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DB465" w14:textId="77777777" w:rsidR="00393DF4" w:rsidRPr="00013010" w:rsidRDefault="00D81D73" w:rsidP="00393DF4">
      <w:pPr>
        <w:spacing w:after="0" w:line="240" w:lineRule="auto"/>
        <w:jc w:val="center"/>
        <w:rPr>
          <w:b/>
          <w:sz w:val="36"/>
          <w:szCs w:val="36"/>
        </w:rPr>
      </w:pPr>
      <w:r w:rsidRPr="00013010">
        <w:rPr>
          <w:b/>
          <w:sz w:val="36"/>
          <w:szCs w:val="36"/>
        </w:rPr>
        <w:t>Primary W</w:t>
      </w:r>
      <w:r w:rsidR="00393DF4" w:rsidRPr="00013010">
        <w:rPr>
          <w:b/>
          <w:sz w:val="36"/>
          <w:szCs w:val="36"/>
        </w:rPr>
        <w:t>ood-</w:t>
      </w:r>
      <w:r w:rsidRPr="00013010">
        <w:rPr>
          <w:b/>
          <w:sz w:val="36"/>
          <w:szCs w:val="36"/>
        </w:rPr>
        <w:t>U</w:t>
      </w:r>
      <w:r w:rsidR="00393DF4" w:rsidRPr="00013010">
        <w:rPr>
          <w:b/>
          <w:sz w:val="36"/>
          <w:szCs w:val="36"/>
        </w:rPr>
        <w:t xml:space="preserve">sing </w:t>
      </w:r>
      <w:r w:rsidRPr="00013010">
        <w:rPr>
          <w:b/>
          <w:sz w:val="36"/>
          <w:szCs w:val="36"/>
        </w:rPr>
        <w:t>M</w:t>
      </w:r>
      <w:r w:rsidR="00393DF4" w:rsidRPr="00013010">
        <w:rPr>
          <w:b/>
          <w:sz w:val="36"/>
          <w:szCs w:val="36"/>
        </w:rPr>
        <w:t xml:space="preserve">ills and </w:t>
      </w:r>
      <w:r w:rsidRPr="00013010">
        <w:rPr>
          <w:b/>
          <w:sz w:val="36"/>
          <w:szCs w:val="36"/>
        </w:rPr>
        <w:t>F</w:t>
      </w:r>
      <w:r w:rsidR="00393DF4" w:rsidRPr="00013010">
        <w:rPr>
          <w:b/>
          <w:sz w:val="36"/>
          <w:szCs w:val="36"/>
        </w:rPr>
        <w:t>orest</w:t>
      </w:r>
      <w:r w:rsidR="007D0089" w:rsidRPr="00013010">
        <w:rPr>
          <w:b/>
          <w:sz w:val="36"/>
          <w:szCs w:val="36"/>
        </w:rPr>
        <w:t xml:space="preserve"> </w:t>
      </w:r>
      <w:r w:rsidRPr="00013010">
        <w:rPr>
          <w:b/>
          <w:sz w:val="36"/>
          <w:szCs w:val="36"/>
        </w:rPr>
        <w:t>R</w:t>
      </w:r>
      <w:r w:rsidR="007D0089" w:rsidRPr="00013010">
        <w:rPr>
          <w:b/>
          <w:sz w:val="36"/>
          <w:szCs w:val="36"/>
        </w:rPr>
        <w:t>esources</w:t>
      </w:r>
      <w:r w:rsidR="00393DF4" w:rsidRPr="00013010">
        <w:rPr>
          <w:b/>
          <w:sz w:val="36"/>
          <w:szCs w:val="36"/>
        </w:rPr>
        <w:t xml:space="preserve">: </w:t>
      </w:r>
      <w:r w:rsidR="002F324D" w:rsidRPr="00013010">
        <w:rPr>
          <w:b/>
          <w:sz w:val="36"/>
          <w:szCs w:val="36"/>
        </w:rPr>
        <w:t>I</w:t>
      </w:r>
      <w:r w:rsidR="00AC418E" w:rsidRPr="00013010">
        <w:rPr>
          <w:b/>
          <w:sz w:val="36"/>
          <w:szCs w:val="36"/>
        </w:rPr>
        <w:t>nteractions b</w:t>
      </w:r>
      <w:r w:rsidR="00393DF4" w:rsidRPr="00013010">
        <w:rPr>
          <w:b/>
          <w:sz w:val="36"/>
          <w:szCs w:val="36"/>
        </w:rPr>
        <w:t xml:space="preserve">etween </w:t>
      </w:r>
      <w:r w:rsidRPr="00013010">
        <w:rPr>
          <w:b/>
          <w:sz w:val="36"/>
          <w:szCs w:val="36"/>
        </w:rPr>
        <w:t>W</w:t>
      </w:r>
      <w:r w:rsidR="00393DF4" w:rsidRPr="00013010">
        <w:rPr>
          <w:b/>
          <w:sz w:val="36"/>
          <w:szCs w:val="36"/>
        </w:rPr>
        <w:t xml:space="preserve">ood </w:t>
      </w:r>
      <w:r w:rsidRPr="00013010">
        <w:rPr>
          <w:b/>
          <w:sz w:val="36"/>
          <w:szCs w:val="36"/>
        </w:rPr>
        <w:t>D</w:t>
      </w:r>
      <w:r w:rsidR="00393DF4" w:rsidRPr="00013010">
        <w:rPr>
          <w:b/>
          <w:sz w:val="36"/>
          <w:szCs w:val="36"/>
        </w:rPr>
        <w:t xml:space="preserve">emand and </w:t>
      </w:r>
      <w:r w:rsidRPr="00013010">
        <w:rPr>
          <w:b/>
          <w:sz w:val="36"/>
          <w:szCs w:val="36"/>
        </w:rPr>
        <w:t>P</w:t>
      </w:r>
      <w:r w:rsidR="00393DF4" w:rsidRPr="00013010">
        <w:rPr>
          <w:b/>
          <w:sz w:val="36"/>
          <w:szCs w:val="36"/>
        </w:rPr>
        <w:t xml:space="preserve">rocurement </w:t>
      </w:r>
      <w:r w:rsidRPr="00013010">
        <w:rPr>
          <w:b/>
          <w:sz w:val="36"/>
          <w:szCs w:val="36"/>
        </w:rPr>
        <w:t>A</w:t>
      </w:r>
      <w:r w:rsidR="00393DF4" w:rsidRPr="00013010">
        <w:rPr>
          <w:b/>
          <w:sz w:val="36"/>
          <w:szCs w:val="36"/>
        </w:rPr>
        <w:t>reas</w:t>
      </w:r>
    </w:p>
    <w:p w14:paraId="23FE6720" w14:textId="77777777" w:rsidR="00393DF4" w:rsidRPr="00013010" w:rsidRDefault="00393DF4" w:rsidP="00393DF4">
      <w:pPr>
        <w:spacing w:after="0" w:line="240" w:lineRule="auto"/>
        <w:jc w:val="center"/>
        <w:rPr>
          <w:sz w:val="32"/>
          <w:szCs w:val="32"/>
        </w:rPr>
      </w:pPr>
    </w:p>
    <w:p w14:paraId="71C707B2" w14:textId="77777777" w:rsidR="00393DF4" w:rsidRPr="00013010" w:rsidRDefault="00393DF4" w:rsidP="00393DF4">
      <w:pPr>
        <w:spacing w:after="0" w:line="240" w:lineRule="auto"/>
        <w:jc w:val="center"/>
        <w:rPr>
          <w:sz w:val="32"/>
          <w:szCs w:val="32"/>
        </w:rPr>
      </w:pPr>
    </w:p>
    <w:p w14:paraId="7B7F2608" w14:textId="77777777" w:rsidR="009335C7" w:rsidRPr="00013010" w:rsidRDefault="009335C7" w:rsidP="00393DF4">
      <w:pPr>
        <w:spacing w:after="0" w:line="240" w:lineRule="auto"/>
        <w:jc w:val="center"/>
        <w:rPr>
          <w:sz w:val="36"/>
          <w:szCs w:val="36"/>
        </w:rPr>
      </w:pPr>
    </w:p>
    <w:p w14:paraId="57E2F02C" w14:textId="77777777" w:rsidR="009335C7" w:rsidRPr="00013010" w:rsidRDefault="009335C7" w:rsidP="00393DF4">
      <w:pPr>
        <w:spacing w:after="0" w:line="240" w:lineRule="auto"/>
        <w:jc w:val="center"/>
        <w:rPr>
          <w:sz w:val="36"/>
          <w:szCs w:val="36"/>
        </w:rPr>
      </w:pPr>
    </w:p>
    <w:p w14:paraId="3824BE26" w14:textId="77777777" w:rsidR="009335C7" w:rsidRPr="00013010" w:rsidRDefault="009335C7" w:rsidP="00393DF4">
      <w:pPr>
        <w:spacing w:after="0" w:line="240" w:lineRule="auto"/>
        <w:jc w:val="center"/>
        <w:rPr>
          <w:sz w:val="36"/>
          <w:szCs w:val="36"/>
        </w:rPr>
      </w:pPr>
    </w:p>
    <w:p w14:paraId="749F7C70" w14:textId="77777777" w:rsidR="009335C7" w:rsidRPr="00013010" w:rsidRDefault="009335C7" w:rsidP="00393DF4">
      <w:pPr>
        <w:spacing w:after="0" w:line="240" w:lineRule="auto"/>
        <w:jc w:val="center"/>
        <w:rPr>
          <w:sz w:val="36"/>
          <w:szCs w:val="36"/>
        </w:rPr>
      </w:pPr>
    </w:p>
    <w:p w14:paraId="2575BD37" w14:textId="77777777" w:rsidR="009335C7" w:rsidRPr="00013010" w:rsidRDefault="009335C7" w:rsidP="00393DF4">
      <w:pPr>
        <w:spacing w:after="0" w:line="240" w:lineRule="auto"/>
        <w:jc w:val="center"/>
        <w:rPr>
          <w:sz w:val="36"/>
          <w:szCs w:val="36"/>
        </w:rPr>
      </w:pPr>
    </w:p>
    <w:p w14:paraId="30E8A971" w14:textId="77777777" w:rsidR="009335C7" w:rsidRPr="00013010" w:rsidRDefault="009335C7" w:rsidP="00393DF4">
      <w:pPr>
        <w:spacing w:after="0" w:line="240" w:lineRule="auto"/>
        <w:jc w:val="center"/>
        <w:rPr>
          <w:sz w:val="36"/>
          <w:szCs w:val="36"/>
        </w:rPr>
      </w:pPr>
    </w:p>
    <w:p w14:paraId="68B9324F" w14:textId="77777777" w:rsidR="009335C7" w:rsidRPr="00013010" w:rsidRDefault="009335C7" w:rsidP="00393DF4">
      <w:pPr>
        <w:spacing w:after="0" w:line="240" w:lineRule="auto"/>
        <w:jc w:val="center"/>
        <w:rPr>
          <w:sz w:val="36"/>
          <w:szCs w:val="36"/>
        </w:rPr>
      </w:pPr>
    </w:p>
    <w:p w14:paraId="23CBEDDF" w14:textId="77777777" w:rsidR="009335C7" w:rsidRPr="00013010" w:rsidRDefault="009335C7" w:rsidP="00393DF4">
      <w:pPr>
        <w:spacing w:after="0" w:line="240" w:lineRule="auto"/>
        <w:jc w:val="center"/>
        <w:rPr>
          <w:sz w:val="36"/>
          <w:szCs w:val="36"/>
        </w:rPr>
      </w:pPr>
    </w:p>
    <w:p w14:paraId="61715070" w14:textId="77777777" w:rsidR="00B8191B" w:rsidRPr="00013010" w:rsidRDefault="00B8191B" w:rsidP="00393DF4">
      <w:pPr>
        <w:spacing w:after="0" w:line="240" w:lineRule="auto"/>
        <w:jc w:val="center"/>
        <w:rPr>
          <w:b/>
          <w:sz w:val="36"/>
          <w:szCs w:val="36"/>
        </w:rPr>
        <w:sectPr w:rsidR="00B8191B" w:rsidRPr="00013010" w:rsidSect="00507223">
          <w:footerReference w:type="default" r:id="rId9"/>
          <w:pgSz w:w="12240" w:h="15840" w:code="1"/>
          <w:pgMar w:top="1440" w:right="1440" w:bottom="1440" w:left="1440" w:header="720" w:footer="720" w:gutter="0"/>
          <w:pgNumType w:fmt="lowerRoman"/>
          <w:cols w:space="720"/>
          <w:titlePg/>
          <w:docGrid w:linePitch="360"/>
        </w:sectPr>
      </w:pPr>
    </w:p>
    <w:p w14:paraId="5327BD04" w14:textId="77777777" w:rsidR="008C4D95" w:rsidRPr="00013010" w:rsidRDefault="00393DF4" w:rsidP="00393DF4">
      <w:pPr>
        <w:spacing w:after="0" w:line="240" w:lineRule="auto"/>
        <w:jc w:val="center"/>
        <w:rPr>
          <w:b/>
          <w:sz w:val="36"/>
          <w:szCs w:val="36"/>
        </w:rPr>
      </w:pPr>
      <w:r w:rsidRPr="00013010">
        <w:rPr>
          <w:b/>
          <w:sz w:val="36"/>
          <w:szCs w:val="36"/>
        </w:rPr>
        <w:lastRenderedPageBreak/>
        <w:t>A Dissertation</w:t>
      </w:r>
    </w:p>
    <w:p w14:paraId="368B249C" w14:textId="77777777" w:rsidR="008C4D95" w:rsidRPr="00013010" w:rsidRDefault="00393DF4" w:rsidP="00393DF4">
      <w:pPr>
        <w:spacing w:after="0" w:line="240" w:lineRule="auto"/>
        <w:jc w:val="center"/>
        <w:rPr>
          <w:b/>
          <w:sz w:val="36"/>
          <w:szCs w:val="36"/>
        </w:rPr>
      </w:pPr>
      <w:r w:rsidRPr="00013010">
        <w:rPr>
          <w:b/>
          <w:sz w:val="36"/>
          <w:szCs w:val="36"/>
        </w:rPr>
        <w:t>Presented</w:t>
      </w:r>
      <w:r w:rsidR="008C4D95" w:rsidRPr="00013010">
        <w:rPr>
          <w:b/>
          <w:sz w:val="36"/>
          <w:szCs w:val="36"/>
        </w:rPr>
        <w:t xml:space="preserve"> </w:t>
      </w:r>
      <w:r w:rsidR="00D81D73" w:rsidRPr="00013010">
        <w:rPr>
          <w:b/>
          <w:sz w:val="36"/>
          <w:szCs w:val="36"/>
        </w:rPr>
        <w:t>f</w:t>
      </w:r>
      <w:r w:rsidR="00507223" w:rsidRPr="00013010">
        <w:rPr>
          <w:b/>
          <w:sz w:val="36"/>
          <w:szCs w:val="36"/>
        </w:rPr>
        <w:t>or</w:t>
      </w:r>
      <w:r w:rsidR="00D81D73" w:rsidRPr="00013010">
        <w:rPr>
          <w:b/>
          <w:sz w:val="36"/>
          <w:szCs w:val="36"/>
        </w:rPr>
        <w:t xml:space="preserve"> the</w:t>
      </w:r>
      <w:r w:rsidR="007B3216" w:rsidRPr="00013010">
        <w:rPr>
          <w:b/>
          <w:sz w:val="36"/>
          <w:szCs w:val="36"/>
        </w:rPr>
        <w:t xml:space="preserve"> </w:t>
      </w:r>
    </w:p>
    <w:p w14:paraId="13084C91" w14:textId="77777777" w:rsidR="007B3216" w:rsidRPr="00013010" w:rsidRDefault="00393DF4" w:rsidP="00393DF4">
      <w:pPr>
        <w:spacing w:after="0" w:line="240" w:lineRule="auto"/>
        <w:jc w:val="center"/>
        <w:rPr>
          <w:b/>
          <w:sz w:val="36"/>
          <w:szCs w:val="36"/>
        </w:rPr>
      </w:pPr>
      <w:r w:rsidRPr="00013010">
        <w:rPr>
          <w:b/>
          <w:sz w:val="36"/>
          <w:szCs w:val="36"/>
        </w:rPr>
        <w:t>Doctor</w:t>
      </w:r>
      <w:r w:rsidR="00D81D73" w:rsidRPr="00013010">
        <w:rPr>
          <w:b/>
          <w:sz w:val="36"/>
          <w:szCs w:val="36"/>
        </w:rPr>
        <w:t xml:space="preserve"> </w:t>
      </w:r>
      <w:r w:rsidRPr="00013010">
        <w:rPr>
          <w:b/>
          <w:sz w:val="36"/>
          <w:szCs w:val="36"/>
        </w:rPr>
        <w:t>of</w:t>
      </w:r>
      <w:r w:rsidR="00D81D73" w:rsidRPr="00013010">
        <w:rPr>
          <w:b/>
          <w:sz w:val="36"/>
          <w:szCs w:val="36"/>
        </w:rPr>
        <w:t xml:space="preserve"> </w:t>
      </w:r>
      <w:r w:rsidRPr="00013010">
        <w:rPr>
          <w:b/>
          <w:sz w:val="36"/>
          <w:szCs w:val="36"/>
        </w:rPr>
        <w:t>Phi</w:t>
      </w:r>
      <w:r w:rsidR="00507223" w:rsidRPr="00013010">
        <w:rPr>
          <w:b/>
          <w:sz w:val="36"/>
          <w:szCs w:val="36"/>
        </w:rPr>
        <w:t>losophy</w:t>
      </w:r>
    </w:p>
    <w:p w14:paraId="406E0CA0" w14:textId="77777777" w:rsidR="00393DF4" w:rsidRPr="00013010" w:rsidRDefault="00393DF4" w:rsidP="00393DF4">
      <w:pPr>
        <w:spacing w:after="0" w:line="240" w:lineRule="auto"/>
        <w:jc w:val="center"/>
        <w:rPr>
          <w:b/>
          <w:sz w:val="36"/>
          <w:szCs w:val="36"/>
        </w:rPr>
      </w:pPr>
      <w:r w:rsidRPr="00013010">
        <w:rPr>
          <w:b/>
          <w:sz w:val="36"/>
          <w:szCs w:val="36"/>
        </w:rPr>
        <w:t>Degree</w:t>
      </w:r>
    </w:p>
    <w:p w14:paraId="58E72792" w14:textId="77777777" w:rsidR="00D81D73" w:rsidRPr="00013010" w:rsidRDefault="00D81D73" w:rsidP="00393DF4">
      <w:pPr>
        <w:spacing w:after="0" w:line="240" w:lineRule="auto"/>
        <w:jc w:val="center"/>
        <w:rPr>
          <w:b/>
          <w:sz w:val="36"/>
          <w:szCs w:val="36"/>
        </w:rPr>
      </w:pPr>
    </w:p>
    <w:p w14:paraId="36E5F6E3" w14:textId="77777777" w:rsidR="00B8191B" w:rsidRPr="00013010" w:rsidRDefault="009335C7" w:rsidP="00393DF4">
      <w:pPr>
        <w:spacing w:after="0" w:line="240" w:lineRule="auto"/>
        <w:jc w:val="center"/>
        <w:rPr>
          <w:b/>
          <w:sz w:val="36"/>
          <w:szCs w:val="36"/>
        </w:rPr>
      </w:pPr>
      <w:r w:rsidRPr="00013010">
        <w:rPr>
          <w:b/>
          <w:sz w:val="36"/>
          <w:szCs w:val="36"/>
        </w:rPr>
        <w:t>The University of Tennessee, Knoxville</w:t>
      </w:r>
    </w:p>
    <w:p w14:paraId="2F3D3D0E" w14:textId="77777777" w:rsidR="00B8191B" w:rsidRPr="00013010" w:rsidRDefault="00B8191B" w:rsidP="00393DF4">
      <w:pPr>
        <w:spacing w:after="0" w:line="240" w:lineRule="auto"/>
        <w:jc w:val="center"/>
        <w:rPr>
          <w:b/>
          <w:sz w:val="36"/>
          <w:szCs w:val="36"/>
        </w:rPr>
      </w:pPr>
    </w:p>
    <w:p w14:paraId="5B5C0CB7" w14:textId="77777777" w:rsidR="00B8191B" w:rsidRPr="00013010" w:rsidRDefault="00B8191B" w:rsidP="00393DF4">
      <w:pPr>
        <w:spacing w:after="0" w:line="240" w:lineRule="auto"/>
        <w:jc w:val="center"/>
        <w:rPr>
          <w:b/>
          <w:sz w:val="36"/>
          <w:szCs w:val="36"/>
        </w:rPr>
      </w:pPr>
    </w:p>
    <w:p w14:paraId="75609F05" w14:textId="77777777" w:rsidR="00B8191B" w:rsidRPr="00013010" w:rsidRDefault="00B8191B" w:rsidP="00393DF4">
      <w:pPr>
        <w:spacing w:after="0" w:line="240" w:lineRule="auto"/>
        <w:jc w:val="center"/>
        <w:rPr>
          <w:b/>
          <w:sz w:val="36"/>
          <w:szCs w:val="36"/>
        </w:rPr>
      </w:pPr>
    </w:p>
    <w:p w14:paraId="16C17B27" w14:textId="77777777" w:rsidR="00B8191B" w:rsidRPr="00013010" w:rsidRDefault="00B8191B" w:rsidP="00393DF4">
      <w:pPr>
        <w:spacing w:after="0" w:line="240" w:lineRule="auto"/>
        <w:jc w:val="center"/>
        <w:rPr>
          <w:b/>
          <w:sz w:val="36"/>
          <w:szCs w:val="36"/>
        </w:rPr>
      </w:pPr>
    </w:p>
    <w:p w14:paraId="179E5638" w14:textId="77777777" w:rsidR="00B8191B" w:rsidRPr="00013010" w:rsidRDefault="00B8191B" w:rsidP="00393DF4">
      <w:pPr>
        <w:spacing w:after="0" w:line="240" w:lineRule="auto"/>
        <w:jc w:val="center"/>
        <w:rPr>
          <w:b/>
          <w:sz w:val="36"/>
          <w:szCs w:val="36"/>
        </w:rPr>
      </w:pPr>
    </w:p>
    <w:p w14:paraId="305E6E06" w14:textId="77777777" w:rsidR="00B8191B" w:rsidRPr="00013010" w:rsidRDefault="00B8191B" w:rsidP="00393DF4">
      <w:pPr>
        <w:spacing w:after="0" w:line="240" w:lineRule="auto"/>
        <w:jc w:val="center"/>
        <w:rPr>
          <w:b/>
          <w:sz w:val="36"/>
          <w:szCs w:val="36"/>
        </w:rPr>
      </w:pPr>
    </w:p>
    <w:p w14:paraId="31AFA131" w14:textId="77777777" w:rsidR="00B8191B" w:rsidRPr="00013010" w:rsidRDefault="00B8191B" w:rsidP="00393DF4">
      <w:pPr>
        <w:spacing w:after="0" w:line="240" w:lineRule="auto"/>
        <w:jc w:val="center"/>
        <w:rPr>
          <w:b/>
          <w:sz w:val="36"/>
          <w:szCs w:val="36"/>
        </w:rPr>
      </w:pPr>
    </w:p>
    <w:p w14:paraId="39C79371" w14:textId="77777777" w:rsidR="00B8191B" w:rsidRPr="00013010" w:rsidRDefault="00B8191B" w:rsidP="00393DF4">
      <w:pPr>
        <w:spacing w:after="0" w:line="240" w:lineRule="auto"/>
        <w:jc w:val="center"/>
        <w:rPr>
          <w:b/>
          <w:sz w:val="36"/>
          <w:szCs w:val="36"/>
        </w:rPr>
      </w:pPr>
    </w:p>
    <w:p w14:paraId="38702A32" w14:textId="77777777" w:rsidR="00B8191B" w:rsidRPr="00013010" w:rsidRDefault="00B8191B" w:rsidP="00393DF4">
      <w:pPr>
        <w:spacing w:after="0" w:line="240" w:lineRule="auto"/>
        <w:jc w:val="center"/>
        <w:rPr>
          <w:b/>
          <w:sz w:val="36"/>
          <w:szCs w:val="36"/>
        </w:rPr>
      </w:pPr>
    </w:p>
    <w:p w14:paraId="420F9954" w14:textId="77777777" w:rsidR="00B8191B" w:rsidRPr="00013010" w:rsidRDefault="00B8191B" w:rsidP="00393DF4">
      <w:pPr>
        <w:spacing w:after="0" w:line="240" w:lineRule="auto"/>
        <w:jc w:val="center"/>
        <w:rPr>
          <w:b/>
          <w:sz w:val="36"/>
          <w:szCs w:val="36"/>
        </w:rPr>
      </w:pPr>
    </w:p>
    <w:p w14:paraId="6B7A0B32" w14:textId="77777777" w:rsidR="009335C7" w:rsidRPr="00013010" w:rsidRDefault="009335C7" w:rsidP="00393DF4">
      <w:pPr>
        <w:spacing w:after="0" w:line="240" w:lineRule="auto"/>
        <w:jc w:val="center"/>
        <w:rPr>
          <w:sz w:val="32"/>
          <w:szCs w:val="32"/>
        </w:rPr>
      </w:pPr>
      <w:r w:rsidRPr="00013010">
        <w:rPr>
          <w:sz w:val="32"/>
          <w:szCs w:val="32"/>
        </w:rPr>
        <w:t>Consuelo Brandeis</w:t>
      </w:r>
    </w:p>
    <w:p w14:paraId="440C7BA5" w14:textId="77777777" w:rsidR="00B8191B" w:rsidRPr="00013010" w:rsidRDefault="00503465" w:rsidP="00393DF4">
      <w:pPr>
        <w:spacing w:after="0" w:line="240" w:lineRule="auto"/>
        <w:jc w:val="center"/>
        <w:rPr>
          <w:sz w:val="32"/>
          <w:szCs w:val="32"/>
          <w:highlight w:val="yellow"/>
        </w:rPr>
        <w:sectPr w:rsidR="00B8191B" w:rsidRPr="00013010" w:rsidSect="00B8191B">
          <w:type w:val="continuous"/>
          <w:pgSz w:w="12240" w:h="15840" w:code="1"/>
          <w:pgMar w:top="1440" w:right="2160" w:bottom="1440" w:left="2160" w:header="720" w:footer="720" w:gutter="0"/>
          <w:pgNumType w:fmt="lowerRoman"/>
          <w:cols w:space="720"/>
          <w:vAlign w:val="bottom"/>
          <w:titlePg/>
          <w:docGrid w:linePitch="360"/>
        </w:sectPr>
      </w:pPr>
      <w:r w:rsidRPr="00013010">
        <w:rPr>
          <w:sz w:val="32"/>
          <w:szCs w:val="32"/>
        </w:rPr>
        <w:t>August</w:t>
      </w:r>
      <w:r w:rsidR="009335C7" w:rsidRPr="00013010">
        <w:rPr>
          <w:sz w:val="32"/>
          <w:szCs w:val="32"/>
        </w:rPr>
        <w:t>, 2012</w:t>
      </w:r>
    </w:p>
    <w:p w14:paraId="1A8F0598" w14:textId="77777777" w:rsidR="009D0A31" w:rsidRPr="00DD2E1B" w:rsidRDefault="003F77C9" w:rsidP="00FD017E">
      <w:pPr>
        <w:spacing w:line="240" w:lineRule="auto"/>
        <w:jc w:val="center"/>
        <w:rPr>
          <w:b/>
          <w:szCs w:val="24"/>
        </w:rPr>
      </w:pPr>
      <w:r w:rsidRPr="00DD2E1B">
        <w:rPr>
          <w:b/>
          <w:szCs w:val="24"/>
        </w:rPr>
        <w:lastRenderedPageBreak/>
        <w:t>A</w:t>
      </w:r>
      <w:r w:rsidR="00F64882" w:rsidRPr="00DD2E1B">
        <w:rPr>
          <w:b/>
          <w:szCs w:val="24"/>
        </w:rPr>
        <w:t>CKNOWLEDGEMENTS</w:t>
      </w:r>
    </w:p>
    <w:p w14:paraId="42538C27" w14:textId="77777777" w:rsidR="000D7AA7" w:rsidRDefault="000D7AA7" w:rsidP="00A21205">
      <w:pPr>
        <w:spacing w:after="0" w:line="480" w:lineRule="auto"/>
        <w:rPr>
          <w:szCs w:val="24"/>
        </w:rPr>
      </w:pPr>
    </w:p>
    <w:p w14:paraId="45FA10F3" w14:textId="44B411C3" w:rsidR="00A21205" w:rsidRDefault="009D0A31" w:rsidP="00A21205">
      <w:pPr>
        <w:spacing w:after="0" w:line="480" w:lineRule="auto"/>
        <w:rPr>
          <w:szCs w:val="24"/>
        </w:rPr>
      </w:pPr>
      <w:r>
        <w:rPr>
          <w:szCs w:val="24"/>
        </w:rPr>
        <w:t xml:space="preserve">I </w:t>
      </w:r>
      <w:r w:rsidR="0044794E">
        <w:rPr>
          <w:szCs w:val="24"/>
        </w:rPr>
        <w:t xml:space="preserve">would like to express my </w:t>
      </w:r>
      <w:r w:rsidR="00C10731">
        <w:rPr>
          <w:szCs w:val="24"/>
        </w:rPr>
        <w:t xml:space="preserve">sincere </w:t>
      </w:r>
      <w:r w:rsidR="0044794E">
        <w:rPr>
          <w:szCs w:val="24"/>
        </w:rPr>
        <w:t xml:space="preserve">gratitude to the </w:t>
      </w:r>
      <w:r w:rsidR="00DD2E1B">
        <w:rPr>
          <w:szCs w:val="24"/>
        </w:rPr>
        <w:t xml:space="preserve">institutions and </w:t>
      </w:r>
      <w:r w:rsidR="0044794E">
        <w:rPr>
          <w:szCs w:val="24"/>
        </w:rPr>
        <w:t>people who ha</w:t>
      </w:r>
      <w:r w:rsidR="00DD2E1B">
        <w:rPr>
          <w:szCs w:val="24"/>
        </w:rPr>
        <w:t>ve</w:t>
      </w:r>
      <w:r w:rsidR="0044794E">
        <w:rPr>
          <w:szCs w:val="24"/>
        </w:rPr>
        <w:t xml:space="preserve"> helped me, in one way or another, th</w:t>
      </w:r>
      <w:r w:rsidR="00DE6AE8">
        <w:rPr>
          <w:szCs w:val="24"/>
        </w:rPr>
        <w:t>r</w:t>
      </w:r>
      <w:r w:rsidR="0044794E">
        <w:rPr>
          <w:szCs w:val="24"/>
        </w:rPr>
        <w:t>ough the chall</w:t>
      </w:r>
      <w:r w:rsidR="00817389">
        <w:rPr>
          <w:szCs w:val="24"/>
        </w:rPr>
        <w:t xml:space="preserve">enging and rewarding process of graduate education. </w:t>
      </w:r>
      <w:r w:rsidR="00A21205">
        <w:rPr>
          <w:szCs w:val="24"/>
        </w:rPr>
        <w:t xml:space="preserve">Foremost, </w:t>
      </w:r>
      <w:r w:rsidR="00F67447">
        <w:rPr>
          <w:szCs w:val="24"/>
        </w:rPr>
        <w:t>I am immensely grateful to the University of Tennessee</w:t>
      </w:r>
      <w:r w:rsidR="00DD2E1B">
        <w:rPr>
          <w:szCs w:val="24"/>
        </w:rPr>
        <w:t>’s</w:t>
      </w:r>
      <w:r w:rsidR="00F67447">
        <w:rPr>
          <w:szCs w:val="24"/>
        </w:rPr>
        <w:t xml:space="preserve"> Diversity Program </w:t>
      </w:r>
      <w:r w:rsidR="00A21205">
        <w:rPr>
          <w:szCs w:val="24"/>
        </w:rPr>
        <w:t xml:space="preserve">and to </w:t>
      </w:r>
      <w:r w:rsidR="00F67447">
        <w:rPr>
          <w:szCs w:val="24"/>
        </w:rPr>
        <w:t xml:space="preserve">the USDA Forest Service Forest Inventory and Analysis program for </w:t>
      </w:r>
      <w:r w:rsidR="00A21205">
        <w:rPr>
          <w:szCs w:val="24"/>
        </w:rPr>
        <w:t xml:space="preserve">the </w:t>
      </w:r>
      <w:r w:rsidR="00F67447">
        <w:rPr>
          <w:szCs w:val="24"/>
        </w:rPr>
        <w:t xml:space="preserve">financial support </w:t>
      </w:r>
      <w:r w:rsidR="00A21205">
        <w:rPr>
          <w:szCs w:val="24"/>
        </w:rPr>
        <w:t>that ma</w:t>
      </w:r>
      <w:r w:rsidR="00817389">
        <w:rPr>
          <w:szCs w:val="24"/>
        </w:rPr>
        <w:t>de</w:t>
      </w:r>
      <w:r w:rsidR="00A21205">
        <w:rPr>
          <w:szCs w:val="24"/>
        </w:rPr>
        <w:t xml:space="preserve"> my studies a reality. </w:t>
      </w:r>
    </w:p>
    <w:p w14:paraId="494A0AAF" w14:textId="77777777" w:rsidR="00A21205" w:rsidRDefault="00A21205" w:rsidP="00A21205">
      <w:pPr>
        <w:spacing w:after="0" w:line="480" w:lineRule="auto"/>
        <w:rPr>
          <w:szCs w:val="24"/>
        </w:rPr>
      </w:pPr>
    </w:p>
    <w:p w14:paraId="2FEFEAA9" w14:textId="0D447313" w:rsidR="00DD2E1B" w:rsidRDefault="00DD2E1B" w:rsidP="00A21205">
      <w:pPr>
        <w:spacing w:after="0" w:line="480" w:lineRule="auto"/>
        <w:rPr>
          <w:szCs w:val="24"/>
        </w:rPr>
      </w:pPr>
      <w:r>
        <w:rPr>
          <w:szCs w:val="24"/>
        </w:rPr>
        <w:t xml:space="preserve">I am greatly thankful to my </w:t>
      </w:r>
      <w:r w:rsidR="002C1318">
        <w:rPr>
          <w:szCs w:val="24"/>
        </w:rPr>
        <w:t>major professor</w:t>
      </w:r>
      <w:r>
        <w:rPr>
          <w:szCs w:val="24"/>
        </w:rPr>
        <w:t xml:space="preserve">, Dr. Donald D. Hodges for </w:t>
      </w:r>
      <w:r w:rsidR="002C1318">
        <w:rPr>
          <w:szCs w:val="24"/>
        </w:rPr>
        <w:t xml:space="preserve">all </w:t>
      </w:r>
      <w:r>
        <w:rPr>
          <w:szCs w:val="24"/>
        </w:rPr>
        <w:t>his guidanc</w:t>
      </w:r>
      <w:r w:rsidR="00817389">
        <w:rPr>
          <w:szCs w:val="24"/>
        </w:rPr>
        <w:t xml:space="preserve">e, support, and useful critiques of this research. </w:t>
      </w:r>
      <w:r>
        <w:rPr>
          <w:szCs w:val="24"/>
        </w:rPr>
        <w:t xml:space="preserve">I would also like to thank the members of my committee Dr. Jason Henning, Dr. Christian </w:t>
      </w:r>
      <w:proofErr w:type="spellStart"/>
      <w:r>
        <w:rPr>
          <w:szCs w:val="24"/>
        </w:rPr>
        <w:t>Vossler</w:t>
      </w:r>
      <w:proofErr w:type="spellEnd"/>
      <w:r>
        <w:rPr>
          <w:szCs w:val="24"/>
        </w:rPr>
        <w:t>, and Dr. Dayton Lambert for their helpful comments and recommendations to help improve this dissertation. I am also grateful to Dr. Timothy Young for his willingness</w:t>
      </w:r>
      <w:r w:rsidR="002C1318">
        <w:rPr>
          <w:szCs w:val="24"/>
        </w:rPr>
        <w:t xml:space="preserve"> to participate in my committee. </w:t>
      </w:r>
    </w:p>
    <w:p w14:paraId="40321997" w14:textId="77777777" w:rsidR="00A21205" w:rsidRDefault="00A21205" w:rsidP="00A21205">
      <w:pPr>
        <w:spacing w:after="0" w:line="480" w:lineRule="auto"/>
        <w:rPr>
          <w:szCs w:val="24"/>
        </w:rPr>
      </w:pPr>
    </w:p>
    <w:p w14:paraId="41D45B54" w14:textId="6AA7FF1D" w:rsidR="00A21205" w:rsidRDefault="00DA0BAC" w:rsidP="00A21205">
      <w:pPr>
        <w:spacing w:after="0" w:line="480" w:lineRule="auto"/>
        <w:rPr>
          <w:szCs w:val="24"/>
        </w:rPr>
      </w:pPr>
      <w:r>
        <w:rPr>
          <w:szCs w:val="24"/>
        </w:rPr>
        <w:t xml:space="preserve">I would like to express my gratitude to </w:t>
      </w:r>
      <w:r w:rsidR="00C10731">
        <w:rPr>
          <w:szCs w:val="24"/>
        </w:rPr>
        <w:t xml:space="preserve">Tony Johnson now retired section head of the FIA Timber products </w:t>
      </w:r>
      <w:r w:rsidR="00817389">
        <w:rPr>
          <w:szCs w:val="24"/>
        </w:rPr>
        <w:t xml:space="preserve">outputs </w:t>
      </w:r>
      <w:r w:rsidR="00C10731">
        <w:rPr>
          <w:szCs w:val="24"/>
        </w:rPr>
        <w:t xml:space="preserve">section whose kind words always give me confidence, </w:t>
      </w:r>
      <w:r w:rsidR="006D2A30">
        <w:rPr>
          <w:szCs w:val="24"/>
        </w:rPr>
        <w:t xml:space="preserve">to Carolyn Steppleton </w:t>
      </w:r>
      <w:r w:rsidR="00DE6AE8">
        <w:rPr>
          <w:szCs w:val="24"/>
        </w:rPr>
        <w:t xml:space="preserve">statistician with the Timber Products Output group </w:t>
      </w:r>
      <w:r w:rsidR="006D2A30">
        <w:rPr>
          <w:szCs w:val="24"/>
        </w:rPr>
        <w:t xml:space="preserve">for her invaluable assistance </w:t>
      </w:r>
      <w:r w:rsidR="00D24EA8">
        <w:rPr>
          <w:szCs w:val="24"/>
        </w:rPr>
        <w:t xml:space="preserve">providing the </w:t>
      </w:r>
      <w:r w:rsidR="006D2A30">
        <w:rPr>
          <w:szCs w:val="24"/>
        </w:rPr>
        <w:t xml:space="preserve">TPO data, </w:t>
      </w:r>
      <w:r w:rsidR="00C10731">
        <w:rPr>
          <w:szCs w:val="24"/>
        </w:rPr>
        <w:t xml:space="preserve">and to Bill Burkman program manager at the FIA Southern </w:t>
      </w:r>
      <w:r>
        <w:rPr>
          <w:szCs w:val="24"/>
        </w:rPr>
        <w:t xml:space="preserve">Region Station for his support. </w:t>
      </w:r>
    </w:p>
    <w:p w14:paraId="66A569B5" w14:textId="77777777" w:rsidR="00DA0BAC" w:rsidRDefault="00D24EA8" w:rsidP="00A21205">
      <w:pPr>
        <w:spacing w:after="0" w:line="480" w:lineRule="auto"/>
        <w:rPr>
          <w:szCs w:val="24"/>
        </w:rPr>
      </w:pPr>
      <w:r>
        <w:rPr>
          <w:szCs w:val="24"/>
        </w:rPr>
        <w:t xml:space="preserve"> </w:t>
      </w:r>
    </w:p>
    <w:p w14:paraId="39C7D1DA" w14:textId="53781F3F" w:rsidR="00C10731" w:rsidRDefault="00DA0BAC" w:rsidP="00A21205">
      <w:pPr>
        <w:spacing w:after="0" w:line="480" w:lineRule="auto"/>
        <w:rPr>
          <w:szCs w:val="24"/>
        </w:rPr>
      </w:pPr>
      <w:r>
        <w:rPr>
          <w:szCs w:val="24"/>
        </w:rPr>
        <w:t xml:space="preserve">Finally, </w:t>
      </w:r>
      <w:r>
        <w:rPr>
          <w:szCs w:val="24"/>
        </w:rPr>
        <w:t xml:space="preserve">I am forever thankful </w:t>
      </w:r>
      <w:r>
        <w:rPr>
          <w:szCs w:val="24"/>
        </w:rPr>
        <w:t xml:space="preserve">to </w:t>
      </w:r>
      <w:r>
        <w:rPr>
          <w:szCs w:val="24"/>
        </w:rPr>
        <w:t xml:space="preserve">my </w:t>
      </w:r>
      <w:r>
        <w:rPr>
          <w:szCs w:val="24"/>
        </w:rPr>
        <w:t xml:space="preserve">family. </w:t>
      </w:r>
      <w:r w:rsidR="000D7AA7">
        <w:rPr>
          <w:szCs w:val="24"/>
        </w:rPr>
        <w:t>I am particularly grateful t</w:t>
      </w:r>
      <w:r>
        <w:rPr>
          <w:szCs w:val="24"/>
        </w:rPr>
        <w:t xml:space="preserve">o my </w:t>
      </w:r>
      <w:r>
        <w:rPr>
          <w:szCs w:val="24"/>
        </w:rPr>
        <w:t>husband Dr. Thomas Brandeis for giving me the cou</w:t>
      </w:r>
      <w:r>
        <w:rPr>
          <w:szCs w:val="24"/>
        </w:rPr>
        <w:t xml:space="preserve">rage to embark on this endeavor, </w:t>
      </w:r>
      <w:r w:rsidR="000D7AA7">
        <w:rPr>
          <w:szCs w:val="24"/>
        </w:rPr>
        <w:t xml:space="preserve">and </w:t>
      </w:r>
      <w:r>
        <w:rPr>
          <w:szCs w:val="24"/>
        </w:rPr>
        <w:t>for his unrelenting support, encouragement, and infinite patience throughout this period</w:t>
      </w:r>
      <w:r>
        <w:rPr>
          <w:szCs w:val="24"/>
        </w:rPr>
        <w:t xml:space="preserve">, and my gratitude to my parents in law for their </w:t>
      </w:r>
      <w:r w:rsidR="0016578A">
        <w:rPr>
          <w:szCs w:val="24"/>
        </w:rPr>
        <w:t>support</w:t>
      </w:r>
      <w:r>
        <w:rPr>
          <w:szCs w:val="24"/>
        </w:rPr>
        <w:t xml:space="preserve"> and encouragement</w:t>
      </w:r>
      <w:r w:rsidR="000D7AA7">
        <w:rPr>
          <w:szCs w:val="24"/>
        </w:rPr>
        <w:t xml:space="preserve">. </w:t>
      </w:r>
    </w:p>
    <w:p w14:paraId="5CFBE9C5" w14:textId="1A348CF6" w:rsidR="00CC739E" w:rsidRPr="00DD2E1B" w:rsidRDefault="003F77C9" w:rsidP="00F42586">
      <w:pPr>
        <w:spacing w:line="240" w:lineRule="auto"/>
        <w:jc w:val="center"/>
        <w:rPr>
          <w:szCs w:val="24"/>
        </w:rPr>
      </w:pPr>
      <w:r w:rsidRPr="00DD2E1B">
        <w:rPr>
          <w:b/>
          <w:szCs w:val="24"/>
        </w:rPr>
        <w:lastRenderedPageBreak/>
        <w:t>A</w:t>
      </w:r>
      <w:r w:rsidR="00F64882" w:rsidRPr="00DD2E1B">
        <w:rPr>
          <w:b/>
          <w:szCs w:val="24"/>
        </w:rPr>
        <w:t>BSTRACT</w:t>
      </w:r>
      <w:r w:rsidR="00393DF4" w:rsidRPr="00DD2E1B">
        <w:rPr>
          <w:szCs w:val="24"/>
        </w:rPr>
        <w:br w:type="page"/>
      </w:r>
    </w:p>
    <w:p w14:paraId="47442107" w14:textId="77777777" w:rsidR="00ED0D1E" w:rsidRPr="00013010" w:rsidRDefault="00ED0D1E" w:rsidP="00ED0D1E">
      <w:pPr>
        <w:pStyle w:val="TOC1"/>
      </w:pPr>
      <w:r w:rsidRPr="00013010">
        <w:lastRenderedPageBreak/>
        <w:t>Table of Contents</w:t>
      </w:r>
    </w:p>
    <w:p w14:paraId="078BFE91" w14:textId="77777777" w:rsidR="00914823" w:rsidRDefault="000230BC">
      <w:pPr>
        <w:pStyle w:val="TOC1"/>
        <w:rPr>
          <w:rFonts w:asciiTheme="minorHAnsi" w:eastAsiaTheme="minorEastAsia" w:hAnsiTheme="minorHAnsi" w:cstheme="minorBidi"/>
          <w:b w:val="0"/>
          <w:noProof/>
          <w:sz w:val="22"/>
        </w:rPr>
      </w:pPr>
      <w:r w:rsidRPr="00013010">
        <w:fldChar w:fldCharType="begin"/>
      </w:r>
      <w:r w:rsidRPr="00013010">
        <w:instrText xml:space="preserve"> TOC \o \u </w:instrText>
      </w:r>
      <w:r w:rsidRPr="00013010">
        <w:fldChar w:fldCharType="separate"/>
      </w:r>
      <w:r w:rsidR="00914823">
        <w:rPr>
          <w:noProof/>
        </w:rPr>
        <w:t>I</w:t>
      </w:r>
      <w:r w:rsidR="00914823">
        <w:rPr>
          <w:rFonts w:asciiTheme="minorHAnsi" w:eastAsiaTheme="minorEastAsia" w:hAnsiTheme="minorHAnsi" w:cstheme="minorBidi"/>
          <w:b w:val="0"/>
          <w:noProof/>
          <w:sz w:val="22"/>
        </w:rPr>
        <w:tab/>
      </w:r>
      <w:r w:rsidR="00914823">
        <w:rPr>
          <w:noProof/>
        </w:rPr>
        <w:t>Introduction</w:t>
      </w:r>
      <w:r w:rsidR="00914823">
        <w:rPr>
          <w:noProof/>
        </w:rPr>
        <w:tab/>
      </w:r>
      <w:r w:rsidR="00914823">
        <w:rPr>
          <w:noProof/>
        </w:rPr>
        <w:fldChar w:fldCharType="begin"/>
      </w:r>
      <w:r w:rsidR="00914823">
        <w:rPr>
          <w:noProof/>
        </w:rPr>
        <w:instrText xml:space="preserve"> PAGEREF _Toc325612104 \h </w:instrText>
      </w:r>
      <w:r w:rsidR="00914823">
        <w:rPr>
          <w:noProof/>
        </w:rPr>
      </w:r>
      <w:r w:rsidR="00914823">
        <w:rPr>
          <w:noProof/>
        </w:rPr>
        <w:fldChar w:fldCharType="separate"/>
      </w:r>
      <w:r w:rsidR="00914823">
        <w:rPr>
          <w:noProof/>
        </w:rPr>
        <w:t>1</w:t>
      </w:r>
      <w:r w:rsidR="00914823">
        <w:rPr>
          <w:noProof/>
        </w:rPr>
        <w:fldChar w:fldCharType="end"/>
      </w:r>
    </w:p>
    <w:p w14:paraId="20B1C563"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1.</w:t>
      </w:r>
      <w:r>
        <w:rPr>
          <w:rFonts w:asciiTheme="minorHAnsi" w:eastAsiaTheme="minorEastAsia" w:hAnsiTheme="minorHAnsi" w:cstheme="minorBidi"/>
          <w:noProof/>
          <w:sz w:val="22"/>
        </w:rPr>
        <w:tab/>
      </w:r>
      <w:r>
        <w:rPr>
          <w:noProof/>
        </w:rPr>
        <w:t>Problem Statement</w:t>
      </w:r>
      <w:r>
        <w:rPr>
          <w:noProof/>
        </w:rPr>
        <w:tab/>
      </w:r>
      <w:r>
        <w:rPr>
          <w:noProof/>
        </w:rPr>
        <w:fldChar w:fldCharType="begin"/>
      </w:r>
      <w:r>
        <w:rPr>
          <w:noProof/>
        </w:rPr>
        <w:instrText xml:space="preserve"> PAGEREF _Toc325612105 \h </w:instrText>
      </w:r>
      <w:r>
        <w:rPr>
          <w:noProof/>
        </w:rPr>
      </w:r>
      <w:r>
        <w:rPr>
          <w:noProof/>
        </w:rPr>
        <w:fldChar w:fldCharType="separate"/>
      </w:r>
      <w:r>
        <w:rPr>
          <w:noProof/>
        </w:rPr>
        <w:t>2</w:t>
      </w:r>
      <w:r>
        <w:rPr>
          <w:noProof/>
        </w:rPr>
        <w:fldChar w:fldCharType="end"/>
      </w:r>
    </w:p>
    <w:p w14:paraId="5EEE3018"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Objectives</w:t>
      </w:r>
      <w:r>
        <w:rPr>
          <w:noProof/>
        </w:rPr>
        <w:tab/>
      </w:r>
      <w:r>
        <w:rPr>
          <w:noProof/>
        </w:rPr>
        <w:fldChar w:fldCharType="begin"/>
      </w:r>
      <w:r>
        <w:rPr>
          <w:noProof/>
        </w:rPr>
        <w:instrText xml:space="preserve"> PAGEREF _Toc325612106 \h </w:instrText>
      </w:r>
      <w:r>
        <w:rPr>
          <w:noProof/>
        </w:rPr>
      </w:r>
      <w:r>
        <w:rPr>
          <w:noProof/>
        </w:rPr>
        <w:fldChar w:fldCharType="separate"/>
      </w:r>
      <w:r>
        <w:rPr>
          <w:noProof/>
        </w:rPr>
        <w:t>5</w:t>
      </w:r>
      <w:r>
        <w:rPr>
          <w:noProof/>
        </w:rPr>
        <w:fldChar w:fldCharType="end"/>
      </w:r>
    </w:p>
    <w:p w14:paraId="72B7ED58"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sidRPr="00B6701A">
        <w:rPr>
          <w:noProof/>
        </w:rPr>
        <w:t>3.</w:t>
      </w:r>
      <w:r>
        <w:rPr>
          <w:rFonts w:asciiTheme="minorHAnsi" w:eastAsiaTheme="minorEastAsia" w:hAnsiTheme="minorHAnsi" w:cstheme="minorBidi"/>
          <w:noProof/>
          <w:sz w:val="22"/>
        </w:rPr>
        <w:tab/>
      </w:r>
      <w:r w:rsidRPr="00B6701A">
        <w:rPr>
          <w:noProof/>
        </w:rPr>
        <w:t>The USDA Forest Service Forest Inventory and Timber Products Output Data</w:t>
      </w:r>
      <w:r>
        <w:rPr>
          <w:noProof/>
        </w:rPr>
        <w:tab/>
      </w:r>
      <w:r>
        <w:rPr>
          <w:noProof/>
        </w:rPr>
        <w:fldChar w:fldCharType="begin"/>
      </w:r>
      <w:r>
        <w:rPr>
          <w:noProof/>
        </w:rPr>
        <w:instrText xml:space="preserve"> PAGEREF _Toc325612107 \h </w:instrText>
      </w:r>
      <w:r>
        <w:rPr>
          <w:noProof/>
        </w:rPr>
      </w:r>
      <w:r>
        <w:rPr>
          <w:noProof/>
        </w:rPr>
        <w:fldChar w:fldCharType="separate"/>
      </w:r>
      <w:r>
        <w:rPr>
          <w:noProof/>
        </w:rPr>
        <w:t>5</w:t>
      </w:r>
      <w:r>
        <w:rPr>
          <w:noProof/>
        </w:rPr>
        <w:fldChar w:fldCharType="end"/>
      </w:r>
    </w:p>
    <w:p w14:paraId="15194700"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rFonts w:eastAsia="Calibri"/>
          <w:i/>
          <w:noProof/>
        </w:rPr>
        <w:t>A.</w:t>
      </w:r>
      <w:r>
        <w:rPr>
          <w:rFonts w:asciiTheme="minorHAnsi" w:eastAsiaTheme="minorEastAsia" w:hAnsiTheme="minorHAnsi" w:cstheme="minorBidi"/>
          <w:noProof/>
          <w:sz w:val="22"/>
        </w:rPr>
        <w:tab/>
      </w:r>
      <w:r w:rsidRPr="00B6701A">
        <w:rPr>
          <w:rFonts w:eastAsia="Calibri"/>
          <w:i/>
          <w:noProof/>
        </w:rPr>
        <w:t>Forest Inventory (FIA) Data</w:t>
      </w:r>
      <w:r>
        <w:rPr>
          <w:noProof/>
        </w:rPr>
        <w:tab/>
      </w:r>
      <w:r>
        <w:rPr>
          <w:noProof/>
        </w:rPr>
        <w:fldChar w:fldCharType="begin"/>
      </w:r>
      <w:r>
        <w:rPr>
          <w:noProof/>
        </w:rPr>
        <w:instrText xml:space="preserve"> PAGEREF _Toc325612108 \h </w:instrText>
      </w:r>
      <w:r>
        <w:rPr>
          <w:noProof/>
        </w:rPr>
      </w:r>
      <w:r>
        <w:rPr>
          <w:noProof/>
        </w:rPr>
        <w:fldChar w:fldCharType="separate"/>
      </w:r>
      <w:r>
        <w:rPr>
          <w:noProof/>
        </w:rPr>
        <w:t>6</w:t>
      </w:r>
      <w:r>
        <w:rPr>
          <w:noProof/>
        </w:rPr>
        <w:fldChar w:fldCharType="end"/>
      </w:r>
    </w:p>
    <w:p w14:paraId="05C59269"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The Timber Products Output (TPO) Data</w:t>
      </w:r>
      <w:r>
        <w:rPr>
          <w:noProof/>
        </w:rPr>
        <w:tab/>
      </w:r>
      <w:r>
        <w:rPr>
          <w:noProof/>
        </w:rPr>
        <w:fldChar w:fldCharType="begin"/>
      </w:r>
      <w:r>
        <w:rPr>
          <w:noProof/>
        </w:rPr>
        <w:instrText xml:space="preserve"> PAGEREF _Toc325612109 \h </w:instrText>
      </w:r>
      <w:r>
        <w:rPr>
          <w:noProof/>
        </w:rPr>
      </w:r>
      <w:r>
        <w:rPr>
          <w:noProof/>
        </w:rPr>
        <w:fldChar w:fldCharType="separate"/>
      </w:r>
      <w:r>
        <w:rPr>
          <w:noProof/>
        </w:rPr>
        <w:t>7</w:t>
      </w:r>
      <w:r>
        <w:rPr>
          <w:noProof/>
        </w:rPr>
        <w:fldChar w:fldCharType="end"/>
      </w:r>
    </w:p>
    <w:p w14:paraId="078E7D98" w14:textId="77777777" w:rsidR="00914823" w:rsidRDefault="00914823">
      <w:pPr>
        <w:pStyle w:val="TOC1"/>
        <w:rPr>
          <w:rFonts w:asciiTheme="minorHAnsi" w:eastAsiaTheme="minorEastAsia" w:hAnsiTheme="minorHAnsi" w:cstheme="minorBidi"/>
          <w:b w:val="0"/>
          <w:noProof/>
          <w:sz w:val="22"/>
        </w:rPr>
      </w:pPr>
      <w:r w:rsidRPr="00B6701A">
        <w:rPr>
          <w:noProof/>
        </w:rPr>
        <w:t>II</w:t>
      </w:r>
      <w:r>
        <w:rPr>
          <w:rFonts w:asciiTheme="minorHAnsi" w:eastAsiaTheme="minorEastAsia" w:hAnsiTheme="minorHAnsi" w:cstheme="minorBidi"/>
          <w:b w:val="0"/>
          <w:noProof/>
          <w:sz w:val="22"/>
        </w:rPr>
        <w:tab/>
      </w:r>
      <w:r>
        <w:rPr>
          <w:noProof/>
        </w:rPr>
        <w:t>Evaluating the Effect of Available Mill Capacity on the Likelihood of Forest Management Activities</w:t>
      </w:r>
      <w:r>
        <w:rPr>
          <w:noProof/>
        </w:rPr>
        <w:tab/>
      </w:r>
      <w:r>
        <w:rPr>
          <w:noProof/>
        </w:rPr>
        <w:fldChar w:fldCharType="begin"/>
      </w:r>
      <w:r>
        <w:rPr>
          <w:noProof/>
        </w:rPr>
        <w:instrText xml:space="preserve"> PAGEREF _Toc325612110 \h </w:instrText>
      </w:r>
      <w:r>
        <w:rPr>
          <w:noProof/>
        </w:rPr>
      </w:r>
      <w:r>
        <w:rPr>
          <w:noProof/>
        </w:rPr>
        <w:fldChar w:fldCharType="separate"/>
      </w:r>
      <w:r>
        <w:rPr>
          <w:noProof/>
        </w:rPr>
        <w:t>9</w:t>
      </w:r>
      <w:r>
        <w:rPr>
          <w:noProof/>
        </w:rPr>
        <w:fldChar w:fldCharType="end"/>
      </w:r>
    </w:p>
    <w:p w14:paraId="0074F395"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1.</w:t>
      </w:r>
      <w:r>
        <w:rPr>
          <w:rFonts w:asciiTheme="minorHAnsi" w:eastAsiaTheme="minorEastAsia" w:hAnsiTheme="minorHAnsi" w:cstheme="minorBidi"/>
          <w:noProof/>
          <w:sz w:val="22"/>
        </w:rPr>
        <w:tab/>
      </w:r>
      <w:r>
        <w:rPr>
          <w:noProof/>
        </w:rPr>
        <w:t>Abstract</w:t>
      </w:r>
      <w:r>
        <w:rPr>
          <w:noProof/>
        </w:rPr>
        <w:tab/>
      </w:r>
      <w:r>
        <w:rPr>
          <w:noProof/>
        </w:rPr>
        <w:fldChar w:fldCharType="begin"/>
      </w:r>
      <w:r>
        <w:rPr>
          <w:noProof/>
        </w:rPr>
        <w:instrText xml:space="preserve"> PAGEREF _Toc325612111 \h </w:instrText>
      </w:r>
      <w:r>
        <w:rPr>
          <w:noProof/>
        </w:rPr>
      </w:r>
      <w:r>
        <w:rPr>
          <w:noProof/>
        </w:rPr>
        <w:fldChar w:fldCharType="separate"/>
      </w:r>
      <w:r>
        <w:rPr>
          <w:noProof/>
        </w:rPr>
        <w:t>10</w:t>
      </w:r>
      <w:r>
        <w:rPr>
          <w:noProof/>
        </w:rPr>
        <w:fldChar w:fldCharType="end"/>
      </w:r>
    </w:p>
    <w:p w14:paraId="21B159EC"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Introduction</w:t>
      </w:r>
      <w:r>
        <w:rPr>
          <w:noProof/>
        </w:rPr>
        <w:tab/>
      </w:r>
      <w:r>
        <w:rPr>
          <w:noProof/>
        </w:rPr>
        <w:fldChar w:fldCharType="begin"/>
      </w:r>
      <w:r>
        <w:rPr>
          <w:noProof/>
        </w:rPr>
        <w:instrText xml:space="preserve"> PAGEREF _Toc325612112 \h </w:instrText>
      </w:r>
      <w:r>
        <w:rPr>
          <w:noProof/>
        </w:rPr>
      </w:r>
      <w:r>
        <w:rPr>
          <w:noProof/>
        </w:rPr>
        <w:fldChar w:fldCharType="separate"/>
      </w:r>
      <w:r>
        <w:rPr>
          <w:noProof/>
        </w:rPr>
        <w:t>10</w:t>
      </w:r>
      <w:r>
        <w:rPr>
          <w:noProof/>
        </w:rPr>
        <w:fldChar w:fldCharType="end"/>
      </w:r>
    </w:p>
    <w:p w14:paraId="2BD36E74"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Literature Review</w:t>
      </w:r>
      <w:r>
        <w:rPr>
          <w:noProof/>
        </w:rPr>
        <w:tab/>
      </w:r>
      <w:r>
        <w:rPr>
          <w:noProof/>
        </w:rPr>
        <w:fldChar w:fldCharType="begin"/>
      </w:r>
      <w:r>
        <w:rPr>
          <w:noProof/>
        </w:rPr>
        <w:instrText xml:space="preserve"> PAGEREF _Toc325612113 \h </w:instrText>
      </w:r>
      <w:r>
        <w:rPr>
          <w:noProof/>
        </w:rPr>
      </w:r>
      <w:r>
        <w:rPr>
          <w:noProof/>
        </w:rPr>
        <w:fldChar w:fldCharType="separate"/>
      </w:r>
      <w:r>
        <w:rPr>
          <w:noProof/>
        </w:rPr>
        <w:t>13</w:t>
      </w:r>
      <w:r>
        <w:rPr>
          <w:noProof/>
        </w:rPr>
        <w:fldChar w:fldCharType="end"/>
      </w:r>
    </w:p>
    <w:p w14:paraId="69413490"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A.</w:t>
      </w:r>
      <w:r>
        <w:rPr>
          <w:rFonts w:asciiTheme="minorHAnsi" w:eastAsiaTheme="minorEastAsia" w:hAnsiTheme="minorHAnsi" w:cstheme="minorBidi"/>
          <w:noProof/>
          <w:sz w:val="22"/>
        </w:rPr>
        <w:tab/>
      </w:r>
      <w:r w:rsidRPr="00B6701A">
        <w:rPr>
          <w:i/>
          <w:noProof/>
        </w:rPr>
        <w:t>Timber Production</w:t>
      </w:r>
      <w:r>
        <w:rPr>
          <w:noProof/>
        </w:rPr>
        <w:tab/>
      </w:r>
      <w:r>
        <w:rPr>
          <w:noProof/>
        </w:rPr>
        <w:fldChar w:fldCharType="begin"/>
      </w:r>
      <w:r>
        <w:rPr>
          <w:noProof/>
        </w:rPr>
        <w:instrText xml:space="preserve"> PAGEREF _Toc325612114 \h </w:instrText>
      </w:r>
      <w:r>
        <w:rPr>
          <w:noProof/>
        </w:rPr>
      </w:r>
      <w:r>
        <w:rPr>
          <w:noProof/>
        </w:rPr>
        <w:fldChar w:fldCharType="separate"/>
      </w:r>
      <w:r>
        <w:rPr>
          <w:noProof/>
        </w:rPr>
        <w:t>14</w:t>
      </w:r>
      <w:r>
        <w:rPr>
          <w:noProof/>
        </w:rPr>
        <w:fldChar w:fldCharType="end"/>
      </w:r>
    </w:p>
    <w:p w14:paraId="058A6766"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Regeneration Efforts</w:t>
      </w:r>
      <w:r>
        <w:rPr>
          <w:noProof/>
        </w:rPr>
        <w:tab/>
      </w:r>
      <w:r>
        <w:rPr>
          <w:noProof/>
        </w:rPr>
        <w:fldChar w:fldCharType="begin"/>
      </w:r>
      <w:r>
        <w:rPr>
          <w:noProof/>
        </w:rPr>
        <w:instrText xml:space="preserve"> PAGEREF _Toc325612115 \h </w:instrText>
      </w:r>
      <w:r>
        <w:rPr>
          <w:noProof/>
        </w:rPr>
      </w:r>
      <w:r>
        <w:rPr>
          <w:noProof/>
        </w:rPr>
        <w:fldChar w:fldCharType="separate"/>
      </w:r>
      <w:r>
        <w:rPr>
          <w:noProof/>
        </w:rPr>
        <w:t>17</w:t>
      </w:r>
      <w:r>
        <w:rPr>
          <w:noProof/>
        </w:rPr>
        <w:fldChar w:fldCharType="end"/>
      </w:r>
    </w:p>
    <w:p w14:paraId="29AD5F37"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C.</w:t>
      </w:r>
      <w:r>
        <w:rPr>
          <w:rFonts w:asciiTheme="minorHAnsi" w:eastAsiaTheme="minorEastAsia" w:hAnsiTheme="minorHAnsi" w:cstheme="minorBidi"/>
          <w:noProof/>
          <w:sz w:val="22"/>
        </w:rPr>
        <w:tab/>
      </w:r>
      <w:r w:rsidRPr="00B6701A">
        <w:rPr>
          <w:i/>
          <w:noProof/>
        </w:rPr>
        <w:t>Stand Improvement</w:t>
      </w:r>
      <w:r>
        <w:rPr>
          <w:noProof/>
        </w:rPr>
        <w:tab/>
      </w:r>
      <w:r>
        <w:rPr>
          <w:noProof/>
        </w:rPr>
        <w:fldChar w:fldCharType="begin"/>
      </w:r>
      <w:r>
        <w:rPr>
          <w:noProof/>
        </w:rPr>
        <w:instrText xml:space="preserve"> PAGEREF _Toc325612116 \h </w:instrText>
      </w:r>
      <w:r>
        <w:rPr>
          <w:noProof/>
        </w:rPr>
      </w:r>
      <w:r>
        <w:rPr>
          <w:noProof/>
        </w:rPr>
        <w:fldChar w:fldCharType="separate"/>
      </w:r>
      <w:r>
        <w:rPr>
          <w:noProof/>
        </w:rPr>
        <w:t>19</w:t>
      </w:r>
      <w:r>
        <w:rPr>
          <w:noProof/>
        </w:rPr>
        <w:fldChar w:fldCharType="end"/>
      </w:r>
    </w:p>
    <w:p w14:paraId="7B2A8C6E"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Landowner Management Decision</w:t>
      </w:r>
      <w:r>
        <w:rPr>
          <w:noProof/>
        </w:rPr>
        <w:tab/>
      </w:r>
      <w:r>
        <w:rPr>
          <w:noProof/>
        </w:rPr>
        <w:fldChar w:fldCharType="begin"/>
      </w:r>
      <w:r>
        <w:rPr>
          <w:noProof/>
        </w:rPr>
        <w:instrText xml:space="preserve"> PAGEREF _Toc325612117 \h </w:instrText>
      </w:r>
      <w:r>
        <w:rPr>
          <w:noProof/>
        </w:rPr>
      </w:r>
      <w:r>
        <w:rPr>
          <w:noProof/>
        </w:rPr>
        <w:fldChar w:fldCharType="separate"/>
      </w:r>
      <w:r>
        <w:rPr>
          <w:noProof/>
        </w:rPr>
        <w:t>19</w:t>
      </w:r>
      <w:r>
        <w:rPr>
          <w:noProof/>
        </w:rPr>
        <w:fldChar w:fldCharType="end"/>
      </w:r>
    </w:p>
    <w:p w14:paraId="2A5A54CB"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Empirical Application</w:t>
      </w:r>
      <w:r>
        <w:rPr>
          <w:noProof/>
        </w:rPr>
        <w:tab/>
      </w:r>
      <w:r>
        <w:rPr>
          <w:noProof/>
        </w:rPr>
        <w:fldChar w:fldCharType="begin"/>
      </w:r>
      <w:r>
        <w:rPr>
          <w:noProof/>
        </w:rPr>
        <w:instrText xml:space="preserve"> PAGEREF _Toc325612118 \h </w:instrText>
      </w:r>
      <w:r>
        <w:rPr>
          <w:noProof/>
        </w:rPr>
      </w:r>
      <w:r>
        <w:rPr>
          <w:noProof/>
        </w:rPr>
        <w:fldChar w:fldCharType="separate"/>
      </w:r>
      <w:r>
        <w:rPr>
          <w:noProof/>
        </w:rPr>
        <w:t>21</w:t>
      </w:r>
      <w:r>
        <w:rPr>
          <w:noProof/>
        </w:rPr>
        <w:fldChar w:fldCharType="end"/>
      </w:r>
    </w:p>
    <w:p w14:paraId="6673BABF"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A.</w:t>
      </w:r>
      <w:r>
        <w:rPr>
          <w:rFonts w:asciiTheme="minorHAnsi" w:eastAsiaTheme="minorEastAsia" w:hAnsiTheme="minorHAnsi" w:cstheme="minorBidi"/>
          <w:noProof/>
          <w:sz w:val="22"/>
        </w:rPr>
        <w:tab/>
      </w:r>
      <w:r w:rsidRPr="00B6701A">
        <w:rPr>
          <w:i/>
          <w:noProof/>
        </w:rPr>
        <w:t>Study Area</w:t>
      </w:r>
      <w:r>
        <w:rPr>
          <w:noProof/>
        </w:rPr>
        <w:tab/>
      </w:r>
      <w:r>
        <w:rPr>
          <w:noProof/>
        </w:rPr>
        <w:fldChar w:fldCharType="begin"/>
      </w:r>
      <w:r>
        <w:rPr>
          <w:noProof/>
        </w:rPr>
        <w:instrText xml:space="preserve"> PAGEREF _Toc325612119 \h </w:instrText>
      </w:r>
      <w:r>
        <w:rPr>
          <w:noProof/>
        </w:rPr>
      </w:r>
      <w:r>
        <w:rPr>
          <w:noProof/>
        </w:rPr>
        <w:fldChar w:fldCharType="separate"/>
      </w:r>
      <w:r>
        <w:rPr>
          <w:noProof/>
        </w:rPr>
        <w:t>22</w:t>
      </w:r>
      <w:r>
        <w:rPr>
          <w:noProof/>
        </w:rPr>
        <w:fldChar w:fldCharType="end"/>
      </w:r>
    </w:p>
    <w:p w14:paraId="00D02AC6"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Estimation Approach</w:t>
      </w:r>
      <w:r>
        <w:rPr>
          <w:noProof/>
        </w:rPr>
        <w:tab/>
      </w:r>
      <w:r>
        <w:rPr>
          <w:noProof/>
        </w:rPr>
        <w:fldChar w:fldCharType="begin"/>
      </w:r>
      <w:r>
        <w:rPr>
          <w:noProof/>
        </w:rPr>
        <w:instrText xml:space="preserve"> PAGEREF _Toc325612120 \h </w:instrText>
      </w:r>
      <w:r>
        <w:rPr>
          <w:noProof/>
        </w:rPr>
      </w:r>
      <w:r>
        <w:rPr>
          <w:noProof/>
        </w:rPr>
        <w:fldChar w:fldCharType="separate"/>
      </w:r>
      <w:r>
        <w:rPr>
          <w:noProof/>
        </w:rPr>
        <w:t>23</w:t>
      </w:r>
      <w:r>
        <w:rPr>
          <w:noProof/>
        </w:rPr>
        <w:fldChar w:fldCharType="end"/>
      </w:r>
    </w:p>
    <w:p w14:paraId="4D05AB4C"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C.</w:t>
      </w:r>
      <w:r>
        <w:rPr>
          <w:rFonts w:asciiTheme="minorHAnsi" w:eastAsiaTheme="minorEastAsia" w:hAnsiTheme="minorHAnsi" w:cstheme="minorBidi"/>
          <w:noProof/>
          <w:sz w:val="22"/>
        </w:rPr>
        <w:tab/>
      </w:r>
      <w:r w:rsidRPr="00B6701A">
        <w:rPr>
          <w:i/>
          <w:noProof/>
        </w:rPr>
        <w:t>Variables and Data Sources</w:t>
      </w:r>
      <w:r>
        <w:rPr>
          <w:noProof/>
        </w:rPr>
        <w:tab/>
      </w:r>
      <w:r>
        <w:rPr>
          <w:noProof/>
        </w:rPr>
        <w:fldChar w:fldCharType="begin"/>
      </w:r>
      <w:r>
        <w:rPr>
          <w:noProof/>
        </w:rPr>
        <w:instrText xml:space="preserve"> PAGEREF _Toc325612121 \h </w:instrText>
      </w:r>
      <w:r>
        <w:rPr>
          <w:noProof/>
        </w:rPr>
      </w:r>
      <w:r>
        <w:rPr>
          <w:noProof/>
        </w:rPr>
        <w:fldChar w:fldCharType="separate"/>
      </w:r>
      <w:r>
        <w:rPr>
          <w:noProof/>
        </w:rPr>
        <w:t>30</w:t>
      </w:r>
      <w:r>
        <w:rPr>
          <w:noProof/>
        </w:rPr>
        <w:fldChar w:fldCharType="end"/>
      </w:r>
    </w:p>
    <w:p w14:paraId="6D895361"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D.</w:t>
      </w:r>
      <w:r>
        <w:rPr>
          <w:rFonts w:asciiTheme="minorHAnsi" w:eastAsiaTheme="minorEastAsia" w:hAnsiTheme="minorHAnsi" w:cstheme="minorBidi"/>
          <w:noProof/>
          <w:sz w:val="22"/>
        </w:rPr>
        <w:tab/>
      </w:r>
      <w:r w:rsidRPr="00B6701A">
        <w:rPr>
          <w:i/>
          <w:noProof/>
        </w:rPr>
        <w:t>Specification Tests</w:t>
      </w:r>
      <w:r>
        <w:rPr>
          <w:noProof/>
        </w:rPr>
        <w:tab/>
      </w:r>
      <w:r>
        <w:rPr>
          <w:noProof/>
        </w:rPr>
        <w:fldChar w:fldCharType="begin"/>
      </w:r>
      <w:r>
        <w:rPr>
          <w:noProof/>
        </w:rPr>
        <w:instrText xml:space="preserve"> PAGEREF _Toc325612122 \h </w:instrText>
      </w:r>
      <w:r>
        <w:rPr>
          <w:noProof/>
        </w:rPr>
      </w:r>
      <w:r>
        <w:rPr>
          <w:noProof/>
        </w:rPr>
        <w:fldChar w:fldCharType="separate"/>
      </w:r>
      <w:r>
        <w:rPr>
          <w:noProof/>
        </w:rPr>
        <w:t>35</w:t>
      </w:r>
      <w:r>
        <w:rPr>
          <w:noProof/>
        </w:rPr>
        <w:fldChar w:fldCharType="end"/>
      </w:r>
    </w:p>
    <w:p w14:paraId="4850B490"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Results and Discussion</w:t>
      </w:r>
      <w:r>
        <w:rPr>
          <w:noProof/>
        </w:rPr>
        <w:tab/>
      </w:r>
      <w:r>
        <w:rPr>
          <w:noProof/>
        </w:rPr>
        <w:fldChar w:fldCharType="begin"/>
      </w:r>
      <w:r>
        <w:rPr>
          <w:noProof/>
        </w:rPr>
        <w:instrText xml:space="preserve"> PAGEREF _Toc325612123 \h </w:instrText>
      </w:r>
      <w:r>
        <w:rPr>
          <w:noProof/>
        </w:rPr>
      </w:r>
      <w:r>
        <w:rPr>
          <w:noProof/>
        </w:rPr>
        <w:fldChar w:fldCharType="separate"/>
      </w:r>
      <w:r>
        <w:rPr>
          <w:noProof/>
        </w:rPr>
        <w:t>40</w:t>
      </w:r>
      <w:r>
        <w:rPr>
          <w:noProof/>
        </w:rPr>
        <w:fldChar w:fldCharType="end"/>
      </w:r>
    </w:p>
    <w:p w14:paraId="5B2BC99C"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Conclusions</w:t>
      </w:r>
      <w:r>
        <w:rPr>
          <w:noProof/>
        </w:rPr>
        <w:tab/>
      </w:r>
      <w:r>
        <w:rPr>
          <w:noProof/>
        </w:rPr>
        <w:fldChar w:fldCharType="begin"/>
      </w:r>
      <w:r>
        <w:rPr>
          <w:noProof/>
        </w:rPr>
        <w:instrText xml:space="preserve"> PAGEREF _Toc325612124 \h </w:instrText>
      </w:r>
      <w:r>
        <w:rPr>
          <w:noProof/>
        </w:rPr>
      </w:r>
      <w:r>
        <w:rPr>
          <w:noProof/>
        </w:rPr>
        <w:fldChar w:fldCharType="separate"/>
      </w:r>
      <w:r>
        <w:rPr>
          <w:noProof/>
        </w:rPr>
        <w:t>49</w:t>
      </w:r>
      <w:r>
        <w:rPr>
          <w:noProof/>
        </w:rPr>
        <w:fldChar w:fldCharType="end"/>
      </w:r>
    </w:p>
    <w:p w14:paraId="39E24295" w14:textId="77777777" w:rsidR="00914823" w:rsidRDefault="00914823">
      <w:pPr>
        <w:pStyle w:val="TOC1"/>
        <w:rPr>
          <w:rFonts w:asciiTheme="minorHAnsi" w:eastAsiaTheme="minorEastAsia" w:hAnsiTheme="minorHAnsi" w:cstheme="minorBidi"/>
          <w:b w:val="0"/>
          <w:noProof/>
          <w:sz w:val="22"/>
        </w:rPr>
      </w:pPr>
      <w:r>
        <w:rPr>
          <w:noProof/>
        </w:rPr>
        <w:t>III</w:t>
      </w:r>
      <w:r>
        <w:rPr>
          <w:rFonts w:asciiTheme="minorHAnsi" w:eastAsiaTheme="minorEastAsia" w:hAnsiTheme="minorHAnsi" w:cstheme="minorBidi"/>
          <w:b w:val="0"/>
          <w:noProof/>
          <w:sz w:val="22"/>
        </w:rPr>
        <w:tab/>
      </w:r>
      <w:r>
        <w:rPr>
          <w:noProof/>
        </w:rPr>
        <w:t>Forecasting County pulpwood Harvest Using Macroeconomic Conditions</w:t>
      </w:r>
      <w:r>
        <w:rPr>
          <w:noProof/>
        </w:rPr>
        <w:tab/>
      </w:r>
      <w:r>
        <w:rPr>
          <w:noProof/>
        </w:rPr>
        <w:fldChar w:fldCharType="begin"/>
      </w:r>
      <w:r>
        <w:rPr>
          <w:noProof/>
        </w:rPr>
        <w:instrText xml:space="preserve"> PAGEREF _Toc325612125 \h </w:instrText>
      </w:r>
      <w:r>
        <w:rPr>
          <w:noProof/>
        </w:rPr>
      </w:r>
      <w:r>
        <w:rPr>
          <w:noProof/>
        </w:rPr>
        <w:fldChar w:fldCharType="separate"/>
      </w:r>
      <w:r>
        <w:rPr>
          <w:noProof/>
        </w:rPr>
        <w:t>51</w:t>
      </w:r>
      <w:r>
        <w:rPr>
          <w:noProof/>
        </w:rPr>
        <w:fldChar w:fldCharType="end"/>
      </w:r>
    </w:p>
    <w:p w14:paraId="382130F6"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sidRPr="00B6701A">
        <w:rPr>
          <w:noProof/>
          <w:highlight w:val="yellow"/>
        </w:rPr>
        <w:t>1.</w:t>
      </w:r>
      <w:r>
        <w:rPr>
          <w:rFonts w:asciiTheme="minorHAnsi" w:eastAsiaTheme="minorEastAsia" w:hAnsiTheme="minorHAnsi" w:cstheme="minorBidi"/>
          <w:noProof/>
          <w:sz w:val="22"/>
        </w:rPr>
        <w:tab/>
      </w:r>
      <w:r w:rsidRPr="00B6701A">
        <w:rPr>
          <w:noProof/>
          <w:highlight w:val="yellow"/>
        </w:rPr>
        <w:t>Abstract</w:t>
      </w:r>
      <w:r>
        <w:rPr>
          <w:noProof/>
        </w:rPr>
        <w:tab/>
      </w:r>
      <w:r>
        <w:rPr>
          <w:noProof/>
        </w:rPr>
        <w:fldChar w:fldCharType="begin"/>
      </w:r>
      <w:r>
        <w:rPr>
          <w:noProof/>
        </w:rPr>
        <w:instrText xml:space="preserve"> PAGEREF _Toc325612126 \h </w:instrText>
      </w:r>
      <w:r>
        <w:rPr>
          <w:noProof/>
        </w:rPr>
      </w:r>
      <w:r>
        <w:rPr>
          <w:noProof/>
        </w:rPr>
        <w:fldChar w:fldCharType="separate"/>
      </w:r>
      <w:r>
        <w:rPr>
          <w:noProof/>
        </w:rPr>
        <w:t>52</w:t>
      </w:r>
      <w:r>
        <w:rPr>
          <w:noProof/>
        </w:rPr>
        <w:fldChar w:fldCharType="end"/>
      </w:r>
    </w:p>
    <w:p w14:paraId="6C60173E"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Introduction</w:t>
      </w:r>
      <w:r>
        <w:rPr>
          <w:noProof/>
        </w:rPr>
        <w:tab/>
      </w:r>
      <w:r>
        <w:rPr>
          <w:noProof/>
        </w:rPr>
        <w:fldChar w:fldCharType="begin"/>
      </w:r>
      <w:r>
        <w:rPr>
          <w:noProof/>
        </w:rPr>
        <w:instrText xml:space="preserve"> PAGEREF _Toc325612127 \h </w:instrText>
      </w:r>
      <w:r>
        <w:rPr>
          <w:noProof/>
        </w:rPr>
      </w:r>
      <w:r>
        <w:rPr>
          <w:noProof/>
        </w:rPr>
        <w:fldChar w:fldCharType="separate"/>
      </w:r>
      <w:r>
        <w:rPr>
          <w:noProof/>
        </w:rPr>
        <w:t>52</w:t>
      </w:r>
      <w:r>
        <w:rPr>
          <w:noProof/>
        </w:rPr>
        <w:fldChar w:fldCharType="end"/>
      </w:r>
    </w:p>
    <w:p w14:paraId="3D68A979"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Vector Autoregression- Applications in the forest sector</w:t>
      </w:r>
      <w:r>
        <w:rPr>
          <w:noProof/>
        </w:rPr>
        <w:tab/>
      </w:r>
      <w:r>
        <w:rPr>
          <w:noProof/>
        </w:rPr>
        <w:fldChar w:fldCharType="begin"/>
      </w:r>
      <w:r>
        <w:rPr>
          <w:noProof/>
        </w:rPr>
        <w:instrText xml:space="preserve"> PAGEREF _Toc325612128 \h </w:instrText>
      </w:r>
      <w:r>
        <w:rPr>
          <w:noProof/>
        </w:rPr>
      </w:r>
      <w:r>
        <w:rPr>
          <w:noProof/>
        </w:rPr>
        <w:fldChar w:fldCharType="separate"/>
      </w:r>
      <w:r>
        <w:rPr>
          <w:noProof/>
        </w:rPr>
        <w:t>54</w:t>
      </w:r>
      <w:r>
        <w:rPr>
          <w:noProof/>
        </w:rPr>
        <w:fldChar w:fldCharType="end"/>
      </w:r>
    </w:p>
    <w:p w14:paraId="733A5BD9"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lastRenderedPageBreak/>
        <w:t>4.</w:t>
      </w:r>
      <w:r>
        <w:rPr>
          <w:rFonts w:asciiTheme="minorHAnsi" w:eastAsiaTheme="minorEastAsia" w:hAnsiTheme="minorHAnsi" w:cstheme="minorBidi"/>
          <w:noProof/>
          <w:sz w:val="22"/>
        </w:rPr>
        <w:tab/>
      </w:r>
      <w:r>
        <w:rPr>
          <w:noProof/>
        </w:rPr>
        <w:t>The VAR Models</w:t>
      </w:r>
      <w:r>
        <w:rPr>
          <w:noProof/>
        </w:rPr>
        <w:tab/>
      </w:r>
      <w:r>
        <w:rPr>
          <w:noProof/>
        </w:rPr>
        <w:fldChar w:fldCharType="begin"/>
      </w:r>
      <w:r>
        <w:rPr>
          <w:noProof/>
        </w:rPr>
        <w:instrText xml:space="preserve"> PAGEREF _Toc325612129 \h </w:instrText>
      </w:r>
      <w:r>
        <w:rPr>
          <w:noProof/>
        </w:rPr>
      </w:r>
      <w:r>
        <w:rPr>
          <w:noProof/>
        </w:rPr>
        <w:fldChar w:fldCharType="separate"/>
      </w:r>
      <w:r>
        <w:rPr>
          <w:noProof/>
        </w:rPr>
        <w:t>57</w:t>
      </w:r>
      <w:r>
        <w:rPr>
          <w:noProof/>
        </w:rPr>
        <w:fldChar w:fldCharType="end"/>
      </w:r>
    </w:p>
    <w:p w14:paraId="20E28C52"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A.</w:t>
      </w:r>
      <w:r>
        <w:rPr>
          <w:rFonts w:asciiTheme="minorHAnsi" w:eastAsiaTheme="minorEastAsia" w:hAnsiTheme="minorHAnsi" w:cstheme="minorBidi"/>
          <w:noProof/>
          <w:sz w:val="22"/>
        </w:rPr>
        <w:tab/>
      </w:r>
      <w:r w:rsidRPr="00B6701A">
        <w:rPr>
          <w:i/>
          <w:noProof/>
        </w:rPr>
        <w:t>Structural and Reduced-Form VAR</w:t>
      </w:r>
      <w:r>
        <w:rPr>
          <w:noProof/>
        </w:rPr>
        <w:tab/>
      </w:r>
      <w:r>
        <w:rPr>
          <w:noProof/>
        </w:rPr>
        <w:fldChar w:fldCharType="begin"/>
      </w:r>
      <w:r>
        <w:rPr>
          <w:noProof/>
        </w:rPr>
        <w:instrText xml:space="preserve"> PAGEREF _Toc325612130 \h </w:instrText>
      </w:r>
      <w:r>
        <w:rPr>
          <w:noProof/>
        </w:rPr>
      </w:r>
      <w:r>
        <w:rPr>
          <w:noProof/>
        </w:rPr>
        <w:fldChar w:fldCharType="separate"/>
      </w:r>
      <w:r>
        <w:rPr>
          <w:noProof/>
        </w:rPr>
        <w:t>57</w:t>
      </w:r>
      <w:r>
        <w:rPr>
          <w:noProof/>
        </w:rPr>
        <w:fldChar w:fldCharType="end"/>
      </w:r>
    </w:p>
    <w:p w14:paraId="2E2DDC43"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Panel VAR (PVAR)</w:t>
      </w:r>
      <w:r>
        <w:rPr>
          <w:noProof/>
        </w:rPr>
        <w:tab/>
      </w:r>
      <w:r>
        <w:rPr>
          <w:noProof/>
        </w:rPr>
        <w:fldChar w:fldCharType="begin"/>
      </w:r>
      <w:r>
        <w:rPr>
          <w:noProof/>
        </w:rPr>
        <w:instrText xml:space="preserve"> PAGEREF _Toc325612131 \h </w:instrText>
      </w:r>
      <w:r>
        <w:rPr>
          <w:noProof/>
        </w:rPr>
      </w:r>
      <w:r>
        <w:rPr>
          <w:noProof/>
        </w:rPr>
        <w:fldChar w:fldCharType="separate"/>
      </w:r>
      <w:r>
        <w:rPr>
          <w:noProof/>
        </w:rPr>
        <w:t>59</w:t>
      </w:r>
      <w:r>
        <w:rPr>
          <w:noProof/>
        </w:rPr>
        <w:fldChar w:fldCharType="end"/>
      </w:r>
    </w:p>
    <w:p w14:paraId="3067D234"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C.</w:t>
      </w:r>
      <w:r>
        <w:rPr>
          <w:rFonts w:asciiTheme="minorHAnsi" w:eastAsiaTheme="minorEastAsia" w:hAnsiTheme="minorHAnsi" w:cstheme="minorBidi"/>
          <w:noProof/>
          <w:sz w:val="22"/>
        </w:rPr>
        <w:tab/>
      </w:r>
      <w:r w:rsidRPr="00B6701A">
        <w:rPr>
          <w:i/>
          <w:noProof/>
        </w:rPr>
        <w:t>Factor Analysis VAR (FAVAR)</w:t>
      </w:r>
      <w:r>
        <w:rPr>
          <w:noProof/>
        </w:rPr>
        <w:tab/>
      </w:r>
      <w:r>
        <w:rPr>
          <w:noProof/>
        </w:rPr>
        <w:fldChar w:fldCharType="begin"/>
      </w:r>
      <w:r>
        <w:rPr>
          <w:noProof/>
        </w:rPr>
        <w:instrText xml:space="preserve"> PAGEREF _Toc325612132 \h </w:instrText>
      </w:r>
      <w:r>
        <w:rPr>
          <w:noProof/>
        </w:rPr>
      </w:r>
      <w:r>
        <w:rPr>
          <w:noProof/>
        </w:rPr>
        <w:fldChar w:fldCharType="separate"/>
      </w:r>
      <w:r>
        <w:rPr>
          <w:noProof/>
        </w:rPr>
        <w:t>59</w:t>
      </w:r>
      <w:r>
        <w:rPr>
          <w:noProof/>
        </w:rPr>
        <w:fldChar w:fldCharType="end"/>
      </w:r>
    </w:p>
    <w:p w14:paraId="19F7E2E5"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Empirical Application</w:t>
      </w:r>
      <w:r>
        <w:rPr>
          <w:noProof/>
        </w:rPr>
        <w:tab/>
      </w:r>
      <w:r>
        <w:rPr>
          <w:noProof/>
        </w:rPr>
        <w:fldChar w:fldCharType="begin"/>
      </w:r>
      <w:r>
        <w:rPr>
          <w:noProof/>
        </w:rPr>
        <w:instrText xml:space="preserve"> PAGEREF _Toc325612133 \h </w:instrText>
      </w:r>
      <w:r>
        <w:rPr>
          <w:noProof/>
        </w:rPr>
      </w:r>
      <w:r>
        <w:rPr>
          <w:noProof/>
        </w:rPr>
        <w:fldChar w:fldCharType="separate"/>
      </w:r>
      <w:r>
        <w:rPr>
          <w:noProof/>
        </w:rPr>
        <w:t>61</w:t>
      </w:r>
      <w:r>
        <w:rPr>
          <w:noProof/>
        </w:rPr>
        <w:fldChar w:fldCharType="end"/>
      </w:r>
    </w:p>
    <w:p w14:paraId="55C8220A"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A.</w:t>
      </w:r>
      <w:r>
        <w:rPr>
          <w:rFonts w:asciiTheme="minorHAnsi" w:eastAsiaTheme="minorEastAsia" w:hAnsiTheme="minorHAnsi" w:cstheme="minorBidi"/>
          <w:noProof/>
          <w:sz w:val="22"/>
        </w:rPr>
        <w:tab/>
      </w:r>
      <w:r w:rsidRPr="00B6701A">
        <w:rPr>
          <w:i/>
          <w:noProof/>
        </w:rPr>
        <w:t>Specification Issues</w:t>
      </w:r>
      <w:r>
        <w:rPr>
          <w:noProof/>
        </w:rPr>
        <w:tab/>
      </w:r>
      <w:r>
        <w:rPr>
          <w:noProof/>
        </w:rPr>
        <w:fldChar w:fldCharType="begin"/>
      </w:r>
      <w:r>
        <w:rPr>
          <w:noProof/>
        </w:rPr>
        <w:instrText xml:space="preserve"> PAGEREF _Toc325612134 \h </w:instrText>
      </w:r>
      <w:r>
        <w:rPr>
          <w:noProof/>
        </w:rPr>
      </w:r>
      <w:r>
        <w:rPr>
          <w:noProof/>
        </w:rPr>
        <w:fldChar w:fldCharType="separate"/>
      </w:r>
      <w:r>
        <w:rPr>
          <w:noProof/>
        </w:rPr>
        <w:t>62</w:t>
      </w:r>
      <w:r>
        <w:rPr>
          <w:noProof/>
        </w:rPr>
        <w:fldChar w:fldCharType="end"/>
      </w:r>
    </w:p>
    <w:p w14:paraId="79CEB1F8"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The Empirical Models</w:t>
      </w:r>
      <w:r>
        <w:rPr>
          <w:noProof/>
        </w:rPr>
        <w:tab/>
      </w:r>
      <w:r>
        <w:rPr>
          <w:noProof/>
        </w:rPr>
        <w:fldChar w:fldCharType="begin"/>
      </w:r>
      <w:r>
        <w:rPr>
          <w:noProof/>
        </w:rPr>
        <w:instrText xml:space="preserve"> PAGEREF _Toc325612135 \h </w:instrText>
      </w:r>
      <w:r>
        <w:rPr>
          <w:noProof/>
        </w:rPr>
      </w:r>
      <w:r>
        <w:rPr>
          <w:noProof/>
        </w:rPr>
        <w:fldChar w:fldCharType="separate"/>
      </w:r>
      <w:r>
        <w:rPr>
          <w:noProof/>
        </w:rPr>
        <w:t>68</w:t>
      </w:r>
      <w:r>
        <w:rPr>
          <w:noProof/>
        </w:rPr>
        <w:fldChar w:fldCharType="end"/>
      </w:r>
    </w:p>
    <w:p w14:paraId="098E7D38"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Results and Discussion</w:t>
      </w:r>
      <w:r>
        <w:rPr>
          <w:noProof/>
        </w:rPr>
        <w:tab/>
      </w:r>
      <w:r>
        <w:rPr>
          <w:noProof/>
        </w:rPr>
        <w:fldChar w:fldCharType="begin"/>
      </w:r>
      <w:r>
        <w:rPr>
          <w:noProof/>
        </w:rPr>
        <w:instrText xml:space="preserve"> PAGEREF _Toc325612136 \h </w:instrText>
      </w:r>
      <w:r>
        <w:rPr>
          <w:noProof/>
        </w:rPr>
      </w:r>
      <w:r>
        <w:rPr>
          <w:noProof/>
        </w:rPr>
        <w:fldChar w:fldCharType="separate"/>
      </w:r>
      <w:r>
        <w:rPr>
          <w:noProof/>
        </w:rPr>
        <w:t>72</w:t>
      </w:r>
      <w:r>
        <w:rPr>
          <w:noProof/>
        </w:rPr>
        <w:fldChar w:fldCharType="end"/>
      </w:r>
    </w:p>
    <w:p w14:paraId="3A668611"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A.</w:t>
      </w:r>
      <w:r>
        <w:rPr>
          <w:rFonts w:asciiTheme="minorHAnsi" w:eastAsiaTheme="minorEastAsia" w:hAnsiTheme="minorHAnsi" w:cstheme="minorBidi"/>
          <w:noProof/>
          <w:sz w:val="22"/>
        </w:rPr>
        <w:tab/>
      </w:r>
      <w:r w:rsidRPr="00B6701A">
        <w:rPr>
          <w:i/>
          <w:noProof/>
        </w:rPr>
        <w:t>VAR General Tests</w:t>
      </w:r>
      <w:r>
        <w:rPr>
          <w:noProof/>
        </w:rPr>
        <w:tab/>
      </w:r>
      <w:r>
        <w:rPr>
          <w:noProof/>
        </w:rPr>
        <w:fldChar w:fldCharType="begin"/>
      </w:r>
      <w:r>
        <w:rPr>
          <w:noProof/>
        </w:rPr>
        <w:instrText xml:space="preserve"> PAGEREF _Toc325612137 \h </w:instrText>
      </w:r>
      <w:r>
        <w:rPr>
          <w:noProof/>
        </w:rPr>
      </w:r>
      <w:r>
        <w:rPr>
          <w:noProof/>
        </w:rPr>
        <w:fldChar w:fldCharType="separate"/>
      </w:r>
      <w:r>
        <w:rPr>
          <w:noProof/>
        </w:rPr>
        <w:t>72</w:t>
      </w:r>
      <w:r>
        <w:rPr>
          <w:noProof/>
        </w:rPr>
        <w:fldChar w:fldCharType="end"/>
      </w:r>
    </w:p>
    <w:p w14:paraId="0A3200E9" w14:textId="77777777" w:rsidR="00914823" w:rsidRDefault="00914823">
      <w:pPr>
        <w:pStyle w:val="TOC3"/>
        <w:tabs>
          <w:tab w:val="left" w:pos="880"/>
          <w:tab w:val="right" w:leader="dot" w:pos="9350"/>
        </w:tabs>
        <w:rPr>
          <w:rFonts w:asciiTheme="minorHAnsi" w:eastAsiaTheme="minorEastAsia" w:hAnsiTheme="minorHAnsi" w:cstheme="minorBidi"/>
          <w:noProof/>
          <w:sz w:val="22"/>
        </w:rPr>
      </w:pPr>
      <w:r w:rsidRPr="00B6701A">
        <w:rPr>
          <w:i/>
          <w:noProof/>
        </w:rPr>
        <w:t>B.</w:t>
      </w:r>
      <w:r>
        <w:rPr>
          <w:rFonts w:asciiTheme="minorHAnsi" w:eastAsiaTheme="minorEastAsia" w:hAnsiTheme="minorHAnsi" w:cstheme="minorBidi"/>
          <w:noProof/>
          <w:sz w:val="22"/>
        </w:rPr>
        <w:tab/>
      </w:r>
      <w:r w:rsidRPr="00B6701A">
        <w:rPr>
          <w:i/>
          <w:noProof/>
        </w:rPr>
        <w:t>The Standard VAR Specification</w:t>
      </w:r>
      <w:r>
        <w:rPr>
          <w:noProof/>
        </w:rPr>
        <w:tab/>
      </w:r>
      <w:r>
        <w:rPr>
          <w:noProof/>
        </w:rPr>
        <w:fldChar w:fldCharType="begin"/>
      </w:r>
      <w:r>
        <w:rPr>
          <w:noProof/>
        </w:rPr>
        <w:instrText xml:space="preserve"> PAGEREF _Toc325612138 \h </w:instrText>
      </w:r>
      <w:r>
        <w:rPr>
          <w:noProof/>
        </w:rPr>
      </w:r>
      <w:r>
        <w:rPr>
          <w:noProof/>
        </w:rPr>
        <w:fldChar w:fldCharType="separate"/>
      </w:r>
      <w:r>
        <w:rPr>
          <w:noProof/>
        </w:rPr>
        <w:t>80</w:t>
      </w:r>
      <w:r>
        <w:rPr>
          <w:noProof/>
        </w:rPr>
        <w:fldChar w:fldCharType="end"/>
      </w:r>
    </w:p>
    <w:p w14:paraId="3B59B01B"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C.</w:t>
      </w:r>
      <w:r>
        <w:rPr>
          <w:rFonts w:asciiTheme="minorHAnsi" w:eastAsiaTheme="minorEastAsia" w:hAnsiTheme="minorHAnsi" w:cstheme="minorBidi"/>
          <w:noProof/>
          <w:sz w:val="22"/>
        </w:rPr>
        <w:tab/>
      </w:r>
      <w:r w:rsidRPr="00B6701A">
        <w:rPr>
          <w:i/>
          <w:noProof/>
        </w:rPr>
        <w:t>The FAVAR Specification</w:t>
      </w:r>
      <w:r>
        <w:rPr>
          <w:noProof/>
        </w:rPr>
        <w:tab/>
      </w:r>
      <w:r>
        <w:rPr>
          <w:noProof/>
        </w:rPr>
        <w:fldChar w:fldCharType="begin"/>
      </w:r>
      <w:r>
        <w:rPr>
          <w:noProof/>
        </w:rPr>
        <w:instrText xml:space="preserve"> PAGEREF _Toc325612139 \h </w:instrText>
      </w:r>
      <w:r>
        <w:rPr>
          <w:noProof/>
        </w:rPr>
      </w:r>
      <w:r>
        <w:rPr>
          <w:noProof/>
        </w:rPr>
        <w:fldChar w:fldCharType="separate"/>
      </w:r>
      <w:r>
        <w:rPr>
          <w:noProof/>
        </w:rPr>
        <w:t>86</w:t>
      </w:r>
      <w:r>
        <w:rPr>
          <w:noProof/>
        </w:rPr>
        <w:fldChar w:fldCharType="end"/>
      </w:r>
    </w:p>
    <w:p w14:paraId="7AC5BDE4" w14:textId="77777777" w:rsidR="00914823" w:rsidRDefault="00914823">
      <w:pPr>
        <w:pStyle w:val="TOC3"/>
        <w:tabs>
          <w:tab w:val="left" w:pos="1100"/>
          <w:tab w:val="right" w:leader="dot" w:pos="9350"/>
        </w:tabs>
        <w:rPr>
          <w:rFonts w:asciiTheme="minorHAnsi" w:eastAsiaTheme="minorEastAsia" w:hAnsiTheme="minorHAnsi" w:cstheme="minorBidi"/>
          <w:noProof/>
          <w:sz w:val="22"/>
        </w:rPr>
      </w:pPr>
      <w:r w:rsidRPr="00B6701A">
        <w:rPr>
          <w:i/>
          <w:noProof/>
        </w:rPr>
        <w:t>D.</w:t>
      </w:r>
      <w:r>
        <w:rPr>
          <w:rFonts w:asciiTheme="minorHAnsi" w:eastAsiaTheme="minorEastAsia" w:hAnsiTheme="minorHAnsi" w:cstheme="minorBidi"/>
          <w:noProof/>
          <w:sz w:val="22"/>
        </w:rPr>
        <w:tab/>
      </w:r>
      <w:r w:rsidRPr="00B6701A">
        <w:rPr>
          <w:i/>
          <w:noProof/>
        </w:rPr>
        <w:t>Forecasts</w:t>
      </w:r>
      <w:r>
        <w:rPr>
          <w:noProof/>
        </w:rPr>
        <w:tab/>
      </w:r>
      <w:r>
        <w:rPr>
          <w:noProof/>
        </w:rPr>
        <w:fldChar w:fldCharType="begin"/>
      </w:r>
      <w:r>
        <w:rPr>
          <w:noProof/>
        </w:rPr>
        <w:instrText xml:space="preserve"> PAGEREF _Toc325612140 \h </w:instrText>
      </w:r>
      <w:r>
        <w:rPr>
          <w:noProof/>
        </w:rPr>
      </w:r>
      <w:r>
        <w:rPr>
          <w:noProof/>
        </w:rPr>
        <w:fldChar w:fldCharType="separate"/>
      </w:r>
      <w:r>
        <w:rPr>
          <w:noProof/>
        </w:rPr>
        <w:t>89</w:t>
      </w:r>
      <w:r>
        <w:rPr>
          <w:noProof/>
        </w:rPr>
        <w:fldChar w:fldCharType="end"/>
      </w:r>
    </w:p>
    <w:p w14:paraId="0F12DBFA" w14:textId="77777777" w:rsidR="00914823" w:rsidRDefault="00914823">
      <w:pPr>
        <w:pStyle w:val="TOC2"/>
        <w:tabs>
          <w:tab w:val="left" w:pos="660"/>
          <w:tab w:val="right" w:leader="dot" w:pos="9350"/>
        </w:tabs>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Conclusions</w:t>
      </w:r>
      <w:r>
        <w:rPr>
          <w:noProof/>
        </w:rPr>
        <w:tab/>
      </w:r>
      <w:r>
        <w:rPr>
          <w:noProof/>
        </w:rPr>
        <w:fldChar w:fldCharType="begin"/>
      </w:r>
      <w:r>
        <w:rPr>
          <w:noProof/>
        </w:rPr>
        <w:instrText xml:space="preserve"> PAGEREF _Toc325612141 \h </w:instrText>
      </w:r>
      <w:r>
        <w:rPr>
          <w:noProof/>
        </w:rPr>
      </w:r>
      <w:r>
        <w:rPr>
          <w:noProof/>
        </w:rPr>
        <w:fldChar w:fldCharType="separate"/>
      </w:r>
      <w:r>
        <w:rPr>
          <w:noProof/>
        </w:rPr>
        <w:t>93</w:t>
      </w:r>
      <w:r>
        <w:rPr>
          <w:noProof/>
        </w:rPr>
        <w:fldChar w:fldCharType="end"/>
      </w:r>
    </w:p>
    <w:p w14:paraId="618DBAF1" w14:textId="77777777" w:rsidR="00914823" w:rsidRDefault="00914823">
      <w:pPr>
        <w:pStyle w:val="TOC1"/>
        <w:rPr>
          <w:rFonts w:asciiTheme="minorHAnsi" w:eastAsiaTheme="minorEastAsia" w:hAnsiTheme="minorHAnsi" w:cstheme="minorBidi"/>
          <w:b w:val="0"/>
          <w:noProof/>
          <w:sz w:val="22"/>
        </w:rPr>
      </w:pPr>
      <w:r>
        <w:rPr>
          <w:noProof/>
        </w:rPr>
        <w:t>IV</w:t>
      </w:r>
      <w:r>
        <w:rPr>
          <w:rFonts w:asciiTheme="minorHAnsi" w:eastAsiaTheme="minorEastAsia" w:hAnsiTheme="minorHAnsi" w:cstheme="minorBidi"/>
          <w:b w:val="0"/>
          <w:noProof/>
          <w:sz w:val="22"/>
        </w:rPr>
        <w:tab/>
      </w:r>
      <w:r>
        <w:rPr>
          <w:noProof/>
        </w:rPr>
        <w:t>Summary and Conclusions</w:t>
      </w:r>
      <w:r>
        <w:rPr>
          <w:noProof/>
        </w:rPr>
        <w:tab/>
      </w:r>
      <w:r>
        <w:rPr>
          <w:noProof/>
        </w:rPr>
        <w:fldChar w:fldCharType="begin"/>
      </w:r>
      <w:r>
        <w:rPr>
          <w:noProof/>
        </w:rPr>
        <w:instrText xml:space="preserve"> PAGEREF _Toc325612142 \h </w:instrText>
      </w:r>
      <w:r>
        <w:rPr>
          <w:noProof/>
        </w:rPr>
      </w:r>
      <w:r>
        <w:rPr>
          <w:noProof/>
        </w:rPr>
        <w:fldChar w:fldCharType="separate"/>
      </w:r>
      <w:r>
        <w:rPr>
          <w:noProof/>
        </w:rPr>
        <w:t>102</w:t>
      </w:r>
      <w:r>
        <w:rPr>
          <w:noProof/>
        </w:rPr>
        <w:fldChar w:fldCharType="end"/>
      </w:r>
    </w:p>
    <w:p w14:paraId="1549A770" w14:textId="77777777" w:rsidR="00914823" w:rsidRDefault="00914823">
      <w:pPr>
        <w:pStyle w:val="TOC1"/>
        <w:rPr>
          <w:rFonts w:asciiTheme="minorHAnsi" w:eastAsiaTheme="minorEastAsia" w:hAnsiTheme="minorHAnsi" w:cstheme="minorBidi"/>
          <w:b w:val="0"/>
          <w:noProof/>
          <w:sz w:val="22"/>
        </w:rPr>
      </w:pPr>
      <w:r>
        <w:rPr>
          <w:noProof/>
        </w:rPr>
        <w:t>References</w:t>
      </w:r>
      <w:r>
        <w:rPr>
          <w:noProof/>
        </w:rPr>
        <w:tab/>
      </w:r>
      <w:r>
        <w:rPr>
          <w:noProof/>
        </w:rPr>
        <w:fldChar w:fldCharType="begin"/>
      </w:r>
      <w:r>
        <w:rPr>
          <w:noProof/>
        </w:rPr>
        <w:instrText xml:space="preserve"> PAGEREF _Toc325612143 \h </w:instrText>
      </w:r>
      <w:r>
        <w:rPr>
          <w:noProof/>
        </w:rPr>
      </w:r>
      <w:r>
        <w:rPr>
          <w:noProof/>
        </w:rPr>
        <w:fldChar w:fldCharType="separate"/>
      </w:r>
      <w:r>
        <w:rPr>
          <w:noProof/>
        </w:rPr>
        <w:t>104</w:t>
      </w:r>
      <w:r>
        <w:rPr>
          <w:noProof/>
        </w:rPr>
        <w:fldChar w:fldCharType="end"/>
      </w:r>
    </w:p>
    <w:p w14:paraId="45A93F24" w14:textId="77777777" w:rsidR="00914823" w:rsidRDefault="00914823">
      <w:pPr>
        <w:pStyle w:val="TOC1"/>
        <w:rPr>
          <w:rFonts w:asciiTheme="minorHAnsi" w:eastAsiaTheme="minorEastAsia" w:hAnsiTheme="minorHAnsi" w:cstheme="minorBidi"/>
          <w:b w:val="0"/>
          <w:noProof/>
          <w:sz w:val="22"/>
        </w:rPr>
      </w:pPr>
      <w:r>
        <w:rPr>
          <w:noProof/>
        </w:rPr>
        <w:t>Vita</w:t>
      </w:r>
      <w:r>
        <w:rPr>
          <w:noProof/>
        </w:rPr>
        <w:tab/>
      </w:r>
      <w:r>
        <w:rPr>
          <w:noProof/>
        </w:rPr>
        <w:fldChar w:fldCharType="begin"/>
      </w:r>
      <w:r>
        <w:rPr>
          <w:noProof/>
        </w:rPr>
        <w:instrText xml:space="preserve"> PAGEREF _Toc325612144 \h </w:instrText>
      </w:r>
      <w:r>
        <w:rPr>
          <w:noProof/>
        </w:rPr>
      </w:r>
      <w:r>
        <w:rPr>
          <w:noProof/>
        </w:rPr>
        <w:fldChar w:fldCharType="separate"/>
      </w:r>
      <w:r>
        <w:rPr>
          <w:noProof/>
        </w:rPr>
        <w:t>116</w:t>
      </w:r>
      <w:r>
        <w:rPr>
          <w:noProof/>
        </w:rPr>
        <w:fldChar w:fldCharType="end"/>
      </w:r>
    </w:p>
    <w:p w14:paraId="0EE564A1" w14:textId="77777777" w:rsidR="0090080C" w:rsidRPr="00013010" w:rsidRDefault="000230BC">
      <w:pPr>
        <w:spacing w:after="0" w:line="240" w:lineRule="auto"/>
      </w:pPr>
      <w:r w:rsidRPr="00013010">
        <w:fldChar w:fldCharType="end"/>
      </w:r>
      <w:r w:rsidR="0090080C" w:rsidRPr="00013010">
        <w:br w:type="page"/>
      </w:r>
    </w:p>
    <w:p w14:paraId="11523262" w14:textId="77777777" w:rsidR="0090080C" w:rsidRPr="00013010" w:rsidRDefault="0090080C">
      <w:pPr>
        <w:pStyle w:val="TableofFigures"/>
        <w:tabs>
          <w:tab w:val="right" w:leader="dot" w:pos="9350"/>
        </w:tabs>
        <w:rPr>
          <w:b/>
          <w:szCs w:val="24"/>
        </w:rPr>
      </w:pPr>
      <w:r w:rsidRPr="00013010">
        <w:rPr>
          <w:b/>
          <w:szCs w:val="24"/>
        </w:rPr>
        <w:lastRenderedPageBreak/>
        <w:t>List of Tables</w:t>
      </w:r>
    </w:p>
    <w:p w14:paraId="4DC8E570" w14:textId="77777777" w:rsidR="00852EA2" w:rsidRDefault="00F10F2A">
      <w:pPr>
        <w:pStyle w:val="TableofFigures"/>
        <w:tabs>
          <w:tab w:val="right" w:leader="dot" w:pos="9350"/>
        </w:tabs>
        <w:rPr>
          <w:rFonts w:asciiTheme="minorHAnsi" w:eastAsiaTheme="minorEastAsia" w:hAnsiTheme="minorHAnsi" w:cstheme="minorBidi"/>
          <w:noProof/>
          <w:sz w:val="22"/>
        </w:rPr>
      </w:pPr>
      <w:r w:rsidRPr="00013010">
        <w:fldChar w:fldCharType="begin"/>
      </w:r>
      <w:r w:rsidR="0090080C" w:rsidRPr="00013010">
        <w:instrText xml:space="preserve"> TOC \h \z \c "Table" </w:instrText>
      </w:r>
      <w:r w:rsidRPr="00013010">
        <w:fldChar w:fldCharType="separate"/>
      </w:r>
      <w:hyperlink w:anchor="_Toc325562817" w:history="1">
        <w:r w:rsidR="00852EA2" w:rsidRPr="008D74B2">
          <w:rPr>
            <w:rStyle w:val="Hyperlink"/>
            <w:noProof/>
          </w:rPr>
          <w:t>Table II</w:t>
        </w:r>
        <w:r w:rsidR="00852EA2" w:rsidRPr="008D74B2">
          <w:rPr>
            <w:rStyle w:val="Hyperlink"/>
            <w:noProof/>
          </w:rPr>
          <w:noBreakHyphen/>
          <w:t>1  Outcome frequency by stand size categories.</w:t>
        </w:r>
        <w:r w:rsidR="00852EA2">
          <w:rPr>
            <w:noProof/>
            <w:webHidden/>
          </w:rPr>
          <w:tab/>
        </w:r>
        <w:r w:rsidR="00852EA2">
          <w:rPr>
            <w:noProof/>
            <w:webHidden/>
          </w:rPr>
          <w:fldChar w:fldCharType="begin"/>
        </w:r>
        <w:r w:rsidR="00852EA2">
          <w:rPr>
            <w:noProof/>
            <w:webHidden/>
          </w:rPr>
          <w:instrText xml:space="preserve"> PAGEREF _Toc325562817 \h </w:instrText>
        </w:r>
        <w:r w:rsidR="00852EA2">
          <w:rPr>
            <w:noProof/>
            <w:webHidden/>
          </w:rPr>
        </w:r>
        <w:r w:rsidR="00852EA2">
          <w:rPr>
            <w:noProof/>
            <w:webHidden/>
          </w:rPr>
          <w:fldChar w:fldCharType="separate"/>
        </w:r>
        <w:r w:rsidR="00852EA2">
          <w:rPr>
            <w:noProof/>
            <w:webHidden/>
          </w:rPr>
          <w:t>25</w:t>
        </w:r>
        <w:r w:rsidR="00852EA2">
          <w:rPr>
            <w:noProof/>
            <w:webHidden/>
          </w:rPr>
          <w:fldChar w:fldCharType="end"/>
        </w:r>
      </w:hyperlink>
    </w:p>
    <w:p w14:paraId="2F16CB10"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18" w:history="1">
        <w:r w:rsidR="00852EA2" w:rsidRPr="008D74B2">
          <w:rPr>
            <w:rStyle w:val="Hyperlink"/>
            <w:noProof/>
          </w:rPr>
          <w:t>Table II</w:t>
        </w:r>
        <w:r w:rsidR="00852EA2" w:rsidRPr="008D74B2">
          <w:rPr>
            <w:rStyle w:val="Hyperlink"/>
            <w:noProof/>
          </w:rPr>
          <w:noBreakHyphen/>
          <w:t>2 Outcome frequency by management activity.</w:t>
        </w:r>
        <w:r w:rsidR="00852EA2">
          <w:rPr>
            <w:noProof/>
            <w:webHidden/>
          </w:rPr>
          <w:tab/>
        </w:r>
        <w:r w:rsidR="00852EA2">
          <w:rPr>
            <w:noProof/>
            <w:webHidden/>
          </w:rPr>
          <w:fldChar w:fldCharType="begin"/>
        </w:r>
        <w:r w:rsidR="00852EA2">
          <w:rPr>
            <w:noProof/>
            <w:webHidden/>
          </w:rPr>
          <w:instrText xml:space="preserve"> PAGEREF _Toc325562818 \h </w:instrText>
        </w:r>
        <w:r w:rsidR="00852EA2">
          <w:rPr>
            <w:noProof/>
            <w:webHidden/>
          </w:rPr>
        </w:r>
        <w:r w:rsidR="00852EA2">
          <w:rPr>
            <w:noProof/>
            <w:webHidden/>
          </w:rPr>
          <w:fldChar w:fldCharType="separate"/>
        </w:r>
        <w:r w:rsidR="00852EA2">
          <w:rPr>
            <w:noProof/>
            <w:webHidden/>
          </w:rPr>
          <w:t>29</w:t>
        </w:r>
        <w:r w:rsidR="00852EA2">
          <w:rPr>
            <w:noProof/>
            <w:webHidden/>
          </w:rPr>
          <w:fldChar w:fldCharType="end"/>
        </w:r>
      </w:hyperlink>
    </w:p>
    <w:p w14:paraId="1878E255"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19" w:history="1">
        <w:r w:rsidR="00852EA2" w:rsidRPr="008D74B2">
          <w:rPr>
            <w:rStyle w:val="Hyperlink"/>
            <w:noProof/>
          </w:rPr>
          <w:t>Table II</w:t>
        </w:r>
        <w:r w:rsidR="00852EA2" w:rsidRPr="008D74B2">
          <w:rPr>
            <w:rStyle w:val="Hyperlink"/>
            <w:noProof/>
          </w:rPr>
          <w:noBreakHyphen/>
          <w:t>3 List of dependent variables with description, units, and data source.</w:t>
        </w:r>
        <w:r w:rsidR="00852EA2">
          <w:rPr>
            <w:noProof/>
            <w:webHidden/>
          </w:rPr>
          <w:tab/>
        </w:r>
        <w:r w:rsidR="00852EA2">
          <w:rPr>
            <w:noProof/>
            <w:webHidden/>
          </w:rPr>
          <w:fldChar w:fldCharType="begin"/>
        </w:r>
        <w:r w:rsidR="00852EA2">
          <w:rPr>
            <w:noProof/>
            <w:webHidden/>
          </w:rPr>
          <w:instrText xml:space="preserve"> PAGEREF _Toc325562819 \h </w:instrText>
        </w:r>
        <w:r w:rsidR="00852EA2">
          <w:rPr>
            <w:noProof/>
            <w:webHidden/>
          </w:rPr>
        </w:r>
        <w:r w:rsidR="00852EA2">
          <w:rPr>
            <w:noProof/>
            <w:webHidden/>
          </w:rPr>
          <w:fldChar w:fldCharType="separate"/>
        </w:r>
        <w:r w:rsidR="00852EA2">
          <w:rPr>
            <w:noProof/>
            <w:webHidden/>
          </w:rPr>
          <w:t>33</w:t>
        </w:r>
        <w:r w:rsidR="00852EA2">
          <w:rPr>
            <w:noProof/>
            <w:webHidden/>
          </w:rPr>
          <w:fldChar w:fldCharType="end"/>
        </w:r>
      </w:hyperlink>
    </w:p>
    <w:p w14:paraId="708F8F39"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0" w:history="1">
        <w:r w:rsidR="00852EA2" w:rsidRPr="008D74B2">
          <w:rPr>
            <w:rStyle w:val="Hyperlink"/>
            <w:noProof/>
          </w:rPr>
          <w:t>Table II</w:t>
        </w:r>
        <w:r w:rsidR="00852EA2" w:rsidRPr="008D74B2">
          <w:rPr>
            <w:rStyle w:val="Hyperlink"/>
            <w:noProof/>
          </w:rPr>
          <w:noBreakHyphen/>
          <w:t xml:space="preserve">4 </w:t>
        </w:r>
        <w:r w:rsidR="00852EA2" w:rsidRPr="008D74B2">
          <w:rPr>
            <w:rStyle w:val="Hyperlink"/>
            <w:rFonts w:eastAsia="Times New Roman"/>
            <w:noProof/>
          </w:rPr>
          <w:t>Probit specification tests and mean variance inflator (VIF).</w:t>
        </w:r>
        <w:r w:rsidR="00852EA2">
          <w:rPr>
            <w:noProof/>
            <w:webHidden/>
          </w:rPr>
          <w:tab/>
        </w:r>
        <w:r w:rsidR="00852EA2">
          <w:rPr>
            <w:noProof/>
            <w:webHidden/>
          </w:rPr>
          <w:fldChar w:fldCharType="begin"/>
        </w:r>
        <w:r w:rsidR="00852EA2">
          <w:rPr>
            <w:noProof/>
            <w:webHidden/>
          </w:rPr>
          <w:instrText xml:space="preserve"> PAGEREF _Toc325562820 \h </w:instrText>
        </w:r>
        <w:r w:rsidR="00852EA2">
          <w:rPr>
            <w:noProof/>
            <w:webHidden/>
          </w:rPr>
        </w:r>
        <w:r w:rsidR="00852EA2">
          <w:rPr>
            <w:noProof/>
            <w:webHidden/>
          </w:rPr>
          <w:fldChar w:fldCharType="separate"/>
        </w:r>
        <w:r w:rsidR="00852EA2">
          <w:rPr>
            <w:noProof/>
            <w:webHidden/>
          </w:rPr>
          <w:t>44</w:t>
        </w:r>
        <w:r w:rsidR="00852EA2">
          <w:rPr>
            <w:noProof/>
            <w:webHidden/>
          </w:rPr>
          <w:fldChar w:fldCharType="end"/>
        </w:r>
      </w:hyperlink>
    </w:p>
    <w:p w14:paraId="4E766E53"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1" w:history="1">
        <w:r w:rsidR="00852EA2" w:rsidRPr="008D74B2">
          <w:rPr>
            <w:rStyle w:val="Hyperlink"/>
            <w:noProof/>
          </w:rPr>
          <w:t>Table II</w:t>
        </w:r>
        <w:r w:rsidR="00852EA2" w:rsidRPr="008D74B2">
          <w:rPr>
            <w:rStyle w:val="Hyperlink"/>
            <w:noProof/>
          </w:rPr>
          <w:noBreakHyphen/>
          <w:t>5 Multivariate probit regression, harvest by species group and regeneration outcomes.</w:t>
        </w:r>
        <w:r w:rsidR="00852EA2">
          <w:rPr>
            <w:noProof/>
            <w:webHidden/>
          </w:rPr>
          <w:tab/>
        </w:r>
        <w:r w:rsidR="00852EA2">
          <w:rPr>
            <w:noProof/>
            <w:webHidden/>
          </w:rPr>
          <w:fldChar w:fldCharType="begin"/>
        </w:r>
        <w:r w:rsidR="00852EA2">
          <w:rPr>
            <w:noProof/>
            <w:webHidden/>
          </w:rPr>
          <w:instrText xml:space="preserve"> PAGEREF _Toc325562821 \h </w:instrText>
        </w:r>
        <w:r w:rsidR="00852EA2">
          <w:rPr>
            <w:noProof/>
            <w:webHidden/>
          </w:rPr>
        </w:r>
        <w:r w:rsidR="00852EA2">
          <w:rPr>
            <w:noProof/>
            <w:webHidden/>
          </w:rPr>
          <w:fldChar w:fldCharType="separate"/>
        </w:r>
        <w:r w:rsidR="00852EA2">
          <w:rPr>
            <w:noProof/>
            <w:webHidden/>
          </w:rPr>
          <w:t>47</w:t>
        </w:r>
        <w:r w:rsidR="00852EA2">
          <w:rPr>
            <w:noProof/>
            <w:webHidden/>
          </w:rPr>
          <w:fldChar w:fldCharType="end"/>
        </w:r>
      </w:hyperlink>
    </w:p>
    <w:p w14:paraId="3073404B"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2" w:history="1">
        <w:r w:rsidR="00852EA2" w:rsidRPr="008D74B2">
          <w:rPr>
            <w:rStyle w:val="Hyperlink"/>
            <w:noProof/>
          </w:rPr>
          <w:t>Table II</w:t>
        </w:r>
        <w:r w:rsidR="00852EA2" w:rsidRPr="008D74B2">
          <w:rPr>
            <w:rStyle w:val="Hyperlink"/>
            <w:noProof/>
          </w:rPr>
          <w:noBreakHyphen/>
          <w:t>6 Multivariate probit predicted probabilities.</w:t>
        </w:r>
        <w:r w:rsidR="00852EA2">
          <w:rPr>
            <w:noProof/>
            <w:webHidden/>
          </w:rPr>
          <w:tab/>
        </w:r>
        <w:r w:rsidR="00852EA2">
          <w:rPr>
            <w:noProof/>
            <w:webHidden/>
          </w:rPr>
          <w:fldChar w:fldCharType="begin"/>
        </w:r>
        <w:r w:rsidR="00852EA2">
          <w:rPr>
            <w:noProof/>
            <w:webHidden/>
          </w:rPr>
          <w:instrText xml:space="preserve"> PAGEREF _Toc325562822 \h </w:instrText>
        </w:r>
        <w:r w:rsidR="00852EA2">
          <w:rPr>
            <w:noProof/>
            <w:webHidden/>
          </w:rPr>
        </w:r>
        <w:r w:rsidR="00852EA2">
          <w:rPr>
            <w:noProof/>
            <w:webHidden/>
          </w:rPr>
          <w:fldChar w:fldCharType="separate"/>
        </w:r>
        <w:r w:rsidR="00852EA2">
          <w:rPr>
            <w:noProof/>
            <w:webHidden/>
          </w:rPr>
          <w:t>48</w:t>
        </w:r>
        <w:r w:rsidR="00852EA2">
          <w:rPr>
            <w:noProof/>
            <w:webHidden/>
          </w:rPr>
          <w:fldChar w:fldCharType="end"/>
        </w:r>
      </w:hyperlink>
    </w:p>
    <w:p w14:paraId="5076446D"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3" w:history="1">
        <w:r w:rsidR="00852EA2" w:rsidRPr="008D74B2">
          <w:rPr>
            <w:rStyle w:val="Hyperlink"/>
            <w:noProof/>
          </w:rPr>
          <w:t>Table II</w:t>
        </w:r>
        <w:r w:rsidR="00852EA2" w:rsidRPr="008D74B2">
          <w:rPr>
            <w:rStyle w:val="Hyperlink"/>
            <w:noProof/>
          </w:rPr>
          <w:noBreakHyphen/>
          <w:t>7 Average marginal effect on the marginal probabilities of harvest &amp; regeneration.</w:t>
        </w:r>
        <w:r w:rsidR="00852EA2">
          <w:rPr>
            <w:noProof/>
            <w:webHidden/>
          </w:rPr>
          <w:tab/>
        </w:r>
        <w:r w:rsidR="00852EA2">
          <w:rPr>
            <w:noProof/>
            <w:webHidden/>
          </w:rPr>
          <w:fldChar w:fldCharType="begin"/>
        </w:r>
        <w:r w:rsidR="00852EA2">
          <w:rPr>
            <w:noProof/>
            <w:webHidden/>
          </w:rPr>
          <w:instrText xml:space="preserve"> PAGEREF _Toc325562823 \h </w:instrText>
        </w:r>
        <w:r w:rsidR="00852EA2">
          <w:rPr>
            <w:noProof/>
            <w:webHidden/>
          </w:rPr>
        </w:r>
        <w:r w:rsidR="00852EA2">
          <w:rPr>
            <w:noProof/>
            <w:webHidden/>
          </w:rPr>
          <w:fldChar w:fldCharType="separate"/>
        </w:r>
        <w:r w:rsidR="00852EA2">
          <w:rPr>
            <w:noProof/>
            <w:webHidden/>
          </w:rPr>
          <w:t>50</w:t>
        </w:r>
        <w:r w:rsidR="00852EA2">
          <w:rPr>
            <w:noProof/>
            <w:webHidden/>
          </w:rPr>
          <w:fldChar w:fldCharType="end"/>
        </w:r>
      </w:hyperlink>
    </w:p>
    <w:p w14:paraId="642BF8DD"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4" w:history="1">
        <w:r w:rsidR="00852EA2" w:rsidRPr="008D74B2">
          <w:rPr>
            <w:rStyle w:val="Hyperlink"/>
            <w:noProof/>
          </w:rPr>
          <w:t>Table II</w:t>
        </w:r>
        <w:r w:rsidR="00852EA2" w:rsidRPr="008D74B2">
          <w:rPr>
            <w:rStyle w:val="Hyperlink"/>
            <w:noProof/>
          </w:rPr>
          <w:noBreakHyphen/>
          <w:t>8 Conditional probability of regeneration, multivariate probit.</w:t>
        </w:r>
        <w:r w:rsidR="00852EA2">
          <w:rPr>
            <w:noProof/>
            <w:webHidden/>
          </w:rPr>
          <w:tab/>
        </w:r>
        <w:r w:rsidR="00852EA2">
          <w:rPr>
            <w:noProof/>
            <w:webHidden/>
          </w:rPr>
          <w:fldChar w:fldCharType="begin"/>
        </w:r>
        <w:r w:rsidR="00852EA2">
          <w:rPr>
            <w:noProof/>
            <w:webHidden/>
          </w:rPr>
          <w:instrText xml:space="preserve"> PAGEREF _Toc325562824 \h </w:instrText>
        </w:r>
        <w:r w:rsidR="00852EA2">
          <w:rPr>
            <w:noProof/>
            <w:webHidden/>
          </w:rPr>
        </w:r>
        <w:r w:rsidR="00852EA2">
          <w:rPr>
            <w:noProof/>
            <w:webHidden/>
          </w:rPr>
          <w:fldChar w:fldCharType="separate"/>
        </w:r>
        <w:r w:rsidR="00852EA2">
          <w:rPr>
            <w:noProof/>
            <w:webHidden/>
          </w:rPr>
          <w:t>50</w:t>
        </w:r>
        <w:r w:rsidR="00852EA2">
          <w:rPr>
            <w:noProof/>
            <w:webHidden/>
          </w:rPr>
          <w:fldChar w:fldCharType="end"/>
        </w:r>
      </w:hyperlink>
    </w:p>
    <w:p w14:paraId="05F72C60"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5" w:history="1">
        <w:r w:rsidR="00852EA2" w:rsidRPr="008D74B2">
          <w:rPr>
            <w:rStyle w:val="Hyperlink"/>
            <w:noProof/>
          </w:rPr>
          <w:t>Table III</w:t>
        </w:r>
        <w:r w:rsidR="00852EA2" w:rsidRPr="008D74B2">
          <w:rPr>
            <w:rStyle w:val="Hyperlink"/>
            <w:noProof/>
          </w:rPr>
          <w:noBreakHyphen/>
          <w:t>1</w:t>
        </w:r>
        <w:r w:rsidR="00852EA2" w:rsidRPr="008D74B2">
          <w:rPr>
            <w:rStyle w:val="Hyperlink"/>
            <w:rFonts w:eastAsia="Times New Roman"/>
            <w:noProof/>
          </w:rPr>
          <w:t xml:space="preserve"> Variables description, summary statistics, units of measure, and data sources, pulpwood series.</w:t>
        </w:r>
        <w:r w:rsidR="00852EA2">
          <w:rPr>
            <w:noProof/>
            <w:webHidden/>
          </w:rPr>
          <w:tab/>
        </w:r>
        <w:r w:rsidR="00852EA2">
          <w:rPr>
            <w:noProof/>
            <w:webHidden/>
          </w:rPr>
          <w:fldChar w:fldCharType="begin"/>
        </w:r>
        <w:r w:rsidR="00852EA2">
          <w:rPr>
            <w:noProof/>
            <w:webHidden/>
          </w:rPr>
          <w:instrText xml:space="preserve"> PAGEREF _Toc325562825 \h </w:instrText>
        </w:r>
        <w:r w:rsidR="00852EA2">
          <w:rPr>
            <w:noProof/>
            <w:webHidden/>
          </w:rPr>
        </w:r>
        <w:r w:rsidR="00852EA2">
          <w:rPr>
            <w:noProof/>
            <w:webHidden/>
          </w:rPr>
          <w:fldChar w:fldCharType="separate"/>
        </w:r>
        <w:r w:rsidR="00852EA2">
          <w:rPr>
            <w:noProof/>
            <w:webHidden/>
          </w:rPr>
          <w:t>66</w:t>
        </w:r>
        <w:r w:rsidR="00852EA2">
          <w:rPr>
            <w:noProof/>
            <w:webHidden/>
          </w:rPr>
          <w:fldChar w:fldCharType="end"/>
        </w:r>
      </w:hyperlink>
    </w:p>
    <w:p w14:paraId="766E1C8A"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6" w:history="1">
        <w:r w:rsidR="00852EA2" w:rsidRPr="008D74B2">
          <w:rPr>
            <w:rStyle w:val="Hyperlink"/>
            <w:noProof/>
          </w:rPr>
          <w:t>Table III</w:t>
        </w:r>
        <w:r w:rsidR="00852EA2" w:rsidRPr="008D74B2">
          <w:rPr>
            <w:rStyle w:val="Hyperlink"/>
            <w:noProof/>
          </w:rPr>
          <w:noBreakHyphen/>
          <w:t>2</w:t>
        </w:r>
        <w:r w:rsidR="00852EA2" w:rsidRPr="008D74B2">
          <w:rPr>
            <w:rStyle w:val="Hyperlink"/>
            <w:rFonts w:eastAsia="Times New Roman"/>
            <w:noProof/>
          </w:rPr>
          <w:t xml:space="preserve"> Unit root tests pulpwood series, variables in levels.</w:t>
        </w:r>
        <w:r w:rsidR="00852EA2">
          <w:rPr>
            <w:noProof/>
            <w:webHidden/>
          </w:rPr>
          <w:tab/>
        </w:r>
        <w:r w:rsidR="00852EA2">
          <w:rPr>
            <w:noProof/>
            <w:webHidden/>
          </w:rPr>
          <w:fldChar w:fldCharType="begin"/>
        </w:r>
        <w:r w:rsidR="00852EA2">
          <w:rPr>
            <w:noProof/>
            <w:webHidden/>
          </w:rPr>
          <w:instrText xml:space="preserve"> PAGEREF _Toc325562826 \h </w:instrText>
        </w:r>
        <w:r w:rsidR="00852EA2">
          <w:rPr>
            <w:noProof/>
            <w:webHidden/>
          </w:rPr>
        </w:r>
        <w:r w:rsidR="00852EA2">
          <w:rPr>
            <w:noProof/>
            <w:webHidden/>
          </w:rPr>
          <w:fldChar w:fldCharType="separate"/>
        </w:r>
        <w:r w:rsidR="00852EA2">
          <w:rPr>
            <w:noProof/>
            <w:webHidden/>
          </w:rPr>
          <w:t>83</w:t>
        </w:r>
        <w:r w:rsidR="00852EA2">
          <w:rPr>
            <w:noProof/>
            <w:webHidden/>
          </w:rPr>
          <w:fldChar w:fldCharType="end"/>
        </w:r>
      </w:hyperlink>
    </w:p>
    <w:p w14:paraId="7949C6C7"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7" w:history="1">
        <w:r w:rsidR="00852EA2" w:rsidRPr="008D74B2">
          <w:rPr>
            <w:rStyle w:val="Hyperlink"/>
            <w:noProof/>
          </w:rPr>
          <w:t>Table III</w:t>
        </w:r>
        <w:r w:rsidR="00852EA2" w:rsidRPr="008D74B2">
          <w:rPr>
            <w:rStyle w:val="Hyperlink"/>
            <w:noProof/>
          </w:rPr>
          <w:noBreakHyphen/>
          <w:t xml:space="preserve">3 </w:t>
        </w:r>
        <w:r w:rsidR="00852EA2" w:rsidRPr="008D74B2">
          <w:rPr>
            <w:rStyle w:val="Hyperlink"/>
            <w:rFonts w:eastAsia="Times New Roman"/>
            <w:noProof/>
          </w:rPr>
          <w:t>Unit root tests pulpwood series, variables in first-differences.</w:t>
        </w:r>
        <w:r w:rsidR="00852EA2">
          <w:rPr>
            <w:noProof/>
            <w:webHidden/>
          </w:rPr>
          <w:tab/>
        </w:r>
        <w:r w:rsidR="00852EA2">
          <w:rPr>
            <w:noProof/>
            <w:webHidden/>
          </w:rPr>
          <w:fldChar w:fldCharType="begin"/>
        </w:r>
        <w:r w:rsidR="00852EA2">
          <w:rPr>
            <w:noProof/>
            <w:webHidden/>
          </w:rPr>
          <w:instrText xml:space="preserve"> PAGEREF _Toc325562827 \h </w:instrText>
        </w:r>
        <w:r w:rsidR="00852EA2">
          <w:rPr>
            <w:noProof/>
            <w:webHidden/>
          </w:rPr>
        </w:r>
        <w:r w:rsidR="00852EA2">
          <w:rPr>
            <w:noProof/>
            <w:webHidden/>
          </w:rPr>
          <w:fldChar w:fldCharType="separate"/>
        </w:r>
        <w:r w:rsidR="00852EA2">
          <w:rPr>
            <w:noProof/>
            <w:webHidden/>
          </w:rPr>
          <w:t>84</w:t>
        </w:r>
        <w:r w:rsidR="00852EA2">
          <w:rPr>
            <w:noProof/>
            <w:webHidden/>
          </w:rPr>
          <w:fldChar w:fldCharType="end"/>
        </w:r>
      </w:hyperlink>
    </w:p>
    <w:p w14:paraId="1E5BA8AC"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8" w:history="1">
        <w:r w:rsidR="00852EA2" w:rsidRPr="008D74B2">
          <w:rPr>
            <w:rStyle w:val="Hyperlink"/>
            <w:noProof/>
          </w:rPr>
          <w:t>Table III</w:t>
        </w:r>
        <w:r w:rsidR="00852EA2" w:rsidRPr="008D74B2">
          <w:rPr>
            <w:rStyle w:val="Hyperlink"/>
            <w:noProof/>
          </w:rPr>
          <w:noBreakHyphen/>
          <w:t xml:space="preserve">4 </w:t>
        </w:r>
        <w:r w:rsidR="00852EA2" w:rsidRPr="008D74B2">
          <w:rPr>
            <w:rStyle w:val="Hyperlink"/>
            <w:rFonts w:eastAsia="Times New Roman"/>
            <w:noProof/>
          </w:rPr>
          <w:t>Results from cointegration tests, pulpwood series.</w:t>
        </w:r>
        <w:r w:rsidR="00852EA2">
          <w:rPr>
            <w:noProof/>
            <w:webHidden/>
          </w:rPr>
          <w:tab/>
        </w:r>
        <w:r w:rsidR="00852EA2">
          <w:rPr>
            <w:noProof/>
            <w:webHidden/>
          </w:rPr>
          <w:fldChar w:fldCharType="begin"/>
        </w:r>
        <w:r w:rsidR="00852EA2">
          <w:rPr>
            <w:noProof/>
            <w:webHidden/>
          </w:rPr>
          <w:instrText xml:space="preserve"> PAGEREF _Toc325562828 \h </w:instrText>
        </w:r>
        <w:r w:rsidR="00852EA2">
          <w:rPr>
            <w:noProof/>
            <w:webHidden/>
          </w:rPr>
        </w:r>
        <w:r w:rsidR="00852EA2">
          <w:rPr>
            <w:noProof/>
            <w:webHidden/>
          </w:rPr>
          <w:fldChar w:fldCharType="separate"/>
        </w:r>
        <w:r w:rsidR="00852EA2">
          <w:rPr>
            <w:noProof/>
            <w:webHidden/>
          </w:rPr>
          <w:t>85</w:t>
        </w:r>
        <w:r w:rsidR="00852EA2">
          <w:rPr>
            <w:noProof/>
            <w:webHidden/>
          </w:rPr>
          <w:fldChar w:fldCharType="end"/>
        </w:r>
      </w:hyperlink>
    </w:p>
    <w:p w14:paraId="3D628302"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29" w:history="1">
        <w:r w:rsidR="00852EA2" w:rsidRPr="008D74B2">
          <w:rPr>
            <w:rStyle w:val="Hyperlink"/>
            <w:noProof/>
          </w:rPr>
          <w:t>Table III</w:t>
        </w:r>
        <w:r w:rsidR="00852EA2" w:rsidRPr="008D74B2">
          <w:rPr>
            <w:rStyle w:val="Hyperlink"/>
            <w:noProof/>
          </w:rPr>
          <w:noBreakHyphen/>
          <w:t xml:space="preserve">5 </w:t>
        </w:r>
        <w:r w:rsidR="00852EA2" w:rsidRPr="008D74B2">
          <w:rPr>
            <w:rStyle w:val="Hyperlink"/>
            <w:rFonts w:eastAsia="Times New Roman"/>
            <w:noProof/>
          </w:rPr>
          <w:t>T-statistics from Zivot &amp; Andrews test, series break and unit root</w:t>
        </w:r>
        <w:r w:rsidR="00852EA2">
          <w:rPr>
            <w:noProof/>
            <w:webHidden/>
          </w:rPr>
          <w:tab/>
        </w:r>
        <w:r w:rsidR="00852EA2">
          <w:rPr>
            <w:noProof/>
            <w:webHidden/>
          </w:rPr>
          <w:fldChar w:fldCharType="begin"/>
        </w:r>
        <w:r w:rsidR="00852EA2">
          <w:rPr>
            <w:noProof/>
            <w:webHidden/>
          </w:rPr>
          <w:instrText xml:space="preserve"> PAGEREF _Toc325562829 \h </w:instrText>
        </w:r>
        <w:r w:rsidR="00852EA2">
          <w:rPr>
            <w:noProof/>
            <w:webHidden/>
          </w:rPr>
        </w:r>
        <w:r w:rsidR="00852EA2">
          <w:rPr>
            <w:noProof/>
            <w:webHidden/>
          </w:rPr>
          <w:fldChar w:fldCharType="separate"/>
        </w:r>
        <w:r w:rsidR="00852EA2">
          <w:rPr>
            <w:noProof/>
            <w:webHidden/>
          </w:rPr>
          <w:t>86</w:t>
        </w:r>
        <w:r w:rsidR="00852EA2">
          <w:rPr>
            <w:noProof/>
            <w:webHidden/>
          </w:rPr>
          <w:fldChar w:fldCharType="end"/>
        </w:r>
      </w:hyperlink>
    </w:p>
    <w:p w14:paraId="0748CA3B"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0" w:history="1">
        <w:r w:rsidR="00852EA2" w:rsidRPr="008D74B2">
          <w:rPr>
            <w:rStyle w:val="Hyperlink"/>
            <w:noProof/>
          </w:rPr>
          <w:t>Table III</w:t>
        </w:r>
        <w:r w:rsidR="00852EA2" w:rsidRPr="008D74B2">
          <w:rPr>
            <w:rStyle w:val="Hyperlink"/>
            <w:noProof/>
          </w:rPr>
          <w:noBreakHyphen/>
          <w:t>6</w:t>
        </w:r>
        <w:r w:rsidR="00852EA2" w:rsidRPr="008D74B2">
          <w:rPr>
            <w:rStyle w:val="Hyperlink"/>
            <w:rFonts w:eastAsia="Times New Roman"/>
            <w:noProof/>
          </w:rPr>
          <w:t xml:space="preserve"> Optimal number of lags by different selection criteria</w:t>
        </w:r>
        <w:r w:rsidR="00852EA2">
          <w:rPr>
            <w:noProof/>
            <w:webHidden/>
          </w:rPr>
          <w:tab/>
        </w:r>
        <w:r w:rsidR="00852EA2">
          <w:rPr>
            <w:noProof/>
            <w:webHidden/>
          </w:rPr>
          <w:fldChar w:fldCharType="begin"/>
        </w:r>
        <w:r w:rsidR="00852EA2">
          <w:rPr>
            <w:noProof/>
            <w:webHidden/>
          </w:rPr>
          <w:instrText xml:space="preserve"> PAGEREF _Toc325562830 \h </w:instrText>
        </w:r>
        <w:r w:rsidR="00852EA2">
          <w:rPr>
            <w:noProof/>
            <w:webHidden/>
          </w:rPr>
        </w:r>
        <w:r w:rsidR="00852EA2">
          <w:rPr>
            <w:noProof/>
            <w:webHidden/>
          </w:rPr>
          <w:fldChar w:fldCharType="separate"/>
        </w:r>
        <w:r w:rsidR="00852EA2">
          <w:rPr>
            <w:noProof/>
            <w:webHidden/>
          </w:rPr>
          <w:t>87</w:t>
        </w:r>
        <w:r w:rsidR="00852EA2">
          <w:rPr>
            <w:noProof/>
            <w:webHidden/>
          </w:rPr>
          <w:fldChar w:fldCharType="end"/>
        </w:r>
      </w:hyperlink>
    </w:p>
    <w:p w14:paraId="0E82FF7F"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1" w:history="1">
        <w:r w:rsidR="00852EA2" w:rsidRPr="008D74B2">
          <w:rPr>
            <w:rStyle w:val="Hyperlink"/>
            <w:noProof/>
          </w:rPr>
          <w:t>Table III</w:t>
        </w:r>
        <w:r w:rsidR="00852EA2" w:rsidRPr="008D74B2">
          <w:rPr>
            <w:rStyle w:val="Hyperlink"/>
            <w:noProof/>
          </w:rPr>
          <w:noBreakHyphen/>
          <w:t>7</w:t>
        </w:r>
        <w:r w:rsidR="00852EA2" w:rsidRPr="008D74B2">
          <w:rPr>
            <w:rStyle w:val="Hyperlink"/>
            <w:rFonts w:eastAsia="Times New Roman"/>
            <w:noProof/>
          </w:rPr>
          <w:t xml:space="preserve"> Coefficients significance in county volume equations, VAR model.</w:t>
        </w:r>
        <w:r w:rsidR="00852EA2">
          <w:rPr>
            <w:noProof/>
            <w:webHidden/>
          </w:rPr>
          <w:tab/>
        </w:r>
        <w:r w:rsidR="00852EA2">
          <w:rPr>
            <w:noProof/>
            <w:webHidden/>
          </w:rPr>
          <w:fldChar w:fldCharType="begin"/>
        </w:r>
        <w:r w:rsidR="00852EA2">
          <w:rPr>
            <w:noProof/>
            <w:webHidden/>
          </w:rPr>
          <w:instrText xml:space="preserve"> PAGEREF _Toc325562831 \h </w:instrText>
        </w:r>
        <w:r w:rsidR="00852EA2">
          <w:rPr>
            <w:noProof/>
            <w:webHidden/>
          </w:rPr>
        </w:r>
        <w:r w:rsidR="00852EA2">
          <w:rPr>
            <w:noProof/>
            <w:webHidden/>
          </w:rPr>
          <w:fldChar w:fldCharType="separate"/>
        </w:r>
        <w:r w:rsidR="00852EA2">
          <w:rPr>
            <w:noProof/>
            <w:webHidden/>
          </w:rPr>
          <w:t>89</w:t>
        </w:r>
        <w:r w:rsidR="00852EA2">
          <w:rPr>
            <w:noProof/>
            <w:webHidden/>
          </w:rPr>
          <w:fldChar w:fldCharType="end"/>
        </w:r>
      </w:hyperlink>
    </w:p>
    <w:p w14:paraId="5290583E"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2" w:history="1">
        <w:r w:rsidR="00852EA2" w:rsidRPr="008D74B2">
          <w:rPr>
            <w:rStyle w:val="Hyperlink"/>
            <w:noProof/>
          </w:rPr>
          <w:t>Table III</w:t>
        </w:r>
        <w:r w:rsidR="00852EA2" w:rsidRPr="008D74B2">
          <w:rPr>
            <w:rStyle w:val="Hyperlink"/>
            <w:noProof/>
          </w:rPr>
          <w:noBreakHyphen/>
          <w:t>8</w:t>
        </w:r>
        <w:r w:rsidR="00852EA2" w:rsidRPr="008D74B2">
          <w:rPr>
            <w:rStyle w:val="Hyperlink"/>
            <w:rFonts w:eastAsia="Times New Roman"/>
            <w:noProof/>
          </w:rPr>
          <w:t xml:space="preserve">   F-statistic from Granger causality tests between endogenous variables, VAR model.</w:t>
        </w:r>
        <w:r w:rsidR="00852EA2">
          <w:rPr>
            <w:noProof/>
            <w:webHidden/>
          </w:rPr>
          <w:tab/>
        </w:r>
        <w:r w:rsidR="00852EA2">
          <w:rPr>
            <w:noProof/>
            <w:webHidden/>
          </w:rPr>
          <w:fldChar w:fldCharType="begin"/>
        </w:r>
        <w:r w:rsidR="00852EA2">
          <w:rPr>
            <w:noProof/>
            <w:webHidden/>
          </w:rPr>
          <w:instrText xml:space="preserve"> PAGEREF _Toc325562832 \h </w:instrText>
        </w:r>
        <w:r w:rsidR="00852EA2">
          <w:rPr>
            <w:noProof/>
            <w:webHidden/>
          </w:rPr>
        </w:r>
        <w:r w:rsidR="00852EA2">
          <w:rPr>
            <w:noProof/>
            <w:webHidden/>
          </w:rPr>
          <w:fldChar w:fldCharType="separate"/>
        </w:r>
        <w:r w:rsidR="00852EA2">
          <w:rPr>
            <w:noProof/>
            <w:webHidden/>
          </w:rPr>
          <w:t>90</w:t>
        </w:r>
        <w:r w:rsidR="00852EA2">
          <w:rPr>
            <w:noProof/>
            <w:webHidden/>
          </w:rPr>
          <w:fldChar w:fldCharType="end"/>
        </w:r>
      </w:hyperlink>
    </w:p>
    <w:p w14:paraId="069629B4"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3" w:history="1">
        <w:r w:rsidR="00852EA2" w:rsidRPr="008D74B2">
          <w:rPr>
            <w:rStyle w:val="Hyperlink"/>
            <w:noProof/>
          </w:rPr>
          <w:t>Table III</w:t>
        </w:r>
        <w:r w:rsidR="00852EA2" w:rsidRPr="008D74B2">
          <w:rPr>
            <w:rStyle w:val="Hyperlink"/>
            <w:noProof/>
          </w:rPr>
          <w:noBreakHyphen/>
          <w:t>9</w:t>
        </w:r>
        <w:r w:rsidR="00852EA2" w:rsidRPr="008D74B2">
          <w:rPr>
            <w:rStyle w:val="Hyperlink"/>
            <w:rFonts w:eastAsia="Times New Roman"/>
            <w:noProof/>
          </w:rPr>
          <w:t xml:space="preserve"> Mean squared forecast error (MSFE) and Mean Absolute percent error across models for a three-year period forecast.</w:t>
        </w:r>
        <w:r w:rsidR="00852EA2">
          <w:rPr>
            <w:noProof/>
            <w:webHidden/>
          </w:rPr>
          <w:tab/>
        </w:r>
        <w:r w:rsidR="00852EA2">
          <w:rPr>
            <w:noProof/>
            <w:webHidden/>
          </w:rPr>
          <w:fldChar w:fldCharType="begin"/>
        </w:r>
        <w:r w:rsidR="00852EA2">
          <w:rPr>
            <w:noProof/>
            <w:webHidden/>
          </w:rPr>
          <w:instrText xml:space="preserve"> PAGEREF _Toc325562833 \h </w:instrText>
        </w:r>
        <w:r w:rsidR="00852EA2">
          <w:rPr>
            <w:noProof/>
            <w:webHidden/>
          </w:rPr>
        </w:r>
        <w:r w:rsidR="00852EA2">
          <w:rPr>
            <w:noProof/>
            <w:webHidden/>
          </w:rPr>
          <w:fldChar w:fldCharType="separate"/>
        </w:r>
        <w:r w:rsidR="00852EA2">
          <w:rPr>
            <w:noProof/>
            <w:webHidden/>
          </w:rPr>
          <w:t>93</w:t>
        </w:r>
        <w:r w:rsidR="00852EA2">
          <w:rPr>
            <w:noProof/>
            <w:webHidden/>
          </w:rPr>
          <w:fldChar w:fldCharType="end"/>
        </w:r>
      </w:hyperlink>
    </w:p>
    <w:p w14:paraId="49CA9670"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4" w:history="1">
        <w:r w:rsidR="00852EA2" w:rsidRPr="008D74B2">
          <w:rPr>
            <w:rStyle w:val="Hyperlink"/>
            <w:noProof/>
          </w:rPr>
          <w:t>Table III</w:t>
        </w:r>
        <w:r w:rsidR="00852EA2" w:rsidRPr="008D74B2">
          <w:rPr>
            <w:rStyle w:val="Hyperlink"/>
            <w:noProof/>
          </w:rPr>
          <w:noBreakHyphen/>
          <w:t>10 Mean absolute scaled error comparison between vector autoregression methods and step-forward forecast approach for a three-year period forecast.</w:t>
        </w:r>
        <w:r w:rsidR="00852EA2">
          <w:rPr>
            <w:noProof/>
            <w:webHidden/>
          </w:rPr>
          <w:tab/>
        </w:r>
        <w:r w:rsidR="00852EA2">
          <w:rPr>
            <w:noProof/>
            <w:webHidden/>
          </w:rPr>
          <w:fldChar w:fldCharType="begin"/>
        </w:r>
        <w:r w:rsidR="00852EA2">
          <w:rPr>
            <w:noProof/>
            <w:webHidden/>
          </w:rPr>
          <w:instrText xml:space="preserve"> PAGEREF _Toc325562834 \h </w:instrText>
        </w:r>
        <w:r w:rsidR="00852EA2">
          <w:rPr>
            <w:noProof/>
            <w:webHidden/>
          </w:rPr>
        </w:r>
        <w:r w:rsidR="00852EA2">
          <w:rPr>
            <w:noProof/>
            <w:webHidden/>
          </w:rPr>
          <w:fldChar w:fldCharType="separate"/>
        </w:r>
        <w:r w:rsidR="00852EA2">
          <w:rPr>
            <w:noProof/>
            <w:webHidden/>
          </w:rPr>
          <w:t>94</w:t>
        </w:r>
        <w:r w:rsidR="00852EA2">
          <w:rPr>
            <w:noProof/>
            <w:webHidden/>
          </w:rPr>
          <w:fldChar w:fldCharType="end"/>
        </w:r>
      </w:hyperlink>
    </w:p>
    <w:p w14:paraId="7BFA1B6E"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5" w:history="1">
        <w:r w:rsidR="00852EA2" w:rsidRPr="008D74B2">
          <w:rPr>
            <w:rStyle w:val="Hyperlink"/>
            <w:noProof/>
          </w:rPr>
          <w:t>Table A</w:t>
        </w:r>
        <w:r w:rsidR="00852EA2" w:rsidRPr="008D74B2">
          <w:rPr>
            <w:rStyle w:val="Hyperlink"/>
            <w:noProof/>
          </w:rPr>
          <w:noBreakHyphen/>
          <w:t>1 Probit regression, softwood harvest outcome.</w:t>
        </w:r>
        <w:r w:rsidR="00852EA2">
          <w:rPr>
            <w:noProof/>
            <w:webHidden/>
          </w:rPr>
          <w:tab/>
        </w:r>
        <w:r w:rsidR="00852EA2">
          <w:rPr>
            <w:noProof/>
            <w:webHidden/>
          </w:rPr>
          <w:fldChar w:fldCharType="begin"/>
        </w:r>
        <w:r w:rsidR="00852EA2">
          <w:rPr>
            <w:noProof/>
            <w:webHidden/>
          </w:rPr>
          <w:instrText xml:space="preserve"> PAGEREF _Toc325562835 \h </w:instrText>
        </w:r>
        <w:r w:rsidR="00852EA2">
          <w:rPr>
            <w:noProof/>
            <w:webHidden/>
          </w:rPr>
        </w:r>
        <w:r w:rsidR="00852EA2">
          <w:rPr>
            <w:noProof/>
            <w:webHidden/>
          </w:rPr>
          <w:fldChar w:fldCharType="separate"/>
        </w:r>
        <w:r w:rsidR="00852EA2">
          <w:rPr>
            <w:noProof/>
            <w:webHidden/>
          </w:rPr>
          <w:t>112</w:t>
        </w:r>
        <w:r w:rsidR="00852EA2">
          <w:rPr>
            <w:noProof/>
            <w:webHidden/>
          </w:rPr>
          <w:fldChar w:fldCharType="end"/>
        </w:r>
      </w:hyperlink>
    </w:p>
    <w:p w14:paraId="44FB3582"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6" w:history="1">
        <w:r w:rsidR="00852EA2" w:rsidRPr="008D74B2">
          <w:rPr>
            <w:rStyle w:val="Hyperlink"/>
            <w:noProof/>
          </w:rPr>
          <w:t>Table A</w:t>
        </w:r>
        <w:r w:rsidR="00852EA2" w:rsidRPr="008D74B2">
          <w:rPr>
            <w:rStyle w:val="Hyperlink"/>
            <w:noProof/>
          </w:rPr>
          <w:noBreakHyphen/>
          <w:t>2 Probit regression, hardwood harvest outcome.</w:t>
        </w:r>
        <w:r w:rsidR="00852EA2">
          <w:rPr>
            <w:noProof/>
            <w:webHidden/>
          </w:rPr>
          <w:tab/>
        </w:r>
        <w:r w:rsidR="00852EA2">
          <w:rPr>
            <w:noProof/>
            <w:webHidden/>
          </w:rPr>
          <w:fldChar w:fldCharType="begin"/>
        </w:r>
        <w:r w:rsidR="00852EA2">
          <w:rPr>
            <w:noProof/>
            <w:webHidden/>
          </w:rPr>
          <w:instrText xml:space="preserve"> PAGEREF _Toc325562836 \h </w:instrText>
        </w:r>
        <w:r w:rsidR="00852EA2">
          <w:rPr>
            <w:noProof/>
            <w:webHidden/>
          </w:rPr>
        </w:r>
        <w:r w:rsidR="00852EA2">
          <w:rPr>
            <w:noProof/>
            <w:webHidden/>
          </w:rPr>
          <w:fldChar w:fldCharType="separate"/>
        </w:r>
        <w:r w:rsidR="00852EA2">
          <w:rPr>
            <w:noProof/>
            <w:webHidden/>
          </w:rPr>
          <w:t>113</w:t>
        </w:r>
        <w:r w:rsidR="00852EA2">
          <w:rPr>
            <w:noProof/>
            <w:webHidden/>
          </w:rPr>
          <w:fldChar w:fldCharType="end"/>
        </w:r>
      </w:hyperlink>
    </w:p>
    <w:p w14:paraId="7440A14D"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7" w:history="1">
        <w:r w:rsidR="00852EA2" w:rsidRPr="008D74B2">
          <w:rPr>
            <w:rStyle w:val="Hyperlink"/>
            <w:noProof/>
          </w:rPr>
          <w:t>Table A</w:t>
        </w:r>
        <w:r w:rsidR="00852EA2" w:rsidRPr="008D74B2">
          <w:rPr>
            <w:rStyle w:val="Hyperlink"/>
            <w:noProof/>
          </w:rPr>
          <w:noBreakHyphen/>
          <w:t>3 Probit regression, regeneration outcome.</w:t>
        </w:r>
        <w:r w:rsidR="00852EA2">
          <w:rPr>
            <w:noProof/>
            <w:webHidden/>
          </w:rPr>
          <w:tab/>
        </w:r>
        <w:r w:rsidR="00852EA2">
          <w:rPr>
            <w:noProof/>
            <w:webHidden/>
          </w:rPr>
          <w:fldChar w:fldCharType="begin"/>
        </w:r>
        <w:r w:rsidR="00852EA2">
          <w:rPr>
            <w:noProof/>
            <w:webHidden/>
          </w:rPr>
          <w:instrText xml:space="preserve"> PAGEREF _Toc325562837 \h </w:instrText>
        </w:r>
        <w:r w:rsidR="00852EA2">
          <w:rPr>
            <w:noProof/>
            <w:webHidden/>
          </w:rPr>
        </w:r>
        <w:r w:rsidR="00852EA2">
          <w:rPr>
            <w:noProof/>
            <w:webHidden/>
          </w:rPr>
          <w:fldChar w:fldCharType="separate"/>
        </w:r>
        <w:r w:rsidR="00852EA2">
          <w:rPr>
            <w:noProof/>
            <w:webHidden/>
          </w:rPr>
          <w:t>114</w:t>
        </w:r>
        <w:r w:rsidR="00852EA2">
          <w:rPr>
            <w:noProof/>
            <w:webHidden/>
          </w:rPr>
          <w:fldChar w:fldCharType="end"/>
        </w:r>
      </w:hyperlink>
    </w:p>
    <w:p w14:paraId="6E790872"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8" w:history="1">
        <w:r w:rsidR="00852EA2" w:rsidRPr="008D74B2">
          <w:rPr>
            <w:rStyle w:val="Hyperlink"/>
            <w:noProof/>
          </w:rPr>
          <w:t>Table A</w:t>
        </w:r>
        <w:r w:rsidR="00852EA2" w:rsidRPr="008D74B2">
          <w:rPr>
            <w:rStyle w:val="Hyperlink"/>
            <w:noProof/>
          </w:rPr>
          <w:noBreakHyphen/>
          <w:t>4 Probit regression, timber stand improvement outcome.</w:t>
        </w:r>
        <w:r w:rsidR="00852EA2">
          <w:rPr>
            <w:noProof/>
            <w:webHidden/>
          </w:rPr>
          <w:tab/>
        </w:r>
        <w:r w:rsidR="00852EA2">
          <w:rPr>
            <w:noProof/>
            <w:webHidden/>
          </w:rPr>
          <w:fldChar w:fldCharType="begin"/>
        </w:r>
        <w:r w:rsidR="00852EA2">
          <w:rPr>
            <w:noProof/>
            <w:webHidden/>
          </w:rPr>
          <w:instrText xml:space="preserve"> PAGEREF _Toc325562838 \h </w:instrText>
        </w:r>
        <w:r w:rsidR="00852EA2">
          <w:rPr>
            <w:noProof/>
            <w:webHidden/>
          </w:rPr>
        </w:r>
        <w:r w:rsidR="00852EA2">
          <w:rPr>
            <w:noProof/>
            <w:webHidden/>
          </w:rPr>
          <w:fldChar w:fldCharType="separate"/>
        </w:r>
        <w:r w:rsidR="00852EA2">
          <w:rPr>
            <w:noProof/>
            <w:webHidden/>
          </w:rPr>
          <w:t>115</w:t>
        </w:r>
        <w:r w:rsidR="00852EA2">
          <w:rPr>
            <w:noProof/>
            <w:webHidden/>
          </w:rPr>
          <w:fldChar w:fldCharType="end"/>
        </w:r>
      </w:hyperlink>
    </w:p>
    <w:p w14:paraId="3445F8D2" w14:textId="77777777" w:rsidR="00852EA2" w:rsidRDefault="00DE6AE8">
      <w:pPr>
        <w:pStyle w:val="TableofFigures"/>
        <w:tabs>
          <w:tab w:val="right" w:leader="dot" w:pos="9350"/>
        </w:tabs>
        <w:rPr>
          <w:rFonts w:asciiTheme="minorHAnsi" w:eastAsiaTheme="minorEastAsia" w:hAnsiTheme="minorHAnsi" w:cstheme="minorBidi"/>
          <w:noProof/>
          <w:sz w:val="22"/>
        </w:rPr>
      </w:pPr>
      <w:hyperlink w:anchor="_Toc325562839" w:history="1">
        <w:r w:rsidR="00852EA2" w:rsidRPr="008D74B2">
          <w:rPr>
            <w:rStyle w:val="Hyperlink"/>
            <w:noProof/>
          </w:rPr>
          <w:t>Table B</w:t>
        </w:r>
        <w:r w:rsidR="00852EA2" w:rsidRPr="008D74B2">
          <w:rPr>
            <w:rStyle w:val="Hyperlink"/>
            <w:noProof/>
          </w:rPr>
          <w:noBreakHyphen/>
          <w:t>1 Factor Analysis, list of variables with description and data sources.</w:t>
        </w:r>
        <w:r w:rsidR="00852EA2">
          <w:rPr>
            <w:noProof/>
            <w:webHidden/>
          </w:rPr>
          <w:tab/>
        </w:r>
        <w:r w:rsidR="00852EA2">
          <w:rPr>
            <w:noProof/>
            <w:webHidden/>
          </w:rPr>
          <w:fldChar w:fldCharType="begin"/>
        </w:r>
        <w:r w:rsidR="00852EA2">
          <w:rPr>
            <w:noProof/>
            <w:webHidden/>
          </w:rPr>
          <w:instrText xml:space="preserve"> PAGEREF _Toc325562839 \h </w:instrText>
        </w:r>
        <w:r w:rsidR="00852EA2">
          <w:rPr>
            <w:noProof/>
            <w:webHidden/>
          </w:rPr>
        </w:r>
        <w:r w:rsidR="00852EA2">
          <w:rPr>
            <w:noProof/>
            <w:webHidden/>
          </w:rPr>
          <w:fldChar w:fldCharType="separate"/>
        </w:r>
        <w:r w:rsidR="00852EA2">
          <w:rPr>
            <w:noProof/>
            <w:webHidden/>
          </w:rPr>
          <w:t>117</w:t>
        </w:r>
        <w:r w:rsidR="00852EA2">
          <w:rPr>
            <w:noProof/>
            <w:webHidden/>
          </w:rPr>
          <w:fldChar w:fldCharType="end"/>
        </w:r>
      </w:hyperlink>
    </w:p>
    <w:p w14:paraId="371FAAA9" w14:textId="77777777" w:rsidR="00F174CF" w:rsidRPr="00013010" w:rsidRDefault="00F10F2A">
      <w:pPr>
        <w:spacing w:after="0" w:line="240" w:lineRule="auto"/>
      </w:pPr>
      <w:r w:rsidRPr="00013010">
        <w:fldChar w:fldCharType="end"/>
      </w:r>
    </w:p>
    <w:p w14:paraId="54E2EBDC" w14:textId="77777777" w:rsidR="00F174CF" w:rsidRPr="00013010" w:rsidRDefault="00F174CF">
      <w:pPr>
        <w:spacing w:after="0" w:line="240" w:lineRule="auto"/>
      </w:pPr>
      <w:r w:rsidRPr="00013010">
        <w:br w:type="page"/>
      </w:r>
    </w:p>
    <w:p w14:paraId="207F484A" w14:textId="77777777" w:rsidR="00F174CF" w:rsidRPr="00013010" w:rsidRDefault="00F174CF">
      <w:pPr>
        <w:pStyle w:val="TableofFigures"/>
        <w:tabs>
          <w:tab w:val="right" w:leader="dot" w:pos="9350"/>
        </w:tabs>
        <w:rPr>
          <w:b/>
        </w:rPr>
      </w:pPr>
      <w:r w:rsidRPr="00013010">
        <w:rPr>
          <w:b/>
        </w:rPr>
        <w:lastRenderedPageBreak/>
        <w:t>List of Figures</w:t>
      </w:r>
    </w:p>
    <w:p w14:paraId="638C1887" w14:textId="77777777" w:rsidR="00D26A96" w:rsidRDefault="00F174CF">
      <w:pPr>
        <w:pStyle w:val="TableofFigures"/>
        <w:tabs>
          <w:tab w:val="right" w:leader="dot" w:pos="9350"/>
        </w:tabs>
        <w:rPr>
          <w:rFonts w:asciiTheme="minorHAnsi" w:eastAsiaTheme="minorEastAsia" w:hAnsiTheme="minorHAnsi" w:cstheme="minorBidi"/>
          <w:noProof/>
          <w:sz w:val="22"/>
        </w:rPr>
      </w:pPr>
      <w:r w:rsidRPr="00013010">
        <w:fldChar w:fldCharType="begin"/>
      </w:r>
      <w:r w:rsidRPr="00013010">
        <w:instrText xml:space="preserve"> TOC \c "Figure" </w:instrText>
      </w:r>
      <w:r w:rsidRPr="00013010">
        <w:fldChar w:fldCharType="separate"/>
      </w:r>
      <w:r w:rsidR="00D26A96">
        <w:rPr>
          <w:noProof/>
        </w:rPr>
        <w:t xml:space="preserve">Figure II.1 </w:t>
      </w:r>
      <w:r w:rsidR="00D26A96" w:rsidRPr="00675E6D">
        <w:rPr>
          <w:noProof/>
        </w:rPr>
        <w:t>Distribution of primary wood-using mills, Johnson and Adams (2009)</w:t>
      </w:r>
      <w:r w:rsidR="00D26A96">
        <w:rPr>
          <w:noProof/>
        </w:rPr>
        <w:tab/>
      </w:r>
      <w:r w:rsidR="00D26A96">
        <w:rPr>
          <w:noProof/>
        </w:rPr>
        <w:fldChar w:fldCharType="begin"/>
      </w:r>
      <w:r w:rsidR="00D26A96">
        <w:rPr>
          <w:noProof/>
        </w:rPr>
        <w:instrText xml:space="preserve"> PAGEREF _Toc325505229 \h </w:instrText>
      </w:r>
      <w:r w:rsidR="00D26A96">
        <w:rPr>
          <w:noProof/>
        </w:rPr>
      </w:r>
      <w:r w:rsidR="00D26A96">
        <w:rPr>
          <w:noProof/>
        </w:rPr>
        <w:fldChar w:fldCharType="separate"/>
      </w:r>
      <w:r w:rsidR="00D26A96">
        <w:rPr>
          <w:noProof/>
        </w:rPr>
        <w:t>24</w:t>
      </w:r>
      <w:r w:rsidR="00D26A96">
        <w:rPr>
          <w:noProof/>
        </w:rPr>
        <w:fldChar w:fldCharType="end"/>
      </w:r>
    </w:p>
    <w:p w14:paraId="1095D474" w14:textId="77777777" w:rsidR="00D26A96" w:rsidRDefault="00D26A96">
      <w:pPr>
        <w:pStyle w:val="TableofFigures"/>
        <w:tabs>
          <w:tab w:val="right" w:leader="dot" w:pos="9350"/>
        </w:tabs>
        <w:rPr>
          <w:rFonts w:asciiTheme="minorHAnsi" w:eastAsiaTheme="minorEastAsia" w:hAnsiTheme="minorHAnsi" w:cstheme="minorBidi"/>
          <w:noProof/>
          <w:sz w:val="22"/>
        </w:rPr>
      </w:pPr>
      <w:r w:rsidRPr="00675E6D">
        <w:rPr>
          <w:noProof/>
        </w:rPr>
        <w:t>Figure III.1 Distribution of primary wood-using mills, Johnson et. al (2009)</w:t>
      </w:r>
      <w:r>
        <w:rPr>
          <w:noProof/>
        </w:rPr>
        <w:tab/>
      </w:r>
      <w:r>
        <w:rPr>
          <w:noProof/>
        </w:rPr>
        <w:fldChar w:fldCharType="begin"/>
      </w:r>
      <w:r>
        <w:rPr>
          <w:noProof/>
        </w:rPr>
        <w:instrText xml:space="preserve"> PAGEREF _Toc325505230 \h </w:instrText>
      </w:r>
      <w:r>
        <w:rPr>
          <w:noProof/>
        </w:rPr>
      </w:r>
      <w:r>
        <w:rPr>
          <w:noProof/>
        </w:rPr>
        <w:fldChar w:fldCharType="separate"/>
      </w:r>
      <w:r>
        <w:rPr>
          <w:noProof/>
        </w:rPr>
        <w:t>71</w:t>
      </w:r>
      <w:r>
        <w:rPr>
          <w:noProof/>
        </w:rPr>
        <w:fldChar w:fldCharType="end"/>
      </w:r>
    </w:p>
    <w:p w14:paraId="5F041EB6" w14:textId="77777777" w:rsidR="00D26A96" w:rsidRDefault="00D26A96">
      <w:pPr>
        <w:pStyle w:val="TableofFigures"/>
        <w:tabs>
          <w:tab w:val="right" w:leader="dot" w:pos="9350"/>
        </w:tabs>
        <w:rPr>
          <w:rFonts w:asciiTheme="minorHAnsi" w:eastAsiaTheme="minorEastAsia" w:hAnsiTheme="minorHAnsi" w:cstheme="minorBidi"/>
          <w:noProof/>
          <w:sz w:val="22"/>
        </w:rPr>
      </w:pPr>
      <w:r w:rsidRPr="00675E6D">
        <w:rPr>
          <w:noProof/>
        </w:rPr>
        <w:t>Figure III.2  Time series, GDP and pulpwood volume by county.</w:t>
      </w:r>
      <w:r>
        <w:rPr>
          <w:noProof/>
        </w:rPr>
        <w:tab/>
      </w:r>
      <w:r>
        <w:rPr>
          <w:noProof/>
        </w:rPr>
        <w:fldChar w:fldCharType="begin"/>
      </w:r>
      <w:r>
        <w:rPr>
          <w:noProof/>
        </w:rPr>
        <w:instrText xml:space="preserve"> PAGEREF _Toc325505231 \h </w:instrText>
      </w:r>
      <w:r>
        <w:rPr>
          <w:noProof/>
        </w:rPr>
      </w:r>
      <w:r>
        <w:rPr>
          <w:noProof/>
        </w:rPr>
        <w:fldChar w:fldCharType="separate"/>
      </w:r>
      <w:r>
        <w:rPr>
          <w:noProof/>
        </w:rPr>
        <w:t>81</w:t>
      </w:r>
      <w:r>
        <w:rPr>
          <w:noProof/>
        </w:rPr>
        <w:fldChar w:fldCharType="end"/>
      </w:r>
    </w:p>
    <w:p w14:paraId="3C1B0B47" w14:textId="77777777" w:rsidR="00D26A96" w:rsidRDefault="00D26A96">
      <w:pPr>
        <w:pStyle w:val="TableofFigures"/>
        <w:tabs>
          <w:tab w:val="right" w:leader="dot" w:pos="9350"/>
        </w:tabs>
        <w:rPr>
          <w:rFonts w:asciiTheme="minorHAnsi" w:eastAsiaTheme="minorEastAsia" w:hAnsiTheme="minorHAnsi" w:cstheme="minorBidi"/>
          <w:noProof/>
          <w:sz w:val="22"/>
        </w:rPr>
      </w:pPr>
      <w:r>
        <w:rPr>
          <w:noProof/>
        </w:rPr>
        <w:t>Figure III.3 Time series, Producer price index (PPI) and County pulpwood series.</w:t>
      </w:r>
      <w:r>
        <w:rPr>
          <w:noProof/>
        </w:rPr>
        <w:tab/>
      </w:r>
      <w:r>
        <w:rPr>
          <w:noProof/>
        </w:rPr>
        <w:fldChar w:fldCharType="begin"/>
      </w:r>
      <w:r>
        <w:rPr>
          <w:noProof/>
        </w:rPr>
        <w:instrText xml:space="preserve"> PAGEREF _Toc325505232 \h </w:instrText>
      </w:r>
      <w:r>
        <w:rPr>
          <w:noProof/>
        </w:rPr>
      </w:r>
      <w:r>
        <w:rPr>
          <w:noProof/>
        </w:rPr>
        <w:fldChar w:fldCharType="separate"/>
      </w:r>
      <w:r>
        <w:rPr>
          <w:noProof/>
        </w:rPr>
        <w:t>84</w:t>
      </w:r>
      <w:r>
        <w:rPr>
          <w:noProof/>
        </w:rPr>
        <w:fldChar w:fldCharType="end"/>
      </w:r>
    </w:p>
    <w:p w14:paraId="748C707E" w14:textId="77777777" w:rsidR="00D26A96" w:rsidRDefault="00D26A96">
      <w:pPr>
        <w:pStyle w:val="TableofFigures"/>
        <w:tabs>
          <w:tab w:val="right" w:leader="dot" w:pos="9350"/>
        </w:tabs>
        <w:rPr>
          <w:rFonts w:asciiTheme="minorHAnsi" w:eastAsiaTheme="minorEastAsia" w:hAnsiTheme="minorHAnsi" w:cstheme="minorBidi"/>
          <w:noProof/>
          <w:sz w:val="22"/>
        </w:rPr>
      </w:pPr>
      <w:r w:rsidRPr="00675E6D">
        <w:rPr>
          <w:noProof/>
        </w:rPr>
        <w:t>Figure III.4  Forecast values for County pulpwood production, VAR specification against the observed values.</w:t>
      </w:r>
      <w:r>
        <w:rPr>
          <w:noProof/>
        </w:rPr>
        <w:tab/>
      </w:r>
      <w:r>
        <w:rPr>
          <w:noProof/>
        </w:rPr>
        <w:fldChar w:fldCharType="begin"/>
      </w:r>
      <w:r>
        <w:rPr>
          <w:noProof/>
        </w:rPr>
        <w:instrText xml:space="preserve"> PAGEREF _Toc325505233 \h </w:instrText>
      </w:r>
      <w:r>
        <w:rPr>
          <w:noProof/>
        </w:rPr>
      </w:r>
      <w:r>
        <w:rPr>
          <w:noProof/>
        </w:rPr>
        <w:fldChar w:fldCharType="separate"/>
      </w:r>
      <w:r>
        <w:rPr>
          <w:noProof/>
        </w:rPr>
        <w:t>102</w:t>
      </w:r>
      <w:r>
        <w:rPr>
          <w:noProof/>
        </w:rPr>
        <w:fldChar w:fldCharType="end"/>
      </w:r>
    </w:p>
    <w:p w14:paraId="4AC47979" w14:textId="77777777" w:rsidR="00D26A96" w:rsidRDefault="00D26A96">
      <w:pPr>
        <w:pStyle w:val="TableofFigures"/>
        <w:tabs>
          <w:tab w:val="right" w:leader="dot" w:pos="9350"/>
        </w:tabs>
        <w:rPr>
          <w:rFonts w:asciiTheme="minorHAnsi" w:eastAsiaTheme="minorEastAsia" w:hAnsiTheme="minorHAnsi" w:cstheme="minorBidi"/>
          <w:noProof/>
          <w:sz w:val="22"/>
        </w:rPr>
      </w:pPr>
      <w:r w:rsidRPr="00675E6D">
        <w:rPr>
          <w:noProof/>
        </w:rPr>
        <w:t>Figure III.5 Forecast values for County pulpwood production, FAVAR specification against the observed values</w:t>
      </w:r>
      <w:r>
        <w:rPr>
          <w:noProof/>
        </w:rPr>
        <w:tab/>
      </w:r>
      <w:r>
        <w:rPr>
          <w:noProof/>
        </w:rPr>
        <w:fldChar w:fldCharType="begin"/>
      </w:r>
      <w:r>
        <w:rPr>
          <w:noProof/>
        </w:rPr>
        <w:instrText xml:space="preserve"> PAGEREF _Toc325505234 \h </w:instrText>
      </w:r>
      <w:r>
        <w:rPr>
          <w:noProof/>
        </w:rPr>
      </w:r>
      <w:r>
        <w:rPr>
          <w:noProof/>
        </w:rPr>
        <w:fldChar w:fldCharType="separate"/>
      </w:r>
      <w:r>
        <w:rPr>
          <w:noProof/>
        </w:rPr>
        <w:t>104</w:t>
      </w:r>
      <w:r>
        <w:rPr>
          <w:noProof/>
        </w:rPr>
        <w:fldChar w:fldCharType="end"/>
      </w:r>
    </w:p>
    <w:p w14:paraId="6E74FFC7" w14:textId="77777777" w:rsidR="00D26A96" w:rsidRDefault="00D26A96">
      <w:pPr>
        <w:pStyle w:val="TableofFigures"/>
        <w:tabs>
          <w:tab w:val="right" w:leader="dot" w:pos="9350"/>
        </w:tabs>
        <w:rPr>
          <w:rFonts w:asciiTheme="minorHAnsi" w:eastAsiaTheme="minorEastAsia" w:hAnsiTheme="minorHAnsi" w:cstheme="minorBidi"/>
          <w:noProof/>
          <w:sz w:val="22"/>
        </w:rPr>
      </w:pPr>
      <w:r w:rsidRPr="00675E6D">
        <w:rPr>
          <w:noProof/>
        </w:rPr>
        <w:t>Figure III.6 Forecast values for County pulpwood production, PVAR specifications against the observed values</w:t>
      </w:r>
      <w:r>
        <w:rPr>
          <w:noProof/>
        </w:rPr>
        <w:tab/>
      </w:r>
      <w:r>
        <w:rPr>
          <w:noProof/>
        </w:rPr>
        <w:fldChar w:fldCharType="begin"/>
      </w:r>
      <w:r>
        <w:rPr>
          <w:noProof/>
        </w:rPr>
        <w:instrText xml:space="preserve"> PAGEREF _Toc325505235 \h </w:instrText>
      </w:r>
      <w:r>
        <w:rPr>
          <w:noProof/>
        </w:rPr>
      </w:r>
      <w:r>
        <w:rPr>
          <w:noProof/>
        </w:rPr>
        <w:fldChar w:fldCharType="separate"/>
      </w:r>
      <w:r>
        <w:rPr>
          <w:noProof/>
        </w:rPr>
        <w:t>106</w:t>
      </w:r>
      <w:r>
        <w:rPr>
          <w:noProof/>
        </w:rPr>
        <w:fldChar w:fldCharType="end"/>
      </w:r>
    </w:p>
    <w:p w14:paraId="4FE35E27" w14:textId="77777777" w:rsidR="0090080C" w:rsidRPr="00013010" w:rsidRDefault="00F174CF">
      <w:pPr>
        <w:spacing w:after="0" w:line="240" w:lineRule="auto"/>
        <w:rPr>
          <w:rFonts w:eastAsia="Times New Roman"/>
          <w:b/>
          <w:szCs w:val="24"/>
        </w:rPr>
      </w:pPr>
      <w:r w:rsidRPr="00013010">
        <w:fldChar w:fldCharType="end"/>
      </w:r>
      <w:r w:rsidR="0090080C" w:rsidRPr="00013010">
        <w:br w:type="page"/>
      </w:r>
    </w:p>
    <w:p w14:paraId="609FEBC9" w14:textId="77777777" w:rsidR="00CC739E" w:rsidRPr="00013010" w:rsidRDefault="00CC739E" w:rsidP="00CC739E">
      <w:pPr>
        <w:pStyle w:val="Head1"/>
        <w:ind w:left="720"/>
        <w:rPr>
          <w:color w:val="auto"/>
        </w:rPr>
        <w:sectPr w:rsidR="00CC739E" w:rsidRPr="00013010" w:rsidSect="00F83A53">
          <w:pgSz w:w="12240" w:h="15840"/>
          <w:pgMar w:top="1440" w:right="1440" w:bottom="1440" w:left="1440" w:header="720" w:footer="720" w:gutter="0"/>
          <w:pgNumType w:fmt="lowerRoman"/>
          <w:cols w:space="720"/>
          <w:titlePg/>
          <w:docGrid w:linePitch="360"/>
        </w:sectPr>
      </w:pPr>
    </w:p>
    <w:p w14:paraId="21E9D395" w14:textId="5FFD411A" w:rsidR="000230BC" w:rsidRDefault="00A74552" w:rsidP="00F42586">
      <w:pPr>
        <w:pStyle w:val="Heading1"/>
        <w:numPr>
          <w:ilvl w:val="0"/>
          <w:numId w:val="12"/>
        </w:numPr>
      </w:pPr>
      <w:bookmarkStart w:id="0" w:name="_Toc325612104"/>
      <w:r>
        <w:lastRenderedPageBreak/>
        <w:t>I</w:t>
      </w:r>
      <w:r w:rsidR="00F42586">
        <w:t>ntroduction</w:t>
      </w:r>
      <w:bookmarkEnd w:id="0"/>
    </w:p>
    <w:p w14:paraId="3811EF55" w14:textId="77777777" w:rsidR="00F42586" w:rsidRDefault="00F42586" w:rsidP="00861061">
      <w:pPr>
        <w:spacing w:after="0" w:line="480" w:lineRule="auto"/>
      </w:pPr>
    </w:p>
    <w:p w14:paraId="2266B93F" w14:textId="77777777" w:rsidR="00A77A2B" w:rsidRPr="00013010" w:rsidRDefault="008050F6" w:rsidP="00861061">
      <w:pPr>
        <w:spacing w:after="0" w:line="480" w:lineRule="auto"/>
      </w:pPr>
      <w:r w:rsidRPr="00013010">
        <w:t xml:space="preserve">Although definitions of what constitutes a forest </w:t>
      </w:r>
      <w:r w:rsidR="000B10F9" w:rsidRPr="00013010">
        <w:t xml:space="preserve">often center on </w:t>
      </w:r>
      <w:r w:rsidRPr="00013010">
        <w:t>classification</w:t>
      </w:r>
      <w:r w:rsidR="000B10F9" w:rsidRPr="00013010">
        <w:t xml:space="preserve"> of the trees </w:t>
      </w:r>
      <w:r w:rsidRPr="00013010">
        <w:t xml:space="preserve">by </w:t>
      </w:r>
      <w:r w:rsidR="000B10F9" w:rsidRPr="00013010">
        <w:t xml:space="preserve">size and structure, a forest amounts to </w:t>
      </w:r>
      <w:r w:rsidRPr="00013010">
        <w:t>more than just the dominant vegetation. A forest is an ecosystem</w:t>
      </w:r>
      <w:r w:rsidR="00481BD9" w:rsidRPr="00013010">
        <w:t>,</w:t>
      </w:r>
      <w:r w:rsidRPr="00013010">
        <w:t xml:space="preserve"> ho</w:t>
      </w:r>
      <w:r w:rsidR="00481BD9" w:rsidRPr="00013010">
        <w:t>me</w:t>
      </w:r>
      <w:r w:rsidRPr="00013010">
        <w:t xml:space="preserve"> to a variety of living organism</w:t>
      </w:r>
      <w:r w:rsidR="00481BD9" w:rsidRPr="00013010">
        <w:t>s</w:t>
      </w:r>
      <w:r w:rsidR="0021134D" w:rsidRPr="00013010">
        <w:t xml:space="preserve">. </w:t>
      </w:r>
      <w:r w:rsidRPr="00013010">
        <w:t xml:space="preserve">These ecosystems </w:t>
      </w:r>
      <w:r w:rsidR="00D247C2" w:rsidRPr="00013010">
        <w:t xml:space="preserve">provide a variety of products and services, helping satisfy </w:t>
      </w:r>
      <w:r w:rsidR="00724CA2" w:rsidRPr="00013010">
        <w:t xml:space="preserve">man’s </w:t>
      </w:r>
      <w:r w:rsidR="00D247C2" w:rsidRPr="00013010">
        <w:t>s</w:t>
      </w:r>
      <w:r w:rsidR="003C05DE" w:rsidRPr="00013010">
        <w:t xml:space="preserve">piritual </w:t>
      </w:r>
      <w:r w:rsidR="00724CA2" w:rsidRPr="00013010">
        <w:t xml:space="preserve">and </w:t>
      </w:r>
      <w:r w:rsidR="00E43752" w:rsidRPr="00013010">
        <w:t>physical</w:t>
      </w:r>
      <w:r w:rsidR="00D247C2" w:rsidRPr="00013010">
        <w:t xml:space="preserve"> needs</w:t>
      </w:r>
      <w:r w:rsidRPr="00013010">
        <w:t xml:space="preserve"> alike</w:t>
      </w:r>
      <w:r w:rsidR="00D247C2" w:rsidRPr="00013010">
        <w:t xml:space="preserve">. </w:t>
      </w:r>
      <w:r w:rsidR="000E55EF" w:rsidRPr="00013010">
        <w:t>F</w:t>
      </w:r>
      <w:r w:rsidR="00554D10" w:rsidRPr="00013010">
        <w:t xml:space="preserve">orests </w:t>
      </w:r>
      <w:r w:rsidR="000E55EF" w:rsidRPr="00013010">
        <w:t xml:space="preserve">also </w:t>
      </w:r>
      <w:r w:rsidR="008F4964" w:rsidRPr="00013010">
        <w:t xml:space="preserve">contribute to the health of the environment by performing a variety of functions. </w:t>
      </w:r>
      <w:r w:rsidR="00554D10" w:rsidRPr="00013010">
        <w:t>F</w:t>
      </w:r>
      <w:r w:rsidR="00A407DF" w:rsidRPr="00013010">
        <w:t>or instance, f</w:t>
      </w:r>
      <w:r w:rsidR="00554D10" w:rsidRPr="00013010">
        <w:t>orest vegetation pro</w:t>
      </w:r>
      <w:r w:rsidR="00A407DF" w:rsidRPr="00013010">
        <w:t xml:space="preserve">vides </w:t>
      </w:r>
      <w:r w:rsidR="0061038A" w:rsidRPr="00013010">
        <w:t>soil</w:t>
      </w:r>
      <w:r w:rsidR="00A407DF" w:rsidRPr="00013010">
        <w:t xml:space="preserve"> protection</w:t>
      </w:r>
      <w:r w:rsidR="00F0050B" w:rsidRPr="00013010">
        <w:t xml:space="preserve">, </w:t>
      </w:r>
      <w:r w:rsidR="0061038A" w:rsidRPr="00013010">
        <w:t xml:space="preserve">helping control soil erosion. </w:t>
      </w:r>
      <w:r w:rsidR="00A407DF" w:rsidRPr="00013010">
        <w:t xml:space="preserve">Likewise, </w:t>
      </w:r>
      <w:r w:rsidR="0061038A" w:rsidRPr="00013010">
        <w:t xml:space="preserve">forests help regulate the carbon cycle and </w:t>
      </w:r>
      <w:r w:rsidR="000D750D" w:rsidRPr="00013010">
        <w:t xml:space="preserve">provide habitat </w:t>
      </w:r>
      <w:r w:rsidR="0061038A" w:rsidRPr="00013010">
        <w:t>to support</w:t>
      </w:r>
      <w:r w:rsidR="000D750D" w:rsidRPr="00013010">
        <w:t xml:space="preserve"> biodiversity</w:t>
      </w:r>
      <w:r w:rsidR="008F4964" w:rsidRPr="00013010">
        <w:t>.</w:t>
      </w:r>
      <w:r w:rsidR="009B534B" w:rsidRPr="00013010">
        <w:t xml:space="preserve"> </w:t>
      </w:r>
    </w:p>
    <w:p w14:paraId="59DD6F9D" w14:textId="77777777" w:rsidR="00861061" w:rsidRPr="00013010" w:rsidRDefault="00861061" w:rsidP="00861061">
      <w:pPr>
        <w:spacing w:after="0" w:line="480" w:lineRule="auto"/>
      </w:pPr>
    </w:p>
    <w:p w14:paraId="1F0FD00D" w14:textId="77777777" w:rsidR="00A407DF" w:rsidRPr="00013010" w:rsidRDefault="00A407DF" w:rsidP="00A407DF">
      <w:pPr>
        <w:spacing w:after="0" w:line="480" w:lineRule="auto"/>
        <w:rPr>
          <w:rFonts w:eastAsia="Times New Roman"/>
          <w:szCs w:val="24"/>
        </w:rPr>
      </w:pPr>
      <w:r w:rsidRPr="00013010">
        <w:rPr>
          <w:rFonts w:eastAsia="Times New Roman"/>
          <w:szCs w:val="24"/>
        </w:rPr>
        <w:t xml:space="preserve">The demands on forest ecosystems are varied and numerous. The question remains if forests can sustain the degree of demand from often opposed goals such as timber and utility from amenities. The renewable quality of forests brings the possibility for management to achieve both timber and non-timber benefits in a sustainable manner, i.e., forests managed in a way that satisfies existing needs for these goods and services, while securing the continued long-term availability of the resource. </w:t>
      </w:r>
      <w:r w:rsidR="00DE6420" w:rsidRPr="00013010">
        <w:rPr>
          <w:rFonts w:eastAsia="Times New Roman"/>
          <w:szCs w:val="24"/>
        </w:rPr>
        <w:t xml:space="preserve">Rational forest owners will maximize utility, and though standing forests provide </w:t>
      </w:r>
      <w:r w:rsidR="00683052" w:rsidRPr="00013010">
        <w:rPr>
          <w:rFonts w:eastAsia="Times New Roman"/>
          <w:szCs w:val="24"/>
        </w:rPr>
        <w:t>benefit</w:t>
      </w:r>
      <w:r w:rsidR="00DE6420" w:rsidRPr="00013010">
        <w:rPr>
          <w:rFonts w:eastAsia="Times New Roman"/>
          <w:szCs w:val="24"/>
        </w:rPr>
        <w:t xml:space="preserve">, the level of utility proves subjective to landowner’s preferences. </w:t>
      </w:r>
    </w:p>
    <w:p w14:paraId="3CAD396C" w14:textId="77777777" w:rsidR="00683052" w:rsidRPr="00013010" w:rsidRDefault="00683052" w:rsidP="00A407DF">
      <w:pPr>
        <w:spacing w:after="0" w:line="480" w:lineRule="auto"/>
        <w:rPr>
          <w:rFonts w:eastAsia="Times New Roman"/>
          <w:szCs w:val="24"/>
        </w:rPr>
      </w:pPr>
    </w:p>
    <w:p w14:paraId="5C80AEA3" w14:textId="77777777" w:rsidR="00F54B59" w:rsidRPr="00013010" w:rsidRDefault="00AB1002" w:rsidP="0081090D">
      <w:pPr>
        <w:spacing w:after="0" w:line="480" w:lineRule="auto"/>
        <w:rPr>
          <w:rFonts w:eastAsia="Times New Roman"/>
          <w:szCs w:val="24"/>
        </w:rPr>
      </w:pPr>
      <w:r w:rsidRPr="00013010">
        <w:rPr>
          <w:rFonts w:eastAsia="Times New Roman"/>
          <w:szCs w:val="24"/>
        </w:rPr>
        <w:t>Recognition of the full range of goods and services provided by the forest ecosystems</w:t>
      </w:r>
      <w:r w:rsidR="00642923" w:rsidRPr="00013010">
        <w:rPr>
          <w:rFonts w:eastAsia="Times New Roman"/>
          <w:szCs w:val="24"/>
        </w:rPr>
        <w:t xml:space="preserve"> in the U.S. </w:t>
      </w:r>
      <w:r w:rsidR="00086603" w:rsidRPr="00013010">
        <w:rPr>
          <w:rFonts w:eastAsia="Times New Roman"/>
          <w:szCs w:val="24"/>
        </w:rPr>
        <w:t xml:space="preserve">exists concurrently with a changing </w:t>
      </w:r>
      <w:r w:rsidRPr="00013010">
        <w:rPr>
          <w:rFonts w:eastAsia="Times New Roman"/>
          <w:szCs w:val="24"/>
        </w:rPr>
        <w:t>f</w:t>
      </w:r>
      <w:r w:rsidR="00976096" w:rsidRPr="00013010">
        <w:rPr>
          <w:rFonts w:eastAsia="Times New Roman"/>
          <w:szCs w:val="24"/>
        </w:rPr>
        <w:t>orestland owners</w:t>
      </w:r>
      <w:r w:rsidRPr="00013010">
        <w:rPr>
          <w:rFonts w:eastAsia="Times New Roman"/>
          <w:szCs w:val="24"/>
        </w:rPr>
        <w:t>hip</w:t>
      </w:r>
      <w:r w:rsidR="00642923" w:rsidRPr="00013010">
        <w:rPr>
          <w:rFonts w:eastAsia="Times New Roman"/>
          <w:szCs w:val="24"/>
        </w:rPr>
        <w:t xml:space="preserve"> base</w:t>
      </w:r>
      <w:r w:rsidR="008C11BF" w:rsidRPr="00013010">
        <w:rPr>
          <w:rFonts w:eastAsia="Times New Roman"/>
          <w:szCs w:val="24"/>
        </w:rPr>
        <w:t xml:space="preserve">. </w:t>
      </w:r>
      <w:r w:rsidR="00DE6420" w:rsidRPr="00013010">
        <w:rPr>
          <w:rFonts w:eastAsia="Times New Roman"/>
          <w:szCs w:val="24"/>
        </w:rPr>
        <w:t>On one hand, forest industry continues divesting timberland holdings to timber investment management organizations (TIMOs), whose objective include profit maximizing rather than mill procurement. It seems likely that TIMOs will manage to maximize f</w:t>
      </w:r>
      <w:r w:rsidR="00FF6899" w:rsidRPr="00013010">
        <w:rPr>
          <w:rFonts w:eastAsia="Times New Roman"/>
          <w:szCs w:val="24"/>
        </w:rPr>
        <w:t>inan</w:t>
      </w:r>
      <w:r w:rsidR="00CE6596" w:rsidRPr="00013010">
        <w:rPr>
          <w:rFonts w:eastAsia="Times New Roman"/>
          <w:szCs w:val="24"/>
        </w:rPr>
        <w:t>c</w:t>
      </w:r>
      <w:r w:rsidR="00FF6899" w:rsidRPr="00013010">
        <w:rPr>
          <w:rFonts w:eastAsia="Times New Roman"/>
          <w:szCs w:val="24"/>
        </w:rPr>
        <w:t>ial</w:t>
      </w:r>
      <w:r w:rsidR="00DE6420" w:rsidRPr="00013010">
        <w:rPr>
          <w:rFonts w:eastAsia="Times New Roman"/>
          <w:szCs w:val="24"/>
        </w:rPr>
        <w:t xml:space="preserve"> returns. On the other hand, h</w:t>
      </w:r>
      <w:r w:rsidR="003C05DE" w:rsidRPr="00013010">
        <w:rPr>
          <w:rFonts w:eastAsia="Times New Roman"/>
          <w:szCs w:val="24"/>
        </w:rPr>
        <w:t xml:space="preserve">igher income </w:t>
      </w:r>
      <w:r w:rsidR="003C05DE" w:rsidRPr="00013010">
        <w:rPr>
          <w:rFonts w:eastAsia="Times New Roman"/>
          <w:szCs w:val="24"/>
        </w:rPr>
        <w:lastRenderedPageBreak/>
        <w:t>urban population</w:t>
      </w:r>
      <w:r w:rsidR="001B4814" w:rsidRPr="00013010">
        <w:rPr>
          <w:rFonts w:eastAsia="Times New Roman"/>
          <w:szCs w:val="24"/>
        </w:rPr>
        <w:t xml:space="preserve">s continue </w:t>
      </w:r>
      <w:r w:rsidR="003C05DE" w:rsidRPr="00013010">
        <w:rPr>
          <w:rFonts w:eastAsia="Times New Roman"/>
          <w:szCs w:val="24"/>
        </w:rPr>
        <w:t>expand</w:t>
      </w:r>
      <w:r w:rsidR="001B4814" w:rsidRPr="00013010">
        <w:rPr>
          <w:rFonts w:eastAsia="Times New Roman"/>
          <w:szCs w:val="24"/>
        </w:rPr>
        <w:t>ing</w:t>
      </w:r>
      <w:r w:rsidR="003C05DE" w:rsidRPr="00013010">
        <w:rPr>
          <w:rFonts w:eastAsia="Times New Roman"/>
          <w:szCs w:val="24"/>
        </w:rPr>
        <w:t xml:space="preserve"> into the suburban fringe in search </w:t>
      </w:r>
      <w:r w:rsidR="00642923" w:rsidRPr="00013010">
        <w:rPr>
          <w:rFonts w:eastAsia="Times New Roman"/>
          <w:szCs w:val="24"/>
        </w:rPr>
        <w:t>of</w:t>
      </w:r>
      <w:r w:rsidR="003C05DE" w:rsidRPr="00013010">
        <w:rPr>
          <w:rFonts w:eastAsia="Times New Roman"/>
          <w:szCs w:val="24"/>
        </w:rPr>
        <w:t xml:space="preserve"> natural </w:t>
      </w:r>
      <w:r w:rsidR="00F7461A" w:rsidRPr="00013010">
        <w:rPr>
          <w:rFonts w:eastAsia="Times New Roman"/>
          <w:szCs w:val="24"/>
        </w:rPr>
        <w:t>settings</w:t>
      </w:r>
      <w:r w:rsidR="001B4814" w:rsidRPr="00013010">
        <w:rPr>
          <w:rFonts w:eastAsia="Times New Roman"/>
          <w:szCs w:val="24"/>
        </w:rPr>
        <w:t>,</w:t>
      </w:r>
      <w:r w:rsidR="00ED4A57" w:rsidRPr="00013010">
        <w:rPr>
          <w:rFonts w:eastAsia="Times New Roman"/>
          <w:szCs w:val="24"/>
        </w:rPr>
        <w:t xml:space="preserve"> resulting in dispersed, low density development </w:t>
      </w:r>
      <w:r w:rsidR="00A462FF" w:rsidRPr="00013010">
        <w:rPr>
          <w:rFonts w:eastAsia="Times New Roman"/>
          <w:szCs w:val="24"/>
        </w:rPr>
        <w:t>and</w:t>
      </w:r>
      <w:r w:rsidR="00ED4A57" w:rsidRPr="00013010">
        <w:rPr>
          <w:rFonts w:eastAsia="Times New Roman"/>
          <w:szCs w:val="24"/>
        </w:rPr>
        <w:t xml:space="preserve"> fragment</w:t>
      </w:r>
      <w:r w:rsidR="00976096" w:rsidRPr="00013010">
        <w:rPr>
          <w:rFonts w:eastAsia="Times New Roman"/>
          <w:szCs w:val="24"/>
        </w:rPr>
        <w:t>ed</w:t>
      </w:r>
      <w:r w:rsidR="00ED4A57" w:rsidRPr="00013010">
        <w:rPr>
          <w:rFonts w:eastAsia="Times New Roman"/>
          <w:szCs w:val="24"/>
        </w:rPr>
        <w:t xml:space="preserve"> forestland</w:t>
      </w:r>
      <w:r w:rsidR="00AC2A20" w:rsidRPr="00013010">
        <w:rPr>
          <w:rFonts w:eastAsia="Times New Roman"/>
          <w:szCs w:val="24"/>
        </w:rPr>
        <w:t>s</w:t>
      </w:r>
      <w:r w:rsidR="009A1008" w:rsidRPr="00013010">
        <w:rPr>
          <w:rFonts w:eastAsia="Times New Roman"/>
          <w:szCs w:val="24"/>
        </w:rPr>
        <w:t xml:space="preserve"> </w:t>
      </w:r>
      <w:r w:rsidR="009A1008" w:rsidRPr="00013010">
        <w:rPr>
          <w:rFonts w:eastAsia="Times New Roman"/>
          <w:i/>
          <w:szCs w:val="24"/>
        </w:rPr>
        <w:t>(citation)</w:t>
      </w:r>
      <w:r w:rsidR="00ED4A57" w:rsidRPr="00013010">
        <w:rPr>
          <w:rFonts w:eastAsia="Times New Roman"/>
          <w:szCs w:val="24"/>
        </w:rPr>
        <w:t xml:space="preserve">. These exurban </w:t>
      </w:r>
      <w:r w:rsidR="00976096" w:rsidRPr="00013010">
        <w:rPr>
          <w:rFonts w:eastAsia="Times New Roman"/>
          <w:szCs w:val="24"/>
        </w:rPr>
        <w:t xml:space="preserve">forestland </w:t>
      </w:r>
      <w:r w:rsidR="00ED4A57" w:rsidRPr="00013010">
        <w:rPr>
          <w:rFonts w:eastAsia="Times New Roman"/>
          <w:szCs w:val="24"/>
        </w:rPr>
        <w:t>owner</w:t>
      </w:r>
      <w:r w:rsidR="00976096" w:rsidRPr="00013010">
        <w:rPr>
          <w:rFonts w:eastAsia="Times New Roman"/>
          <w:szCs w:val="24"/>
        </w:rPr>
        <w:t>s</w:t>
      </w:r>
      <w:r w:rsidR="00ED4A57" w:rsidRPr="00013010">
        <w:rPr>
          <w:rFonts w:eastAsia="Times New Roman"/>
          <w:szCs w:val="24"/>
        </w:rPr>
        <w:t xml:space="preserve"> </w:t>
      </w:r>
      <w:r w:rsidR="003C05DE" w:rsidRPr="00013010">
        <w:rPr>
          <w:rFonts w:eastAsia="Times New Roman"/>
          <w:szCs w:val="24"/>
        </w:rPr>
        <w:t>also bring</w:t>
      </w:r>
      <w:r w:rsidR="00ED4A57" w:rsidRPr="00013010">
        <w:rPr>
          <w:rFonts w:eastAsia="Times New Roman"/>
          <w:szCs w:val="24"/>
        </w:rPr>
        <w:t xml:space="preserve"> a </w:t>
      </w:r>
      <w:r w:rsidR="006406A6" w:rsidRPr="00013010">
        <w:rPr>
          <w:rFonts w:eastAsia="Times New Roman"/>
          <w:szCs w:val="24"/>
        </w:rPr>
        <w:t xml:space="preserve">new </w:t>
      </w:r>
      <w:r w:rsidR="00ED4A57" w:rsidRPr="00013010">
        <w:rPr>
          <w:rFonts w:eastAsia="Times New Roman"/>
          <w:szCs w:val="24"/>
        </w:rPr>
        <w:t xml:space="preserve">set of </w:t>
      </w:r>
      <w:r w:rsidR="00526778" w:rsidRPr="00013010">
        <w:rPr>
          <w:rFonts w:eastAsia="Times New Roman"/>
          <w:szCs w:val="24"/>
        </w:rPr>
        <w:t>objectives</w:t>
      </w:r>
      <w:r w:rsidR="00ED4A57" w:rsidRPr="00013010">
        <w:rPr>
          <w:rFonts w:eastAsia="Times New Roman"/>
          <w:szCs w:val="24"/>
        </w:rPr>
        <w:t xml:space="preserve">, </w:t>
      </w:r>
      <w:r w:rsidR="003C05DE" w:rsidRPr="00013010">
        <w:rPr>
          <w:rFonts w:eastAsia="Times New Roman"/>
          <w:szCs w:val="24"/>
        </w:rPr>
        <w:t>where forest</w:t>
      </w:r>
      <w:r w:rsidR="00ED4A57" w:rsidRPr="00013010">
        <w:rPr>
          <w:rFonts w:eastAsia="Times New Roman"/>
          <w:szCs w:val="24"/>
        </w:rPr>
        <w:t>lands</w:t>
      </w:r>
      <w:r w:rsidR="003C05DE" w:rsidRPr="00013010">
        <w:rPr>
          <w:rFonts w:eastAsia="Times New Roman"/>
          <w:szCs w:val="24"/>
        </w:rPr>
        <w:t xml:space="preserve"> are held for </w:t>
      </w:r>
      <w:r w:rsidR="00AC2A20" w:rsidRPr="00013010">
        <w:rPr>
          <w:rFonts w:eastAsia="Times New Roman"/>
          <w:szCs w:val="24"/>
        </w:rPr>
        <w:t>n</w:t>
      </w:r>
      <w:r w:rsidR="003C05DE" w:rsidRPr="00013010">
        <w:rPr>
          <w:rFonts w:eastAsia="Times New Roman"/>
          <w:szCs w:val="24"/>
        </w:rPr>
        <w:t>on-timb</w:t>
      </w:r>
      <w:r w:rsidR="00ED4A57" w:rsidRPr="00013010">
        <w:rPr>
          <w:rFonts w:eastAsia="Times New Roman"/>
          <w:szCs w:val="24"/>
        </w:rPr>
        <w:t>er</w:t>
      </w:r>
      <w:r w:rsidR="003C05DE" w:rsidRPr="00013010">
        <w:rPr>
          <w:rFonts w:eastAsia="Times New Roman"/>
          <w:szCs w:val="24"/>
        </w:rPr>
        <w:t xml:space="preserve"> utility</w:t>
      </w:r>
      <w:r w:rsidR="001B4814" w:rsidRPr="00013010">
        <w:rPr>
          <w:rFonts w:eastAsia="Times New Roman"/>
          <w:szCs w:val="24"/>
        </w:rPr>
        <w:t xml:space="preserve"> including aesthetic, privacy, and recreational uses</w:t>
      </w:r>
      <w:r w:rsidR="009A1008" w:rsidRPr="00013010">
        <w:rPr>
          <w:rFonts w:eastAsia="Times New Roman"/>
          <w:szCs w:val="24"/>
        </w:rPr>
        <w:t xml:space="preserve"> </w:t>
      </w:r>
      <w:r w:rsidR="009A1008" w:rsidRPr="00013010">
        <w:rPr>
          <w:rFonts w:eastAsia="Times New Roman"/>
          <w:i/>
          <w:szCs w:val="24"/>
        </w:rPr>
        <w:t>(citation)</w:t>
      </w:r>
      <w:r w:rsidR="003C05DE" w:rsidRPr="00013010">
        <w:rPr>
          <w:rFonts w:eastAsia="Times New Roman"/>
          <w:szCs w:val="24"/>
        </w:rPr>
        <w:t>.</w:t>
      </w:r>
      <w:r w:rsidR="00ED4A57" w:rsidRPr="00013010">
        <w:rPr>
          <w:rFonts w:eastAsia="Times New Roman"/>
          <w:szCs w:val="24"/>
        </w:rPr>
        <w:t xml:space="preserve"> In this manner, stated preferences indirectly incorporate non-timber benefits </w:t>
      </w:r>
      <w:r w:rsidR="00086603" w:rsidRPr="00013010">
        <w:rPr>
          <w:rFonts w:eastAsia="Times New Roman"/>
          <w:szCs w:val="24"/>
        </w:rPr>
        <w:t xml:space="preserve">of forests </w:t>
      </w:r>
      <w:r w:rsidR="00ED4A57" w:rsidRPr="00013010">
        <w:rPr>
          <w:rFonts w:eastAsia="Times New Roman"/>
          <w:szCs w:val="24"/>
        </w:rPr>
        <w:t xml:space="preserve">into </w:t>
      </w:r>
      <w:r w:rsidR="00526778" w:rsidRPr="00013010">
        <w:rPr>
          <w:rFonts w:eastAsia="Times New Roman"/>
          <w:szCs w:val="24"/>
        </w:rPr>
        <w:t xml:space="preserve">the </w:t>
      </w:r>
      <w:r w:rsidR="00E43752" w:rsidRPr="00013010">
        <w:rPr>
          <w:rFonts w:eastAsia="Times New Roman"/>
          <w:szCs w:val="24"/>
        </w:rPr>
        <w:t xml:space="preserve">economic </w:t>
      </w:r>
      <w:r w:rsidR="00ED4A57" w:rsidRPr="00013010">
        <w:rPr>
          <w:rFonts w:eastAsia="Times New Roman"/>
          <w:szCs w:val="24"/>
        </w:rPr>
        <w:t>value.</w:t>
      </w:r>
      <w:r w:rsidR="00E43752" w:rsidRPr="00013010">
        <w:rPr>
          <w:rFonts w:eastAsia="Times New Roman"/>
          <w:szCs w:val="24"/>
        </w:rPr>
        <w:t xml:space="preserve"> </w:t>
      </w:r>
    </w:p>
    <w:p w14:paraId="4FB88B37" w14:textId="77777777" w:rsidR="00425C5F" w:rsidRPr="00013010" w:rsidRDefault="00425C5F" w:rsidP="0081090D">
      <w:pPr>
        <w:spacing w:after="0" w:line="480" w:lineRule="auto"/>
        <w:rPr>
          <w:rFonts w:eastAsia="Times New Roman"/>
          <w:szCs w:val="24"/>
        </w:rPr>
      </w:pPr>
    </w:p>
    <w:p w14:paraId="75C19B50" w14:textId="77777777" w:rsidR="00683052" w:rsidRPr="00013010" w:rsidRDefault="00F0050B" w:rsidP="0081090D">
      <w:pPr>
        <w:spacing w:after="0" w:line="480" w:lineRule="auto"/>
        <w:rPr>
          <w:rFonts w:eastAsia="Times New Roman"/>
          <w:szCs w:val="24"/>
        </w:rPr>
      </w:pPr>
      <w:r w:rsidRPr="00013010">
        <w:rPr>
          <w:rFonts w:eastAsia="Times New Roman"/>
          <w:szCs w:val="24"/>
        </w:rPr>
        <w:t xml:space="preserve">Data </w:t>
      </w:r>
      <w:r w:rsidR="00FF6899" w:rsidRPr="00013010">
        <w:rPr>
          <w:rFonts w:eastAsia="Times New Roman"/>
          <w:szCs w:val="24"/>
        </w:rPr>
        <w:t>from</w:t>
      </w:r>
      <w:r w:rsidR="00E65226" w:rsidRPr="00013010">
        <w:rPr>
          <w:rFonts w:eastAsia="Times New Roman"/>
          <w:szCs w:val="24"/>
        </w:rPr>
        <w:t xml:space="preserve"> 2007 </w:t>
      </w:r>
      <w:r w:rsidR="0027168A" w:rsidRPr="00013010">
        <w:rPr>
          <w:rFonts w:eastAsia="Times New Roman"/>
          <w:szCs w:val="24"/>
        </w:rPr>
        <w:t xml:space="preserve">by the </w:t>
      </w:r>
      <w:r w:rsidR="00642923" w:rsidRPr="00013010">
        <w:rPr>
          <w:rFonts w:eastAsia="Times New Roman"/>
          <w:szCs w:val="24"/>
        </w:rPr>
        <w:t xml:space="preserve">USDA </w:t>
      </w:r>
      <w:r w:rsidR="0027168A" w:rsidRPr="00013010">
        <w:rPr>
          <w:rFonts w:eastAsia="Times New Roman"/>
          <w:szCs w:val="24"/>
        </w:rPr>
        <w:t>Forest Service (2010)</w:t>
      </w:r>
      <w:r w:rsidR="00E65226" w:rsidRPr="00013010">
        <w:rPr>
          <w:rFonts w:eastAsia="Times New Roman"/>
          <w:szCs w:val="24"/>
        </w:rPr>
        <w:t xml:space="preserve"> indicate that </w:t>
      </w:r>
      <w:r w:rsidR="0027168A" w:rsidRPr="00013010">
        <w:rPr>
          <w:rFonts w:eastAsia="Times New Roman"/>
          <w:szCs w:val="24"/>
        </w:rPr>
        <w:t>approximately 31</w:t>
      </w:r>
      <w:r w:rsidR="00FF6899" w:rsidRPr="00013010">
        <w:rPr>
          <w:rFonts w:eastAsia="Times New Roman"/>
          <w:szCs w:val="24"/>
        </w:rPr>
        <w:t xml:space="preserve"> percent </w:t>
      </w:r>
      <w:r w:rsidR="0027168A" w:rsidRPr="00013010">
        <w:rPr>
          <w:rFonts w:eastAsia="Times New Roman"/>
          <w:szCs w:val="24"/>
        </w:rPr>
        <w:t xml:space="preserve">of </w:t>
      </w:r>
      <w:r w:rsidRPr="00013010">
        <w:rPr>
          <w:rFonts w:eastAsia="Times New Roman"/>
          <w:szCs w:val="24"/>
        </w:rPr>
        <w:t xml:space="preserve">U.S. </w:t>
      </w:r>
      <w:r w:rsidR="0027168A" w:rsidRPr="00013010">
        <w:rPr>
          <w:rFonts w:eastAsia="Times New Roman"/>
          <w:szCs w:val="24"/>
        </w:rPr>
        <w:t>timberland was publicly owned, wit</w:t>
      </w:r>
      <w:r w:rsidR="00425C5F" w:rsidRPr="00013010">
        <w:rPr>
          <w:rFonts w:eastAsia="Times New Roman"/>
          <w:szCs w:val="24"/>
        </w:rPr>
        <w:t>h 19</w:t>
      </w:r>
      <w:r w:rsidR="00FF6899" w:rsidRPr="00013010">
        <w:rPr>
          <w:rFonts w:eastAsia="Times New Roman"/>
          <w:szCs w:val="24"/>
        </w:rPr>
        <w:t xml:space="preserve"> percent </w:t>
      </w:r>
      <w:r w:rsidRPr="00013010">
        <w:rPr>
          <w:rFonts w:eastAsia="Times New Roman"/>
          <w:szCs w:val="24"/>
        </w:rPr>
        <w:t xml:space="preserve">being </w:t>
      </w:r>
      <w:r w:rsidR="00425C5F" w:rsidRPr="00013010">
        <w:rPr>
          <w:rFonts w:eastAsia="Times New Roman"/>
          <w:szCs w:val="24"/>
        </w:rPr>
        <w:t xml:space="preserve">federal </w:t>
      </w:r>
      <w:r w:rsidR="0027168A" w:rsidRPr="00013010">
        <w:rPr>
          <w:rFonts w:eastAsia="Times New Roman"/>
          <w:szCs w:val="24"/>
        </w:rPr>
        <w:t>ownership. Corporate ownership accounted for about 21</w:t>
      </w:r>
      <w:r w:rsidR="00FF6899" w:rsidRPr="00013010">
        <w:rPr>
          <w:rFonts w:eastAsia="Times New Roman"/>
          <w:szCs w:val="24"/>
        </w:rPr>
        <w:t xml:space="preserve"> percent </w:t>
      </w:r>
      <w:r w:rsidR="0027168A" w:rsidRPr="00013010">
        <w:rPr>
          <w:rFonts w:eastAsia="Times New Roman"/>
          <w:szCs w:val="24"/>
        </w:rPr>
        <w:t xml:space="preserve">and the remaining 49 </w:t>
      </w:r>
      <w:r w:rsidR="00FF6899" w:rsidRPr="00013010">
        <w:rPr>
          <w:rFonts w:eastAsia="Times New Roman"/>
          <w:szCs w:val="24"/>
        </w:rPr>
        <w:t>percent w</w:t>
      </w:r>
      <w:r w:rsidR="0027168A" w:rsidRPr="00013010">
        <w:rPr>
          <w:rFonts w:eastAsia="Times New Roman"/>
          <w:szCs w:val="24"/>
        </w:rPr>
        <w:t xml:space="preserve">as owned by private non-corporate owners. This last category </w:t>
      </w:r>
      <w:r w:rsidR="007F6E12" w:rsidRPr="00013010">
        <w:rPr>
          <w:rFonts w:eastAsia="Times New Roman"/>
          <w:szCs w:val="24"/>
        </w:rPr>
        <w:t xml:space="preserve">includes </w:t>
      </w:r>
      <w:r w:rsidR="0027168A" w:rsidRPr="00013010">
        <w:rPr>
          <w:rFonts w:eastAsia="Times New Roman"/>
          <w:szCs w:val="24"/>
        </w:rPr>
        <w:t xml:space="preserve">family owned forests and conservation groups. While </w:t>
      </w:r>
      <w:r w:rsidR="00620BE3" w:rsidRPr="00013010">
        <w:rPr>
          <w:rFonts w:eastAsia="Times New Roman"/>
          <w:szCs w:val="24"/>
        </w:rPr>
        <w:t xml:space="preserve">the government manages </w:t>
      </w:r>
      <w:r w:rsidR="0027168A" w:rsidRPr="00013010">
        <w:rPr>
          <w:rFonts w:eastAsia="Times New Roman"/>
          <w:szCs w:val="24"/>
        </w:rPr>
        <w:t xml:space="preserve">federal lands </w:t>
      </w:r>
      <w:r w:rsidR="00620BE3" w:rsidRPr="00013010">
        <w:rPr>
          <w:rFonts w:eastAsia="Times New Roman"/>
          <w:szCs w:val="24"/>
        </w:rPr>
        <w:t>for</w:t>
      </w:r>
      <w:r w:rsidR="006B46E8" w:rsidRPr="00013010">
        <w:rPr>
          <w:rFonts w:eastAsia="Times New Roman"/>
          <w:szCs w:val="24"/>
        </w:rPr>
        <w:t xml:space="preserve"> multi</w:t>
      </w:r>
      <w:r w:rsidR="00647F87" w:rsidRPr="00013010">
        <w:rPr>
          <w:rFonts w:eastAsia="Times New Roman"/>
          <w:szCs w:val="24"/>
        </w:rPr>
        <w:t>ple</w:t>
      </w:r>
      <w:r w:rsidR="00284B25" w:rsidRPr="00013010">
        <w:rPr>
          <w:rFonts w:eastAsia="Times New Roman"/>
          <w:szCs w:val="24"/>
        </w:rPr>
        <w:t xml:space="preserve"> </w:t>
      </w:r>
      <w:r w:rsidR="00647F87" w:rsidRPr="00013010">
        <w:rPr>
          <w:rFonts w:eastAsia="Times New Roman"/>
          <w:szCs w:val="24"/>
        </w:rPr>
        <w:t>use</w:t>
      </w:r>
      <w:r w:rsidR="00620BE3" w:rsidRPr="00013010">
        <w:rPr>
          <w:rFonts w:eastAsia="Times New Roman"/>
          <w:szCs w:val="24"/>
        </w:rPr>
        <w:t>s</w:t>
      </w:r>
      <w:r w:rsidR="00647F87" w:rsidRPr="00013010">
        <w:rPr>
          <w:rFonts w:eastAsia="Times New Roman"/>
          <w:szCs w:val="24"/>
        </w:rPr>
        <w:t xml:space="preserve">, </w:t>
      </w:r>
      <w:r w:rsidR="006B46E8" w:rsidRPr="00013010">
        <w:rPr>
          <w:rFonts w:eastAsia="Times New Roman"/>
          <w:szCs w:val="24"/>
        </w:rPr>
        <w:t xml:space="preserve">the </w:t>
      </w:r>
      <w:r w:rsidRPr="00013010">
        <w:rPr>
          <w:rFonts w:eastAsia="Times New Roman"/>
          <w:szCs w:val="24"/>
        </w:rPr>
        <w:t xml:space="preserve">ownership provide only marginal </w:t>
      </w:r>
      <w:r w:rsidR="00080E2F" w:rsidRPr="00013010">
        <w:rPr>
          <w:rFonts w:eastAsia="Times New Roman"/>
          <w:szCs w:val="24"/>
        </w:rPr>
        <w:t xml:space="preserve">wood </w:t>
      </w:r>
      <w:r w:rsidRPr="00013010">
        <w:rPr>
          <w:rFonts w:eastAsia="Times New Roman"/>
          <w:szCs w:val="24"/>
        </w:rPr>
        <w:t>volumes</w:t>
      </w:r>
      <w:r w:rsidR="00620BE3" w:rsidRPr="00013010">
        <w:rPr>
          <w:rFonts w:eastAsia="Times New Roman"/>
          <w:szCs w:val="24"/>
        </w:rPr>
        <w:t xml:space="preserve"> </w:t>
      </w:r>
      <w:r w:rsidRPr="00013010">
        <w:rPr>
          <w:rFonts w:eastAsia="Times New Roman"/>
          <w:szCs w:val="24"/>
        </w:rPr>
        <w:t>when</w:t>
      </w:r>
      <w:r w:rsidR="00343EF5" w:rsidRPr="00013010">
        <w:rPr>
          <w:rFonts w:eastAsia="Times New Roman"/>
          <w:szCs w:val="24"/>
        </w:rPr>
        <w:t xml:space="preserve"> </w:t>
      </w:r>
      <w:r w:rsidR="006B46E8" w:rsidRPr="00013010">
        <w:rPr>
          <w:rFonts w:eastAsia="Times New Roman"/>
          <w:szCs w:val="24"/>
        </w:rPr>
        <w:t xml:space="preserve">compared to </w:t>
      </w:r>
      <w:r w:rsidR="008E4890" w:rsidRPr="00013010">
        <w:rPr>
          <w:rFonts w:eastAsia="Times New Roman"/>
          <w:szCs w:val="24"/>
        </w:rPr>
        <w:t>volume</w:t>
      </w:r>
      <w:r w:rsidR="00080E2F" w:rsidRPr="00013010">
        <w:rPr>
          <w:rFonts w:eastAsia="Times New Roman"/>
          <w:szCs w:val="24"/>
        </w:rPr>
        <w:t>s</w:t>
      </w:r>
      <w:r w:rsidR="008E4890" w:rsidRPr="00013010">
        <w:rPr>
          <w:rFonts w:eastAsia="Times New Roman"/>
          <w:szCs w:val="24"/>
        </w:rPr>
        <w:t xml:space="preserve"> </w:t>
      </w:r>
      <w:r w:rsidR="009E52E2" w:rsidRPr="00013010">
        <w:rPr>
          <w:rFonts w:eastAsia="Times New Roman"/>
          <w:szCs w:val="24"/>
        </w:rPr>
        <w:t xml:space="preserve">supplied </w:t>
      </w:r>
      <w:r w:rsidR="008E4890" w:rsidRPr="00013010">
        <w:rPr>
          <w:rFonts w:eastAsia="Times New Roman"/>
          <w:szCs w:val="24"/>
        </w:rPr>
        <w:t xml:space="preserve">from private lands. </w:t>
      </w:r>
      <w:r w:rsidR="009E52E2" w:rsidRPr="00013010">
        <w:rPr>
          <w:rFonts w:eastAsia="Times New Roman"/>
          <w:szCs w:val="24"/>
        </w:rPr>
        <w:t xml:space="preserve">According to the </w:t>
      </w:r>
      <w:r w:rsidR="00642923" w:rsidRPr="00013010">
        <w:rPr>
          <w:rFonts w:eastAsia="Times New Roman"/>
          <w:szCs w:val="24"/>
        </w:rPr>
        <w:t xml:space="preserve">USDA </w:t>
      </w:r>
      <w:r w:rsidR="008E4890" w:rsidRPr="00013010">
        <w:rPr>
          <w:rFonts w:eastAsia="Times New Roman"/>
          <w:szCs w:val="24"/>
        </w:rPr>
        <w:t xml:space="preserve">Forest Service </w:t>
      </w:r>
      <w:r w:rsidR="009E52E2" w:rsidRPr="00013010">
        <w:rPr>
          <w:rFonts w:eastAsia="Times New Roman"/>
          <w:szCs w:val="24"/>
        </w:rPr>
        <w:t xml:space="preserve">(2010) estimates, </w:t>
      </w:r>
      <w:r w:rsidR="008E4890" w:rsidRPr="00013010">
        <w:rPr>
          <w:rFonts w:eastAsia="Times New Roman"/>
          <w:szCs w:val="24"/>
        </w:rPr>
        <w:t xml:space="preserve">during 2006 private lands </w:t>
      </w:r>
      <w:r w:rsidR="009E52E2" w:rsidRPr="00013010">
        <w:rPr>
          <w:rFonts w:eastAsia="Times New Roman"/>
          <w:szCs w:val="24"/>
        </w:rPr>
        <w:t xml:space="preserve">produced </w:t>
      </w:r>
      <w:r w:rsidR="008E4890" w:rsidRPr="00013010">
        <w:rPr>
          <w:rFonts w:eastAsia="Times New Roman"/>
          <w:szCs w:val="24"/>
        </w:rPr>
        <w:t>91</w:t>
      </w:r>
      <w:r w:rsidR="00FF6899" w:rsidRPr="00013010">
        <w:rPr>
          <w:rFonts w:eastAsia="Times New Roman"/>
          <w:szCs w:val="24"/>
        </w:rPr>
        <w:t xml:space="preserve"> percent </w:t>
      </w:r>
      <w:r w:rsidR="009E52E2" w:rsidRPr="00013010">
        <w:rPr>
          <w:rFonts w:eastAsia="Times New Roman"/>
          <w:szCs w:val="24"/>
        </w:rPr>
        <w:t>of the total timber output</w:t>
      </w:r>
      <w:r w:rsidR="008E4890" w:rsidRPr="00013010">
        <w:rPr>
          <w:rFonts w:eastAsia="Times New Roman"/>
          <w:szCs w:val="24"/>
        </w:rPr>
        <w:t xml:space="preserve">, while federal lands contributed </w:t>
      </w:r>
      <w:r w:rsidR="009E52E2" w:rsidRPr="00013010">
        <w:rPr>
          <w:rFonts w:eastAsia="Times New Roman"/>
          <w:szCs w:val="24"/>
        </w:rPr>
        <w:t xml:space="preserve">only </w:t>
      </w:r>
      <w:r w:rsidR="00FF6899" w:rsidRPr="00013010">
        <w:rPr>
          <w:rFonts w:eastAsia="Times New Roman"/>
          <w:szCs w:val="24"/>
        </w:rPr>
        <w:t xml:space="preserve">three percent. </w:t>
      </w:r>
      <w:r w:rsidR="008E4890" w:rsidRPr="00013010">
        <w:rPr>
          <w:rFonts w:eastAsia="Times New Roman"/>
          <w:szCs w:val="24"/>
        </w:rPr>
        <w:t xml:space="preserve"> </w:t>
      </w:r>
      <w:r w:rsidR="00C306F2" w:rsidRPr="00013010">
        <w:rPr>
          <w:rFonts w:eastAsia="Times New Roman"/>
          <w:szCs w:val="24"/>
        </w:rPr>
        <w:t xml:space="preserve">Furthermore, the volume of timber harvest </w:t>
      </w:r>
      <w:r w:rsidRPr="00013010">
        <w:rPr>
          <w:rFonts w:eastAsia="Times New Roman"/>
          <w:szCs w:val="24"/>
        </w:rPr>
        <w:t>o</w:t>
      </w:r>
      <w:r w:rsidR="00C306F2" w:rsidRPr="00013010">
        <w:rPr>
          <w:rFonts w:eastAsia="Times New Roman"/>
          <w:szCs w:val="24"/>
        </w:rPr>
        <w:t xml:space="preserve">n federal lands </w:t>
      </w:r>
      <w:r w:rsidRPr="00013010">
        <w:rPr>
          <w:rFonts w:eastAsia="Times New Roman"/>
          <w:szCs w:val="24"/>
        </w:rPr>
        <w:t>declined by</w:t>
      </w:r>
      <w:r w:rsidR="00C306F2" w:rsidRPr="00013010">
        <w:rPr>
          <w:rFonts w:eastAsia="Times New Roman"/>
          <w:szCs w:val="24"/>
        </w:rPr>
        <w:t xml:space="preserve"> 57</w:t>
      </w:r>
      <w:r w:rsidR="00FF6899" w:rsidRPr="00013010">
        <w:rPr>
          <w:rFonts w:eastAsia="Times New Roman"/>
          <w:szCs w:val="24"/>
        </w:rPr>
        <w:t xml:space="preserve"> percent </w:t>
      </w:r>
      <w:r w:rsidRPr="00013010">
        <w:rPr>
          <w:rFonts w:eastAsia="Times New Roman"/>
          <w:szCs w:val="24"/>
        </w:rPr>
        <w:t>between</w:t>
      </w:r>
      <w:r w:rsidR="00C306F2" w:rsidRPr="00013010">
        <w:rPr>
          <w:rFonts w:eastAsia="Times New Roman"/>
          <w:szCs w:val="24"/>
        </w:rPr>
        <w:t xml:space="preserve"> 1996 </w:t>
      </w:r>
      <w:r w:rsidRPr="00013010">
        <w:rPr>
          <w:rFonts w:eastAsia="Times New Roman"/>
          <w:szCs w:val="24"/>
        </w:rPr>
        <w:t>and</w:t>
      </w:r>
      <w:r w:rsidR="009A1008" w:rsidRPr="00013010">
        <w:rPr>
          <w:rFonts w:eastAsia="Times New Roman"/>
          <w:szCs w:val="24"/>
        </w:rPr>
        <w:t xml:space="preserve"> </w:t>
      </w:r>
      <w:r w:rsidR="00080E2F" w:rsidRPr="00013010">
        <w:rPr>
          <w:rFonts w:eastAsia="Times New Roman"/>
          <w:szCs w:val="24"/>
        </w:rPr>
        <w:t xml:space="preserve">2006 </w:t>
      </w:r>
      <w:r w:rsidR="009A1008" w:rsidRPr="00013010">
        <w:rPr>
          <w:rFonts w:eastAsia="Times New Roman"/>
          <w:i/>
          <w:szCs w:val="24"/>
        </w:rPr>
        <w:t>(citation)</w:t>
      </w:r>
      <w:r w:rsidR="00C306F2" w:rsidRPr="00013010">
        <w:rPr>
          <w:rFonts w:eastAsia="Times New Roman"/>
          <w:szCs w:val="24"/>
        </w:rPr>
        <w:t>. This trend result</w:t>
      </w:r>
      <w:r w:rsidRPr="00013010">
        <w:rPr>
          <w:rFonts w:eastAsia="Times New Roman"/>
          <w:szCs w:val="24"/>
        </w:rPr>
        <w:t>ed</w:t>
      </w:r>
      <w:r w:rsidR="00C306F2" w:rsidRPr="00013010">
        <w:rPr>
          <w:rFonts w:eastAsia="Times New Roman"/>
          <w:szCs w:val="24"/>
        </w:rPr>
        <w:t xml:space="preserve"> from a variety of factors influencing the </w:t>
      </w:r>
      <w:r w:rsidR="00E65226" w:rsidRPr="00013010">
        <w:rPr>
          <w:rFonts w:eastAsia="Times New Roman"/>
          <w:szCs w:val="24"/>
        </w:rPr>
        <w:t>Forest Service</w:t>
      </w:r>
      <w:r w:rsidR="00284B25" w:rsidRPr="00013010">
        <w:rPr>
          <w:rFonts w:eastAsia="Times New Roman"/>
          <w:szCs w:val="24"/>
        </w:rPr>
        <w:t>’s</w:t>
      </w:r>
      <w:r w:rsidR="00E65226" w:rsidRPr="00013010">
        <w:rPr>
          <w:rFonts w:eastAsia="Times New Roman"/>
          <w:szCs w:val="24"/>
        </w:rPr>
        <w:t xml:space="preserve"> management decisions, </w:t>
      </w:r>
      <w:r w:rsidR="00C306F2" w:rsidRPr="00013010">
        <w:rPr>
          <w:rFonts w:eastAsia="Times New Roman"/>
          <w:szCs w:val="24"/>
        </w:rPr>
        <w:t>steering management to focus on non-timber benefits.</w:t>
      </w:r>
      <w:r w:rsidR="008E4890" w:rsidRPr="00013010">
        <w:rPr>
          <w:rFonts w:eastAsia="Times New Roman"/>
          <w:szCs w:val="24"/>
        </w:rPr>
        <w:t xml:space="preserve"> </w:t>
      </w:r>
      <w:r w:rsidR="00C306F2" w:rsidRPr="00013010">
        <w:rPr>
          <w:rFonts w:eastAsia="Times New Roman"/>
          <w:szCs w:val="24"/>
        </w:rPr>
        <w:t xml:space="preserve">As a </w:t>
      </w:r>
      <w:r w:rsidR="00E65226" w:rsidRPr="00013010">
        <w:rPr>
          <w:rFonts w:eastAsia="Times New Roman"/>
          <w:szCs w:val="24"/>
        </w:rPr>
        <w:t xml:space="preserve">consequence, </w:t>
      </w:r>
      <w:r w:rsidR="00C306F2" w:rsidRPr="00013010">
        <w:rPr>
          <w:rFonts w:eastAsia="Times New Roman"/>
          <w:szCs w:val="24"/>
        </w:rPr>
        <w:t xml:space="preserve">forest industry </w:t>
      </w:r>
      <w:r w:rsidR="00E65226" w:rsidRPr="00013010">
        <w:rPr>
          <w:rFonts w:eastAsia="Times New Roman"/>
          <w:szCs w:val="24"/>
        </w:rPr>
        <w:t xml:space="preserve">relies more heavily on </w:t>
      </w:r>
      <w:r w:rsidR="00C306F2" w:rsidRPr="00013010">
        <w:rPr>
          <w:rFonts w:eastAsia="Times New Roman"/>
          <w:szCs w:val="24"/>
        </w:rPr>
        <w:t xml:space="preserve">privately owned </w:t>
      </w:r>
      <w:r w:rsidR="00284B25" w:rsidRPr="00013010">
        <w:rPr>
          <w:rFonts w:eastAsia="Times New Roman"/>
          <w:szCs w:val="24"/>
        </w:rPr>
        <w:t>timberland to provide the forest resources</w:t>
      </w:r>
      <w:r w:rsidR="00C70D9A" w:rsidRPr="00013010">
        <w:rPr>
          <w:rFonts w:eastAsia="Times New Roman"/>
          <w:szCs w:val="24"/>
        </w:rPr>
        <w:t>.</w:t>
      </w:r>
    </w:p>
    <w:p w14:paraId="1F704034" w14:textId="77777777" w:rsidR="00C70D9A" w:rsidRPr="00013010" w:rsidRDefault="00C70D9A" w:rsidP="0081090D">
      <w:pPr>
        <w:spacing w:after="0" w:line="480" w:lineRule="auto"/>
        <w:rPr>
          <w:rFonts w:eastAsia="Times New Roman"/>
          <w:szCs w:val="24"/>
        </w:rPr>
      </w:pPr>
    </w:p>
    <w:p w14:paraId="305BD359" w14:textId="399CA7EC" w:rsidR="0027168A" w:rsidRPr="00013010" w:rsidRDefault="0027168A" w:rsidP="00566333">
      <w:pPr>
        <w:pStyle w:val="Heading2"/>
        <w:numPr>
          <w:ilvl w:val="1"/>
          <w:numId w:val="13"/>
        </w:numPr>
      </w:pPr>
      <w:bookmarkStart w:id="1" w:name="_Toc325612105"/>
      <w:r w:rsidRPr="00013010">
        <w:t xml:space="preserve">Problem </w:t>
      </w:r>
      <w:r w:rsidR="008B3790">
        <w:t>S</w:t>
      </w:r>
      <w:r w:rsidRPr="00013010">
        <w:t>tatement</w:t>
      </w:r>
      <w:bookmarkEnd w:id="1"/>
    </w:p>
    <w:p w14:paraId="4DC7C99C" w14:textId="77777777" w:rsidR="00A70FA0" w:rsidRPr="00013010" w:rsidRDefault="00473B98" w:rsidP="0081090D">
      <w:pPr>
        <w:spacing w:after="0" w:line="480" w:lineRule="auto"/>
        <w:rPr>
          <w:rFonts w:eastAsia="Times New Roman"/>
          <w:szCs w:val="24"/>
        </w:rPr>
      </w:pPr>
      <w:r w:rsidRPr="00013010">
        <w:rPr>
          <w:rFonts w:eastAsia="Times New Roman"/>
          <w:szCs w:val="24"/>
        </w:rPr>
        <w:t xml:space="preserve">The U.S. </w:t>
      </w:r>
      <w:r w:rsidR="00F0050B" w:rsidRPr="00013010">
        <w:rPr>
          <w:rFonts w:eastAsia="Times New Roman"/>
          <w:szCs w:val="24"/>
        </w:rPr>
        <w:t>C</w:t>
      </w:r>
      <w:r w:rsidRPr="00013010">
        <w:rPr>
          <w:rFonts w:eastAsia="Times New Roman"/>
          <w:szCs w:val="24"/>
        </w:rPr>
        <w:t xml:space="preserve">ensus (2011) </w:t>
      </w:r>
      <w:r w:rsidR="00FF6899" w:rsidRPr="00013010">
        <w:rPr>
          <w:rFonts w:eastAsia="Times New Roman"/>
          <w:szCs w:val="24"/>
        </w:rPr>
        <w:t>estimates that U.S. p</w:t>
      </w:r>
      <w:r w:rsidR="00620BE3" w:rsidRPr="00013010">
        <w:rPr>
          <w:rFonts w:eastAsia="Times New Roman"/>
          <w:szCs w:val="24"/>
        </w:rPr>
        <w:t xml:space="preserve">opulation </w:t>
      </w:r>
      <w:r w:rsidR="00FF6899" w:rsidRPr="00013010">
        <w:rPr>
          <w:rFonts w:eastAsia="Times New Roman"/>
          <w:szCs w:val="24"/>
        </w:rPr>
        <w:t xml:space="preserve">increased by 13 percent </w:t>
      </w:r>
      <w:r w:rsidR="00620BE3" w:rsidRPr="00013010">
        <w:rPr>
          <w:rFonts w:eastAsia="Times New Roman"/>
          <w:szCs w:val="24"/>
        </w:rPr>
        <w:t>from 1990 to 2000</w:t>
      </w:r>
      <w:r w:rsidRPr="00013010">
        <w:rPr>
          <w:rFonts w:eastAsia="Times New Roman"/>
          <w:szCs w:val="24"/>
        </w:rPr>
        <w:t xml:space="preserve"> and a rise in per-capita income of 16</w:t>
      </w:r>
      <w:r w:rsidR="00FF6899" w:rsidRPr="00013010">
        <w:rPr>
          <w:rFonts w:eastAsia="Times New Roman"/>
          <w:szCs w:val="24"/>
        </w:rPr>
        <w:t xml:space="preserve"> percent b</w:t>
      </w:r>
      <w:r w:rsidR="00EA6F07" w:rsidRPr="00013010">
        <w:rPr>
          <w:rFonts w:eastAsia="Times New Roman"/>
          <w:szCs w:val="24"/>
        </w:rPr>
        <w:t xml:space="preserve">etween </w:t>
      </w:r>
      <w:r w:rsidRPr="00013010">
        <w:rPr>
          <w:rFonts w:eastAsia="Times New Roman"/>
          <w:szCs w:val="24"/>
        </w:rPr>
        <w:t xml:space="preserve">1990 </w:t>
      </w:r>
      <w:r w:rsidR="00EA6F07" w:rsidRPr="00013010">
        <w:rPr>
          <w:rFonts w:eastAsia="Times New Roman"/>
          <w:szCs w:val="24"/>
        </w:rPr>
        <w:t xml:space="preserve">and </w:t>
      </w:r>
      <w:r w:rsidRPr="00013010">
        <w:rPr>
          <w:rFonts w:eastAsia="Times New Roman"/>
          <w:szCs w:val="24"/>
        </w:rPr>
        <w:t>2009</w:t>
      </w:r>
      <w:r w:rsidR="00AC2A20" w:rsidRPr="00013010">
        <w:rPr>
          <w:rFonts w:eastAsia="Times New Roman"/>
          <w:szCs w:val="24"/>
        </w:rPr>
        <w:t>. P</w:t>
      </w:r>
      <w:r w:rsidR="001762D1" w:rsidRPr="00013010">
        <w:rPr>
          <w:rFonts w:eastAsia="Times New Roman"/>
          <w:szCs w:val="24"/>
        </w:rPr>
        <w:t xml:space="preserve">opulation </w:t>
      </w:r>
      <w:r w:rsidR="00CA1831" w:rsidRPr="00013010">
        <w:rPr>
          <w:rFonts w:eastAsia="Times New Roman"/>
          <w:szCs w:val="24"/>
        </w:rPr>
        <w:t xml:space="preserve">growth accompanied by </w:t>
      </w:r>
      <w:r w:rsidR="00F0050B" w:rsidRPr="00013010">
        <w:rPr>
          <w:rFonts w:eastAsia="Times New Roman"/>
          <w:szCs w:val="24"/>
        </w:rPr>
        <w:t xml:space="preserve">an </w:t>
      </w:r>
      <w:r w:rsidR="00CA1831" w:rsidRPr="00013010">
        <w:rPr>
          <w:rFonts w:eastAsia="Times New Roman"/>
          <w:szCs w:val="24"/>
        </w:rPr>
        <w:t xml:space="preserve">increase in wealth </w:t>
      </w:r>
      <w:r w:rsidR="00620BE3" w:rsidRPr="00013010">
        <w:rPr>
          <w:rFonts w:eastAsia="Times New Roman"/>
          <w:szCs w:val="24"/>
        </w:rPr>
        <w:t>result</w:t>
      </w:r>
      <w:r w:rsidR="00FF6899" w:rsidRPr="00013010">
        <w:rPr>
          <w:rFonts w:eastAsia="Times New Roman"/>
          <w:szCs w:val="24"/>
        </w:rPr>
        <w:t>ed</w:t>
      </w:r>
      <w:r w:rsidR="00CA1831" w:rsidRPr="00013010">
        <w:rPr>
          <w:rFonts w:eastAsia="Times New Roman"/>
          <w:szCs w:val="24"/>
        </w:rPr>
        <w:t xml:space="preserve"> in higher </w:t>
      </w:r>
      <w:r w:rsidR="001762D1" w:rsidRPr="00013010">
        <w:rPr>
          <w:rFonts w:eastAsia="Times New Roman"/>
          <w:szCs w:val="24"/>
        </w:rPr>
        <w:t>demand for construction</w:t>
      </w:r>
      <w:r w:rsidR="00A94C01" w:rsidRPr="00013010">
        <w:rPr>
          <w:rFonts w:eastAsia="Times New Roman"/>
          <w:szCs w:val="24"/>
        </w:rPr>
        <w:t xml:space="preserve"> timber</w:t>
      </w:r>
      <w:r w:rsidR="001762D1" w:rsidRPr="00013010">
        <w:rPr>
          <w:rFonts w:eastAsia="Times New Roman"/>
          <w:szCs w:val="24"/>
        </w:rPr>
        <w:t xml:space="preserve">, </w:t>
      </w:r>
      <w:r w:rsidR="001762D1" w:rsidRPr="00013010">
        <w:rPr>
          <w:rFonts w:eastAsia="Times New Roman"/>
          <w:szCs w:val="24"/>
        </w:rPr>
        <w:lastRenderedPageBreak/>
        <w:t>furniture, paper</w:t>
      </w:r>
      <w:r w:rsidR="00F0050B" w:rsidRPr="00013010">
        <w:rPr>
          <w:rFonts w:eastAsia="Times New Roman"/>
          <w:szCs w:val="24"/>
        </w:rPr>
        <w:t>,</w:t>
      </w:r>
      <w:r w:rsidR="001762D1" w:rsidRPr="00013010">
        <w:rPr>
          <w:rFonts w:eastAsia="Times New Roman"/>
          <w:szCs w:val="24"/>
        </w:rPr>
        <w:t xml:space="preserve"> and other forest products</w:t>
      </w:r>
      <w:r w:rsidR="002A3FA3" w:rsidRPr="00013010">
        <w:rPr>
          <w:rFonts w:eastAsia="Times New Roman"/>
          <w:szCs w:val="24"/>
        </w:rPr>
        <w:t xml:space="preserve"> </w:t>
      </w:r>
      <w:r w:rsidR="00E65B82" w:rsidRPr="00013010">
        <w:rPr>
          <w:rFonts w:eastAsia="Times New Roman"/>
          <w:i/>
          <w:szCs w:val="24"/>
        </w:rPr>
        <w:t>(</w:t>
      </w:r>
      <w:r w:rsidR="002A3FA3" w:rsidRPr="00013010">
        <w:rPr>
          <w:rFonts w:eastAsia="Times New Roman"/>
          <w:i/>
          <w:szCs w:val="24"/>
        </w:rPr>
        <w:t>citation)</w:t>
      </w:r>
      <w:r w:rsidR="001762D1" w:rsidRPr="00013010">
        <w:rPr>
          <w:rFonts w:eastAsia="Times New Roman"/>
          <w:szCs w:val="24"/>
        </w:rPr>
        <w:t xml:space="preserve">. </w:t>
      </w:r>
      <w:r w:rsidR="00DD2D67" w:rsidRPr="00013010">
        <w:rPr>
          <w:rFonts w:eastAsia="Times New Roman"/>
          <w:szCs w:val="24"/>
        </w:rPr>
        <w:t>Despite the economic downturn</w:t>
      </w:r>
      <w:r w:rsidR="00304040" w:rsidRPr="00013010">
        <w:rPr>
          <w:rFonts w:eastAsia="Times New Roman"/>
          <w:szCs w:val="24"/>
        </w:rPr>
        <w:t xml:space="preserve">, which </w:t>
      </w:r>
      <w:r w:rsidR="00F0050B" w:rsidRPr="00013010">
        <w:rPr>
          <w:rFonts w:eastAsia="Times New Roman"/>
          <w:szCs w:val="24"/>
        </w:rPr>
        <w:t>substantially reduce</w:t>
      </w:r>
      <w:r w:rsidR="00EA6F07" w:rsidRPr="00013010">
        <w:rPr>
          <w:rFonts w:eastAsia="Times New Roman"/>
          <w:szCs w:val="24"/>
        </w:rPr>
        <w:t>d</w:t>
      </w:r>
      <w:r w:rsidR="00DD2D67" w:rsidRPr="00013010">
        <w:rPr>
          <w:rFonts w:eastAsia="Times New Roman"/>
          <w:szCs w:val="24"/>
        </w:rPr>
        <w:t xml:space="preserve"> timber output during </w:t>
      </w:r>
      <w:r w:rsidR="00F0050B" w:rsidRPr="00013010">
        <w:rPr>
          <w:rFonts w:eastAsia="Times New Roman"/>
          <w:szCs w:val="24"/>
        </w:rPr>
        <w:t xml:space="preserve">2008 and </w:t>
      </w:r>
      <w:r w:rsidR="00DD2D67" w:rsidRPr="00013010">
        <w:rPr>
          <w:rFonts w:eastAsia="Times New Roman"/>
          <w:szCs w:val="24"/>
        </w:rPr>
        <w:t>2009, the U.S. continue</w:t>
      </w:r>
      <w:r w:rsidR="00F0050B" w:rsidRPr="00013010">
        <w:rPr>
          <w:rFonts w:eastAsia="Times New Roman"/>
          <w:szCs w:val="24"/>
        </w:rPr>
        <w:t>s</w:t>
      </w:r>
      <w:r w:rsidR="00DD2D67" w:rsidRPr="00013010">
        <w:rPr>
          <w:rFonts w:eastAsia="Times New Roman"/>
          <w:szCs w:val="24"/>
        </w:rPr>
        <w:t xml:space="preserve"> as the world’s lead</w:t>
      </w:r>
      <w:r w:rsidR="004346C9" w:rsidRPr="00013010">
        <w:rPr>
          <w:rFonts w:eastAsia="Times New Roman"/>
          <w:szCs w:val="24"/>
        </w:rPr>
        <w:t>ing</w:t>
      </w:r>
      <w:r w:rsidR="00DD2D67" w:rsidRPr="00013010">
        <w:rPr>
          <w:rFonts w:eastAsia="Times New Roman"/>
          <w:szCs w:val="24"/>
        </w:rPr>
        <w:t xml:space="preserve"> consumer and producer of industrial </w:t>
      </w:r>
      <w:proofErr w:type="spellStart"/>
      <w:r w:rsidR="00DD2D67" w:rsidRPr="00013010">
        <w:rPr>
          <w:rFonts w:eastAsia="Times New Roman"/>
          <w:szCs w:val="24"/>
        </w:rPr>
        <w:t>roundwood</w:t>
      </w:r>
      <w:proofErr w:type="spellEnd"/>
      <w:r w:rsidR="00DD2D67" w:rsidRPr="00013010">
        <w:rPr>
          <w:rFonts w:eastAsia="Times New Roman"/>
          <w:szCs w:val="24"/>
        </w:rPr>
        <w:t xml:space="preserve"> and pulp for paper (FAO 2011)</w:t>
      </w:r>
      <w:r w:rsidR="00304040" w:rsidRPr="00013010">
        <w:rPr>
          <w:rFonts w:eastAsia="Times New Roman"/>
          <w:szCs w:val="24"/>
        </w:rPr>
        <w:t xml:space="preserve">. </w:t>
      </w:r>
      <w:r w:rsidR="008038C6" w:rsidRPr="00013010">
        <w:rPr>
          <w:rFonts w:eastAsia="Times New Roman"/>
          <w:szCs w:val="24"/>
        </w:rPr>
        <w:t>At the same time</w:t>
      </w:r>
      <w:r w:rsidR="00620BE3" w:rsidRPr="00013010">
        <w:rPr>
          <w:rFonts w:eastAsia="Times New Roman"/>
          <w:szCs w:val="24"/>
        </w:rPr>
        <w:t>,</w:t>
      </w:r>
      <w:r w:rsidR="008038C6" w:rsidRPr="00013010">
        <w:rPr>
          <w:rFonts w:eastAsia="Times New Roman"/>
          <w:szCs w:val="24"/>
        </w:rPr>
        <w:t xml:space="preserve"> </w:t>
      </w:r>
      <w:r w:rsidR="00CA1831" w:rsidRPr="00013010">
        <w:rPr>
          <w:rFonts w:eastAsia="Times New Roman"/>
          <w:szCs w:val="24"/>
        </w:rPr>
        <w:t xml:space="preserve">the </w:t>
      </w:r>
      <w:r w:rsidR="00304040" w:rsidRPr="00013010">
        <w:rPr>
          <w:rFonts w:eastAsia="Times New Roman"/>
          <w:szCs w:val="24"/>
        </w:rPr>
        <w:t>demand</w:t>
      </w:r>
      <w:r w:rsidR="00CA1831" w:rsidRPr="00013010">
        <w:rPr>
          <w:rFonts w:eastAsia="Times New Roman"/>
          <w:szCs w:val="24"/>
        </w:rPr>
        <w:t xml:space="preserve"> </w:t>
      </w:r>
      <w:r w:rsidR="00CD035B" w:rsidRPr="00013010">
        <w:rPr>
          <w:rFonts w:eastAsia="Times New Roman"/>
          <w:szCs w:val="24"/>
        </w:rPr>
        <w:t xml:space="preserve">for development </w:t>
      </w:r>
      <w:r w:rsidR="005C0A46" w:rsidRPr="00013010">
        <w:rPr>
          <w:rFonts w:eastAsia="Times New Roman"/>
          <w:szCs w:val="24"/>
        </w:rPr>
        <w:t xml:space="preserve">land </w:t>
      </w:r>
      <w:r w:rsidR="00CD035B" w:rsidRPr="00013010">
        <w:rPr>
          <w:rFonts w:eastAsia="Times New Roman"/>
          <w:szCs w:val="24"/>
        </w:rPr>
        <w:t>continues to threate</w:t>
      </w:r>
      <w:r w:rsidR="005C0A46" w:rsidRPr="00013010">
        <w:rPr>
          <w:rFonts w:eastAsia="Times New Roman"/>
          <w:szCs w:val="24"/>
        </w:rPr>
        <w:t xml:space="preserve">n the sustainability of forests, </w:t>
      </w:r>
      <w:r w:rsidR="00CD035B" w:rsidRPr="00013010">
        <w:rPr>
          <w:rFonts w:eastAsia="Times New Roman"/>
          <w:szCs w:val="24"/>
        </w:rPr>
        <w:t xml:space="preserve">as tracts of forestland </w:t>
      </w:r>
      <w:r w:rsidR="00F0050B" w:rsidRPr="00013010">
        <w:rPr>
          <w:rFonts w:eastAsia="Times New Roman"/>
          <w:szCs w:val="24"/>
        </w:rPr>
        <w:t xml:space="preserve">are </w:t>
      </w:r>
      <w:r w:rsidR="00CD035B" w:rsidRPr="00013010">
        <w:rPr>
          <w:rFonts w:eastAsia="Times New Roman"/>
          <w:szCs w:val="24"/>
        </w:rPr>
        <w:t xml:space="preserve">subdivided and sold for </w:t>
      </w:r>
      <w:r w:rsidR="004F6C47" w:rsidRPr="00013010">
        <w:rPr>
          <w:rFonts w:eastAsia="Times New Roman"/>
          <w:szCs w:val="24"/>
        </w:rPr>
        <w:t>development</w:t>
      </w:r>
      <w:r w:rsidR="00CD035B" w:rsidRPr="00013010">
        <w:rPr>
          <w:rFonts w:eastAsia="Times New Roman"/>
          <w:szCs w:val="24"/>
        </w:rPr>
        <w:t xml:space="preserve"> </w:t>
      </w:r>
      <w:r w:rsidR="006643CB" w:rsidRPr="00013010">
        <w:rPr>
          <w:rFonts w:eastAsia="Times New Roman"/>
          <w:i/>
          <w:szCs w:val="24"/>
        </w:rPr>
        <w:t>(citation</w:t>
      </w:r>
      <w:r w:rsidR="00CD035B" w:rsidRPr="00013010">
        <w:rPr>
          <w:rFonts w:eastAsia="Times New Roman"/>
          <w:i/>
          <w:szCs w:val="24"/>
        </w:rPr>
        <w:t>)</w:t>
      </w:r>
      <w:r w:rsidR="00CD035B" w:rsidRPr="00013010">
        <w:rPr>
          <w:rFonts w:eastAsia="Times New Roman"/>
          <w:szCs w:val="24"/>
        </w:rPr>
        <w:t>.</w:t>
      </w:r>
      <w:r w:rsidR="00E43752" w:rsidRPr="00013010">
        <w:rPr>
          <w:rFonts w:eastAsia="Times New Roman"/>
          <w:szCs w:val="24"/>
        </w:rPr>
        <w:t xml:space="preserve"> </w:t>
      </w:r>
      <w:r w:rsidR="00AC2A20" w:rsidRPr="00013010">
        <w:rPr>
          <w:rFonts w:eastAsia="Times New Roman"/>
          <w:szCs w:val="24"/>
        </w:rPr>
        <w:t xml:space="preserve">Sustainable management without sufficient </w:t>
      </w:r>
      <w:r w:rsidR="00A70FA0" w:rsidRPr="00013010">
        <w:rPr>
          <w:rFonts w:eastAsia="Times New Roman"/>
          <w:szCs w:val="24"/>
        </w:rPr>
        <w:t xml:space="preserve">focus on timber management could lead to future </w:t>
      </w:r>
      <w:r w:rsidR="00AC2A20" w:rsidRPr="00013010">
        <w:rPr>
          <w:rFonts w:eastAsia="Times New Roman"/>
          <w:szCs w:val="24"/>
        </w:rPr>
        <w:t xml:space="preserve">dependency on </w:t>
      </w:r>
      <w:r w:rsidR="009E1386" w:rsidRPr="00013010">
        <w:rPr>
          <w:rFonts w:eastAsia="Times New Roman"/>
          <w:szCs w:val="24"/>
        </w:rPr>
        <w:t>imported</w:t>
      </w:r>
      <w:r w:rsidR="00AC2A20" w:rsidRPr="00013010">
        <w:rPr>
          <w:rFonts w:eastAsia="Times New Roman"/>
          <w:szCs w:val="24"/>
        </w:rPr>
        <w:t xml:space="preserve"> forest products</w:t>
      </w:r>
      <w:r w:rsidR="00A70FA0" w:rsidRPr="00013010">
        <w:rPr>
          <w:rFonts w:eastAsia="Times New Roman"/>
          <w:szCs w:val="24"/>
        </w:rPr>
        <w:t xml:space="preserve">, </w:t>
      </w:r>
      <w:r w:rsidR="00F0050B" w:rsidRPr="00013010">
        <w:rPr>
          <w:rFonts w:eastAsia="Times New Roman"/>
          <w:szCs w:val="24"/>
        </w:rPr>
        <w:t>job</w:t>
      </w:r>
      <w:r w:rsidR="00620BE3" w:rsidRPr="00013010">
        <w:rPr>
          <w:rFonts w:eastAsia="Times New Roman"/>
          <w:szCs w:val="24"/>
        </w:rPr>
        <w:t xml:space="preserve"> </w:t>
      </w:r>
      <w:r w:rsidR="00A70FA0" w:rsidRPr="00013010">
        <w:rPr>
          <w:rFonts w:eastAsia="Times New Roman"/>
          <w:szCs w:val="24"/>
        </w:rPr>
        <w:t>loss</w:t>
      </w:r>
      <w:r w:rsidR="00F0050B" w:rsidRPr="00013010">
        <w:rPr>
          <w:rFonts w:eastAsia="Times New Roman"/>
          <w:szCs w:val="24"/>
        </w:rPr>
        <w:t>es,</w:t>
      </w:r>
      <w:r w:rsidR="00A70FA0" w:rsidRPr="00013010">
        <w:rPr>
          <w:rFonts w:eastAsia="Times New Roman"/>
          <w:szCs w:val="24"/>
        </w:rPr>
        <w:t xml:space="preserve"> and </w:t>
      </w:r>
      <w:r w:rsidR="00620BE3" w:rsidRPr="00013010">
        <w:rPr>
          <w:rFonts w:eastAsia="Times New Roman"/>
          <w:szCs w:val="24"/>
        </w:rPr>
        <w:t xml:space="preserve">probable </w:t>
      </w:r>
      <w:r w:rsidR="00A70FA0" w:rsidRPr="00013010">
        <w:rPr>
          <w:rFonts w:eastAsia="Times New Roman"/>
          <w:szCs w:val="24"/>
        </w:rPr>
        <w:t xml:space="preserve">damage to the </w:t>
      </w:r>
      <w:r w:rsidR="00F0050B" w:rsidRPr="00013010">
        <w:rPr>
          <w:rFonts w:eastAsia="Times New Roman"/>
          <w:szCs w:val="24"/>
        </w:rPr>
        <w:t xml:space="preserve">rural </w:t>
      </w:r>
      <w:r w:rsidR="00A70FA0" w:rsidRPr="00013010">
        <w:rPr>
          <w:rFonts w:eastAsia="Times New Roman"/>
          <w:szCs w:val="24"/>
        </w:rPr>
        <w:t xml:space="preserve">economies. </w:t>
      </w:r>
    </w:p>
    <w:p w14:paraId="048E3C11" w14:textId="77777777" w:rsidR="004F6C47" w:rsidRPr="00013010" w:rsidRDefault="004F6C47" w:rsidP="0081090D">
      <w:pPr>
        <w:spacing w:after="0" w:line="480" w:lineRule="auto"/>
        <w:rPr>
          <w:rFonts w:eastAsia="Times New Roman"/>
          <w:szCs w:val="24"/>
        </w:rPr>
      </w:pPr>
    </w:p>
    <w:p w14:paraId="5FA31C36" w14:textId="77777777" w:rsidR="00305796" w:rsidRPr="00013010" w:rsidRDefault="00767FE5" w:rsidP="0081090D">
      <w:pPr>
        <w:spacing w:after="0" w:line="480" w:lineRule="auto"/>
        <w:rPr>
          <w:rFonts w:eastAsia="Times New Roman"/>
          <w:szCs w:val="24"/>
        </w:rPr>
      </w:pPr>
      <w:r w:rsidRPr="00013010">
        <w:rPr>
          <w:rFonts w:eastAsia="Times New Roman"/>
          <w:szCs w:val="24"/>
        </w:rPr>
        <w:t xml:space="preserve">Aside from </w:t>
      </w:r>
      <w:r w:rsidR="004F6C47" w:rsidRPr="00013010">
        <w:rPr>
          <w:rFonts w:eastAsia="Times New Roman"/>
          <w:szCs w:val="24"/>
        </w:rPr>
        <w:t xml:space="preserve">the added demand </w:t>
      </w:r>
      <w:r w:rsidRPr="00013010">
        <w:rPr>
          <w:rFonts w:eastAsia="Times New Roman"/>
          <w:szCs w:val="24"/>
        </w:rPr>
        <w:t xml:space="preserve">for wood products </w:t>
      </w:r>
      <w:r w:rsidR="004F6C47" w:rsidRPr="00013010">
        <w:rPr>
          <w:rFonts w:eastAsia="Times New Roman"/>
          <w:szCs w:val="24"/>
        </w:rPr>
        <w:t xml:space="preserve">posed by population growth, </w:t>
      </w:r>
      <w:r w:rsidRPr="00013010">
        <w:rPr>
          <w:rFonts w:eastAsia="Times New Roman"/>
          <w:szCs w:val="24"/>
        </w:rPr>
        <w:t>forest</w:t>
      </w:r>
      <w:r w:rsidR="00F0050B" w:rsidRPr="00013010">
        <w:rPr>
          <w:rFonts w:eastAsia="Times New Roman"/>
          <w:szCs w:val="24"/>
        </w:rPr>
        <w:t>s</w:t>
      </w:r>
      <w:r w:rsidRPr="00013010">
        <w:rPr>
          <w:rFonts w:eastAsia="Times New Roman"/>
          <w:szCs w:val="24"/>
        </w:rPr>
        <w:t xml:space="preserve"> also face increasing </w:t>
      </w:r>
      <w:r w:rsidR="00CA0A28" w:rsidRPr="00013010">
        <w:rPr>
          <w:rFonts w:eastAsia="Times New Roman"/>
          <w:szCs w:val="24"/>
        </w:rPr>
        <w:t xml:space="preserve">health </w:t>
      </w:r>
      <w:r w:rsidR="004F6C47" w:rsidRPr="00013010">
        <w:rPr>
          <w:rFonts w:eastAsia="Times New Roman"/>
          <w:szCs w:val="24"/>
        </w:rPr>
        <w:t>problem</w:t>
      </w:r>
      <w:r w:rsidR="00CA0A28" w:rsidRPr="00013010">
        <w:rPr>
          <w:rFonts w:eastAsia="Times New Roman"/>
          <w:szCs w:val="24"/>
        </w:rPr>
        <w:t xml:space="preserve">s. </w:t>
      </w:r>
      <w:r w:rsidR="009707CA" w:rsidRPr="00013010">
        <w:rPr>
          <w:rFonts w:eastAsia="Times New Roman"/>
          <w:szCs w:val="24"/>
        </w:rPr>
        <w:t>The p</w:t>
      </w:r>
      <w:r w:rsidR="004F6C47" w:rsidRPr="00013010">
        <w:rPr>
          <w:rFonts w:eastAsia="Times New Roman"/>
          <w:szCs w:val="24"/>
        </w:rPr>
        <w:t>robabl</w:t>
      </w:r>
      <w:r w:rsidR="00CA0A28" w:rsidRPr="00013010">
        <w:rPr>
          <w:rFonts w:eastAsia="Times New Roman"/>
          <w:szCs w:val="24"/>
        </w:rPr>
        <w:t>e</w:t>
      </w:r>
      <w:r w:rsidR="004F6C47" w:rsidRPr="00013010">
        <w:rPr>
          <w:rFonts w:eastAsia="Times New Roman"/>
          <w:szCs w:val="24"/>
        </w:rPr>
        <w:t xml:space="preserve"> sources </w:t>
      </w:r>
      <w:r w:rsidRPr="00013010">
        <w:rPr>
          <w:rFonts w:eastAsia="Times New Roman"/>
          <w:szCs w:val="24"/>
        </w:rPr>
        <w:t xml:space="preserve">for these health problems </w:t>
      </w:r>
      <w:r w:rsidR="00CA0A28" w:rsidRPr="00013010">
        <w:rPr>
          <w:rFonts w:eastAsia="Times New Roman"/>
          <w:szCs w:val="24"/>
        </w:rPr>
        <w:t>rang</w:t>
      </w:r>
      <w:r w:rsidR="009707CA" w:rsidRPr="00013010">
        <w:rPr>
          <w:rFonts w:eastAsia="Times New Roman"/>
          <w:szCs w:val="24"/>
        </w:rPr>
        <w:t>e</w:t>
      </w:r>
      <w:r w:rsidR="00CA0A28" w:rsidRPr="00013010">
        <w:rPr>
          <w:rFonts w:eastAsia="Times New Roman"/>
          <w:szCs w:val="24"/>
        </w:rPr>
        <w:t xml:space="preserve"> </w:t>
      </w:r>
      <w:r w:rsidR="004F6C47" w:rsidRPr="00013010">
        <w:rPr>
          <w:rFonts w:eastAsia="Times New Roman"/>
          <w:szCs w:val="24"/>
        </w:rPr>
        <w:t xml:space="preserve">from air pollution and </w:t>
      </w:r>
      <w:r w:rsidR="00C4737B" w:rsidRPr="00013010">
        <w:rPr>
          <w:rFonts w:eastAsia="Times New Roman"/>
          <w:szCs w:val="24"/>
        </w:rPr>
        <w:t xml:space="preserve">weather </w:t>
      </w:r>
      <w:r w:rsidR="004F6C47" w:rsidRPr="00013010">
        <w:rPr>
          <w:rFonts w:eastAsia="Times New Roman"/>
          <w:szCs w:val="24"/>
        </w:rPr>
        <w:t>change</w:t>
      </w:r>
      <w:r w:rsidR="00C4737B" w:rsidRPr="00013010">
        <w:rPr>
          <w:rFonts w:eastAsia="Times New Roman"/>
          <w:szCs w:val="24"/>
        </w:rPr>
        <w:t>s (</w:t>
      </w:r>
      <w:proofErr w:type="spellStart"/>
      <w:r w:rsidR="00C4737B" w:rsidRPr="00013010">
        <w:rPr>
          <w:rFonts w:eastAsia="Times New Roman"/>
          <w:szCs w:val="24"/>
        </w:rPr>
        <w:t>Côté</w:t>
      </w:r>
      <w:proofErr w:type="spellEnd"/>
      <w:r w:rsidR="00C4737B" w:rsidRPr="00013010">
        <w:rPr>
          <w:rFonts w:eastAsia="Times New Roman"/>
          <w:szCs w:val="24"/>
        </w:rPr>
        <w:t xml:space="preserve">  and </w:t>
      </w:r>
      <w:proofErr w:type="spellStart"/>
      <w:r w:rsidR="00C4737B" w:rsidRPr="00013010">
        <w:rPr>
          <w:rFonts w:eastAsia="Times New Roman"/>
          <w:szCs w:val="24"/>
        </w:rPr>
        <w:t>Ouimet</w:t>
      </w:r>
      <w:proofErr w:type="spellEnd"/>
      <w:r w:rsidR="00C4737B" w:rsidRPr="00013010">
        <w:rPr>
          <w:rFonts w:eastAsia="Times New Roman"/>
          <w:szCs w:val="24"/>
        </w:rPr>
        <w:t xml:space="preserve"> 1996</w:t>
      </w:r>
      <w:r w:rsidR="00F6313B" w:rsidRPr="00013010">
        <w:rPr>
          <w:rFonts w:eastAsia="Times New Roman"/>
          <w:szCs w:val="24"/>
        </w:rPr>
        <w:t xml:space="preserve">; </w:t>
      </w:r>
      <w:proofErr w:type="spellStart"/>
      <w:r w:rsidR="00F6313B" w:rsidRPr="00013010">
        <w:rPr>
          <w:rFonts w:eastAsia="Times New Roman"/>
          <w:szCs w:val="24"/>
        </w:rPr>
        <w:t>Fettig</w:t>
      </w:r>
      <w:proofErr w:type="spellEnd"/>
      <w:r w:rsidR="00F6313B" w:rsidRPr="00013010">
        <w:rPr>
          <w:rFonts w:eastAsia="Times New Roman"/>
          <w:szCs w:val="24"/>
        </w:rPr>
        <w:t xml:space="preserve"> et al. 2007</w:t>
      </w:r>
      <w:r w:rsidR="00C4737B" w:rsidRPr="00013010">
        <w:rPr>
          <w:rFonts w:eastAsia="Times New Roman"/>
          <w:szCs w:val="24"/>
        </w:rPr>
        <w:t xml:space="preserve">) </w:t>
      </w:r>
      <w:r w:rsidR="004F6C47" w:rsidRPr="00013010">
        <w:rPr>
          <w:rFonts w:eastAsia="Times New Roman"/>
          <w:szCs w:val="24"/>
        </w:rPr>
        <w:t>to increas</w:t>
      </w:r>
      <w:r w:rsidRPr="00013010">
        <w:rPr>
          <w:rFonts w:eastAsia="Times New Roman"/>
          <w:szCs w:val="24"/>
        </w:rPr>
        <w:t>ing</w:t>
      </w:r>
      <w:r w:rsidR="004F6C47" w:rsidRPr="00013010">
        <w:rPr>
          <w:rFonts w:eastAsia="Times New Roman"/>
          <w:szCs w:val="24"/>
        </w:rPr>
        <w:t xml:space="preserve"> globalization </w:t>
      </w:r>
      <w:r w:rsidRPr="00013010">
        <w:rPr>
          <w:rFonts w:eastAsia="Times New Roman"/>
          <w:szCs w:val="24"/>
        </w:rPr>
        <w:t xml:space="preserve">and the associated </w:t>
      </w:r>
      <w:r w:rsidR="009707CA" w:rsidRPr="00013010">
        <w:rPr>
          <w:rFonts w:eastAsia="Times New Roman"/>
          <w:szCs w:val="24"/>
        </w:rPr>
        <w:t xml:space="preserve">unintentional </w:t>
      </w:r>
      <w:r w:rsidRPr="00013010">
        <w:rPr>
          <w:rFonts w:eastAsia="Times New Roman"/>
          <w:szCs w:val="24"/>
        </w:rPr>
        <w:t xml:space="preserve">transfer of </w:t>
      </w:r>
      <w:r w:rsidR="004F6C47" w:rsidRPr="00013010">
        <w:rPr>
          <w:rFonts w:eastAsia="Times New Roman"/>
          <w:szCs w:val="24"/>
        </w:rPr>
        <w:t>invasive plants and organisms</w:t>
      </w:r>
      <w:r w:rsidR="00764A22" w:rsidRPr="00013010">
        <w:rPr>
          <w:rFonts w:eastAsia="Times New Roman"/>
          <w:szCs w:val="24"/>
        </w:rPr>
        <w:t xml:space="preserve"> (</w:t>
      </w:r>
      <w:proofErr w:type="spellStart"/>
      <w:r w:rsidR="00764A22" w:rsidRPr="00013010">
        <w:rPr>
          <w:rFonts w:eastAsia="Times New Roman"/>
          <w:szCs w:val="24"/>
        </w:rPr>
        <w:t>Schoettle</w:t>
      </w:r>
      <w:proofErr w:type="spellEnd"/>
      <w:r w:rsidR="00764A22" w:rsidRPr="00013010">
        <w:rPr>
          <w:rFonts w:eastAsia="Times New Roman"/>
          <w:szCs w:val="24"/>
        </w:rPr>
        <w:t xml:space="preserve"> and </w:t>
      </w:r>
      <w:proofErr w:type="spellStart"/>
      <w:r w:rsidR="00764A22" w:rsidRPr="00013010">
        <w:rPr>
          <w:rFonts w:eastAsia="Times New Roman"/>
          <w:szCs w:val="24"/>
        </w:rPr>
        <w:t>Sniezko</w:t>
      </w:r>
      <w:proofErr w:type="spellEnd"/>
      <w:r w:rsidR="00764A22" w:rsidRPr="00013010">
        <w:rPr>
          <w:rFonts w:eastAsia="Times New Roman"/>
          <w:szCs w:val="24"/>
        </w:rPr>
        <w:t xml:space="preserve"> 2007)</w:t>
      </w:r>
      <w:r w:rsidR="004F6C47" w:rsidRPr="00013010">
        <w:rPr>
          <w:rFonts w:eastAsia="Times New Roman"/>
          <w:szCs w:val="24"/>
        </w:rPr>
        <w:t>. In m</w:t>
      </w:r>
      <w:r w:rsidR="00811A55" w:rsidRPr="00013010">
        <w:rPr>
          <w:rFonts w:eastAsia="Times New Roman"/>
          <w:szCs w:val="24"/>
        </w:rPr>
        <w:t>ost</w:t>
      </w:r>
      <w:r w:rsidR="004F6C47" w:rsidRPr="00013010">
        <w:rPr>
          <w:rFonts w:eastAsia="Times New Roman"/>
          <w:szCs w:val="24"/>
        </w:rPr>
        <w:t xml:space="preserve"> i</w:t>
      </w:r>
      <w:r w:rsidRPr="00013010">
        <w:rPr>
          <w:rFonts w:eastAsia="Times New Roman"/>
          <w:szCs w:val="24"/>
        </w:rPr>
        <w:t>nstances</w:t>
      </w:r>
      <w:r w:rsidR="00811A55" w:rsidRPr="00013010">
        <w:rPr>
          <w:rFonts w:eastAsia="Times New Roman"/>
          <w:szCs w:val="24"/>
        </w:rPr>
        <w:t>,</w:t>
      </w:r>
      <w:r w:rsidRPr="00013010">
        <w:rPr>
          <w:rFonts w:eastAsia="Times New Roman"/>
          <w:szCs w:val="24"/>
        </w:rPr>
        <w:t xml:space="preserve"> </w:t>
      </w:r>
      <w:r w:rsidR="00811A55" w:rsidRPr="00013010">
        <w:rPr>
          <w:rFonts w:eastAsia="Times New Roman"/>
          <w:szCs w:val="24"/>
        </w:rPr>
        <w:t xml:space="preserve">adequate forest management </w:t>
      </w:r>
      <w:r w:rsidR="004F0649" w:rsidRPr="00013010">
        <w:rPr>
          <w:rFonts w:eastAsia="Times New Roman"/>
          <w:szCs w:val="24"/>
        </w:rPr>
        <w:t xml:space="preserve">promoting tree vigor </w:t>
      </w:r>
      <w:r w:rsidR="00811A55" w:rsidRPr="00013010">
        <w:rPr>
          <w:rFonts w:eastAsia="Times New Roman"/>
          <w:szCs w:val="24"/>
        </w:rPr>
        <w:t>can help limit the damage or avoid the onset of pests and diseases</w:t>
      </w:r>
      <w:r w:rsidR="000B5377" w:rsidRPr="00013010">
        <w:rPr>
          <w:rFonts w:eastAsia="Times New Roman"/>
          <w:szCs w:val="24"/>
        </w:rPr>
        <w:t xml:space="preserve"> </w:t>
      </w:r>
      <w:r w:rsidR="004F0649" w:rsidRPr="00013010">
        <w:rPr>
          <w:rFonts w:eastAsia="Times New Roman"/>
          <w:szCs w:val="24"/>
        </w:rPr>
        <w:t>(</w:t>
      </w:r>
      <w:proofErr w:type="spellStart"/>
      <w:proofErr w:type="gramStart"/>
      <w:r w:rsidR="004F0649" w:rsidRPr="00013010">
        <w:rPr>
          <w:rFonts w:eastAsia="Times New Roman"/>
          <w:szCs w:val="24"/>
        </w:rPr>
        <w:t>Côt</w:t>
      </w:r>
      <w:r w:rsidR="006441F0" w:rsidRPr="00013010">
        <w:rPr>
          <w:rFonts w:eastAsia="Times New Roman"/>
          <w:szCs w:val="24"/>
        </w:rPr>
        <w:t>é</w:t>
      </w:r>
      <w:proofErr w:type="spellEnd"/>
      <w:r w:rsidR="006441F0" w:rsidRPr="00013010">
        <w:rPr>
          <w:rFonts w:eastAsia="Times New Roman"/>
          <w:szCs w:val="24"/>
        </w:rPr>
        <w:t xml:space="preserve"> </w:t>
      </w:r>
      <w:r w:rsidR="004F0649" w:rsidRPr="00013010">
        <w:rPr>
          <w:rFonts w:eastAsia="Times New Roman"/>
          <w:szCs w:val="24"/>
        </w:rPr>
        <w:t xml:space="preserve"> and</w:t>
      </w:r>
      <w:proofErr w:type="gramEnd"/>
      <w:r w:rsidR="004F0649" w:rsidRPr="00013010">
        <w:rPr>
          <w:rFonts w:eastAsia="Times New Roman"/>
          <w:szCs w:val="24"/>
        </w:rPr>
        <w:t xml:space="preserve"> </w:t>
      </w:r>
      <w:proofErr w:type="spellStart"/>
      <w:r w:rsidR="004F0649" w:rsidRPr="00013010">
        <w:rPr>
          <w:rFonts w:eastAsia="Times New Roman"/>
          <w:szCs w:val="24"/>
        </w:rPr>
        <w:t>Ouimet</w:t>
      </w:r>
      <w:proofErr w:type="spellEnd"/>
      <w:r w:rsidR="004F0649" w:rsidRPr="00013010">
        <w:rPr>
          <w:rFonts w:eastAsia="Times New Roman"/>
          <w:szCs w:val="24"/>
        </w:rPr>
        <w:t xml:space="preserve"> 1996)</w:t>
      </w:r>
      <w:r w:rsidR="00811A55" w:rsidRPr="00013010">
        <w:rPr>
          <w:rFonts w:eastAsia="Times New Roman"/>
          <w:szCs w:val="24"/>
        </w:rPr>
        <w:t xml:space="preserve">.  </w:t>
      </w:r>
      <w:r w:rsidR="0039463A" w:rsidRPr="00013010">
        <w:rPr>
          <w:rFonts w:eastAsia="Times New Roman"/>
          <w:szCs w:val="24"/>
        </w:rPr>
        <w:t>The composition and structure of a forest play</w:t>
      </w:r>
      <w:r w:rsidR="00F0050B" w:rsidRPr="00013010">
        <w:rPr>
          <w:rFonts w:eastAsia="Times New Roman"/>
          <w:szCs w:val="24"/>
        </w:rPr>
        <w:t>s</w:t>
      </w:r>
      <w:r w:rsidR="0039463A" w:rsidRPr="00013010">
        <w:rPr>
          <w:rFonts w:eastAsia="Times New Roman"/>
          <w:szCs w:val="24"/>
        </w:rPr>
        <w:t xml:space="preserve"> a role </w:t>
      </w:r>
      <w:r w:rsidR="00F0050B" w:rsidRPr="00013010">
        <w:rPr>
          <w:rFonts w:eastAsia="Times New Roman"/>
          <w:szCs w:val="24"/>
        </w:rPr>
        <w:t>i</w:t>
      </w:r>
      <w:r w:rsidR="0039463A" w:rsidRPr="00013010">
        <w:rPr>
          <w:rFonts w:eastAsia="Times New Roman"/>
          <w:szCs w:val="24"/>
        </w:rPr>
        <w:t xml:space="preserve">n the forest’s susceptibility to </w:t>
      </w:r>
      <w:r w:rsidR="00764A22" w:rsidRPr="00013010">
        <w:rPr>
          <w:rFonts w:eastAsia="Times New Roman"/>
          <w:szCs w:val="24"/>
        </w:rPr>
        <w:t>certain pests (</w:t>
      </w:r>
      <w:proofErr w:type="spellStart"/>
      <w:r w:rsidR="00764A22" w:rsidRPr="00013010">
        <w:rPr>
          <w:rFonts w:eastAsia="Times New Roman"/>
          <w:szCs w:val="24"/>
        </w:rPr>
        <w:t>Schoettle</w:t>
      </w:r>
      <w:proofErr w:type="spellEnd"/>
      <w:r w:rsidR="00764A22" w:rsidRPr="00013010">
        <w:rPr>
          <w:rFonts w:eastAsia="Times New Roman"/>
          <w:szCs w:val="24"/>
        </w:rPr>
        <w:t xml:space="preserve"> and </w:t>
      </w:r>
      <w:proofErr w:type="spellStart"/>
      <w:r w:rsidR="00764A22" w:rsidRPr="00013010">
        <w:rPr>
          <w:rFonts w:eastAsia="Times New Roman"/>
          <w:szCs w:val="24"/>
        </w:rPr>
        <w:t>Sniezko</w:t>
      </w:r>
      <w:proofErr w:type="spellEnd"/>
      <w:r w:rsidR="00764A22" w:rsidRPr="00013010">
        <w:rPr>
          <w:rFonts w:eastAsia="Times New Roman"/>
          <w:szCs w:val="24"/>
        </w:rPr>
        <w:t xml:space="preserve"> 2007)</w:t>
      </w:r>
      <w:r w:rsidR="0039463A" w:rsidRPr="00013010">
        <w:rPr>
          <w:rFonts w:eastAsia="Times New Roman"/>
          <w:szCs w:val="24"/>
        </w:rPr>
        <w:t xml:space="preserve">. </w:t>
      </w:r>
      <w:r w:rsidR="00F0050B" w:rsidRPr="00013010">
        <w:rPr>
          <w:rFonts w:eastAsia="Times New Roman"/>
          <w:szCs w:val="24"/>
        </w:rPr>
        <w:t>T</w:t>
      </w:r>
      <w:r w:rsidR="0039463A" w:rsidRPr="00013010">
        <w:rPr>
          <w:rFonts w:eastAsia="Times New Roman"/>
          <w:szCs w:val="24"/>
        </w:rPr>
        <w:t>rees in an overstocked forest</w:t>
      </w:r>
      <w:r w:rsidR="00F0050B" w:rsidRPr="00013010">
        <w:rPr>
          <w:rFonts w:eastAsia="Times New Roman"/>
          <w:szCs w:val="24"/>
        </w:rPr>
        <w:t>, for example, are</w:t>
      </w:r>
      <w:r w:rsidR="003A35CB" w:rsidRPr="00013010">
        <w:rPr>
          <w:rFonts w:eastAsia="Times New Roman"/>
          <w:szCs w:val="24"/>
        </w:rPr>
        <w:t xml:space="preserve"> stress</w:t>
      </w:r>
      <w:r w:rsidR="00F0050B" w:rsidRPr="00013010">
        <w:rPr>
          <w:rFonts w:eastAsia="Times New Roman"/>
          <w:szCs w:val="24"/>
        </w:rPr>
        <w:t>ed by</w:t>
      </w:r>
      <w:r w:rsidR="00811A55" w:rsidRPr="00013010">
        <w:rPr>
          <w:rFonts w:eastAsia="Times New Roman"/>
          <w:szCs w:val="24"/>
        </w:rPr>
        <w:t xml:space="preserve"> natural competition </w:t>
      </w:r>
      <w:r w:rsidR="0039463A" w:rsidRPr="00013010">
        <w:rPr>
          <w:rFonts w:eastAsia="Times New Roman"/>
          <w:szCs w:val="24"/>
        </w:rPr>
        <w:t xml:space="preserve">which </w:t>
      </w:r>
      <w:r w:rsidR="009707CA" w:rsidRPr="00013010">
        <w:rPr>
          <w:rFonts w:eastAsia="Times New Roman"/>
          <w:szCs w:val="24"/>
        </w:rPr>
        <w:t>reduces</w:t>
      </w:r>
      <w:r w:rsidR="00811A55" w:rsidRPr="00013010">
        <w:rPr>
          <w:rFonts w:eastAsia="Times New Roman"/>
          <w:szCs w:val="24"/>
        </w:rPr>
        <w:t xml:space="preserve"> </w:t>
      </w:r>
      <w:r w:rsidR="00F0050B" w:rsidRPr="00013010">
        <w:rPr>
          <w:rFonts w:eastAsia="Times New Roman"/>
          <w:szCs w:val="24"/>
        </w:rPr>
        <w:t xml:space="preserve">a </w:t>
      </w:r>
      <w:r w:rsidR="00811A55" w:rsidRPr="00013010">
        <w:rPr>
          <w:rFonts w:eastAsia="Times New Roman"/>
          <w:szCs w:val="24"/>
        </w:rPr>
        <w:t>trees</w:t>
      </w:r>
      <w:r w:rsidR="009707CA" w:rsidRPr="00013010">
        <w:rPr>
          <w:rFonts w:eastAsia="Times New Roman"/>
          <w:szCs w:val="24"/>
        </w:rPr>
        <w:t>’</w:t>
      </w:r>
      <w:r w:rsidR="00811A55" w:rsidRPr="00013010">
        <w:rPr>
          <w:rFonts w:eastAsia="Times New Roman"/>
          <w:szCs w:val="24"/>
        </w:rPr>
        <w:t xml:space="preserve"> </w:t>
      </w:r>
      <w:r w:rsidR="00F0050B" w:rsidRPr="00013010">
        <w:rPr>
          <w:rFonts w:eastAsia="Times New Roman"/>
          <w:szCs w:val="24"/>
        </w:rPr>
        <w:t xml:space="preserve">ability </w:t>
      </w:r>
      <w:r w:rsidR="00811A55" w:rsidRPr="00013010">
        <w:rPr>
          <w:rFonts w:eastAsia="Times New Roman"/>
          <w:szCs w:val="24"/>
        </w:rPr>
        <w:t xml:space="preserve">to </w:t>
      </w:r>
      <w:r w:rsidR="00F0050B" w:rsidRPr="00013010">
        <w:rPr>
          <w:rFonts w:eastAsia="Times New Roman"/>
          <w:szCs w:val="24"/>
        </w:rPr>
        <w:t xml:space="preserve">resist </w:t>
      </w:r>
      <w:r w:rsidR="00811A55" w:rsidRPr="00013010">
        <w:rPr>
          <w:rFonts w:eastAsia="Times New Roman"/>
          <w:szCs w:val="24"/>
        </w:rPr>
        <w:t xml:space="preserve">pests and diseases. </w:t>
      </w:r>
      <w:r w:rsidR="002506A2" w:rsidRPr="00013010">
        <w:rPr>
          <w:rFonts w:eastAsia="Times New Roman"/>
          <w:szCs w:val="24"/>
        </w:rPr>
        <w:t xml:space="preserve">Therefore, thinning </w:t>
      </w:r>
      <w:r w:rsidR="00F0050B" w:rsidRPr="00013010">
        <w:rPr>
          <w:rFonts w:eastAsia="Times New Roman"/>
          <w:szCs w:val="24"/>
        </w:rPr>
        <w:t xml:space="preserve">can </w:t>
      </w:r>
      <w:r w:rsidR="002506A2" w:rsidRPr="00013010">
        <w:rPr>
          <w:rFonts w:eastAsia="Times New Roman"/>
          <w:szCs w:val="24"/>
        </w:rPr>
        <w:t>en</w:t>
      </w:r>
      <w:r w:rsidR="00F0050B" w:rsidRPr="00013010">
        <w:rPr>
          <w:rFonts w:eastAsia="Times New Roman"/>
          <w:szCs w:val="24"/>
        </w:rPr>
        <w:t>sure</w:t>
      </w:r>
      <w:r w:rsidR="002506A2" w:rsidRPr="00013010">
        <w:rPr>
          <w:rFonts w:eastAsia="Times New Roman"/>
          <w:szCs w:val="24"/>
        </w:rPr>
        <w:t xml:space="preserve"> adequate site capacity</w:t>
      </w:r>
      <w:r w:rsidR="00F0050B" w:rsidRPr="00013010">
        <w:rPr>
          <w:rFonts w:eastAsia="Times New Roman"/>
          <w:szCs w:val="24"/>
        </w:rPr>
        <w:t>, resulting</w:t>
      </w:r>
      <w:r w:rsidR="002506A2" w:rsidRPr="00013010">
        <w:rPr>
          <w:rFonts w:eastAsia="Times New Roman"/>
          <w:szCs w:val="24"/>
        </w:rPr>
        <w:t xml:space="preserve"> in stronger </w:t>
      </w:r>
      <w:r w:rsidR="003A35CB" w:rsidRPr="00013010">
        <w:rPr>
          <w:rFonts w:eastAsia="Times New Roman"/>
          <w:szCs w:val="24"/>
        </w:rPr>
        <w:t>re</w:t>
      </w:r>
      <w:r w:rsidR="00F0050B" w:rsidRPr="00013010">
        <w:rPr>
          <w:rFonts w:eastAsia="Times New Roman"/>
          <w:szCs w:val="24"/>
        </w:rPr>
        <w:t>sidual</w:t>
      </w:r>
      <w:r w:rsidR="003A35CB" w:rsidRPr="00013010">
        <w:rPr>
          <w:rFonts w:eastAsia="Times New Roman"/>
          <w:szCs w:val="24"/>
        </w:rPr>
        <w:t xml:space="preserve"> </w:t>
      </w:r>
      <w:r w:rsidR="002506A2" w:rsidRPr="00013010">
        <w:rPr>
          <w:rFonts w:eastAsia="Times New Roman"/>
          <w:szCs w:val="24"/>
        </w:rPr>
        <w:t xml:space="preserve">trees </w:t>
      </w:r>
      <w:r w:rsidR="00943148" w:rsidRPr="00013010">
        <w:rPr>
          <w:rFonts w:eastAsia="Times New Roman"/>
          <w:szCs w:val="24"/>
        </w:rPr>
        <w:t>(</w:t>
      </w:r>
      <w:proofErr w:type="spellStart"/>
      <w:r w:rsidR="00943148" w:rsidRPr="00013010">
        <w:rPr>
          <w:rFonts w:eastAsia="Times New Roman"/>
          <w:szCs w:val="24"/>
        </w:rPr>
        <w:t>Fettig</w:t>
      </w:r>
      <w:proofErr w:type="spellEnd"/>
      <w:r w:rsidR="00943148" w:rsidRPr="00013010">
        <w:rPr>
          <w:rFonts w:eastAsia="Times New Roman"/>
          <w:szCs w:val="24"/>
        </w:rPr>
        <w:t xml:space="preserve"> et al. 2007) </w:t>
      </w:r>
      <w:r w:rsidR="002506A2" w:rsidRPr="00013010">
        <w:rPr>
          <w:rFonts w:eastAsia="Times New Roman"/>
          <w:szCs w:val="24"/>
        </w:rPr>
        <w:t xml:space="preserve">with better chances of defending against insects or pathogens. </w:t>
      </w:r>
      <w:r w:rsidR="00F0050B" w:rsidRPr="00013010">
        <w:rPr>
          <w:rFonts w:eastAsia="Times New Roman"/>
          <w:szCs w:val="24"/>
        </w:rPr>
        <w:t>S</w:t>
      </w:r>
      <w:r w:rsidR="00EF1B5D" w:rsidRPr="00013010">
        <w:rPr>
          <w:rFonts w:eastAsia="Times New Roman"/>
          <w:szCs w:val="24"/>
        </w:rPr>
        <w:t>ingle species</w:t>
      </w:r>
      <w:r w:rsidR="00F0050B" w:rsidRPr="00013010">
        <w:rPr>
          <w:rFonts w:eastAsia="Times New Roman"/>
          <w:szCs w:val="24"/>
        </w:rPr>
        <w:t>,</w:t>
      </w:r>
      <w:r w:rsidR="00EF1B5D" w:rsidRPr="00013010">
        <w:rPr>
          <w:rFonts w:eastAsia="Times New Roman"/>
          <w:szCs w:val="24"/>
        </w:rPr>
        <w:t xml:space="preserve"> even-aged forest stands are generally considered </w:t>
      </w:r>
      <w:r w:rsidR="00CD31DC" w:rsidRPr="00013010">
        <w:rPr>
          <w:rFonts w:eastAsia="Times New Roman"/>
          <w:szCs w:val="24"/>
        </w:rPr>
        <w:t xml:space="preserve">more </w:t>
      </w:r>
      <w:r w:rsidR="00EF1B5D" w:rsidRPr="00013010">
        <w:rPr>
          <w:rFonts w:eastAsia="Times New Roman"/>
          <w:szCs w:val="24"/>
        </w:rPr>
        <w:t xml:space="preserve">prone to </w:t>
      </w:r>
      <w:r w:rsidR="003A35CB" w:rsidRPr="00013010">
        <w:rPr>
          <w:rFonts w:eastAsia="Times New Roman"/>
          <w:szCs w:val="24"/>
        </w:rPr>
        <w:t xml:space="preserve">diseases and pests </w:t>
      </w:r>
      <w:r w:rsidR="00EF1B5D" w:rsidRPr="00013010">
        <w:rPr>
          <w:rFonts w:eastAsia="Times New Roman"/>
          <w:szCs w:val="24"/>
        </w:rPr>
        <w:t>outbreaks</w:t>
      </w:r>
      <w:r w:rsidR="00CD31DC" w:rsidRPr="00013010">
        <w:rPr>
          <w:rFonts w:eastAsia="Times New Roman"/>
          <w:szCs w:val="24"/>
        </w:rPr>
        <w:t xml:space="preserve"> (</w:t>
      </w:r>
      <w:proofErr w:type="spellStart"/>
      <w:proofErr w:type="gramStart"/>
      <w:r w:rsidR="00CD31DC" w:rsidRPr="00013010">
        <w:rPr>
          <w:rFonts w:eastAsia="Times New Roman"/>
          <w:szCs w:val="24"/>
        </w:rPr>
        <w:t>Côté</w:t>
      </w:r>
      <w:proofErr w:type="spellEnd"/>
      <w:r w:rsidR="00CD31DC" w:rsidRPr="00013010">
        <w:rPr>
          <w:rFonts w:eastAsia="Times New Roman"/>
          <w:szCs w:val="24"/>
        </w:rPr>
        <w:t xml:space="preserve">  and</w:t>
      </w:r>
      <w:proofErr w:type="gramEnd"/>
      <w:r w:rsidR="00CD31DC" w:rsidRPr="00013010">
        <w:rPr>
          <w:rFonts w:eastAsia="Times New Roman"/>
          <w:szCs w:val="24"/>
        </w:rPr>
        <w:t xml:space="preserve"> </w:t>
      </w:r>
      <w:proofErr w:type="spellStart"/>
      <w:r w:rsidR="00CD31DC" w:rsidRPr="00013010">
        <w:rPr>
          <w:rFonts w:eastAsia="Times New Roman"/>
          <w:szCs w:val="24"/>
        </w:rPr>
        <w:t>Ouimet</w:t>
      </w:r>
      <w:proofErr w:type="spellEnd"/>
      <w:r w:rsidR="00CD31DC" w:rsidRPr="00013010">
        <w:rPr>
          <w:rFonts w:eastAsia="Times New Roman"/>
          <w:szCs w:val="24"/>
        </w:rPr>
        <w:t xml:space="preserve"> 1996)</w:t>
      </w:r>
      <w:r w:rsidR="0039463A" w:rsidRPr="00013010">
        <w:rPr>
          <w:rFonts w:eastAsia="Times New Roman"/>
          <w:szCs w:val="24"/>
        </w:rPr>
        <w:t xml:space="preserve">. </w:t>
      </w:r>
      <w:r w:rsidR="00943148" w:rsidRPr="00013010">
        <w:rPr>
          <w:rFonts w:eastAsia="Times New Roman"/>
          <w:szCs w:val="24"/>
        </w:rPr>
        <w:t>Managing for m</w:t>
      </w:r>
      <w:r w:rsidR="0039463A" w:rsidRPr="00013010">
        <w:rPr>
          <w:rFonts w:eastAsia="Times New Roman"/>
          <w:szCs w:val="24"/>
        </w:rPr>
        <w:t xml:space="preserve">ixed </w:t>
      </w:r>
      <w:r w:rsidR="00F6313B" w:rsidRPr="00013010">
        <w:rPr>
          <w:rFonts w:eastAsia="Times New Roman"/>
          <w:szCs w:val="24"/>
        </w:rPr>
        <w:t>species</w:t>
      </w:r>
      <w:r w:rsidR="00F0050B" w:rsidRPr="00013010">
        <w:rPr>
          <w:rFonts w:eastAsia="Times New Roman"/>
          <w:szCs w:val="24"/>
        </w:rPr>
        <w:t>,</w:t>
      </w:r>
      <w:r w:rsidR="00F6313B" w:rsidRPr="00013010">
        <w:rPr>
          <w:rFonts w:eastAsia="Times New Roman"/>
          <w:szCs w:val="24"/>
        </w:rPr>
        <w:t xml:space="preserve"> </w:t>
      </w:r>
      <w:r w:rsidR="00943148" w:rsidRPr="00013010">
        <w:rPr>
          <w:rFonts w:eastAsia="Times New Roman"/>
          <w:szCs w:val="24"/>
        </w:rPr>
        <w:t xml:space="preserve">multi-age </w:t>
      </w:r>
      <w:r w:rsidR="0039463A" w:rsidRPr="00013010">
        <w:rPr>
          <w:rFonts w:eastAsia="Times New Roman"/>
          <w:szCs w:val="24"/>
        </w:rPr>
        <w:t>forest</w:t>
      </w:r>
      <w:r w:rsidR="001D11D2" w:rsidRPr="00013010">
        <w:rPr>
          <w:rFonts w:eastAsia="Times New Roman"/>
          <w:szCs w:val="24"/>
        </w:rPr>
        <w:t>s</w:t>
      </w:r>
      <w:r w:rsidR="0039463A" w:rsidRPr="00013010">
        <w:rPr>
          <w:rFonts w:eastAsia="Times New Roman"/>
          <w:szCs w:val="24"/>
        </w:rPr>
        <w:t xml:space="preserve"> </w:t>
      </w:r>
      <w:r w:rsidR="00943148" w:rsidRPr="00013010">
        <w:rPr>
          <w:rFonts w:eastAsia="Times New Roman"/>
          <w:szCs w:val="24"/>
        </w:rPr>
        <w:t xml:space="preserve">can then increase resistance to </w:t>
      </w:r>
      <w:r w:rsidR="00C733E3" w:rsidRPr="00013010">
        <w:rPr>
          <w:rFonts w:eastAsia="Times New Roman"/>
          <w:szCs w:val="24"/>
        </w:rPr>
        <w:t>th</w:t>
      </w:r>
      <w:r w:rsidR="00F6313B" w:rsidRPr="00013010">
        <w:rPr>
          <w:rFonts w:eastAsia="Times New Roman"/>
          <w:szCs w:val="24"/>
        </w:rPr>
        <w:t>ese</w:t>
      </w:r>
      <w:r w:rsidR="00C733E3" w:rsidRPr="00013010">
        <w:rPr>
          <w:rFonts w:eastAsia="Times New Roman"/>
          <w:szCs w:val="24"/>
        </w:rPr>
        <w:t xml:space="preserve"> </w:t>
      </w:r>
      <w:r w:rsidR="00943148" w:rsidRPr="00013010">
        <w:rPr>
          <w:rFonts w:eastAsia="Times New Roman"/>
          <w:szCs w:val="24"/>
        </w:rPr>
        <w:t>disturbance</w:t>
      </w:r>
      <w:r w:rsidR="00F6313B" w:rsidRPr="00013010">
        <w:rPr>
          <w:rFonts w:eastAsia="Times New Roman"/>
          <w:szCs w:val="24"/>
        </w:rPr>
        <w:t>s</w:t>
      </w:r>
      <w:r w:rsidR="001D11D2" w:rsidRPr="00013010">
        <w:rPr>
          <w:rFonts w:eastAsia="Times New Roman"/>
          <w:szCs w:val="24"/>
        </w:rPr>
        <w:t xml:space="preserve"> (</w:t>
      </w:r>
      <w:proofErr w:type="spellStart"/>
      <w:r w:rsidR="001D11D2" w:rsidRPr="00013010">
        <w:rPr>
          <w:rFonts w:eastAsia="Times New Roman"/>
          <w:szCs w:val="24"/>
        </w:rPr>
        <w:t>Samman</w:t>
      </w:r>
      <w:proofErr w:type="spellEnd"/>
      <w:r w:rsidR="001D11D2" w:rsidRPr="00013010">
        <w:rPr>
          <w:rFonts w:eastAsia="Times New Roman"/>
          <w:szCs w:val="24"/>
        </w:rPr>
        <w:t xml:space="preserve"> and Logan 2000)</w:t>
      </w:r>
      <w:r w:rsidR="00943148" w:rsidRPr="00013010">
        <w:rPr>
          <w:rFonts w:eastAsia="Times New Roman"/>
          <w:szCs w:val="24"/>
        </w:rPr>
        <w:t xml:space="preserve">. </w:t>
      </w:r>
      <w:r w:rsidR="000D41D7" w:rsidRPr="00013010">
        <w:rPr>
          <w:rFonts w:eastAsia="Times New Roman"/>
          <w:szCs w:val="24"/>
        </w:rPr>
        <w:t>Management interventions</w:t>
      </w:r>
      <w:r w:rsidR="00F95D63" w:rsidRPr="00013010">
        <w:rPr>
          <w:rFonts w:eastAsia="Times New Roman"/>
          <w:szCs w:val="24"/>
        </w:rPr>
        <w:t xml:space="preserve"> however, </w:t>
      </w:r>
      <w:r w:rsidR="00943148" w:rsidRPr="00013010">
        <w:rPr>
          <w:rFonts w:eastAsia="Times New Roman"/>
          <w:szCs w:val="24"/>
        </w:rPr>
        <w:t xml:space="preserve">carry </w:t>
      </w:r>
      <w:r w:rsidR="00F95D63" w:rsidRPr="00013010">
        <w:rPr>
          <w:rFonts w:eastAsia="Times New Roman"/>
          <w:szCs w:val="24"/>
        </w:rPr>
        <w:t xml:space="preserve">costs </w:t>
      </w:r>
      <w:r w:rsidR="00F95D63" w:rsidRPr="00013010">
        <w:rPr>
          <w:rFonts w:eastAsia="Times New Roman"/>
          <w:szCs w:val="24"/>
        </w:rPr>
        <w:lastRenderedPageBreak/>
        <w:t xml:space="preserve">that landowners might not be able to offset if, for instance, the demand for timber is not available or if the </w:t>
      </w:r>
      <w:r w:rsidR="009707CA" w:rsidRPr="00013010">
        <w:rPr>
          <w:rFonts w:eastAsia="Times New Roman"/>
          <w:szCs w:val="24"/>
        </w:rPr>
        <w:t xml:space="preserve">forestland </w:t>
      </w:r>
      <w:r w:rsidR="00F95D63" w:rsidRPr="00013010">
        <w:rPr>
          <w:rFonts w:eastAsia="Times New Roman"/>
          <w:szCs w:val="24"/>
        </w:rPr>
        <w:t>owner</w:t>
      </w:r>
      <w:r w:rsidR="00943148" w:rsidRPr="00013010">
        <w:rPr>
          <w:rFonts w:eastAsia="Times New Roman"/>
          <w:szCs w:val="24"/>
        </w:rPr>
        <w:t>’s</w:t>
      </w:r>
      <w:r w:rsidR="00F95D63" w:rsidRPr="00013010">
        <w:rPr>
          <w:rFonts w:eastAsia="Times New Roman"/>
          <w:szCs w:val="24"/>
        </w:rPr>
        <w:t xml:space="preserve"> objectives do</w:t>
      </w:r>
      <w:r w:rsidR="00F0050B" w:rsidRPr="00013010">
        <w:rPr>
          <w:rFonts w:eastAsia="Times New Roman"/>
          <w:szCs w:val="24"/>
        </w:rPr>
        <w:t xml:space="preserve"> not</w:t>
      </w:r>
      <w:r w:rsidR="00F95D63" w:rsidRPr="00013010">
        <w:rPr>
          <w:rFonts w:eastAsia="Times New Roman"/>
          <w:szCs w:val="24"/>
        </w:rPr>
        <w:t xml:space="preserve"> include timber </w:t>
      </w:r>
      <w:r w:rsidR="00C733E3" w:rsidRPr="00013010">
        <w:rPr>
          <w:rFonts w:eastAsia="Times New Roman"/>
          <w:szCs w:val="24"/>
        </w:rPr>
        <w:t>production</w:t>
      </w:r>
      <w:r w:rsidR="00F95D63" w:rsidRPr="00013010">
        <w:rPr>
          <w:rFonts w:eastAsia="Times New Roman"/>
          <w:szCs w:val="24"/>
        </w:rPr>
        <w:t xml:space="preserve">. </w:t>
      </w:r>
    </w:p>
    <w:p w14:paraId="0F7E1AC3" w14:textId="77777777" w:rsidR="00F95D63" w:rsidRPr="00013010" w:rsidRDefault="00F95D63" w:rsidP="0081090D">
      <w:pPr>
        <w:spacing w:after="0" w:line="480" w:lineRule="auto"/>
        <w:rPr>
          <w:rFonts w:eastAsia="Times New Roman"/>
          <w:szCs w:val="24"/>
        </w:rPr>
      </w:pPr>
    </w:p>
    <w:p w14:paraId="73D567D4" w14:textId="77777777" w:rsidR="00E76099" w:rsidRPr="00013010" w:rsidRDefault="00F0050B" w:rsidP="0081090D">
      <w:pPr>
        <w:spacing w:after="0" w:line="480" w:lineRule="auto"/>
        <w:rPr>
          <w:rFonts w:eastAsia="Times New Roman"/>
          <w:szCs w:val="24"/>
        </w:rPr>
      </w:pPr>
      <w:r w:rsidRPr="00013010">
        <w:rPr>
          <w:rFonts w:eastAsia="Times New Roman"/>
          <w:szCs w:val="24"/>
        </w:rPr>
        <w:t>Forest economists and other social scientists</w:t>
      </w:r>
      <w:r w:rsidR="007B7260" w:rsidRPr="00013010">
        <w:rPr>
          <w:rFonts w:eastAsia="Times New Roman"/>
          <w:szCs w:val="24"/>
        </w:rPr>
        <w:t xml:space="preserve"> </w:t>
      </w:r>
      <w:r w:rsidRPr="00013010">
        <w:rPr>
          <w:rFonts w:eastAsia="Times New Roman"/>
          <w:szCs w:val="24"/>
        </w:rPr>
        <w:t xml:space="preserve">have </w:t>
      </w:r>
      <w:r w:rsidR="00EA6F07" w:rsidRPr="00013010">
        <w:rPr>
          <w:rFonts w:eastAsia="Times New Roman"/>
          <w:szCs w:val="24"/>
        </w:rPr>
        <w:t>dedicated</w:t>
      </w:r>
      <w:r w:rsidRPr="00013010">
        <w:rPr>
          <w:rFonts w:eastAsia="Times New Roman"/>
          <w:szCs w:val="24"/>
        </w:rPr>
        <w:t xml:space="preserve"> considerable effort to understand the potential</w:t>
      </w:r>
      <w:r w:rsidR="007B7260" w:rsidRPr="00013010">
        <w:rPr>
          <w:rFonts w:eastAsia="Times New Roman"/>
          <w:szCs w:val="24"/>
        </w:rPr>
        <w:t xml:space="preserve"> timber suppl</w:t>
      </w:r>
      <w:r w:rsidR="008038C6" w:rsidRPr="00013010">
        <w:rPr>
          <w:rFonts w:eastAsia="Times New Roman"/>
          <w:szCs w:val="24"/>
        </w:rPr>
        <w:t>y from family forestland owners</w:t>
      </w:r>
      <w:r w:rsidR="00EA6F07" w:rsidRPr="00013010">
        <w:rPr>
          <w:rFonts w:eastAsia="Times New Roman"/>
          <w:szCs w:val="24"/>
        </w:rPr>
        <w:t xml:space="preserve">. Most of </w:t>
      </w:r>
      <w:r w:rsidR="00FF6899" w:rsidRPr="00013010">
        <w:rPr>
          <w:rFonts w:eastAsia="Times New Roman"/>
          <w:szCs w:val="24"/>
        </w:rPr>
        <w:t>the previous</w:t>
      </w:r>
      <w:r w:rsidR="00EA6F07" w:rsidRPr="00013010">
        <w:rPr>
          <w:rFonts w:eastAsia="Times New Roman"/>
          <w:szCs w:val="24"/>
        </w:rPr>
        <w:t xml:space="preserve"> research </w:t>
      </w:r>
      <w:r w:rsidR="00FF6899" w:rsidRPr="00013010">
        <w:rPr>
          <w:rFonts w:eastAsia="Times New Roman"/>
          <w:szCs w:val="24"/>
        </w:rPr>
        <w:t xml:space="preserve">has been </w:t>
      </w:r>
      <w:r w:rsidR="007B7260" w:rsidRPr="00013010">
        <w:rPr>
          <w:rFonts w:eastAsia="Times New Roman"/>
          <w:szCs w:val="24"/>
        </w:rPr>
        <w:t>focus</w:t>
      </w:r>
      <w:r w:rsidR="00FF6899" w:rsidRPr="00013010">
        <w:rPr>
          <w:rFonts w:eastAsia="Times New Roman"/>
          <w:szCs w:val="24"/>
        </w:rPr>
        <w:t>ed</w:t>
      </w:r>
      <w:r w:rsidR="007B7260" w:rsidRPr="00013010">
        <w:rPr>
          <w:rFonts w:eastAsia="Times New Roman"/>
          <w:szCs w:val="24"/>
        </w:rPr>
        <w:t xml:space="preserve"> on </w:t>
      </w:r>
      <w:r w:rsidR="00CE13FE" w:rsidRPr="00013010">
        <w:rPr>
          <w:rFonts w:eastAsia="Times New Roman"/>
          <w:szCs w:val="24"/>
        </w:rPr>
        <w:t xml:space="preserve">the </w:t>
      </w:r>
      <w:r w:rsidR="007B7260" w:rsidRPr="00013010">
        <w:rPr>
          <w:rFonts w:eastAsia="Times New Roman"/>
          <w:szCs w:val="24"/>
        </w:rPr>
        <w:t xml:space="preserve">willingness </w:t>
      </w:r>
      <w:r w:rsidR="00A14233" w:rsidRPr="00013010">
        <w:rPr>
          <w:rFonts w:eastAsia="Times New Roman"/>
          <w:szCs w:val="24"/>
        </w:rPr>
        <w:t>of</w:t>
      </w:r>
      <w:r w:rsidR="007B7260" w:rsidRPr="00013010">
        <w:rPr>
          <w:rFonts w:eastAsia="Times New Roman"/>
          <w:szCs w:val="24"/>
        </w:rPr>
        <w:t xml:space="preserve"> </w:t>
      </w:r>
      <w:r w:rsidR="00EA6F07" w:rsidRPr="00013010">
        <w:rPr>
          <w:rFonts w:eastAsia="Times New Roman"/>
          <w:szCs w:val="24"/>
        </w:rPr>
        <w:t xml:space="preserve">landowners to </w:t>
      </w:r>
      <w:r w:rsidR="007B7260" w:rsidRPr="00013010">
        <w:rPr>
          <w:rFonts w:eastAsia="Times New Roman"/>
          <w:szCs w:val="24"/>
        </w:rPr>
        <w:t>sell timber</w:t>
      </w:r>
      <w:r w:rsidR="006643CB" w:rsidRPr="00013010">
        <w:rPr>
          <w:rFonts w:eastAsia="Times New Roman"/>
          <w:szCs w:val="24"/>
        </w:rPr>
        <w:t xml:space="preserve"> </w:t>
      </w:r>
      <w:r w:rsidR="006643CB" w:rsidRPr="00013010">
        <w:rPr>
          <w:rFonts w:eastAsia="Times New Roman"/>
          <w:i/>
          <w:szCs w:val="24"/>
        </w:rPr>
        <w:t>(need citation)</w:t>
      </w:r>
      <w:r w:rsidR="007B7260" w:rsidRPr="00013010">
        <w:rPr>
          <w:rFonts w:eastAsia="Times New Roman"/>
          <w:szCs w:val="24"/>
        </w:rPr>
        <w:t xml:space="preserve">. </w:t>
      </w:r>
      <w:r w:rsidR="006643CB" w:rsidRPr="00013010">
        <w:rPr>
          <w:rFonts w:eastAsia="Times New Roman"/>
          <w:szCs w:val="24"/>
        </w:rPr>
        <w:t>A qu</w:t>
      </w:r>
      <w:r w:rsidR="00E37404" w:rsidRPr="00013010">
        <w:rPr>
          <w:rFonts w:eastAsia="Times New Roman"/>
          <w:szCs w:val="24"/>
        </w:rPr>
        <w:t xml:space="preserve">estion, </w:t>
      </w:r>
      <w:r w:rsidR="006643CB" w:rsidRPr="00013010">
        <w:rPr>
          <w:rFonts w:eastAsia="Times New Roman"/>
          <w:szCs w:val="24"/>
        </w:rPr>
        <w:t>so far unans</w:t>
      </w:r>
      <w:r w:rsidR="00E37404" w:rsidRPr="00013010">
        <w:rPr>
          <w:rFonts w:eastAsia="Times New Roman"/>
          <w:szCs w:val="24"/>
        </w:rPr>
        <w:t xml:space="preserve">wered in the literature, involves the effect of </w:t>
      </w:r>
      <w:r w:rsidR="008038C6" w:rsidRPr="00013010">
        <w:rPr>
          <w:rFonts w:eastAsia="Times New Roman"/>
          <w:szCs w:val="24"/>
        </w:rPr>
        <w:t xml:space="preserve">primary wood-using </w:t>
      </w:r>
      <w:r w:rsidR="001D65E6" w:rsidRPr="00013010">
        <w:rPr>
          <w:rFonts w:eastAsia="Times New Roman"/>
          <w:szCs w:val="24"/>
        </w:rPr>
        <w:t xml:space="preserve">mills </w:t>
      </w:r>
      <w:r w:rsidR="00620BE3" w:rsidRPr="00013010">
        <w:rPr>
          <w:rFonts w:eastAsia="Times New Roman"/>
          <w:szCs w:val="24"/>
        </w:rPr>
        <w:t>o</w:t>
      </w:r>
      <w:r w:rsidR="00E37404" w:rsidRPr="00013010">
        <w:rPr>
          <w:rFonts w:eastAsia="Times New Roman"/>
          <w:szCs w:val="24"/>
        </w:rPr>
        <w:t xml:space="preserve">n the </w:t>
      </w:r>
      <w:r w:rsidR="00FF1F96" w:rsidRPr="00013010">
        <w:rPr>
          <w:rFonts w:eastAsia="Times New Roman"/>
          <w:szCs w:val="24"/>
        </w:rPr>
        <w:t xml:space="preserve">likelihood </w:t>
      </w:r>
      <w:r w:rsidR="00620BE3" w:rsidRPr="00013010">
        <w:rPr>
          <w:rFonts w:eastAsia="Times New Roman"/>
          <w:szCs w:val="24"/>
        </w:rPr>
        <w:t xml:space="preserve">of </w:t>
      </w:r>
      <w:r w:rsidR="001D65E6" w:rsidRPr="00013010">
        <w:rPr>
          <w:rFonts w:eastAsia="Times New Roman"/>
          <w:szCs w:val="24"/>
        </w:rPr>
        <w:t xml:space="preserve">management </w:t>
      </w:r>
      <w:r w:rsidR="00FF1F96" w:rsidRPr="00013010">
        <w:rPr>
          <w:rFonts w:eastAsia="Times New Roman"/>
          <w:szCs w:val="24"/>
        </w:rPr>
        <w:t xml:space="preserve">activities </w:t>
      </w:r>
      <w:r w:rsidR="00FF6899" w:rsidRPr="00013010">
        <w:rPr>
          <w:rFonts w:eastAsia="Times New Roman"/>
          <w:szCs w:val="24"/>
        </w:rPr>
        <w:t>on</w:t>
      </w:r>
      <w:r w:rsidR="00620BE3" w:rsidRPr="00013010">
        <w:rPr>
          <w:rFonts w:eastAsia="Times New Roman"/>
          <w:szCs w:val="24"/>
        </w:rPr>
        <w:t xml:space="preserve"> family-</w:t>
      </w:r>
      <w:r w:rsidR="001D65E6" w:rsidRPr="00013010">
        <w:rPr>
          <w:rFonts w:eastAsia="Times New Roman"/>
          <w:szCs w:val="24"/>
        </w:rPr>
        <w:t>owned forestlands</w:t>
      </w:r>
      <w:r w:rsidR="00AB7734" w:rsidRPr="00013010">
        <w:rPr>
          <w:rFonts w:eastAsia="Times New Roman"/>
          <w:szCs w:val="24"/>
        </w:rPr>
        <w:t xml:space="preserve">. </w:t>
      </w:r>
      <w:r w:rsidR="0002295E" w:rsidRPr="00013010">
        <w:rPr>
          <w:rFonts w:eastAsia="Times New Roman"/>
          <w:szCs w:val="24"/>
        </w:rPr>
        <w:t xml:space="preserve"> </w:t>
      </w:r>
      <w:r w:rsidR="003B5BDC" w:rsidRPr="00013010">
        <w:rPr>
          <w:rFonts w:eastAsia="Times New Roman"/>
          <w:szCs w:val="24"/>
        </w:rPr>
        <w:t xml:space="preserve">The proposed research </w:t>
      </w:r>
      <w:r w:rsidR="00327CF5" w:rsidRPr="00013010">
        <w:rPr>
          <w:rFonts w:eastAsia="Times New Roman"/>
          <w:szCs w:val="24"/>
        </w:rPr>
        <w:t>tak</w:t>
      </w:r>
      <w:r w:rsidR="0002295E" w:rsidRPr="00013010">
        <w:rPr>
          <w:rFonts w:eastAsia="Times New Roman"/>
          <w:szCs w:val="24"/>
        </w:rPr>
        <w:t>es</w:t>
      </w:r>
      <w:r w:rsidR="00327CF5" w:rsidRPr="00013010">
        <w:rPr>
          <w:rFonts w:eastAsia="Times New Roman"/>
          <w:szCs w:val="24"/>
        </w:rPr>
        <w:t xml:space="preserve"> a new</w:t>
      </w:r>
      <w:r w:rsidR="0027168A" w:rsidRPr="00013010">
        <w:rPr>
          <w:rFonts w:eastAsia="Times New Roman"/>
          <w:szCs w:val="24"/>
        </w:rPr>
        <w:t xml:space="preserve"> approach to the supply problem by</w:t>
      </w:r>
      <w:r w:rsidR="00327CF5" w:rsidRPr="00013010">
        <w:rPr>
          <w:rFonts w:eastAsia="Times New Roman"/>
          <w:szCs w:val="24"/>
        </w:rPr>
        <w:t xml:space="preserve"> </w:t>
      </w:r>
      <w:r w:rsidR="00334BED" w:rsidRPr="00013010">
        <w:rPr>
          <w:rFonts w:eastAsia="Times New Roman"/>
          <w:szCs w:val="24"/>
        </w:rPr>
        <w:t>us</w:t>
      </w:r>
      <w:r w:rsidR="00FF6899" w:rsidRPr="00013010">
        <w:rPr>
          <w:rFonts w:eastAsia="Times New Roman"/>
          <w:szCs w:val="24"/>
        </w:rPr>
        <w:t xml:space="preserve">ing </w:t>
      </w:r>
      <w:r w:rsidR="00334BED" w:rsidRPr="00013010">
        <w:rPr>
          <w:rFonts w:eastAsia="Times New Roman"/>
          <w:szCs w:val="24"/>
        </w:rPr>
        <w:t>production data from primary wood-using mill surveys</w:t>
      </w:r>
      <w:r w:rsidR="00F52F78" w:rsidRPr="00013010">
        <w:rPr>
          <w:rFonts w:eastAsia="Times New Roman"/>
          <w:szCs w:val="24"/>
        </w:rPr>
        <w:t>.</w:t>
      </w:r>
      <w:r w:rsidR="00CB1C4D" w:rsidRPr="00013010">
        <w:rPr>
          <w:rFonts w:eastAsia="Times New Roman"/>
          <w:szCs w:val="24"/>
        </w:rPr>
        <w:t xml:space="preserve"> </w:t>
      </w:r>
      <w:r w:rsidR="00620BE3" w:rsidRPr="00013010">
        <w:rPr>
          <w:rFonts w:eastAsia="Times New Roman"/>
          <w:szCs w:val="24"/>
        </w:rPr>
        <w:t xml:space="preserve"> In this manner, </w:t>
      </w:r>
      <w:r w:rsidR="00334BED" w:rsidRPr="00013010">
        <w:rPr>
          <w:rFonts w:eastAsia="Times New Roman"/>
          <w:szCs w:val="24"/>
        </w:rPr>
        <w:t xml:space="preserve">the </w:t>
      </w:r>
      <w:r w:rsidR="00642923" w:rsidRPr="00013010">
        <w:rPr>
          <w:rFonts w:eastAsia="Times New Roman"/>
          <w:szCs w:val="24"/>
        </w:rPr>
        <w:t xml:space="preserve">research </w:t>
      </w:r>
      <w:r w:rsidR="0027168A" w:rsidRPr="00013010">
        <w:rPr>
          <w:rFonts w:eastAsia="Times New Roman"/>
          <w:szCs w:val="24"/>
        </w:rPr>
        <w:t>analyze</w:t>
      </w:r>
      <w:r w:rsidR="00642923" w:rsidRPr="00013010">
        <w:rPr>
          <w:rFonts w:eastAsia="Times New Roman"/>
          <w:szCs w:val="24"/>
        </w:rPr>
        <w:t>s t</w:t>
      </w:r>
      <w:r w:rsidR="00334BED" w:rsidRPr="00013010">
        <w:rPr>
          <w:rFonts w:eastAsia="Times New Roman"/>
          <w:szCs w:val="24"/>
        </w:rPr>
        <w:t xml:space="preserve">he role that </w:t>
      </w:r>
      <w:r w:rsidR="00327CF5" w:rsidRPr="00013010">
        <w:rPr>
          <w:rFonts w:eastAsia="Times New Roman"/>
          <w:szCs w:val="24"/>
        </w:rPr>
        <w:t xml:space="preserve">these </w:t>
      </w:r>
      <w:r w:rsidR="00334BED" w:rsidRPr="00013010">
        <w:rPr>
          <w:rFonts w:eastAsia="Times New Roman"/>
          <w:szCs w:val="24"/>
        </w:rPr>
        <w:t xml:space="preserve">mills play in helping shape the management </w:t>
      </w:r>
      <w:r w:rsidR="00BE78AE" w:rsidRPr="00013010">
        <w:rPr>
          <w:rFonts w:eastAsia="Times New Roman"/>
          <w:szCs w:val="24"/>
        </w:rPr>
        <w:t xml:space="preserve">activities </w:t>
      </w:r>
      <w:r w:rsidR="00334BED" w:rsidRPr="00013010">
        <w:rPr>
          <w:rFonts w:eastAsia="Times New Roman"/>
          <w:szCs w:val="24"/>
        </w:rPr>
        <w:t>of the forestland within the procurement area</w:t>
      </w:r>
      <w:r w:rsidR="00327CF5" w:rsidRPr="00013010">
        <w:rPr>
          <w:rFonts w:eastAsia="Times New Roman"/>
          <w:szCs w:val="24"/>
        </w:rPr>
        <w:t xml:space="preserve">s. </w:t>
      </w:r>
      <w:r w:rsidR="00683052" w:rsidRPr="00013010">
        <w:rPr>
          <w:rFonts w:eastAsia="Times New Roman"/>
          <w:szCs w:val="24"/>
        </w:rPr>
        <w:t>Additionally, forest management planning requires information on expected wood demand</w:t>
      </w:r>
      <w:r w:rsidR="00402C66" w:rsidRPr="00013010">
        <w:rPr>
          <w:rFonts w:eastAsia="Times New Roman"/>
          <w:szCs w:val="24"/>
        </w:rPr>
        <w:t>. Although multiple models that project timber requirements currently exist, these apply to large geographic areas leaving the question of micro areas unsolved. Therefore, we present a study examining available time series of timber product output</w:t>
      </w:r>
      <w:r w:rsidR="00CD0CF6" w:rsidRPr="00013010">
        <w:rPr>
          <w:rFonts w:eastAsia="Times New Roman"/>
          <w:szCs w:val="24"/>
        </w:rPr>
        <w:t xml:space="preserve"> at the county level</w:t>
      </w:r>
      <w:r w:rsidR="00402C66" w:rsidRPr="00013010">
        <w:rPr>
          <w:rFonts w:eastAsia="Times New Roman"/>
          <w:szCs w:val="24"/>
        </w:rPr>
        <w:t xml:space="preserve">, to both evaluate a forecasting technique and to </w:t>
      </w:r>
      <w:r w:rsidR="00CD0CF6" w:rsidRPr="00013010">
        <w:rPr>
          <w:rFonts w:eastAsia="Times New Roman"/>
          <w:szCs w:val="24"/>
        </w:rPr>
        <w:t>assess</w:t>
      </w:r>
      <w:r w:rsidR="00402C66" w:rsidRPr="00013010">
        <w:rPr>
          <w:rFonts w:eastAsia="Times New Roman"/>
          <w:szCs w:val="24"/>
        </w:rPr>
        <w:t xml:space="preserve"> the behavior of these series, as well. </w:t>
      </w:r>
    </w:p>
    <w:p w14:paraId="5CFD2AAC" w14:textId="77777777" w:rsidR="00402C66" w:rsidRPr="00013010" w:rsidRDefault="00402C66" w:rsidP="0081090D">
      <w:pPr>
        <w:spacing w:after="0" w:line="480" w:lineRule="auto"/>
        <w:rPr>
          <w:szCs w:val="24"/>
        </w:rPr>
      </w:pPr>
    </w:p>
    <w:p w14:paraId="775AEFA8" w14:textId="77777777" w:rsidR="00712B81" w:rsidRPr="00013010" w:rsidRDefault="00B9110A" w:rsidP="0081090D">
      <w:pPr>
        <w:spacing w:after="0" w:line="480" w:lineRule="auto"/>
        <w:rPr>
          <w:szCs w:val="24"/>
        </w:rPr>
      </w:pPr>
      <w:r w:rsidRPr="00013010">
        <w:rPr>
          <w:szCs w:val="24"/>
        </w:rPr>
        <w:t xml:space="preserve">Results </w:t>
      </w:r>
      <w:r w:rsidR="00402C66" w:rsidRPr="00013010">
        <w:rPr>
          <w:szCs w:val="24"/>
        </w:rPr>
        <w:t xml:space="preserve">from these studies </w:t>
      </w:r>
      <w:r w:rsidR="00756907" w:rsidRPr="00013010">
        <w:rPr>
          <w:szCs w:val="24"/>
        </w:rPr>
        <w:t>should</w:t>
      </w:r>
      <w:r w:rsidRPr="00013010">
        <w:rPr>
          <w:szCs w:val="24"/>
        </w:rPr>
        <w:t xml:space="preserve"> </w:t>
      </w:r>
      <w:r w:rsidR="00642923" w:rsidRPr="00013010">
        <w:rPr>
          <w:szCs w:val="24"/>
        </w:rPr>
        <w:t>prove</w:t>
      </w:r>
      <w:r w:rsidRPr="00013010">
        <w:rPr>
          <w:szCs w:val="24"/>
        </w:rPr>
        <w:t xml:space="preserve"> consequen</w:t>
      </w:r>
      <w:r w:rsidR="00642923" w:rsidRPr="00013010">
        <w:rPr>
          <w:szCs w:val="24"/>
        </w:rPr>
        <w:t>tial</w:t>
      </w:r>
      <w:r w:rsidRPr="00013010">
        <w:rPr>
          <w:szCs w:val="24"/>
        </w:rPr>
        <w:t xml:space="preserve"> to industry and </w:t>
      </w:r>
      <w:r w:rsidR="00F0050B" w:rsidRPr="00013010">
        <w:rPr>
          <w:szCs w:val="24"/>
        </w:rPr>
        <w:t xml:space="preserve">federal and </w:t>
      </w:r>
      <w:r w:rsidRPr="00013010">
        <w:rPr>
          <w:szCs w:val="24"/>
        </w:rPr>
        <w:t xml:space="preserve">state </w:t>
      </w:r>
      <w:r w:rsidR="00F0050B" w:rsidRPr="00013010">
        <w:rPr>
          <w:szCs w:val="24"/>
        </w:rPr>
        <w:t xml:space="preserve">agencies </w:t>
      </w:r>
      <w:r w:rsidRPr="00013010">
        <w:rPr>
          <w:szCs w:val="24"/>
        </w:rPr>
        <w:t xml:space="preserve">alike, by </w:t>
      </w:r>
      <w:r w:rsidR="00F0050B" w:rsidRPr="00013010">
        <w:rPr>
          <w:szCs w:val="24"/>
        </w:rPr>
        <w:t>identifying</w:t>
      </w:r>
      <w:r w:rsidRPr="00013010">
        <w:rPr>
          <w:szCs w:val="24"/>
        </w:rPr>
        <w:t xml:space="preserve"> the interaction between primary wood processing plants and the timberlands that supply them. Such information can help determine the expected response from landowners to increases </w:t>
      </w:r>
      <w:r w:rsidR="00765BA8" w:rsidRPr="00013010">
        <w:rPr>
          <w:szCs w:val="24"/>
        </w:rPr>
        <w:t xml:space="preserve">or decreases </w:t>
      </w:r>
      <w:r w:rsidRPr="00013010">
        <w:rPr>
          <w:szCs w:val="24"/>
        </w:rPr>
        <w:t xml:space="preserve">in timber demand. Furthermore, </w:t>
      </w:r>
      <w:r w:rsidR="00642923" w:rsidRPr="00013010">
        <w:rPr>
          <w:szCs w:val="24"/>
        </w:rPr>
        <w:t>p</w:t>
      </w:r>
      <w:r w:rsidRPr="00013010">
        <w:rPr>
          <w:szCs w:val="24"/>
        </w:rPr>
        <w:t xml:space="preserve">olicy makers </w:t>
      </w:r>
      <w:r w:rsidR="00765BA8" w:rsidRPr="00013010">
        <w:rPr>
          <w:szCs w:val="24"/>
        </w:rPr>
        <w:t xml:space="preserve">can </w:t>
      </w:r>
      <w:r w:rsidRPr="00013010">
        <w:rPr>
          <w:szCs w:val="24"/>
        </w:rPr>
        <w:t xml:space="preserve">benefit from </w:t>
      </w:r>
      <w:r w:rsidR="00765BA8" w:rsidRPr="00013010">
        <w:rPr>
          <w:szCs w:val="24"/>
        </w:rPr>
        <w:t>local information that indicates h</w:t>
      </w:r>
      <w:r w:rsidRPr="00013010">
        <w:rPr>
          <w:szCs w:val="24"/>
        </w:rPr>
        <w:t xml:space="preserve">ow primary wood processing plants influence timberland management </w:t>
      </w:r>
      <w:r w:rsidR="00F0050B" w:rsidRPr="00013010">
        <w:rPr>
          <w:szCs w:val="24"/>
        </w:rPr>
        <w:t>i</w:t>
      </w:r>
      <w:r w:rsidRPr="00013010">
        <w:rPr>
          <w:szCs w:val="24"/>
        </w:rPr>
        <w:t xml:space="preserve">n </w:t>
      </w:r>
      <w:r w:rsidR="00F0050B" w:rsidRPr="00013010">
        <w:rPr>
          <w:szCs w:val="24"/>
        </w:rPr>
        <w:t xml:space="preserve">their </w:t>
      </w:r>
      <w:r w:rsidRPr="00013010">
        <w:rPr>
          <w:szCs w:val="24"/>
        </w:rPr>
        <w:t xml:space="preserve">procurement zones. </w:t>
      </w:r>
      <w:r w:rsidR="00E76099" w:rsidRPr="00013010">
        <w:rPr>
          <w:szCs w:val="24"/>
        </w:rPr>
        <w:t>Additionally, th</w:t>
      </w:r>
      <w:r w:rsidR="00974B3F" w:rsidRPr="00013010">
        <w:rPr>
          <w:szCs w:val="24"/>
        </w:rPr>
        <w:t xml:space="preserve">e ability to forecast </w:t>
      </w:r>
      <w:r w:rsidR="000619EB" w:rsidRPr="00013010">
        <w:rPr>
          <w:szCs w:val="24"/>
        </w:rPr>
        <w:t xml:space="preserve">short-term </w:t>
      </w:r>
      <w:r w:rsidR="000A4780" w:rsidRPr="00013010">
        <w:rPr>
          <w:szCs w:val="24"/>
        </w:rPr>
        <w:t xml:space="preserve">wood </w:t>
      </w:r>
      <w:r w:rsidR="000A4780" w:rsidRPr="00013010">
        <w:rPr>
          <w:szCs w:val="24"/>
        </w:rPr>
        <w:lastRenderedPageBreak/>
        <w:t xml:space="preserve">demand using </w:t>
      </w:r>
      <w:r w:rsidR="00E76099" w:rsidRPr="00013010">
        <w:rPr>
          <w:szCs w:val="24"/>
        </w:rPr>
        <w:t xml:space="preserve">information from the USDA Forest Service mill surveys </w:t>
      </w:r>
      <w:r w:rsidR="00974B3F" w:rsidRPr="00013010">
        <w:rPr>
          <w:szCs w:val="24"/>
        </w:rPr>
        <w:t>provide</w:t>
      </w:r>
      <w:r w:rsidR="000A4780" w:rsidRPr="00013010">
        <w:rPr>
          <w:szCs w:val="24"/>
        </w:rPr>
        <w:t>s</w:t>
      </w:r>
      <w:r w:rsidR="00974B3F" w:rsidRPr="00013010">
        <w:rPr>
          <w:szCs w:val="24"/>
        </w:rPr>
        <w:t xml:space="preserve"> a </w:t>
      </w:r>
      <w:r w:rsidR="000619EB" w:rsidRPr="00013010">
        <w:rPr>
          <w:szCs w:val="24"/>
        </w:rPr>
        <w:t xml:space="preserve">useful </w:t>
      </w:r>
      <w:r w:rsidR="00974B3F" w:rsidRPr="00013010">
        <w:rPr>
          <w:szCs w:val="24"/>
        </w:rPr>
        <w:t xml:space="preserve">tool </w:t>
      </w:r>
      <w:r w:rsidR="000619EB" w:rsidRPr="00013010">
        <w:rPr>
          <w:szCs w:val="24"/>
        </w:rPr>
        <w:t>for</w:t>
      </w:r>
      <w:r w:rsidR="000A4780" w:rsidRPr="00013010">
        <w:rPr>
          <w:szCs w:val="24"/>
        </w:rPr>
        <w:t xml:space="preserve"> </w:t>
      </w:r>
      <w:r w:rsidR="00974B3F" w:rsidRPr="00013010">
        <w:rPr>
          <w:szCs w:val="24"/>
        </w:rPr>
        <w:t xml:space="preserve">policy makers and state foresters </w:t>
      </w:r>
      <w:r w:rsidR="000619EB" w:rsidRPr="00013010">
        <w:rPr>
          <w:szCs w:val="24"/>
        </w:rPr>
        <w:t xml:space="preserve">seeking to </w:t>
      </w:r>
      <w:r w:rsidRPr="00013010">
        <w:rPr>
          <w:szCs w:val="24"/>
        </w:rPr>
        <w:t>d</w:t>
      </w:r>
      <w:r w:rsidR="000619EB" w:rsidRPr="00013010">
        <w:rPr>
          <w:szCs w:val="24"/>
        </w:rPr>
        <w:t>evelop</w:t>
      </w:r>
      <w:r w:rsidRPr="00013010">
        <w:rPr>
          <w:szCs w:val="24"/>
        </w:rPr>
        <w:t xml:space="preserve"> </w:t>
      </w:r>
      <w:r w:rsidR="000619EB" w:rsidRPr="00013010">
        <w:rPr>
          <w:szCs w:val="24"/>
        </w:rPr>
        <w:t xml:space="preserve">more effective </w:t>
      </w:r>
      <w:r w:rsidRPr="00013010">
        <w:rPr>
          <w:szCs w:val="24"/>
        </w:rPr>
        <w:t xml:space="preserve">programs. </w:t>
      </w:r>
    </w:p>
    <w:p w14:paraId="76A904CD" w14:textId="77777777" w:rsidR="005527E6" w:rsidRPr="00013010" w:rsidRDefault="005527E6" w:rsidP="0081090D">
      <w:pPr>
        <w:spacing w:after="0" w:line="480" w:lineRule="auto"/>
        <w:rPr>
          <w:b/>
          <w:szCs w:val="24"/>
        </w:rPr>
      </w:pPr>
    </w:p>
    <w:p w14:paraId="4D2A2794" w14:textId="77777777" w:rsidR="00CC739E" w:rsidRPr="00013010" w:rsidRDefault="0027168A" w:rsidP="00566333">
      <w:pPr>
        <w:pStyle w:val="Heading2"/>
        <w:numPr>
          <w:ilvl w:val="1"/>
          <w:numId w:val="13"/>
        </w:numPr>
      </w:pPr>
      <w:bookmarkStart w:id="2" w:name="_Toc325612106"/>
      <w:r w:rsidRPr="00013010">
        <w:t>Objectives</w:t>
      </w:r>
      <w:bookmarkEnd w:id="2"/>
    </w:p>
    <w:p w14:paraId="653D4363" w14:textId="77777777" w:rsidR="00CC739E" w:rsidRPr="00013010" w:rsidRDefault="00CC739E" w:rsidP="00CC739E">
      <w:pPr>
        <w:autoSpaceDE w:val="0"/>
        <w:autoSpaceDN w:val="0"/>
        <w:adjustRightInd w:val="0"/>
        <w:spacing w:after="0" w:line="480" w:lineRule="auto"/>
        <w:ind w:left="90"/>
        <w:rPr>
          <w:szCs w:val="24"/>
        </w:rPr>
      </w:pPr>
      <w:r w:rsidRPr="00013010">
        <w:rPr>
          <w:szCs w:val="24"/>
        </w:rPr>
        <w:t xml:space="preserve">The </w:t>
      </w:r>
      <w:proofErr w:type="gramStart"/>
      <w:r w:rsidRPr="00013010">
        <w:rPr>
          <w:szCs w:val="24"/>
        </w:rPr>
        <w:t xml:space="preserve">objective of the study </w:t>
      </w:r>
      <w:r w:rsidR="00FF6899" w:rsidRPr="00013010">
        <w:rPr>
          <w:szCs w:val="24"/>
        </w:rPr>
        <w:t>are</w:t>
      </w:r>
      <w:proofErr w:type="gramEnd"/>
      <w:r w:rsidR="00FF6899" w:rsidRPr="00013010">
        <w:rPr>
          <w:szCs w:val="24"/>
        </w:rPr>
        <w:t xml:space="preserve"> to</w:t>
      </w:r>
    </w:p>
    <w:p w14:paraId="7A4F1902" w14:textId="77777777" w:rsidR="003B5BDC" w:rsidRPr="00013010" w:rsidRDefault="003B5BDC" w:rsidP="00566333">
      <w:pPr>
        <w:numPr>
          <w:ilvl w:val="0"/>
          <w:numId w:val="1"/>
        </w:numPr>
        <w:autoSpaceDE w:val="0"/>
        <w:autoSpaceDN w:val="0"/>
        <w:adjustRightInd w:val="0"/>
        <w:spacing w:after="0" w:line="480" w:lineRule="auto"/>
        <w:rPr>
          <w:szCs w:val="24"/>
        </w:rPr>
      </w:pPr>
      <w:r w:rsidRPr="00013010">
        <w:rPr>
          <w:szCs w:val="24"/>
        </w:rPr>
        <w:t xml:space="preserve">Assess how </w:t>
      </w:r>
      <w:r w:rsidR="00E13D7F" w:rsidRPr="00013010">
        <w:rPr>
          <w:szCs w:val="24"/>
        </w:rPr>
        <w:t>proximity</w:t>
      </w:r>
      <w:r w:rsidR="00CD0CF6" w:rsidRPr="00013010">
        <w:rPr>
          <w:szCs w:val="24"/>
        </w:rPr>
        <w:t xml:space="preserve"> </w:t>
      </w:r>
      <w:r w:rsidRPr="00013010">
        <w:rPr>
          <w:szCs w:val="24"/>
        </w:rPr>
        <w:t xml:space="preserve">to a primary wood-processing </w:t>
      </w:r>
      <w:r w:rsidR="00216032" w:rsidRPr="00013010">
        <w:rPr>
          <w:szCs w:val="24"/>
        </w:rPr>
        <w:t xml:space="preserve">mill </w:t>
      </w:r>
      <w:r w:rsidRPr="00013010">
        <w:rPr>
          <w:szCs w:val="24"/>
        </w:rPr>
        <w:t>a</w:t>
      </w:r>
      <w:r w:rsidR="00216032" w:rsidRPr="00013010">
        <w:rPr>
          <w:szCs w:val="24"/>
        </w:rPr>
        <w:t>ffects the likelihood of forest management activities</w:t>
      </w:r>
      <w:r w:rsidR="005F1500" w:rsidRPr="00013010">
        <w:rPr>
          <w:szCs w:val="24"/>
        </w:rPr>
        <w:t>.</w:t>
      </w:r>
    </w:p>
    <w:p w14:paraId="477F5F15" w14:textId="77777777" w:rsidR="008A442F" w:rsidRPr="00013010" w:rsidRDefault="00CD0CF6" w:rsidP="00566333">
      <w:pPr>
        <w:numPr>
          <w:ilvl w:val="0"/>
          <w:numId w:val="1"/>
        </w:numPr>
        <w:autoSpaceDE w:val="0"/>
        <w:autoSpaceDN w:val="0"/>
        <w:adjustRightInd w:val="0"/>
        <w:spacing w:after="0" w:line="480" w:lineRule="auto"/>
        <w:rPr>
          <w:szCs w:val="24"/>
        </w:rPr>
      </w:pPr>
      <w:r w:rsidRPr="00013010">
        <w:rPr>
          <w:szCs w:val="24"/>
        </w:rPr>
        <w:t xml:space="preserve">Examine </w:t>
      </w:r>
      <w:r w:rsidR="008A442F" w:rsidRPr="00013010">
        <w:rPr>
          <w:szCs w:val="24"/>
        </w:rPr>
        <w:t xml:space="preserve">the use of wood procurement and macroeconomic time series to forecast wood </w:t>
      </w:r>
      <w:r w:rsidR="00E17305" w:rsidRPr="00013010">
        <w:rPr>
          <w:szCs w:val="24"/>
        </w:rPr>
        <w:t>flow</w:t>
      </w:r>
      <w:r w:rsidR="008A442F" w:rsidRPr="00013010">
        <w:rPr>
          <w:szCs w:val="24"/>
        </w:rPr>
        <w:t xml:space="preserve"> at the county level. </w:t>
      </w:r>
    </w:p>
    <w:p w14:paraId="7C6F7E1E" w14:textId="77777777" w:rsidR="00E17305" w:rsidRPr="00013010" w:rsidRDefault="00E17305" w:rsidP="0081090D">
      <w:pPr>
        <w:spacing w:after="0" w:line="480" w:lineRule="auto"/>
        <w:rPr>
          <w:rFonts w:eastAsia="Times New Roman"/>
          <w:szCs w:val="24"/>
        </w:rPr>
      </w:pPr>
    </w:p>
    <w:p w14:paraId="5C464EC4" w14:textId="77777777" w:rsidR="005527E6" w:rsidRPr="00013010" w:rsidRDefault="005527E6" w:rsidP="0081090D">
      <w:pPr>
        <w:spacing w:after="0" w:line="480" w:lineRule="auto"/>
        <w:rPr>
          <w:rFonts w:eastAsia="Times New Roman"/>
          <w:szCs w:val="24"/>
        </w:rPr>
      </w:pPr>
      <w:r w:rsidRPr="00013010">
        <w:rPr>
          <w:rFonts w:eastAsia="Times New Roman"/>
          <w:szCs w:val="24"/>
        </w:rPr>
        <w:t xml:space="preserve">The research is organized as </w:t>
      </w:r>
      <w:r w:rsidR="00F174CF" w:rsidRPr="00013010">
        <w:rPr>
          <w:rFonts w:eastAsia="Times New Roman"/>
          <w:szCs w:val="24"/>
        </w:rPr>
        <w:t xml:space="preserve">two </w:t>
      </w:r>
      <w:r w:rsidRPr="00013010">
        <w:rPr>
          <w:rFonts w:eastAsia="Times New Roman"/>
          <w:szCs w:val="24"/>
        </w:rPr>
        <w:t>individual studies</w:t>
      </w:r>
      <w:r w:rsidR="00CA4D4A" w:rsidRPr="00013010">
        <w:rPr>
          <w:rFonts w:eastAsia="Times New Roman"/>
          <w:szCs w:val="24"/>
        </w:rPr>
        <w:t xml:space="preserve"> us</w:t>
      </w:r>
      <w:r w:rsidR="00FF6899" w:rsidRPr="00013010">
        <w:rPr>
          <w:rFonts w:eastAsia="Times New Roman"/>
          <w:szCs w:val="24"/>
        </w:rPr>
        <w:t>ing</w:t>
      </w:r>
      <w:r w:rsidR="00CA4D4A" w:rsidRPr="00013010">
        <w:rPr>
          <w:rFonts w:eastAsia="Times New Roman"/>
          <w:szCs w:val="24"/>
        </w:rPr>
        <w:t xml:space="preserve"> econometric methods for empirical analysis.</w:t>
      </w:r>
      <w:r w:rsidRPr="00013010">
        <w:rPr>
          <w:rFonts w:eastAsia="Times New Roman"/>
          <w:szCs w:val="24"/>
        </w:rPr>
        <w:t xml:space="preserve"> </w:t>
      </w:r>
      <w:r w:rsidR="00FF6899" w:rsidRPr="00013010">
        <w:rPr>
          <w:rFonts w:eastAsia="Times New Roman"/>
          <w:szCs w:val="24"/>
        </w:rPr>
        <w:t>The subsequent c</w:t>
      </w:r>
      <w:r w:rsidRPr="00013010">
        <w:rPr>
          <w:rFonts w:eastAsia="Times New Roman"/>
          <w:szCs w:val="24"/>
        </w:rPr>
        <w:t xml:space="preserve">hapters begin with an introduction to the topic, followed by a review of previous </w:t>
      </w:r>
      <w:r w:rsidR="00FF6899" w:rsidRPr="00013010">
        <w:rPr>
          <w:rFonts w:eastAsia="Times New Roman"/>
          <w:szCs w:val="24"/>
        </w:rPr>
        <w:t>research</w:t>
      </w:r>
      <w:r w:rsidRPr="00013010">
        <w:rPr>
          <w:rFonts w:eastAsia="Times New Roman"/>
          <w:szCs w:val="24"/>
        </w:rPr>
        <w:t xml:space="preserve">. Each chapter includes </w:t>
      </w:r>
      <w:r w:rsidR="00FF6899" w:rsidRPr="00013010">
        <w:rPr>
          <w:rFonts w:eastAsia="Times New Roman"/>
          <w:szCs w:val="24"/>
        </w:rPr>
        <w:t xml:space="preserve">a </w:t>
      </w:r>
      <w:r w:rsidRPr="00013010">
        <w:rPr>
          <w:rFonts w:eastAsia="Times New Roman"/>
          <w:szCs w:val="24"/>
        </w:rPr>
        <w:t>detailed methodolog</w:t>
      </w:r>
      <w:r w:rsidR="00FF6899" w:rsidRPr="00013010">
        <w:rPr>
          <w:rFonts w:eastAsia="Times New Roman"/>
          <w:szCs w:val="24"/>
        </w:rPr>
        <w:t xml:space="preserve">y, results, </w:t>
      </w:r>
      <w:r w:rsidRPr="00013010">
        <w:rPr>
          <w:rFonts w:eastAsia="Times New Roman"/>
          <w:szCs w:val="24"/>
        </w:rPr>
        <w:t>and analysis. A separate chapter presents the overall c</w:t>
      </w:r>
      <w:r w:rsidR="00FF6899" w:rsidRPr="00013010">
        <w:rPr>
          <w:rFonts w:eastAsia="Times New Roman"/>
          <w:szCs w:val="24"/>
        </w:rPr>
        <w:t xml:space="preserve">onclusions, policy implications, </w:t>
      </w:r>
      <w:r w:rsidRPr="00013010">
        <w:rPr>
          <w:rFonts w:eastAsia="Times New Roman"/>
          <w:szCs w:val="24"/>
        </w:rPr>
        <w:t>and future research needs. Taken together, these</w:t>
      </w:r>
      <w:r w:rsidR="00E57DAE" w:rsidRPr="00013010">
        <w:rPr>
          <w:rFonts w:eastAsia="Times New Roman"/>
          <w:szCs w:val="24"/>
        </w:rPr>
        <w:t xml:space="preserve"> </w:t>
      </w:r>
      <w:r w:rsidRPr="00013010">
        <w:rPr>
          <w:rFonts w:eastAsia="Times New Roman"/>
          <w:szCs w:val="24"/>
        </w:rPr>
        <w:t xml:space="preserve">studies describe the interaction between primary wood-using plants and the characteristics </w:t>
      </w:r>
      <w:r w:rsidR="00642923" w:rsidRPr="00013010">
        <w:rPr>
          <w:rFonts w:eastAsia="Times New Roman"/>
          <w:szCs w:val="24"/>
        </w:rPr>
        <w:t xml:space="preserve">of </w:t>
      </w:r>
      <w:r w:rsidRPr="00013010">
        <w:rPr>
          <w:rFonts w:eastAsia="Times New Roman"/>
          <w:szCs w:val="24"/>
        </w:rPr>
        <w:t xml:space="preserve">the plants’ procurement zone in an effort to understand the effect on supply. </w:t>
      </w:r>
    </w:p>
    <w:p w14:paraId="10489770" w14:textId="77777777" w:rsidR="00370658" w:rsidRPr="00013010" w:rsidRDefault="00370658" w:rsidP="004A3396"/>
    <w:p w14:paraId="4BE65C2F" w14:textId="77777777" w:rsidR="0081090D" w:rsidRPr="00013010" w:rsidRDefault="00D83C11" w:rsidP="00566333">
      <w:pPr>
        <w:pStyle w:val="Heading2"/>
        <w:numPr>
          <w:ilvl w:val="1"/>
          <w:numId w:val="13"/>
        </w:numPr>
        <w:rPr>
          <w:rFonts w:eastAsia="Calibri"/>
        </w:rPr>
      </w:pPr>
      <w:bookmarkStart w:id="3" w:name="_Toc325612107"/>
      <w:r w:rsidRPr="00013010">
        <w:rPr>
          <w:rFonts w:eastAsia="Calibri"/>
        </w:rPr>
        <w:t xml:space="preserve">The USDA Forest Service </w:t>
      </w:r>
      <w:r w:rsidR="002152B8" w:rsidRPr="00013010">
        <w:rPr>
          <w:rFonts w:eastAsia="Calibri"/>
        </w:rPr>
        <w:t>F</w:t>
      </w:r>
      <w:r w:rsidRPr="00013010">
        <w:rPr>
          <w:rFonts w:eastAsia="Calibri"/>
        </w:rPr>
        <w:t xml:space="preserve">orest </w:t>
      </w:r>
      <w:r w:rsidR="002152B8" w:rsidRPr="00013010">
        <w:rPr>
          <w:rFonts w:eastAsia="Calibri"/>
        </w:rPr>
        <w:t>I</w:t>
      </w:r>
      <w:r w:rsidRPr="00013010">
        <w:rPr>
          <w:rFonts w:eastAsia="Calibri"/>
        </w:rPr>
        <w:t xml:space="preserve">nventory and </w:t>
      </w:r>
      <w:r w:rsidR="002152B8" w:rsidRPr="00013010">
        <w:rPr>
          <w:rFonts w:eastAsia="Calibri"/>
        </w:rPr>
        <w:t>T</w:t>
      </w:r>
      <w:r w:rsidRPr="00013010">
        <w:rPr>
          <w:rFonts w:eastAsia="Calibri"/>
        </w:rPr>
        <w:t xml:space="preserve">imber </w:t>
      </w:r>
      <w:bookmarkStart w:id="4" w:name="_Toc160983578"/>
      <w:r w:rsidR="002152B8" w:rsidRPr="00013010">
        <w:rPr>
          <w:rFonts w:eastAsia="Calibri"/>
        </w:rPr>
        <w:t>P</w:t>
      </w:r>
      <w:r w:rsidRPr="00013010">
        <w:rPr>
          <w:rFonts w:eastAsia="Calibri"/>
        </w:rPr>
        <w:t xml:space="preserve">roducts </w:t>
      </w:r>
      <w:r w:rsidR="002152B8" w:rsidRPr="00013010">
        <w:rPr>
          <w:rFonts w:eastAsia="Calibri"/>
        </w:rPr>
        <w:t>O</w:t>
      </w:r>
      <w:r w:rsidRPr="00013010">
        <w:rPr>
          <w:rFonts w:eastAsia="Calibri"/>
        </w:rPr>
        <w:t xml:space="preserve">utput </w:t>
      </w:r>
      <w:r w:rsidR="002152B8" w:rsidRPr="00013010">
        <w:rPr>
          <w:rFonts w:eastAsia="Calibri"/>
        </w:rPr>
        <w:t>D</w:t>
      </w:r>
      <w:r w:rsidRPr="00013010">
        <w:rPr>
          <w:rFonts w:eastAsia="Calibri"/>
        </w:rPr>
        <w:t>ata</w:t>
      </w:r>
      <w:bookmarkEnd w:id="3"/>
      <w:r w:rsidR="00F96DA2" w:rsidRPr="00013010">
        <w:rPr>
          <w:rFonts w:eastAsia="Calibri"/>
        </w:rPr>
        <w:t xml:space="preserve">  </w:t>
      </w:r>
    </w:p>
    <w:p w14:paraId="5F6B4F43" w14:textId="77777777" w:rsidR="00736EB5" w:rsidRPr="00013010" w:rsidRDefault="00EA5752" w:rsidP="000230BC">
      <w:pPr>
        <w:spacing w:after="0" w:line="480" w:lineRule="auto"/>
      </w:pPr>
      <w:r w:rsidRPr="00013010">
        <w:t xml:space="preserve">The </w:t>
      </w:r>
      <w:r w:rsidR="00FD0D93" w:rsidRPr="00013010">
        <w:t xml:space="preserve">national forest inventory program </w:t>
      </w:r>
      <w:r w:rsidRPr="00013010">
        <w:t xml:space="preserve">can track its origins to </w:t>
      </w:r>
      <w:r w:rsidR="00FD0D93" w:rsidRPr="00013010">
        <w:t xml:space="preserve">the </w:t>
      </w:r>
      <w:proofErr w:type="spellStart"/>
      <w:r w:rsidR="00FD0D93" w:rsidRPr="00013010">
        <w:t>McSweene</w:t>
      </w:r>
      <w:r w:rsidR="00F90389" w:rsidRPr="00013010">
        <w:t>y</w:t>
      </w:r>
      <w:r w:rsidR="00FD0D93" w:rsidRPr="00013010">
        <w:t>-McNary</w:t>
      </w:r>
      <w:proofErr w:type="spellEnd"/>
      <w:r w:rsidR="00FD0D93" w:rsidRPr="00013010">
        <w:t xml:space="preserve"> Forest Res</w:t>
      </w:r>
      <w:r w:rsidR="00F7461A" w:rsidRPr="00013010">
        <w:t xml:space="preserve">earch Act of 1928 (P.L. 70-466). This Act </w:t>
      </w:r>
      <w:r w:rsidR="00FD0D93" w:rsidRPr="00013010">
        <w:t xml:space="preserve">authorized </w:t>
      </w:r>
      <w:r w:rsidR="009C2A3F" w:rsidRPr="00013010">
        <w:t xml:space="preserve">the </w:t>
      </w:r>
      <w:r w:rsidR="00F7461A" w:rsidRPr="00013010">
        <w:t xml:space="preserve">USDA </w:t>
      </w:r>
      <w:r w:rsidR="009C2A3F" w:rsidRPr="00013010">
        <w:t xml:space="preserve">Forest Service to carry out the </w:t>
      </w:r>
      <w:r w:rsidR="00FD0D93" w:rsidRPr="00013010">
        <w:t xml:space="preserve">forest inventory to measure the nation’s needs for timber and other forest products (Forest Service 1992). </w:t>
      </w:r>
      <w:r w:rsidR="002152B8" w:rsidRPr="00013010">
        <w:t xml:space="preserve">The inventory is carried out by the Forest service Forest Inventory and Analysis (FIA) program.  </w:t>
      </w:r>
      <w:r w:rsidRPr="00013010">
        <w:t xml:space="preserve">Although at that time the </w:t>
      </w:r>
      <w:r w:rsidR="00491E82" w:rsidRPr="00013010">
        <w:t>motivation for</w:t>
      </w:r>
      <w:r w:rsidRPr="00013010">
        <w:t xml:space="preserve"> the inventory was primarily </w:t>
      </w:r>
      <w:r w:rsidR="009C2A3F" w:rsidRPr="00013010">
        <w:t xml:space="preserve">to </w:t>
      </w:r>
      <w:r w:rsidRPr="00013010">
        <w:t xml:space="preserve">evaluate </w:t>
      </w:r>
      <w:r w:rsidRPr="00013010">
        <w:lastRenderedPageBreak/>
        <w:t xml:space="preserve">the timber resources, this focus </w:t>
      </w:r>
      <w:r w:rsidR="009C2A3F" w:rsidRPr="00013010">
        <w:t xml:space="preserve">has </w:t>
      </w:r>
      <w:r w:rsidRPr="00013010">
        <w:t xml:space="preserve">shifted to include a broader </w:t>
      </w:r>
      <w:r w:rsidR="00F178F3" w:rsidRPr="00013010">
        <w:t xml:space="preserve">set of </w:t>
      </w:r>
      <w:r w:rsidRPr="00013010">
        <w:t xml:space="preserve">objectives. </w:t>
      </w:r>
      <w:r w:rsidR="00FD0D93" w:rsidRPr="00013010">
        <w:t>The national f</w:t>
      </w:r>
      <w:r w:rsidRPr="00013010">
        <w:t>orest inventor</w:t>
      </w:r>
      <w:r w:rsidR="00FD0D93" w:rsidRPr="00013010">
        <w:t>y</w:t>
      </w:r>
      <w:r w:rsidR="009C2A3F" w:rsidRPr="00013010">
        <w:t>,</w:t>
      </w:r>
      <w:r w:rsidR="00FD0D93" w:rsidRPr="00013010">
        <w:t xml:space="preserve"> </w:t>
      </w:r>
      <w:r w:rsidR="00F178F3" w:rsidRPr="00013010">
        <w:t xml:space="preserve">currently </w:t>
      </w:r>
      <w:r w:rsidR="00FD0D93" w:rsidRPr="00013010">
        <w:t xml:space="preserve">authorized </w:t>
      </w:r>
      <w:r w:rsidR="00F178F3" w:rsidRPr="00013010">
        <w:t xml:space="preserve">under </w:t>
      </w:r>
      <w:r w:rsidRPr="00013010">
        <w:t>the</w:t>
      </w:r>
      <w:r w:rsidR="00FD0D93" w:rsidRPr="00013010">
        <w:t xml:space="preserve"> 1978 Forest and Rangeland Renewable </w:t>
      </w:r>
      <w:r w:rsidR="009C2A3F" w:rsidRPr="00013010">
        <w:t xml:space="preserve">Planning </w:t>
      </w:r>
      <w:r w:rsidR="00FD0D93" w:rsidRPr="00013010">
        <w:t>Res</w:t>
      </w:r>
      <w:r w:rsidR="009C2A3F" w:rsidRPr="00013010">
        <w:t xml:space="preserve">earch </w:t>
      </w:r>
      <w:r w:rsidR="00FD0D93" w:rsidRPr="00013010">
        <w:t xml:space="preserve">Act </w:t>
      </w:r>
      <w:r w:rsidR="009C2A3F" w:rsidRPr="00013010">
        <w:t>(P.L 95-307)</w:t>
      </w:r>
      <w:r w:rsidR="00491E82" w:rsidRPr="00013010">
        <w:t xml:space="preserve"> and amendments</w:t>
      </w:r>
      <w:r w:rsidR="009C2A3F" w:rsidRPr="00013010">
        <w:t xml:space="preserve">, includes a </w:t>
      </w:r>
      <w:r w:rsidR="00491E82" w:rsidRPr="00013010">
        <w:t>wider</w:t>
      </w:r>
      <w:r w:rsidR="009C2A3F" w:rsidRPr="00013010">
        <w:t xml:space="preserve"> set of objectives. </w:t>
      </w:r>
      <w:r w:rsidR="00F7461A" w:rsidRPr="00013010">
        <w:t>C</w:t>
      </w:r>
      <w:r w:rsidR="009C2A3F" w:rsidRPr="00013010">
        <w:t xml:space="preserve">urrent motivation for the inventory includes </w:t>
      </w:r>
      <w:r w:rsidR="00736EB5" w:rsidRPr="00013010">
        <w:t>the need</w:t>
      </w:r>
      <w:r w:rsidR="009C2A3F" w:rsidRPr="00013010">
        <w:t xml:space="preserve"> to assess the status and trends </w:t>
      </w:r>
      <w:r w:rsidR="00491E82" w:rsidRPr="00013010">
        <w:t>of a</w:t>
      </w:r>
      <w:r w:rsidR="009C2A3F" w:rsidRPr="00013010">
        <w:t xml:space="preserve">ll natural resources, as well as, the </w:t>
      </w:r>
      <w:r w:rsidR="00F7461A" w:rsidRPr="00013010">
        <w:t xml:space="preserve">need to </w:t>
      </w:r>
      <w:r w:rsidR="009C2A3F" w:rsidRPr="00013010">
        <w:t>evaluat</w:t>
      </w:r>
      <w:r w:rsidR="00F7461A" w:rsidRPr="00013010">
        <w:t>e</w:t>
      </w:r>
      <w:r w:rsidR="009C2A3F" w:rsidRPr="00013010">
        <w:t xml:space="preserve"> </w:t>
      </w:r>
      <w:r w:rsidR="00F7461A" w:rsidRPr="00013010">
        <w:t xml:space="preserve">the </w:t>
      </w:r>
      <w:r w:rsidR="009C2A3F" w:rsidRPr="00013010">
        <w:t>forest</w:t>
      </w:r>
      <w:r w:rsidR="00F7461A" w:rsidRPr="00013010">
        <w:t>s</w:t>
      </w:r>
      <w:r w:rsidR="009C2A3F" w:rsidRPr="00013010">
        <w:t xml:space="preserve"> use and health (Forest Service 1992).</w:t>
      </w:r>
      <w:r w:rsidRPr="00013010">
        <w:t xml:space="preserve"> </w:t>
      </w:r>
      <w:r w:rsidR="00FC167A" w:rsidRPr="00013010">
        <w:t xml:space="preserve">This change in focus results from the </w:t>
      </w:r>
      <w:r w:rsidR="00230F4F" w:rsidRPr="00013010">
        <w:t xml:space="preserve">increased </w:t>
      </w:r>
      <w:r w:rsidR="00FC167A" w:rsidRPr="00013010">
        <w:t>knowledge o</w:t>
      </w:r>
      <w:r w:rsidR="00230F4F" w:rsidRPr="00013010">
        <w:t>f</w:t>
      </w:r>
      <w:r w:rsidR="00FC167A" w:rsidRPr="00013010">
        <w:t xml:space="preserve"> the multiple be</w:t>
      </w:r>
      <w:r w:rsidR="00230F4F" w:rsidRPr="00013010">
        <w:t xml:space="preserve">nefits forest ecosystems provide, </w:t>
      </w:r>
      <w:r w:rsidR="00FC167A" w:rsidRPr="00013010">
        <w:t>as well as</w:t>
      </w:r>
      <w:r w:rsidR="00230F4F" w:rsidRPr="00013010">
        <w:t>,</w:t>
      </w:r>
      <w:r w:rsidR="00FC167A" w:rsidRPr="00013010">
        <w:t xml:space="preserve"> </w:t>
      </w:r>
      <w:r w:rsidR="00230F4F" w:rsidRPr="00013010">
        <w:t>growing</w:t>
      </w:r>
      <w:r w:rsidR="00FC167A" w:rsidRPr="00013010">
        <w:t xml:space="preserve"> demands for non-timber products and services. </w:t>
      </w:r>
      <w:r w:rsidR="00230F4F" w:rsidRPr="00013010">
        <w:t xml:space="preserve">In addition, </w:t>
      </w:r>
      <w:r w:rsidR="00D2709D" w:rsidRPr="00013010">
        <w:t>with the increase</w:t>
      </w:r>
      <w:r w:rsidR="00230F4F" w:rsidRPr="00013010">
        <w:t xml:space="preserve"> in</w:t>
      </w:r>
      <w:r w:rsidR="00D2709D" w:rsidRPr="00013010">
        <w:t xml:space="preserve"> globalization the spread of pests and invasive species place new demands on the</w:t>
      </w:r>
      <w:r w:rsidR="00230F4F" w:rsidRPr="00013010">
        <w:t xml:space="preserve"> Forest Service’s forest </w:t>
      </w:r>
      <w:r w:rsidR="00D2709D" w:rsidRPr="00013010">
        <w:t>inventory to assess the health status of the forests in the nation</w:t>
      </w:r>
      <w:r w:rsidR="009C2A3F" w:rsidRPr="00013010">
        <w:t xml:space="preserve">. </w:t>
      </w:r>
    </w:p>
    <w:p w14:paraId="32CCB587" w14:textId="77777777" w:rsidR="00736EB5" w:rsidRPr="00013010" w:rsidRDefault="00736EB5" w:rsidP="00D8212A">
      <w:pPr>
        <w:autoSpaceDE w:val="0"/>
        <w:autoSpaceDN w:val="0"/>
        <w:adjustRightInd w:val="0"/>
        <w:spacing w:after="0" w:line="480" w:lineRule="auto"/>
        <w:rPr>
          <w:rStyle w:val="Heading2Char"/>
          <w:rFonts w:eastAsia="Calibri"/>
          <w:b w:val="0"/>
        </w:rPr>
      </w:pPr>
    </w:p>
    <w:p w14:paraId="725CBD01" w14:textId="77777777" w:rsidR="00D8212A" w:rsidRPr="00013010" w:rsidRDefault="00D8212A" w:rsidP="00D8212A">
      <w:pPr>
        <w:autoSpaceDE w:val="0"/>
        <w:autoSpaceDN w:val="0"/>
        <w:adjustRightInd w:val="0"/>
        <w:spacing w:after="0" w:line="480" w:lineRule="auto"/>
        <w:rPr>
          <w:szCs w:val="24"/>
        </w:rPr>
      </w:pPr>
      <w:r w:rsidRPr="00013010">
        <w:rPr>
          <w:szCs w:val="24"/>
        </w:rPr>
        <w:t xml:space="preserve">The USDA Forest Service FIA is </w:t>
      </w:r>
      <w:r w:rsidR="00E357A4" w:rsidRPr="00013010">
        <w:rPr>
          <w:szCs w:val="24"/>
        </w:rPr>
        <w:t xml:space="preserve">currently </w:t>
      </w:r>
      <w:r w:rsidRPr="00013010">
        <w:rPr>
          <w:szCs w:val="24"/>
        </w:rPr>
        <w:t xml:space="preserve">organized into </w:t>
      </w:r>
      <w:r w:rsidR="00E357A4" w:rsidRPr="00013010">
        <w:rPr>
          <w:szCs w:val="24"/>
        </w:rPr>
        <w:t xml:space="preserve">4 </w:t>
      </w:r>
      <w:r w:rsidRPr="00013010">
        <w:rPr>
          <w:szCs w:val="24"/>
        </w:rPr>
        <w:t>region</w:t>
      </w:r>
      <w:r w:rsidR="00230F4F" w:rsidRPr="00013010">
        <w:rPr>
          <w:szCs w:val="24"/>
        </w:rPr>
        <w:t>al units</w:t>
      </w:r>
      <w:r w:rsidRPr="00013010">
        <w:rPr>
          <w:szCs w:val="24"/>
        </w:rPr>
        <w:t>. Data collect</w:t>
      </w:r>
      <w:r w:rsidR="00331A4E" w:rsidRPr="00013010">
        <w:rPr>
          <w:szCs w:val="24"/>
        </w:rPr>
        <w:t xml:space="preserve">ion takes place </w:t>
      </w:r>
      <w:r w:rsidRPr="00013010">
        <w:rPr>
          <w:szCs w:val="24"/>
        </w:rPr>
        <w:t>across the nation</w:t>
      </w:r>
      <w:r w:rsidR="00E357A4" w:rsidRPr="00013010">
        <w:rPr>
          <w:szCs w:val="24"/>
        </w:rPr>
        <w:t xml:space="preserve">, </w:t>
      </w:r>
      <w:r w:rsidRPr="00013010">
        <w:rPr>
          <w:szCs w:val="24"/>
        </w:rPr>
        <w:t>but the responsibility for collection and reporting resides with</w:t>
      </w:r>
      <w:r w:rsidR="00E357A4" w:rsidRPr="00013010">
        <w:rPr>
          <w:szCs w:val="24"/>
        </w:rPr>
        <w:t>in</w:t>
      </w:r>
      <w:r w:rsidRPr="00013010">
        <w:rPr>
          <w:szCs w:val="24"/>
        </w:rPr>
        <w:t xml:space="preserve"> each regional unit. Although part of the same program, the forest inventory and the </w:t>
      </w:r>
      <w:r w:rsidR="00331A4E" w:rsidRPr="00013010">
        <w:rPr>
          <w:szCs w:val="24"/>
        </w:rPr>
        <w:t xml:space="preserve">mill survey </w:t>
      </w:r>
      <w:r w:rsidR="00E357A4" w:rsidRPr="00013010">
        <w:rPr>
          <w:szCs w:val="24"/>
        </w:rPr>
        <w:t>operate under</w:t>
      </w:r>
      <w:r w:rsidRPr="00013010">
        <w:rPr>
          <w:szCs w:val="24"/>
        </w:rPr>
        <w:t xml:space="preserve"> separate </w:t>
      </w:r>
      <w:r w:rsidR="00E357A4" w:rsidRPr="00013010">
        <w:rPr>
          <w:szCs w:val="24"/>
        </w:rPr>
        <w:t>sections. G</w:t>
      </w:r>
      <w:r w:rsidRPr="00013010">
        <w:rPr>
          <w:szCs w:val="24"/>
        </w:rPr>
        <w:t>iven the different nature of the data collected</w:t>
      </w:r>
      <w:r w:rsidR="00E357A4" w:rsidRPr="00013010">
        <w:rPr>
          <w:szCs w:val="24"/>
        </w:rPr>
        <w:t xml:space="preserve"> by these two sections, </w:t>
      </w:r>
      <w:r w:rsidR="0024523D" w:rsidRPr="00013010">
        <w:rPr>
          <w:szCs w:val="24"/>
        </w:rPr>
        <w:t xml:space="preserve">the methodology and survey design differ as well. </w:t>
      </w:r>
    </w:p>
    <w:p w14:paraId="6ACBBBB5" w14:textId="77777777" w:rsidR="0024523D" w:rsidRPr="00013010" w:rsidRDefault="0024523D" w:rsidP="00D8212A">
      <w:pPr>
        <w:autoSpaceDE w:val="0"/>
        <w:autoSpaceDN w:val="0"/>
        <w:adjustRightInd w:val="0"/>
        <w:spacing w:after="0" w:line="480" w:lineRule="auto"/>
        <w:rPr>
          <w:szCs w:val="24"/>
        </w:rPr>
      </w:pPr>
    </w:p>
    <w:p w14:paraId="24ED01C5" w14:textId="77777777" w:rsidR="0024523D" w:rsidRPr="00013010" w:rsidRDefault="0024523D" w:rsidP="00566333">
      <w:pPr>
        <w:pStyle w:val="Heading3"/>
        <w:numPr>
          <w:ilvl w:val="2"/>
          <w:numId w:val="14"/>
        </w:numPr>
        <w:rPr>
          <w:rStyle w:val="Heading2Char"/>
          <w:rFonts w:eastAsia="Calibri"/>
          <w:b/>
          <w:bCs/>
          <w:i/>
        </w:rPr>
      </w:pPr>
      <w:bookmarkStart w:id="5" w:name="_Toc160983579"/>
      <w:bookmarkStart w:id="6" w:name="_Toc325612108"/>
      <w:r w:rsidRPr="00013010">
        <w:rPr>
          <w:rStyle w:val="Heading2Char"/>
          <w:rFonts w:eastAsia="Calibri"/>
          <w:b/>
          <w:bCs/>
          <w:i/>
        </w:rPr>
        <w:t xml:space="preserve">Forest Inventory </w:t>
      </w:r>
      <w:r w:rsidR="00D83C11" w:rsidRPr="00013010">
        <w:rPr>
          <w:rStyle w:val="Heading2Char"/>
          <w:rFonts w:eastAsia="Calibri"/>
          <w:b/>
          <w:bCs/>
          <w:i/>
        </w:rPr>
        <w:t xml:space="preserve">(FIA) </w:t>
      </w:r>
      <w:r w:rsidR="002152B8" w:rsidRPr="00013010">
        <w:rPr>
          <w:rStyle w:val="Heading2Char"/>
          <w:rFonts w:eastAsia="Calibri"/>
          <w:b/>
          <w:bCs/>
          <w:i/>
        </w:rPr>
        <w:t>D</w:t>
      </w:r>
      <w:r w:rsidRPr="00013010">
        <w:rPr>
          <w:rStyle w:val="Heading2Char"/>
          <w:rFonts w:eastAsia="Calibri"/>
          <w:b/>
          <w:bCs/>
          <w:i/>
        </w:rPr>
        <w:t>ata</w:t>
      </w:r>
      <w:bookmarkEnd w:id="5"/>
      <w:bookmarkEnd w:id="6"/>
    </w:p>
    <w:p w14:paraId="3369B583" w14:textId="77777777" w:rsidR="009E1EA6" w:rsidRPr="00013010" w:rsidRDefault="000720E6" w:rsidP="0024523D">
      <w:pPr>
        <w:autoSpaceDE w:val="0"/>
        <w:autoSpaceDN w:val="0"/>
        <w:adjustRightInd w:val="0"/>
        <w:spacing w:after="0" w:line="480" w:lineRule="auto"/>
        <w:rPr>
          <w:szCs w:val="24"/>
        </w:rPr>
      </w:pPr>
      <w:r w:rsidRPr="00013010">
        <w:rPr>
          <w:szCs w:val="24"/>
        </w:rPr>
        <w:t xml:space="preserve">The Forest Service FIA program </w:t>
      </w:r>
      <w:r w:rsidR="00FD0D93" w:rsidRPr="00013010">
        <w:rPr>
          <w:szCs w:val="24"/>
        </w:rPr>
        <w:t xml:space="preserve">conducts </w:t>
      </w:r>
      <w:r w:rsidRPr="00013010">
        <w:rPr>
          <w:szCs w:val="24"/>
        </w:rPr>
        <w:t xml:space="preserve">the nation’s forest inventory. To carry out the inventory, </w:t>
      </w:r>
      <w:r w:rsidR="00331A4E" w:rsidRPr="00013010">
        <w:rPr>
          <w:szCs w:val="24"/>
        </w:rPr>
        <w:t xml:space="preserve">FIA established </w:t>
      </w:r>
      <w:r w:rsidRPr="00013010">
        <w:rPr>
          <w:szCs w:val="24"/>
        </w:rPr>
        <w:t xml:space="preserve">permanent plots </w:t>
      </w:r>
      <w:r w:rsidR="005E5F7D" w:rsidRPr="00013010">
        <w:rPr>
          <w:szCs w:val="24"/>
        </w:rPr>
        <w:t xml:space="preserve">within a </w:t>
      </w:r>
      <w:r w:rsidR="00CA59A9" w:rsidRPr="00013010">
        <w:rPr>
          <w:szCs w:val="24"/>
        </w:rPr>
        <w:t xml:space="preserve">continuous </w:t>
      </w:r>
      <w:r w:rsidR="005E5F7D" w:rsidRPr="00013010">
        <w:rPr>
          <w:szCs w:val="24"/>
        </w:rPr>
        <w:t>hex</w:t>
      </w:r>
      <w:r w:rsidR="00CA59A9" w:rsidRPr="00013010">
        <w:rPr>
          <w:szCs w:val="24"/>
        </w:rPr>
        <w:t>agonal grid across the country</w:t>
      </w:r>
      <w:r w:rsidR="00331A4E" w:rsidRPr="00013010">
        <w:rPr>
          <w:szCs w:val="24"/>
        </w:rPr>
        <w:t xml:space="preserve"> (a</w:t>
      </w:r>
      <w:r w:rsidR="00CA59A9" w:rsidRPr="00013010">
        <w:rPr>
          <w:szCs w:val="24"/>
        </w:rPr>
        <w:t xml:space="preserve">pproximately </w:t>
      </w:r>
      <w:r w:rsidR="00F90389" w:rsidRPr="00013010">
        <w:rPr>
          <w:szCs w:val="24"/>
        </w:rPr>
        <w:t xml:space="preserve">1 </w:t>
      </w:r>
      <w:r w:rsidR="00CA59A9" w:rsidRPr="00013010">
        <w:rPr>
          <w:szCs w:val="24"/>
        </w:rPr>
        <w:t xml:space="preserve">plot every </w:t>
      </w:r>
      <w:r w:rsidR="00F90389" w:rsidRPr="00013010">
        <w:rPr>
          <w:szCs w:val="24"/>
        </w:rPr>
        <w:t>6,000</w:t>
      </w:r>
      <w:r w:rsidR="00CA59A9" w:rsidRPr="00013010">
        <w:rPr>
          <w:szCs w:val="24"/>
        </w:rPr>
        <w:t xml:space="preserve"> acres</w:t>
      </w:r>
      <w:r w:rsidR="00331A4E" w:rsidRPr="00013010">
        <w:rPr>
          <w:szCs w:val="24"/>
        </w:rPr>
        <w:t>)</w:t>
      </w:r>
      <w:r w:rsidR="00CA59A9" w:rsidRPr="00013010">
        <w:rPr>
          <w:szCs w:val="24"/>
        </w:rPr>
        <w:t xml:space="preserve">. </w:t>
      </w:r>
      <w:r w:rsidR="00331A4E" w:rsidRPr="00013010">
        <w:rPr>
          <w:szCs w:val="24"/>
        </w:rPr>
        <w:t>The first step in the inventory process involves classif</w:t>
      </w:r>
      <w:r w:rsidR="00F90389" w:rsidRPr="00013010">
        <w:rPr>
          <w:szCs w:val="24"/>
        </w:rPr>
        <w:t xml:space="preserve">ying </w:t>
      </w:r>
      <w:r w:rsidR="00331A4E" w:rsidRPr="00013010">
        <w:rPr>
          <w:szCs w:val="24"/>
        </w:rPr>
        <w:t xml:space="preserve">each plot into forest and non-forest categories. This initial step takes place in the office using aerial photos or satellite imagery. Following this classification, field crews visit the plots and collect the ground information. </w:t>
      </w:r>
      <w:r w:rsidR="00736EB5" w:rsidRPr="00013010">
        <w:rPr>
          <w:szCs w:val="24"/>
        </w:rPr>
        <w:t>Until rec</w:t>
      </w:r>
      <w:r w:rsidR="00491E82" w:rsidRPr="00013010">
        <w:rPr>
          <w:szCs w:val="24"/>
        </w:rPr>
        <w:t xml:space="preserve">ently, </w:t>
      </w:r>
      <w:r w:rsidR="00736EB5" w:rsidRPr="00013010">
        <w:rPr>
          <w:szCs w:val="24"/>
        </w:rPr>
        <w:t xml:space="preserve">the </w:t>
      </w:r>
      <w:r w:rsidR="00331A4E" w:rsidRPr="00013010">
        <w:rPr>
          <w:szCs w:val="24"/>
        </w:rPr>
        <w:t xml:space="preserve">FIA </w:t>
      </w:r>
      <w:r w:rsidR="00AE054F" w:rsidRPr="00013010">
        <w:rPr>
          <w:szCs w:val="24"/>
        </w:rPr>
        <w:t xml:space="preserve">conducted </w:t>
      </w:r>
      <w:r w:rsidR="00331A4E" w:rsidRPr="00013010">
        <w:rPr>
          <w:szCs w:val="24"/>
        </w:rPr>
        <w:t>periodic inventories</w:t>
      </w:r>
      <w:r w:rsidR="00F90389" w:rsidRPr="00013010">
        <w:rPr>
          <w:szCs w:val="24"/>
        </w:rPr>
        <w:t>,</w:t>
      </w:r>
      <w:r w:rsidR="00331A4E" w:rsidRPr="00013010">
        <w:rPr>
          <w:szCs w:val="24"/>
        </w:rPr>
        <w:t xml:space="preserve"> </w:t>
      </w:r>
      <w:r w:rsidR="00331A4E" w:rsidRPr="00013010">
        <w:rPr>
          <w:szCs w:val="24"/>
        </w:rPr>
        <w:lastRenderedPageBreak/>
        <w:t>collecting the</w:t>
      </w:r>
      <w:r w:rsidR="00736EB5" w:rsidRPr="00013010">
        <w:rPr>
          <w:szCs w:val="24"/>
        </w:rPr>
        <w:t xml:space="preserve"> measurements for an entire state over a </w:t>
      </w:r>
      <w:r w:rsidR="00CA59A9" w:rsidRPr="00013010">
        <w:rPr>
          <w:szCs w:val="24"/>
        </w:rPr>
        <w:t>number of years</w:t>
      </w:r>
      <w:r w:rsidR="00736EB5" w:rsidRPr="00013010">
        <w:rPr>
          <w:szCs w:val="24"/>
        </w:rPr>
        <w:t xml:space="preserve">. </w:t>
      </w:r>
      <w:r w:rsidR="00331A4E" w:rsidRPr="00013010">
        <w:rPr>
          <w:szCs w:val="24"/>
        </w:rPr>
        <w:t>The a</w:t>
      </w:r>
      <w:r w:rsidRPr="00013010">
        <w:rPr>
          <w:szCs w:val="24"/>
        </w:rPr>
        <w:t xml:space="preserve">mount </w:t>
      </w:r>
      <w:r w:rsidR="00331A4E" w:rsidRPr="00013010">
        <w:rPr>
          <w:szCs w:val="24"/>
        </w:rPr>
        <w:t xml:space="preserve">of time, or period length, taken to complete </w:t>
      </w:r>
      <w:r w:rsidR="00CA59A9" w:rsidRPr="00013010">
        <w:rPr>
          <w:szCs w:val="24"/>
        </w:rPr>
        <w:t>each inventory</w:t>
      </w:r>
      <w:r w:rsidR="00331A4E" w:rsidRPr="00013010">
        <w:rPr>
          <w:szCs w:val="24"/>
        </w:rPr>
        <w:t xml:space="preserve"> </w:t>
      </w:r>
      <w:r w:rsidRPr="00013010">
        <w:rPr>
          <w:szCs w:val="24"/>
        </w:rPr>
        <w:t xml:space="preserve">ranged from </w:t>
      </w:r>
      <w:r w:rsidR="00CA59A9" w:rsidRPr="00013010">
        <w:rPr>
          <w:szCs w:val="24"/>
        </w:rPr>
        <w:t xml:space="preserve">five </w:t>
      </w:r>
      <w:r w:rsidRPr="00013010">
        <w:rPr>
          <w:szCs w:val="24"/>
        </w:rPr>
        <w:t xml:space="preserve">to </w:t>
      </w:r>
      <w:r w:rsidR="00CA59A9" w:rsidRPr="00013010">
        <w:rPr>
          <w:szCs w:val="24"/>
        </w:rPr>
        <w:t>ten</w:t>
      </w:r>
      <w:r w:rsidRPr="00013010">
        <w:rPr>
          <w:szCs w:val="24"/>
        </w:rPr>
        <w:t xml:space="preserve"> y</w:t>
      </w:r>
      <w:r w:rsidR="00CA59A9" w:rsidRPr="00013010">
        <w:rPr>
          <w:szCs w:val="24"/>
        </w:rPr>
        <w:t xml:space="preserve">ears </w:t>
      </w:r>
      <w:r w:rsidRPr="00013010">
        <w:rPr>
          <w:szCs w:val="24"/>
        </w:rPr>
        <w:t xml:space="preserve">depending on the state. </w:t>
      </w:r>
      <w:r w:rsidR="00736EB5" w:rsidRPr="00013010">
        <w:rPr>
          <w:szCs w:val="24"/>
        </w:rPr>
        <w:t xml:space="preserve">During 1999 the inventory changed </w:t>
      </w:r>
      <w:r w:rsidR="00331A4E" w:rsidRPr="00013010">
        <w:rPr>
          <w:szCs w:val="24"/>
        </w:rPr>
        <w:t xml:space="preserve">from a periodic to </w:t>
      </w:r>
      <w:r w:rsidR="00736EB5" w:rsidRPr="00013010">
        <w:rPr>
          <w:szCs w:val="24"/>
        </w:rPr>
        <w:t>an annual basis, w</w:t>
      </w:r>
      <w:r w:rsidR="00331A4E" w:rsidRPr="00013010">
        <w:rPr>
          <w:szCs w:val="24"/>
        </w:rPr>
        <w:t xml:space="preserve">here </w:t>
      </w:r>
      <w:r w:rsidR="00736EB5" w:rsidRPr="00013010">
        <w:rPr>
          <w:szCs w:val="24"/>
        </w:rPr>
        <w:t xml:space="preserve">a portion of the plots </w:t>
      </w:r>
      <w:r w:rsidR="00331A4E" w:rsidRPr="00013010">
        <w:rPr>
          <w:szCs w:val="24"/>
        </w:rPr>
        <w:t xml:space="preserve">are </w:t>
      </w:r>
      <w:r w:rsidR="00736EB5" w:rsidRPr="00013010">
        <w:rPr>
          <w:szCs w:val="24"/>
        </w:rPr>
        <w:t xml:space="preserve">measured </w:t>
      </w:r>
      <w:r w:rsidR="00331A4E" w:rsidRPr="00013010">
        <w:rPr>
          <w:szCs w:val="24"/>
        </w:rPr>
        <w:t>every</w:t>
      </w:r>
      <w:r w:rsidR="00736EB5" w:rsidRPr="00013010">
        <w:rPr>
          <w:szCs w:val="24"/>
        </w:rPr>
        <w:t xml:space="preserve"> year. T</w:t>
      </w:r>
      <w:r w:rsidR="005511B9" w:rsidRPr="00013010">
        <w:rPr>
          <w:szCs w:val="24"/>
        </w:rPr>
        <w:t xml:space="preserve">his change in periodicity originated in response to the 1998 Farm Bill (P.L. 105-185) mandate for more recent information and increase frequency of reporting  of forest inventory information </w:t>
      </w:r>
      <w:r w:rsidR="00CA59A9" w:rsidRPr="00013010">
        <w:rPr>
          <w:szCs w:val="24"/>
        </w:rPr>
        <w:t>(Gill</w:t>
      </w:r>
      <w:r w:rsidR="00D61437" w:rsidRPr="00013010">
        <w:rPr>
          <w:szCs w:val="24"/>
        </w:rPr>
        <w:t>espie 2000</w:t>
      </w:r>
      <w:r w:rsidR="00CA59A9" w:rsidRPr="00013010">
        <w:rPr>
          <w:szCs w:val="24"/>
        </w:rPr>
        <w:t xml:space="preserve">). </w:t>
      </w:r>
      <w:r w:rsidR="001F02D4" w:rsidRPr="00013010">
        <w:rPr>
          <w:szCs w:val="24"/>
        </w:rPr>
        <w:t xml:space="preserve">Additionally, during the mid-nineties the FIA adopted a national plot design to standardize the inventory across the nation. </w:t>
      </w:r>
      <w:r w:rsidR="00BD2ED5" w:rsidRPr="00013010">
        <w:rPr>
          <w:szCs w:val="24"/>
        </w:rPr>
        <w:t>This new design involve</w:t>
      </w:r>
      <w:r w:rsidR="005511B9" w:rsidRPr="00013010">
        <w:rPr>
          <w:szCs w:val="24"/>
        </w:rPr>
        <w:t>s</w:t>
      </w:r>
      <w:r w:rsidR="00BD2ED5" w:rsidRPr="00013010">
        <w:rPr>
          <w:szCs w:val="24"/>
        </w:rPr>
        <w:t xml:space="preserve"> the use of a fixed instead of a variable plot radius</w:t>
      </w:r>
      <w:r w:rsidR="00C774C1" w:rsidRPr="00013010">
        <w:rPr>
          <w:szCs w:val="24"/>
        </w:rPr>
        <w:t xml:space="preserve"> (FIA 2009)</w:t>
      </w:r>
      <w:r w:rsidR="00BD2ED5" w:rsidRPr="00013010">
        <w:rPr>
          <w:szCs w:val="24"/>
        </w:rPr>
        <w:t xml:space="preserve">. For cases where the analysis applies to </w:t>
      </w:r>
      <w:r w:rsidR="002B67FA" w:rsidRPr="00013010">
        <w:rPr>
          <w:szCs w:val="24"/>
        </w:rPr>
        <w:t xml:space="preserve">multiple </w:t>
      </w:r>
      <w:r w:rsidR="00BD2ED5" w:rsidRPr="00013010">
        <w:rPr>
          <w:szCs w:val="24"/>
        </w:rPr>
        <w:t xml:space="preserve">states </w:t>
      </w:r>
      <w:r w:rsidR="002B67FA" w:rsidRPr="00013010">
        <w:rPr>
          <w:szCs w:val="24"/>
        </w:rPr>
        <w:t xml:space="preserve">the difference in design can be a problem. </w:t>
      </w:r>
      <w:r w:rsidR="005511B9" w:rsidRPr="00013010">
        <w:rPr>
          <w:szCs w:val="24"/>
        </w:rPr>
        <w:t xml:space="preserve">Within the </w:t>
      </w:r>
      <w:r w:rsidR="00BD2ED5" w:rsidRPr="00013010">
        <w:rPr>
          <w:szCs w:val="24"/>
        </w:rPr>
        <w:t>proposed study region, F</w:t>
      </w:r>
      <w:r w:rsidR="00C774C1" w:rsidRPr="00013010">
        <w:rPr>
          <w:szCs w:val="24"/>
        </w:rPr>
        <w:t>l</w:t>
      </w:r>
      <w:r w:rsidR="00BD2ED5" w:rsidRPr="00013010">
        <w:rPr>
          <w:szCs w:val="24"/>
        </w:rPr>
        <w:t>orida is th</w:t>
      </w:r>
      <w:r w:rsidR="00C774C1" w:rsidRPr="00013010">
        <w:rPr>
          <w:szCs w:val="24"/>
        </w:rPr>
        <w:t>e</w:t>
      </w:r>
      <w:r w:rsidR="00BD2ED5" w:rsidRPr="00013010">
        <w:rPr>
          <w:szCs w:val="24"/>
        </w:rPr>
        <w:t xml:space="preserve"> only state that </w:t>
      </w:r>
      <w:r w:rsidR="005511B9" w:rsidRPr="00013010">
        <w:rPr>
          <w:szCs w:val="24"/>
        </w:rPr>
        <w:t xml:space="preserve">implemented a </w:t>
      </w:r>
      <w:r w:rsidR="00BD2ED5" w:rsidRPr="00013010">
        <w:rPr>
          <w:szCs w:val="24"/>
        </w:rPr>
        <w:t>variable radius plot design.</w:t>
      </w:r>
      <w:r w:rsidR="002B67FA" w:rsidRPr="00013010">
        <w:rPr>
          <w:szCs w:val="24"/>
        </w:rPr>
        <w:t xml:space="preserve"> </w:t>
      </w:r>
      <w:r w:rsidR="00266760" w:rsidRPr="00013010">
        <w:rPr>
          <w:szCs w:val="24"/>
        </w:rPr>
        <w:t>An additional cause of caution when using inventory estimates relates to the size of the analysis area. The e</w:t>
      </w:r>
      <w:r w:rsidR="0097261C" w:rsidRPr="00013010">
        <w:rPr>
          <w:szCs w:val="24"/>
        </w:rPr>
        <w:t xml:space="preserve">rror associated with the </w:t>
      </w:r>
      <w:r w:rsidR="00266760" w:rsidRPr="00013010">
        <w:rPr>
          <w:szCs w:val="24"/>
        </w:rPr>
        <w:t xml:space="preserve">inventory </w:t>
      </w:r>
      <w:r w:rsidR="0097261C" w:rsidRPr="00013010">
        <w:rPr>
          <w:szCs w:val="24"/>
        </w:rPr>
        <w:t>estimate</w:t>
      </w:r>
      <w:r w:rsidR="002B67FA" w:rsidRPr="00013010">
        <w:rPr>
          <w:szCs w:val="24"/>
        </w:rPr>
        <w:t xml:space="preserve">s increases as </w:t>
      </w:r>
      <w:r w:rsidR="0097261C" w:rsidRPr="00013010">
        <w:rPr>
          <w:szCs w:val="24"/>
        </w:rPr>
        <w:t xml:space="preserve">the area decreases. </w:t>
      </w:r>
      <w:r w:rsidR="002B67FA" w:rsidRPr="00013010">
        <w:rPr>
          <w:szCs w:val="24"/>
        </w:rPr>
        <w:t>For example, while</w:t>
      </w:r>
      <w:r w:rsidR="0097261C" w:rsidRPr="00013010">
        <w:rPr>
          <w:szCs w:val="24"/>
        </w:rPr>
        <w:t xml:space="preserve"> the estimates for a state</w:t>
      </w:r>
      <w:r w:rsidR="002B67FA" w:rsidRPr="00013010">
        <w:rPr>
          <w:szCs w:val="24"/>
        </w:rPr>
        <w:t xml:space="preserve"> </w:t>
      </w:r>
      <w:r w:rsidR="0097261C" w:rsidRPr="00013010">
        <w:rPr>
          <w:szCs w:val="24"/>
        </w:rPr>
        <w:t xml:space="preserve">might fall below </w:t>
      </w:r>
      <w:r w:rsidR="002B67FA" w:rsidRPr="00013010">
        <w:rPr>
          <w:szCs w:val="24"/>
        </w:rPr>
        <w:t xml:space="preserve">the </w:t>
      </w:r>
      <w:r w:rsidR="0097261C" w:rsidRPr="00013010">
        <w:rPr>
          <w:szCs w:val="24"/>
        </w:rPr>
        <w:t xml:space="preserve">2% sampling error, the estimates for a small county within that state could have double-digit sampling error (FIA 2009). </w:t>
      </w:r>
      <w:r w:rsidR="005E5F7D" w:rsidRPr="00013010">
        <w:rPr>
          <w:szCs w:val="24"/>
        </w:rPr>
        <w:t xml:space="preserve">For this reason </w:t>
      </w:r>
      <w:r w:rsidR="00067FC9" w:rsidRPr="00013010">
        <w:rPr>
          <w:szCs w:val="24"/>
        </w:rPr>
        <w:t xml:space="preserve">FIA </w:t>
      </w:r>
      <w:r w:rsidR="0097261C" w:rsidRPr="00013010">
        <w:rPr>
          <w:szCs w:val="24"/>
        </w:rPr>
        <w:t>does not recommend</w:t>
      </w:r>
      <w:r w:rsidR="00067FC9" w:rsidRPr="00013010">
        <w:rPr>
          <w:szCs w:val="24"/>
        </w:rPr>
        <w:t xml:space="preserve"> </w:t>
      </w:r>
      <w:r w:rsidR="0097261C" w:rsidRPr="00013010">
        <w:rPr>
          <w:szCs w:val="24"/>
        </w:rPr>
        <w:t xml:space="preserve">using data </w:t>
      </w:r>
      <w:r w:rsidR="001F02D4" w:rsidRPr="00013010">
        <w:rPr>
          <w:szCs w:val="24"/>
        </w:rPr>
        <w:t xml:space="preserve">disaggregated </w:t>
      </w:r>
      <w:r w:rsidR="0097261C" w:rsidRPr="00013010">
        <w:rPr>
          <w:szCs w:val="24"/>
        </w:rPr>
        <w:t xml:space="preserve">at a level below the </w:t>
      </w:r>
      <w:r w:rsidR="00067FC9" w:rsidRPr="00013010">
        <w:rPr>
          <w:szCs w:val="24"/>
        </w:rPr>
        <w:t>FIA survey unit</w:t>
      </w:r>
      <w:r w:rsidR="005511B9" w:rsidRPr="00013010">
        <w:rPr>
          <w:szCs w:val="24"/>
        </w:rPr>
        <w:t xml:space="preserve"> (aggregation of counties sharing similar ecological characteristics within a state)</w:t>
      </w:r>
      <w:r w:rsidR="00067FC9" w:rsidRPr="00013010">
        <w:rPr>
          <w:szCs w:val="24"/>
        </w:rPr>
        <w:t xml:space="preserve">. </w:t>
      </w:r>
      <w:r w:rsidR="009E1EA6" w:rsidRPr="00013010">
        <w:rPr>
          <w:szCs w:val="24"/>
        </w:rPr>
        <w:t>Another alternative</w:t>
      </w:r>
      <w:r w:rsidR="006753A8" w:rsidRPr="00013010">
        <w:rPr>
          <w:szCs w:val="24"/>
        </w:rPr>
        <w:t xml:space="preserve"> </w:t>
      </w:r>
      <w:r w:rsidR="0097261C" w:rsidRPr="00013010">
        <w:rPr>
          <w:szCs w:val="24"/>
        </w:rPr>
        <w:t>for analysis</w:t>
      </w:r>
      <w:r w:rsidR="006753A8" w:rsidRPr="00013010">
        <w:rPr>
          <w:szCs w:val="24"/>
        </w:rPr>
        <w:t xml:space="preserve">, and the one used in the empirical analysis presented in chapter II, entails the </w:t>
      </w:r>
      <w:r w:rsidR="009E1EA6" w:rsidRPr="00013010">
        <w:rPr>
          <w:szCs w:val="24"/>
        </w:rPr>
        <w:t xml:space="preserve">use the </w:t>
      </w:r>
      <w:r w:rsidR="0097261C" w:rsidRPr="00013010">
        <w:rPr>
          <w:szCs w:val="24"/>
        </w:rPr>
        <w:t xml:space="preserve">FIA </w:t>
      </w:r>
      <w:r w:rsidR="009E1EA6" w:rsidRPr="00013010">
        <w:rPr>
          <w:szCs w:val="24"/>
        </w:rPr>
        <w:t>plot level</w:t>
      </w:r>
      <w:r w:rsidR="0097261C" w:rsidRPr="00013010">
        <w:rPr>
          <w:szCs w:val="24"/>
        </w:rPr>
        <w:t xml:space="preserve"> instead of the county, as the observational unit. </w:t>
      </w:r>
    </w:p>
    <w:p w14:paraId="79653F59" w14:textId="77777777" w:rsidR="006753A8" w:rsidRPr="00013010" w:rsidRDefault="006753A8" w:rsidP="0024523D">
      <w:pPr>
        <w:autoSpaceDE w:val="0"/>
        <w:autoSpaceDN w:val="0"/>
        <w:adjustRightInd w:val="0"/>
        <w:spacing w:after="0" w:line="480" w:lineRule="auto"/>
        <w:rPr>
          <w:szCs w:val="24"/>
        </w:rPr>
      </w:pPr>
    </w:p>
    <w:p w14:paraId="3C3C3497" w14:textId="77777777" w:rsidR="0053143F" w:rsidRPr="00013010" w:rsidRDefault="0053143F" w:rsidP="00566333">
      <w:pPr>
        <w:pStyle w:val="Heading3"/>
        <w:numPr>
          <w:ilvl w:val="2"/>
          <w:numId w:val="14"/>
        </w:numPr>
        <w:rPr>
          <w:i/>
        </w:rPr>
      </w:pPr>
      <w:bookmarkStart w:id="7" w:name="_Toc325612109"/>
      <w:bookmarkEnd w:id="4"/>
      <w:r w:rsidRPr="00013010">
        <w:rPr>
          <w:i/>
        </w:rPr>
        <w:t xml:space="preserve">The Timber </w:t>
      </w:r>
      <w:r w:rsidR="008D2A2B" w:rsidRPr="00013010">
        <w:rPr>
          <w:i/>
        </w:rPr>
        <w:t>P</w:t>
      </w:r>
      <w:r w:rsidRPr="00013010">
        <w:rPr>
          <w:i/>
        </w:rPr>
        <w:t xml:space="preserve">roducts </w:t>
      </w:r>
      <w:r w:rsidR="008D2A2B" w:rsidRPr="00013010">
        <w:rPr>
          <w:i/>
        </w:rPr>
        <w:t>O</w:t>
      </w:r>
      <w:r w:rsidRPr="00013010">
        <w:rPr>
          <w:i/>
        </w:rPr>
        <w:t xml:space="preserve">utput (TPO) </w:t>
      </w:r>
      <w:r w:rsidR="008D2A2B" w:rsidRPr="00013010">
        <w:rPr>
          <w:i/>
        </w:rPr>
        <w:t>D</w:t>
      </w:r>
      <w:r w:rsidR="00D83C11" w:rsidRPr="00013010">
        <w:rPr>
          <w:i/>
        </w:rPr>
        <w:t>ata</w:t>
      </w:r>
      <w:bookmarkEnd w:id="7"/>
    </w:p>
    <w:p w14:paraId="6CBA570D" w14:textId="77777777" w:rsidR="00E17305" w:rsidRPr="00013010" w:rsidRDefault="00D2709D" w:rsidP="0053143F">
      <w:pPr>
        <w:spacing w:after="0" w:line="480" w:lineRule="auto"/>
        <w:rPr>
          <w:szCs w:val="24"/>
        </w:rPr>
      </w:pPr>
      <w:r w:rsidRPr="00013010">
        <w:rPr>
          <w:szCs w:val="24"/>
        </w:rPr>
        <w:t xml:space="preserve">The FIA timber products output program </w:t>
      </w:r>
      <w:r w:rsidR="00F51C39" w:rsidRPr="00013010">
        <w:rPr>
          <w:szCs w:val="24"/>
        </w:rPr>
        <w:t xml:space="preserve">conducts periodic </w:t>
      </w:r>
      <w:r w:rsidR="00B6548F" w:rsidRPr="00013010">
        <w:rPr>
          <w:szCs w:val="24"/>
        </w:rPr>
        <w:t>canvass</w:t>
      </w:r>
      <w:r w:rsidR="00F51C39" w:rsidRPr="00013010">
        <w:rPr>
          <w:szCs w:val="24"/>
        </w:rPr>
        <w:t>es</w:t>
      </w:r>
      <w:r w:rsidR="00B6548F" w:rsidRPr="00013010">
        <w:rPr>
          <w:szCs w:val="24"/>
        </w:rPr>
        <w:t xml:space="preserve"> of </w:t>
      </w:r>
      <w:r w:rsidRPr="00013010">
        <w:rPr>
          <w:szCs w:val="24"/>
        </w:rPr>
        <w:t>primary wood</w:t>
      </w:r>
      <w:r w:rsidR="00F51C39" w:rsidRPr="00013010">
        <w:rPr>
          <w:szCs w:val="24"/>
        </w:rPr>
        <w:t xml:space="preserve">-using </w:t>
      </w:r>
      <w:r w:rsidRPr="00013010">
        <w:rPr>
          <w:szCs w:val="24"/>
        </w:rPr>
        <w:t>mill</w:t>
      </w:r>
      <w:r w:rsidR="00B6548F" w:rsidRPr="00013010">
        <w:rPr>
          <w:szCs w:val="24"/>
        </w:rPr>
        <w:t>s</w:t>
      </w:r>
      <w:r w:rsidRPr="00013010">
        <w:rPr>
          <w:szCs w:val="24"/>
        </w:rPr>
        <w:t xml:space="preserve"> </w:t>
      </w:r>
      <w:r w:rsidR="00F51C39" w:rsidRPr="00013010">
        <w:rPr>
          <w:szCs w:val="24"/>
        </w:rPr>
        <w:t>in each state</w:t>
      </w:r>
      <w:r w:rsidR="00B6548F" w:rsidRPr="00013010">
        <w:rPr>
          <w:szCs w:val="24"/>
        </w:rPr>
        <w:t xml:space="preserve">. </w:t>
      </w:r>
      <w:r w:rsidR="00A07237" w:rsidRPr="00013010">
        <w:rPr>
          <w:szCs w:val="24"/>
        </w:rPr>
        <w:t>A</w:t>
      </w:r>
      <w:r w:rsidR="00B6548F" w:rsidRPr="00013010">
        <w:rPr>
          <w:szCs w:val="24"/>
        </w:rPr>
        <w:t xml:space="preserve">s </w:t>
      </w:r>
      <w:r w:rsidR="00A07237" w:rsidRPr="00013010">
        <w:rPr>
          <w:szCs w:val="24"/>
        </w:rPr>
        <w:t xml:space="preserve">with </w:t>
      </w:r>
      <w:r w:rsidR="00B6548F" w:rsidRPr="00013010">
        <w:rPr>
          <w:szCs w:val="24"/>
        </w:rPr>
        <w:t xml:space="preserve">the FIA forest inventory, each </w:t>
      </w:r>
      <w:r w:rsidR="00A02E26" w:rsidRPr="00013010">
        <w:rPr>
          <w:szCs w:val="24"/>
        </w:rPr>
        <w:t xml:space="preserve">FIA </w:t>
      </w:r>
      <w:r w:rsidR="00B6548F" w:rsidRPr="00013010">
        <w:rPr>
          <w:szCs w:val="24"/>
        </w:rPr>
        <w:t>region</w:t>
      </w:r>
      <w:r w:rsidR="00F51C39" w:rsidRPr="00013010">
        <w:rPr>
          <w:szCs w:val="24"/>
        </w:rPr>
        <w:t>al unit</w:t>
      </w:r>
      <w:r w:rsidR="00B6548F" w:rsidRPr="00013010">
        <w:rPr>
          <w:szCs w:val="24"/>
        </w:rPr>
        <w:t xml:space="preserve"> manages the TPO for a set of states. Within the Southern region the TPO program currently carries out a </w:t>
      </w:r>
      <w:r w:rsidR="00A02E26" w:rsidRPr="00013010">
        <w:rPr>
          <w:szCs w:val="24"/>
        </w:rPr>
        <w:t xml:space="preserve">mill </w:t>
      </w:r>
      <w:r w:rsidR="00A02E26" w:rsidRPr="00013010">
        <w:rPr>
          <w:szCs w:val="24"/>
        </w:rPr>
        <w:lastRenderedPageBreak/>
        <w:t>canvass every two years</w:t>
      </w:r>
      <w:r w:rsidR="00770894" w:rsidRPr="00013010">
        <w:rPr>
          <w:szCs w:val="24"/>
        </w:rPr>
        <w:t xml:space="preserve"> for mills other than pulp mills, which are canvased annually</w:t>
      </w:r>
      <w:r w:rsidR="00A02E26" w:rsidRPr="00013010">
        <w:rPr>
          <w:szCs w:val="24"/>
        </w:rPr>
        <w:t xml:space="preserve">. This bi-annual </w:t>
      </w:r>
      <w:r w:rsidR="005D797E" w:rsidRPr="00013010">
        <w:rPr>
          <w:szCs w:val="24"/>
        </w:rPr>
        <w:t>canvassing approach started in 1995</w:t>
      </w:r>
      <w:r w:rsidR="00B6548F" w:rsidRPr="00013010">
        <w:rPr>
          <w:szCs w:val="24"/>
        </w:rPr>
        <w:t>. Previous to the b</w:t>
      </w:r>
      <w:r w:rsidR="00A02E26" w:rsidRPr="00013010">
        <w:rPr>
          <w:szCs w:val="24"/>
        </w:rPr>
        <w:t>i</w:t>
      </w:r>
      <w:r w:rsidR="00B6548F" w:rsidRPr="00013010">
        <w:rPr>
          <w:szCs w:val="24"/>
        </w:rPr>
        <w:t xml:space="preserve">-annual </w:t>
      </w:r>
      <w:r w:rsidR="00A02E26" w:rsidRPr="00013010">
        <w:rPr>
          <w:szCs w:val="24"/>
        </w:rPr>
        <w:t xml:space="preserve">data collecting frequency, </w:t>
      </w:r>
      <w:r w:rsidR="005D797E" w:rsidRPr="00013010">
        <w:rPr>
          <w:szCs w:val="24"/>
        </w:rPr>
        <w:t xml:space="preserve">the </w:t>
      </w:r>
      <w:r w:rsidR="00B6548F" w:rsidRPr="00013010">
        <w:rPr>
          <w:szCs w:val="24"/>
        </w:rPr>
        <w:t xml:space="preserve">TPO collected data </w:t>
      </w:r>
      <w:r w:rsidR="00A02E26" w:rsidRPr="00013010">
        <w:rPr>
          <w:szCs w:val="24"/>
        </w:rPr>
        <w:t xml:space="preserve">as </w:t>
      </w:r>
      <w:r w:rsidR="00EB796A" w:rsidRPr="00013010">
        <w:rPr>
          <w:szCs w:val="24"/>
        </w:rPr>
        <w:t xml:space="preserve">requested by </w:t>
      </w:r>
      <w:r w:rsidR="008D2A2B" w:rsidRPr="00013010">
        <w:rPr>
          <w:szCs w:val="24"/>
        </w:rPr>
        <w:t>each</w:t>
      </w:r>
      <w:r w:rsidR="00EB796A" w:rsidRPr="00013010">
        <w:rPr>
          <w:szCs w:val="24"/>
        </w:rPr>
        <w:t xml:space="preserve"> state. Th</w:t>
      </w:r>
      <w:r w:rsidR="00A02E26" w:rsidRPr="00013010">
        <w:rPr>
          <w:szCs w:val="24"/>
        </w:rPr>
        <w:t>is as-needed data collection scheme resulted in uneven</w:t>
      </w:r>
      <w:r w:rsidR="00EB796A" w:rsidRPr="00013010">
        <w:rPr>
          <w:szCs w:val="24"/>
        </w:rPr>
        <w:t xml:space="preserve"> data years </w:t>
      </w:r>
      <w:r w:rsidR="00A02E26" w:rsidRPr="00013010">
        <w:rPr>
          <w:szCs w:val="24"/>
        </w:rPr>
        <w:t xml:space="preserve">across states. </w:t>
      </w:r>
      <w:r w:rsidR="00733FA6" w:rsidRPr="00013010">
        <w:rPr>
          <w:szCs w:val="24"/>
        </w:rPr>
        <w:t xml:space="preserve">Therefore, the TPO </w:t>
      </w:r>
      <w:r w:rsidR="00F51C39" w:rsidRPr="00013010">
        <w:rPr>
          <w:szCs w:val="24"/>
        </w:rPr>
        <w:t xml:space="preserve">data provides </w:t>
      </w:r>
      <w:r w:rsidR="00733FA6" w:rsidRPr="00013010">
        <w:rPr>
          <w:szCs w:val="24"/>
        </w:rPr>
        <w:t>an unbalanced panel</w:t>
      </w:r>
      <w:r w:rsidR="00452959" w:rsidRPr="00013010">
        <w:rPr>
          <w:szCs w:val="24"/>
        </w:rPr>
        <w:t xml:space="preserve"> for non-pulp mill</w:t>
      </w:r>
      <w:r w:rsidR="00733FA6" w:rsidRPr="00013010">
        <w:rPr>
          <w:szCs w:val="24"/>
        </w:rPr>
        <w:t xml:space="preserve">. </w:t>
      </w:r>
      <w:r w:rsidR="00E17305" w:rsidRPr="00013010">
        <w:rPr>
          <w:szCs w:val="24"/>
        </w:rPr>
        <w:t xml:space="preserve">The TPO survey contains varied mill information: the mill’s location, the counties each mill procured timber from, the total timber receipts per product type, and the tree species group utilized.  In the following studies we utilize data from sawmills, veneer and plywood mill, pulp mills, and composite panel mills. </w:t>
      </w:r>
    </w:p>
    <w:p w14:paraId="43AA7187" w14:textId="77777777" w:rsidR="00E17305" w:rsidRPr="00013010" w:rsidRDefault="00E17305" w:rsidP="0053143F">
      <w:pPr>
        <w:spacing w:after="0" w:line="480" w:lineRule="auto"/>
        <w:rPr>
          <w:szCs w:val="24"/>
        </w:rPr>
      </w:pPr>
    </w:p>
    <w:p w14:paraId="7CD21FC8" w14:textId="77777777" w:rsidR="001D24B6" w:rsidRPr="00013010" w:rsidRDefault="00513519" w:rsidP="0053143F">
      <w:pPr>
        <w:spacing w:after="0" w:line="480" w:lineRule="auto"/>
        <w:rPr>
          <w:szCs w:val="24"/>
        </w:rPr>
      </w:pPr>
      <w:r w:rsidRPr="00013010">
        <w:rPr>
          <w:szCs w:val="24"/>
        </w:rPr>
        <w:t xml:space="preserve">Although </w:t>
      </w:r>
      <w:r w:rsidR="00F51C39" w:rsidRPr="00013010">
        <w:rPr>
          <w:szCs w:val="24"/>
        </w:rPr>
        <w:t xml:space="preserve">questionnaires </w:t>
      </w:r>
      <w:r w:rsidR="00677E8F" w:rsidRPr="00013010">
        <w:rPr>
          <w:szCs w:val="24"/>
        </w:rPr>
        <w:t xml:space="preserve">are sent to </w:t>
      </w:r>
      <w:r w:rsidRPr="00013010">
        <w:rPr>
          <w:szCs w:val="24"/>
        </w:rPr>
        <w:t xml:space="preserve">all primary-wood using mills in </w:t>
      </w:r>
      <w:r w:rsidR="00E17305" w:rsidRPr="00013010">
        <w:rPr>
          <w:szCs w:val="24"/>
        </w:rPr>
        <w:t>each</w:t>
      </w:r>
      <w:r w:rsidR="00677E8F" w:rsidRPr="00013010">
        <w:rPr>
          <w:szCs w:val="24"/>
        </w:rPr>
        <w:t xml:space="preserve"> state</w:t>
      </w:r>
      <w:r w:rsidRPr="00013010">
        <w:rPr>
          <w:szCs w:val="24"/>
        </w:rPr>
        <w:t>, not all mills respon</w:t>
      </w:r>
      <w:r w:rsidR="00F51C39" w:rsidRPr="00013010">
        <w:rPr>
          <w:szCs w:val="24"/>
        </w:rPr>
        <w:t>d</w:t>
      </w:r>
      <w:r w:rsidRPr="00013010">
        <w:rPr>
          <w:szCs w:val="24"/>
        </w:rPr>
        <w:t xml:space="preserve">. It is possible that non-response </w:t>
      </w:r>
      <w:r w:rsidR="00F51C39" w:rsidRPr="00013010">
        <w:rPr>
          <w:szCs w:val="24"/>
        </w:rPr>
        <w:t xml:space="preserve">occurs </w:t>
      </w:r>
      <w:r w:rsidRPr="00013010">
        <w:rPr>
          <w:szCs w:val="24"/>
        </w:rPr>
        <w:t>no</w:t>
      </w:r>
      <w:r w:rsidR="00914BA4" w:rsidRPr="00013010">
        <w:rPr>
          <w:szCs w:val="24"/>
        </w:rPr>
        <w:t>n-</w:t>
      </w:r>
      <w:r w:rsidRPr="00013010">
        <w:rPr>
          <w:szCs w:val="24"/>
        </w:rPr>
        <w:t>random</w:t>
      </w:r>
      <w:r w:rsidR="00F51C39" w:rsidRPr="00013010">
        <w:rPr>
          <w:szCs w:val="24"/>
        </w:rPr>
        <w:t xml:space="preserve">ly </w:t>
      </w:r>
      <w:r w:rsidR="00353828" w:rsidRPr="00013010">
        <w:rPr>
          <w:szCs w:val="24"/>
        </w:rPr>
        <w:t xml:space="preserve">and </w:t>
      </w:r>
      <w:r w:rsidR="00F51C39" w:rsidRPr="00013010">
        <w:rPr>
          <w:szCs w:val="24"/>
        </w:rPr>
        <w:t xml:space="preserve">that, </w:t>
      </w:r>
      <w:r w:rsidR="00914BA4" w:rsidRPr="00013010">
        <w:rPr>
          <w:szCs w:val="24"/>
        </w:rPr>
        <w:t>in fact</w:t>
      </w:r>
      <w:r w:rsidR="00361025" w:rsidRPr="00013010">
        <w:rPr>
          <w:szCs w:val="24"/>
        </w:rPr>
        <w:t xml:space="preserve">, it </w:t>
      </w:r>
      <w:r w:rsidRPr="00013010">
        <w:rPr>
          <w:szCs w:val="24"/>
        </w:rPr>
        <w:t>identifies a certain type of mill owner.</w:t>
      </w:r>
      <w:r w:rsidR="00914BA4" w:rsidRPr="00013010">
        <w:rPr>
          <w:szCs w:val="24"/>
        </w:rPr>
        <w:t xml:space="preserve"> When the missing observations generate from </w:t>
      </w:r>
      <w:r w:rsidR="001A5EC5" w:rsidRPr="00013010">
        <w:rPr>
          <w:szCs w:val="24"/>
        </w:rPr>
        <w:t xml:space="preserve">a </w:t>
      </w:r>
      <w:r w:rsidR="00914BA4" w:rsidRPr="00013010">
        <w:rPr>
          <w:szCs w:val="24"/>
        </w:rPr>
        <w:t xml:space="preserve">non-random </w:t>
      </w:r>
      <w:r w:rsidR="001A5EC5" w:rsidRPr="00013010">
        <w:rPr>
          <w:szCs w:val="24"/>
        </w:rPr>
        <w:t xml:space="preserve">process using the </w:t>
      </w:r>
      <w:r w:rsidR="00353828" w:rsidRPr="00013010">
        <w:rPr>
          <w:szCs w:val="24"/>
        </w:rPr>
        <w:t xml:space="preserve">sample </w:t>
      </w:r>
      <w:r w:rsidR="001A5EC5" w:rsidRPr="00013010">
        <w:rPr>
          <w:szCs w:val="24"/>
        </w:rPr>
        <w:t>will result in inconsistent estimates</w:t>
      </w:r>
      <w:r w:rsidR="00F51C39" w:rsidRPr="00013010">
        <w:rPr>
          <w:szCs w:val="24"/>
        </w:rPr>
        <w:t xml:space="preserve"> (Wooldridge 2002)</w:t>
      </w:r>
      <w:r w:rsidR="001A5EC5" w:rsidRPr="00013010">
        <w:rPr>
          <w:szCs w:val="24"/>
        </w:rPr>
        <w:t xml:space="preserve">. </w:t>
      </w:r>
      <w:r w:rsidR="00914BA4" w:rsidRPr="00013010">
        <w:rPr>
          <w:szCs w:val="24"/>
        </w:rPr>
        <w:t xml:space="preserve"> </w:t>
      </w:r>
      <w:r w:rsidR="00E17305" w:rsidRPr="00013010">
        <w:rPr>
          <w:szCs w:val="24"/>
        </w:rPr>
        <w:t>Currently, information identifying the rate of response is not readily available</w:t>
      </w:r>
      <w:r w:rsidR="00770894" w:rsidRPr="00013010">
        <w:rPr>
          <w:szCs w:val="24"/>
        </w:rPr>
        <w:t>.  Nonetheless, non-response mills include small</w:t>
      </w:r>
      <w:r w:rsidR="00452959" w:rsidRPr="00013010">
        <w:rPr>
          <w:szCs w:val="24"/>
        </w:rPr>
        <w:t>er</w:t>
      </w:r>
      <w:r w:rsidR="00770894" w:rsidRPr="00013010">
        <w:rPr>
          <w:szCs w:val="24"/>
        </w:rPr>
        <w:t xml:space="preserve"> mills which usually operate sporadically and account for a minor segment of the overall wood procurement (cite). </w:t>
      </w:r>
      <w:r w:rsidR="005D4F1E" w:rsidRPr="00013010">
        <w:rPr>
          <w:szCs w:val="24"/>
        </w:rPr>
        <w:t>On the other hand, p</w:t>
      </w:r>
      <w:r w:rsidR="00770894" w:rsidRPr="00013010">
        <w:rPr>
          <w:szCs w:val="24"/>
        </w:rPr>
        <w:t xml:space="preserve">ulp mills </w:t>
      </w:r>
      <w:r w:rsidR="00452959" w:rsidRPr="00013010">
        <w:rPr>
          <w:szCs w:val="24"/>
        </w:rPr>
        <w:t>display</w:t>
      </w:r>
      <w:r w:rsidR="00770894" w:rsidRPr="00013010">
        <w:rPr>
          <w:szCs w:val="24"/>
        </w:rPr>
        <w:t xml:space="preserve"> a 100 percent response rate. </w:t>
      </w:r>
      <w:r w:rsidR="00452959" w:rsidRPr="00013010">
        <w:rPr>
          <w:szCs w:val="24"/>
        </w:rPr>
        <w:t xml:space="preserve"> Similarly, the state of South Carolina, which is used for empirical analysis in the first study, presents a 100 percent response rate (cite). </w:t>
      </w:r>
    </w:p>
    <w:p w14:paraId="241A3066" w14:textId="77777777" w:rsidR="00A06EFA" w:rsidRPr="00013010" w:rsidRDefault="00A06EFA" w:rsidP="00596A34">
      <w:pPr>
        <w:spacing w:after="0" w:line="480" w:lineRule="auto"/>
        <w:rPr>
          <w:szCs w:val="24"/>
        </w:rPr>
      </w:pPr>
      <w:r w:rsidRPr="00013010">
        <w:rPr>
          <w:szCs w:val="24"/>
        </w:rPr>
        <w:br w:type="page"/>
      </w:r>
    </w:p>
    <w:p w14:paraId="19B36F15" w14:textId="7A25976F" w:rsidR="003D16A8" w:rsidRPr="00A74552" w:rsidRDefault="008D2A2B" w:rsidP="00F42586">
      <w:pPr>
        <w:pStyle w:val="Heading1"/>
        <w:numPr>
          <w:ilvl w:val="0"/>
          <w:numId w:val="12"/>
        </w:numPr>
        <w:rPr>
          <w:rFonts w:eastAsia="Times New Roman"/>
          <w:szCs w:val="24"/>
        </w:rPr>
      </w:pPr>
      <w:bookmarkStart w:id="8" w:name="_Toc325612110"/>
      <w:r w:rsidRPr="00013010">
        <w:lastRenderedPageBreak/>
        <w:t>E</w:t>
      </w:r>
      <w:r w:rsidR="00F42586">
        <w:t xml:space="preserve">valuating the </w:t>
      </w:r>
      <w:r w:rsidR="00A74552">
        <w:t>E</w:t>
      </w:r>
      <w:r w:rsidR="00F42586">
        <w:t xml:space="preserve">ffect of </w:t>
      </w:r>
      <w:r w:rsidR="00A74552">
        <w:t>A</w:t>
      </w:r>
      <w:r w:rsidR="00F42586">
        <w:t>vailable Mill Capacity on the Likelihood of Forest Management Activities</w:t>
      </w:r>
      <w:bookmarkEnd w:id="8"/>
      <w:r w:rsidR="00725D46" w:rsidRPr="00013010">
        <w:br w:type="page"/>
      </w:r>
    </w:p>
    <w:p w14:paraId="28F3777C" w14:textId="4A3FB132" w:rsidR="00A74552" w:rsidRDefault="00A74552" w:rsidP="00575C12">
      <w:pPr>
        <w:pStyle w:val="Heading2"/>
        <w:numPr>
          <w:ilvl w:val="1"/>
          <w:numId w:val="12"/>
        </w:numPr>
      </w:pPr>
      <w:bookmarkStart w:id="9" w:name="_Toc324338030"/>
      <w:bookmarkStart w:id="10" w:name="_Toc289260900"/>
      <w:bookmarkStart w:id="11" w:name="_Toc325612111"/>
      <w:r>
        <w:lastRenderedPageBreak/>
        <w:t>Abstract</w:t>
      </w:r>
      <w:bookmarkEnd w:id="11"/>
    </w:p>
    <w:p w14:paraId="13B92BA8" w14:textId="77777777" w:rsidR="00DD44F1" w:rsidRPr="009E525F" w:rsidRDefault="00DD44F1" w:rsidP="00575C12">
      <w:pPr>
        <w:pStyle w:val="Heading2"/>
        <w:numPr>
          <w:ilvl w:val="1"/>
          <w:numId w:val="12"/>
        </w:numPr>
      </w:pPr>
      <w:bookmarkStart w:id="12" w:name="_Toc325612112"/>
      <w:r w:rsidRPr="009E525F">
        <w:t>Introduction</w:t>
      </w:r>
      <w:bookmarkEnd w:id="9"/>
      <w:bookmarkEnd w:id="12"/>
    </w:p>
    <w:p w14:paraId="41CC9A42" w14:textId="77777777" w:rsidR="00DD44F1" w:rsidRPr="00185BDC" w:rsidRDefault="00DD44F1" w:rsidP="00DD44F1">
      <w:pPr>
        <w:spacing w:after="0" w:line="480" w:lineRule="auto"/>
        <w:rPr>
          <w:szCs w:val="24"/>
        </w:rPr>
      </w:pPr>
      <w:r w:rsidRPr="00185BDC">
        <w:rPr>
          <w:szCs w:val="24"/>
        </w:rPr>
        <w:t xml:space="preserve">The United States is the world’s leading producer of industrial </w:t>
      </w:r>
      <w:proofErr w:type="spellStart"/>
      <w:r w:rsidRPr="00185BDC">
        <w:rPr>
          <w:szCs w:val="24"/>
        </w:rPr>
        <w:t>roundwood</w:t>
      </w:r>
      <w:proofErr w:type="spellEnd"/>
      <w:r w:rsidRPr="00185BDC">
        <w:rPr>
          <w:szCs w:val="24"/>
        </w:rPr>
        <w:t xml:space="preserve"> </w:t>
      </w:r>
      <w:r w:rsidRPr="00185BDC">
        <w:rPr>
          <w:szCs w:val="24"/>
        </w:rPr>
        <w:fldChar w:fldCharType="begin"/>
      </w:r>
      <w:r w:rsidRPr="00185BDC">
        <w:rPr>
          <w:szCs w:val="24"/>
        </w:rPr>
        <w:instrText xml:space="preserve"> ADDIN EN.CITE &lt;EndNote&gt;&lt;Cite&gt;&lt;Author&gt;FAO&lt;/Author&gt;&lt;Year&gt;2009&lt;/Year&gt;&lt;IDText&gt;Facts and figures: Forest products consumption and production, 2009&lt;/IDText&gt;&lt;DisplayText&gt;(FAO, 2009)&lt;/DisplayText&gt;&lt;record&gt;&lt;foreign-keys&gt;&lt;key app="EN" db-id="sprp0rasbsd2e8eazt65ea2gptspetzrxs2z"&gt;43&lt;/key&gt;&lt;/foreign-keys&gt;&lt;urls&gt;&lt;related-urls&gt;&lt;url&gt;http://www.fao.org/forestry/28815/en/&lt;/url&gt;&lt;/related-urls&gt;&lt;/urls&gt;&lt;titles&gt;&lt;title&gt;Facts and figures: Forest products consumption and production, 2009&lt;/title&gt;&lt;/titles&gt;&lt;number&gt;March 4&lt;/number&gt;&lt;contributors&gt;&lt;authors&gt;&lt;author&gt;FAO&lt;/author&gt;&lt;/authors&gt;&lt;/contributors&gt;&lt;added-date format="utc"&gt;1300564170&lt;/added-date&gt;&lt;ref-type name="Web Page"&gt;12&lt;/ref-type&gt;&lt;dates&gt;&lt;year&gt;2009&lt;/year&gt;&lt;/dates&gt;&lt;rec-number&gt;39&lt;/rec-number&gt;&lt;publisher&gt;Food and Agriculture Organization&lt;/publisher&gt;&lt;last-updated-date format="utc"&gt;1312390092&lt;/last-updated-date&gt;&lt;volume&gt;2011&lt;/volume&gt;&lt;/record&gt;&lt;/Cite&gt;&lt;/EndNote&gt;</w:instrText>
      </w:r>
      <w:r w:rsidRPr="00185BDC">
        <w:rPr>
          <w:szCs w:val="24"/>
        </w:rPr>
        <w:fldChar w:fldCharType="separate"/>
      </w:r>
      <w:r w:rsidRPr="00185BDC">
        <w:rPr>
          <w:noProof/>
          <w:szCs w:val="24"/>
        </w:rPr>
        <w:t>(FAO, 2009)</w:t>
      </w:r>
      <w:r w:rsidRPr="00185BDC">
        <w:rPr>
          <w:szCs w:val="24"/>
        </w:rPr>
        <w:fldChar w:fldCharType="end"/>
      </w:r>
      <w:r w:rsidRPr="00185BDC">
        <w:rPr>
          <w:szCs w:val="24"/>
        </w:rPr>
        <w:t>,  a leadership likely to continue in</w:t>
      </w:r>
      <w:r>
        <w:rPr>
          <w:szCs w:val="24"/>
        </w:rPr>
        <w:t>to</w:t>
      </w:r>
      <w:r w:rsidRPr="00185BDC">
        <w:rPr>
          <w:szCs w:val="24"/>
        </w:rPr>
        <w:t xml:space="preserve"> the future given the nation’s abundant forest resources. </w:t>
      </w:r>
      <w:r>
        <w:rPr>
          <w:szCs w:val="24"/>
        </w:rPr>
        <w:t>U.S. f</w:t>
      </w:r>
      <w:r w:rsidRPr="00185BDC">
        <w:rPr>
          <w:szCs w:val="24"/>
        </w:rPr>
        <w:t xml:space="preserve">orests occupy one-third of the </w:t>
      </w:r>
      <w:r>
        <w:rPr>
          <w:szCs w:val="24"/>
        </w:rPr>
        <w:t>nation’s</w:t>
      </w:r>
      <w:r w:rsidRPr="00185BDC">
        <w:rPr>
          <w:szCs w:val="24"/>
        </w:rPr>
        <w:t xml:space="preserve"> total land area, </w:t>
      </w:r>
      <w:r>
        <w:rPr>
          <w:szCs w:val="24"/>
        </w:rPr>
        <w:t xml:space="preserve">constituting </w:t>
      </w:r>
      <w:r w:rsidRPr="00185BDC">
        <w:rPr>
          <w:szCs w:val="24"/>
        </w:rPr>
        <w:t xml:space="preserve">the fourth largest forestland </w:t>
      </w:r>
      <w:r>
        <w:rPr>
          <w:szCs w:val="24"/>
        </w:rPr>
        <w:t xml:space="preserve">base </w:t>
      </w:r>
      <w:r w:rsidRPr="00185BDC">
        <w:rPr>
          <w:szCs w:val="24"/>
        </w:rPr>
        <w:t xml:space="preserve">in the world </w:t>
      </w:r>
      <w:r w:rsidRPr="00185BDC">
        <w:rPr>
          <w:szCs w:val="24"/>
        </w:rPr>
        <w:fldChar w:fldCharType="begin"/>
      </w:r>
      <w:r w:rsidRPr="00185BDC">
        <w:rPr>
          <w:szCs w:val="24"/>
        </w:rPr>
        <w:instrText xml:space="preserve"> ADDIN EN.CITE &lt;EndNote&gt;&lt;Cite&gt;&lt;Author&gt;FAO&lt;/Author&gt;&lt;Year&gt;2009&lt;/Year&gt;&lt;IDText&gt;Facts and figures: Forest products consumption and production, 2009&lt;/IDText&gt;&lt;DisplayText&gt;(FAO, 2009)&lt;/DisplayText&gt;&lt;record&gt;&lt;foreign-keys&gt;&lt;key app="EN" db-id="sprp0rasbsd2e8eazt65ea2gptspetzrxs2z"&gt;43&lt;/key&gt;&lt;/foreign-keys&gt;&lt;urls&gt;&lt;related-urls&gt;&lt;url&gt;http://www.fao.org/forestry/28815/en/&lt;/url&gt;&lt;/related-urls&gt;&lt;/urls&gt;&lt;titles&gt;&lt;title&gt;Facts and figures: Forest products consumption and production, 2009&lt;/title&gt;&lt;/titles&gt;&lt;number&gt;March 4&lt;/number&gt;&lt;contributors&gt;&lt;authors&gt;&lt;author&gt;FAO&lt;/author&gt;&lt;/authors&gt;&lt;/contributors&gt;&lt;added-date format="utc"&gt;1300564170&lt;/added-date&gt;&lt;ref-type name="Web Page"&gt;12&lt;/ref-type&gt;&lt;dates&gt;&lt;year&gt;2009&lt;/year&gt;&lt;/dates&gt;&lt;rec-number&gt;39&lt;/rec-number&gt;&lt;publisher&gt;Food and Agriculture Organization&lt;/publisher&gt;&lt;last-updated-date format="utc"&gt;1312390092&lt;/last-updated-date&gt;&lt;volume&gt;2011&lt;/volume&gt;&lt;/record&gt;&lt;/Cite&gt;&lt;/EndNote&gt;</w:instrText>
      </w:r>
      <w:r w:rsidRPr="00185BDC">
        <w:rPr>
          <w:szCs w:val="24"/>
        </w:rPr>
        <w:fldChar w:fldCharType="separate"/>
      </w:r>
      <w:r w:rsidRPr="00185BDC">
        <w:rPr>
          <w:noProof/>
          <w:szCs w:val="24"/>
        </w:rPr>
        <w:t>(FAO, 2009)</w:t>
      </w:r>
      <w:r w:rsidRPr="00185BDC">
        <w:rPr>
          <w:szCs w:val="24"/>
        </w:rPr>
        <w:fldChar w:fldCharType="end"/>
      </w:r>
      <w:r w:rsidRPr="00185BDC">
        <w:rPr>
          <w:szCs w:val="24"/>
        </w:rPr>
        <w:t xml:space="preserve">. Additionally, </w:t>
      </w:r>
      <w:r>
        <w:rPr>
          <w:szCs w:val="24"/>
        </w:rPr>
        <w:t xml:space="preserve">more than </w:t>
      </w:r>
      <w:r w:rsidRPr="00185BDC">
        <w:rPr>
          <w:szCs w:val="24"/>
        </w:rPr>
        <w:t>two-thirds of the U.S. forests</w:t>
      </w:r>
      <w:r>
        <w:rPr>
          <w:szCs w:val="24"/>
        </w:rPr>
        <w:t xml:space="preserve"> are</w:t>
      </w:r>
      <w:r w:rsidRPr="00185BDC">
        <w:rPr>
          <w:szCs w:val="24"/>
        </w:rPr>
        <w:t xml:space="preserve"> classif</w:t>
      </w:r>
      <w:r>
        <w:rPr>
          <w:szCs w:val="24"/>
        </w:rPr>
        <w:t>ied</w:t>
      </w:r>
      <w:r w:rsidRPr="00185BDC">
        <w:rPr>
          <w:szCs w:val="24"/>
        </w:rPr>
        <w:t xml:space="preserve"> as productive forestland, or timberland</w:t>
      </w:r>
      <w:r>
        <w:rPr>
          <w:szCs w:val="24"/>
        </w:rPr>
        <w:t xml:space="preserve">, with </w:t>
      </w:r>
      <w:r w:rsidRPr="00185BDC">
        <w:rPr>
          <w:szCs w:val="24"/>
        </w:rPr>
        <w:t xml:space="preserve">40 percent of the timberland and one-third of the growing stock </w:t>
      </w:r>
      <w:r>
        <w:rPr>
          <w:szCs w:val="24"/>
        </w:rPr>
        <w:t xml:space="preserve">volume located in the Southern region </w:t>
      </w:r>
      <w:r w:rsidRPr="00185BDC">
        <w:rPr>
          <w:szCs w:val="24"/>
        </w:rPr>
        <w:t xml:space="preserve">(RPA year). Further, the South accounts for a significant portion of the total timber production. </w:t>
      </w:r>
      <w:r>
        <w:rPr>
          <w:szCs w:val="24"/>
        </w:rPr>
        <w:t>D</w:t>
      </w:r>
      <w:r w:rsidRPr="00185BDC">
        <w:rPr>
          <w:szCs w:val="24"/>
        </w:rPr>
        <w:t xml:space="preserve">uring 2009 this region provided 62 percent of the nation’s total timber harvest (cite). </w:t>
      </w:r>
      <w:proofErr w:type="gramStart"/>
      <w:r w:rsidRPr="00185BDC">
        <w:rPr>
          <w:szCs w:val="24"/>
        </w:rPr>
        <w:t>Combined, timberland</w:t>
      </w:r>
      <w:r>
        <w:rPr>
          <w:szCs w:val="24"/>
        </w:rPr>
        <w:t xml:space="preserve"> area</w:t>
      </w:r>
      <w:r w:rsidRPr="00185BDC">
        <w:rPr>
          <w:szCs w:val="24"/>
        </w:rPr>
        <w:t>, high site productivity, and significant mill capacity point</w:t>
      </w:r>
      <w:r>
        <w:rPr>
          <w:szCs w:val="24"/>
        </w:rPr>
        <w:t>s to continued reliance on the S</w:t>
      </w:r>
      <w:r w:rsidRPr="00185BDC">
        <w:rPr>
          <w:szCs w:val="24"/>
        </w:rPr>
        <w:t>outhern region to meet the nation’s timber needs.</w:t>
      </w:r>
      <w:proofErr w:type="gramEnd"/>
      <w:r w:rsidRPr="00185BDC">
        <w:rPr>
          <w:szCs w:val="24"/>
        </w:rPr>
        <w:t xml:space="preserve"> </w:t>
      </w:r>
    </w:p>
    <w:p w14:paraId="6146A1BA" w14:textId="77777777" w:rsidR="00DD44F1" w:rsidRPr="00185BDC" w:rsidRDefault="00DD44F1" w:rsidP="00DD44F1">
      <w:pPr>
        <w:spacing w:after="0" w:line="480" w:lineRule="auto"/>
        <w:rPr>
          <w:szCs w:val="24"/>
        </w:rPr>
      </w:pPr>
    </w:p>
    <w:p w14:paraId="6DB74EE9" w14:textId="77777777" w:rsidR="00DD44F1" w:rsidRPr="00185BDC" w:rsidRDefault="00DD44F1" w:rsidP="00DD44F1">
      <w:pPr>
        <w:spacing w:after="0" w:line="480" w:lineRule="auto"/>
        <w:rPr>
          <w:szCs w:val="24"/>
        </w:rPr>
      </w:pPr>
      <w:r w:rsidRPr="00185BDC">
        <w:rPr>
          <w:szCs w:val="24"/>
        </w:rPr>
        <w:t>Although the timber resources and mill capacity exists, sustainable timber production from the South depends</w:t>
      </w:r>
      <w:r>
        <w:rPr>
          <w:szCs w:val="24"/>
        </w:rPr>
        <w:t xml:space="preserve"> </w:t>
      </w:r>
      <w:r w:rsidRPr="00185BDC">
        <w:rPr>
          <w:szCs w:val="24"/>
        </w:rPr>
        <w:t xml:space="preserve">on the likelihood of private forest </w:t>
      </w:r>
      <w:r>
        <w:rPr>
          <w:szCs w:val="24"/>
        </w:rPr>
        <w:t>land</w:t>
      </w:r>
      <w:r w:rsidRPr="00185BDC">
        <w:rPr>
          <w:szCs w:val="24"/>
        </w:rPr>
        <w:t>owners (PF</w:t>
      </w:r>
      <w:r>
        <w:rPr>
          <w:szCs w:val="24"/>
        </w:rPr>
        <w:t>L</w:t>
      </w:r>
      <w:r w:rsidRPr="00185BDC">
        <w:rPr>
          <w:szCs w:val="24"/>
        </w:rPr>
        <w:t xml:space="preserve">) to invest in forest management. </w:t>
      </w:r>
      <w:r>
        <w:rPr>
          <w:szCs w:val="24"/>
        </w:rPr>
        <w:t>PFL</w:t>
      </w:r>
      <w:r w:rsidRPr="00185BDC">
        <w:rPr>
          <w:szCs w:val="24"/>
        </w:rPr>
        <w:t xml:space="preserve"> behavior can significantly impact forest sustainability because they </w:t>
      </w:r>
      <w:r>
        <w:rPr>
          <w:szCs w:val="24"/>
        </w:rPr>
        <w:t>own</w:t>
      </w:r>
      <w:r w:rsidRPr="00185BDC">
        <w:rPr>
          <w:szCs w:val="24"/>
        </w:rPr>
        <w:t xml:space="preserve"> </w:t>
      </w:r>
      <w:r>
        <w:rPr>
          <w:szCs w:val="24"/>
        </w:rPr>
        <w:t>the majority</w:t>
      </w:r>
      <w:r w:rsidRPr="00185BDC">
        <w:rPr>
          <w:szCs w:val="24"/>
        </w:rPr>
        <w:t xml:space="preserve"> of the southern timberland</w:t>
      </w:r>
      <w:r>
        <w:rPr>
          <w:szCs w:val="24"/>
        </w:rPr>
        <w:t xml:space="preserve">, </w:t>
      </w:r>
      <w:r w:rsidRPr="00185BDC">
        <w:rPr>
          <w:szCs w:val="24"/>
        </w:rPr>
        <w:t xml:space="preserve">58 percent in 2007 </w:t>
      </w:r>
      <w:r w:rsidRPr="00185BDC">
        <w:rPr>
          <w:szCs w:val="24"/>
        </w:rPr>
        <w:fldChar w:fldCharType="begin"/>
      </w:r>
      <w:r w:rsidRPr="00185BDC">
        <w:rPr>
          <w:szCs w:val="24"/>
        </w:rPr>
        <w:instrText xml:space="preserve"> ADDIN EN.CITE &lt;EndNote&gt;&lt;Cite&gt;&lt;Author&gt;Brett&lt;/Author&gt;&lt;Year&gt;2008&lt;/Year&gt;&lt;IDText&gt;Family forest owners of the United States, 2006&lt;/IDText&gt;&lt;DisplayText&gt;(Butler, 2008)&lt;/DisplayText&gt;&lt;record&gt;&lt;foreign-keys&gt;&lt;key app="EN" db-id="sprp0rasbsd2e8eazt65ea2gptspetzrxs2z"&gt;46&lt;/key&gt;&lt;/foreign-keys&gt;&lt;keywords&gt;&lt;keyword&gt;landowner survey, National Woodland Owner Survey, nonindustrial private&lt;/keyword&gt;&lt;keyword&gt;forest owner&lt;/keyword&gt;&lt;/keywords&gt;&lt;urls&gt;&lt;related-urls&gt;&lt;url&gt;http://nrs.fs.fed.us/pubs/gtr/gtr_nrs27.pdf&lt;/url&gt;&lt;/related-urls&gt;&lt;/urls&gt;&lt;isbn&gt;NRS-27&lt;/isbn&gt;&lt;titles&gt;&lt;title&gt;Family forest owners of the United States, 2006&lt;/title&gt;&lt;/titles&gt;&lt;pages&gt;72&lt;/pages&gt;&lt;number&gt;NRS-27&lt;/number&gt;&lt;access-date&gt;July 22,2009&lt;/access-date&gt;&lt;contributors&gt;&lt;authors&gt;&lt;author&gt;Brett J. Butler&lt;/author&gt;&lt;/authors&gt;&lt;/contributors&gt;&lt;added-date format="utc"&gt;1300564170&lt;/added-date&gt;&lt;pub-location&gt;Newtown Square&lt;/pub-location&gt;&lt;ref-type name="Report"&gt;27&lt;/ref-type&gt;&lt;dates&gt;&lt;year&gt;2008&lt;/year&gt;&lt;/dates&gt;&lt;rec-number&gt;42&lt;/rec-number&gt;&lt;publisher&gt;U.S. Department of Agriculture, Forest Service, Northern Research Station&lt;/publisher&gt;&lt;last-updated-date format="utc"&gt;1300564170&lt;/last-updated-date&gt;&lt;/record&gt;&lt;/Cite&gt;&lt;/EndNote&gt;</w:instrText>
      </w:r>
      <w:r w:rsidRPr="00185BDC">
        <w:rPr>
          <w:szCs w:val="24"/>
        </w:rPr>
        <w:fldChar w:fldCharType="separate"/>
      </w:r>
      <w:r w:rsidRPr="00185BDC">
        <w:rPr>
          <w:noProof/>
          <w:szCs w:val="24"/>
        </w:rPr>
        <w:t>(Butler, 2008)</w:t>
      </w:r>
      <w:r w:rsidRPr="00185BDC">
        <w:rPr>
          <w:szCs w:val="24"/>
        </w:rPr>
        <w:fldChar w:fldCharType="end"/>
      </w:r>
      <w:r w:rsidRPr="00185BDC">
        <w:rPr>
          <w:szCs w:val="24"/>
        </w:rPr>
        <w:t>, and provide</w:t>
      </w:r>
      <w:r>
        <w:rPr>
          <w:szCs w:val="24"/>
        </w:rPr>
        <w:t>d</w:t>
      </w:r>
      <w:r w:rsidRPr="00185BDC">
        <w:rPr>
          <w:szCs w:val="24"/>
        </w:rPr>
        <w:t xml:space="preserve"> </w:t>
      </w:r>
      <w:r>
        <w:rPr>
          <w:szCs w:val="24"/>
        </w:rPr>
        <w:t>approximately</w:t>
      </w:r>
      <w:r w:rsidRPr="00185BDC">
        <w:rPr>
          <w:szCs w:val="24"/>
        </w:rPr>
        <w:t xml:space="preserve"> 70 percent of the </w:t>
      </w:r>
      <w:r>
        <w:rPr>
          <w:szCs w:val="24"/>
        </w:rPr>
        <w:t>S</w:t>
      </w:r>
      <w:r w:rsidRPr="00185BDC">
        <w:rPr>
          <w:szCs w:val="24"/>
        </w:rPr>
        <w:t xml:space="preserve">outh’s </w:t>
      </w:r>
      <w:proofErr w:type="spellStart"/>
      <w:r w:rsidRPr="00185BDC">
        <w:rPr>
          <w:szCs w:val="24"/>
        </w:rPr>
        <w:t>roundwood</w:t>
      </w:r>
      <w:proofErr w:type="spellEnd"/>
      <w:r w:rsidRPr="00185BDC">
        <w:rPr>
          <w:szCs w:val="24"/>
        </w:rPr>
        <w:t xml:space="preserve"> output in 2007 </w:t>
      </w:r>
      <w:r w:rsidRPr="00185BDC">
        <w:rPr>
          <w:szCs w:val="24"/>
        </w:rPr>
        <w:fldChar w:fldCharType="begin"/>
      </w:r>
      <w:r w:rsidRPr="00185BDC">
        <w:rPr>
          <w:szCs w:val="24"/>
        </w:rPr>
        <w:instrText xml:space="preserve"> ADDIN EN.CITE &lt;EndNote&gt;&lt;Cite&gt;&lt;Author&gt;Johnson&lt;/Author&gt;&lt;Year&gt;2009&lt;/Year&gt;&lt;IDText&gt;The South&amp;apos;s timber industry: An assessment of timber product output and use, 2007&lt;/IDText&gt;&lt;DisplayText&gt;(Tony G Johnson, Bentley, &amp;amp; Howell, 2009)&lt;/DisplayText&gt;&lt;record&gt;&lt;foreign-keys&gt;&lt;key app="EN" db-id="sprp0rasbsd2e8eazt65ea2gptspetzrxs2z"&gt;84&lt;/key&gt;&lt;/foreign-keys&gt;&lt;dates&gt;&lt;pub-dates&gt;&lt;date&gt;October 2009&lt;/date&gt;&lt;/pub-dates&gt;&lt;year&gt;2009&lt;/year&gt;&lt;/dates&gt;&lt;isbn&gt;SRS-164&lt;/isbn&gt;&lt;titles&gt;&lt;title&gt;The South&amp;apos;s timber industry: An assessment of timber product output and use, 2007&lt;/title&gt;&lt;secondary-title&gt;Resource Bulletin&lt;/secondary-title&gt;&lt;/titles&gt;&lt;pages&gt;52&lt;/pages&gt;&lt;number&gt;SRS- 164&lt;/number&gt;&lt;contributors&gt;&lt;authors&gt;&lt;author&gt;Johnson, Tony G&lt;/author&gt;&lt;author&gt;Bentley, James W&lt;/author&gt;&lt;author&gt;Howell, Michael&lt;/author&gt;&lt;/authors&gt;&lt;/contributors&gt;&lt;added-date format="utc"&gt;1300564170&lt;/added-date&gt;&lt;pub-location&gt;Ashville&lt;/pub-location&gt;&lt;ref-type name="Report"&gt;27&lt;/ref-type&gt;&lt;rec-number&gt;78&lt;/rec-number&gt;&lt;publisher&gt;USDA Forest Service, Southern Research Station&lt;/publisher&gt;&lt;last-updated-date format="utc"&gt;1300564170&lt;/last-updated-date&gt;&lt;/record&gt;&lt;/Cite&gt;&lt;/EndNote&gt;</w:instrText>
      </w:r>
      <w:r w:rsidRPr="00185BDC">
        <w:rPr>
          <w:szCs w:val="24"/>
        </w:rPr>
        <w:fldChar w:fldCharType="separate"/>
      </w:r>
      <w:r w:rsidRPr="00185BDC">
        <w:rPr>
          <w:noProof/>
          <w:szCs w:val="24"/>
        </w:rPr>
        <w:t>(Tony G Johnson, Bentley, &amp; Howell, 2009)</w:t>
      </w:r>
      <w:r w:rsidRPr="00185BDC">
        <w:rPr>
          <w:szCs w:val="24"/>
        </w:rPr>
        <w:fldChar w:fldCharType="end"/>
      </w:r>
      <w:r w:rsidRPr="00185BDC">
        <w:rPr>
          <w:szCs w:val="24"/>
        </w:rPr>
        <w:t xml:space="preserve">. Compared to industrial and corporate private forest owners, </w:t>
      </w:r>
      <w:r>
        <w:rPr>
          <w:szCs w:val="24"/>
        </w:rPr>
        <w:t>PFL</w:t>
      </w:r>
      <w:r w:rsidRPr="00185BDC">
        <w:rPr>
          <w:szCs w:val="24"/>
        </w:rPr>
        <w:t xml:space="preserve"> hold land for multiple reasons, often with</w:t>
      </w:r>
      <w:r>
        <w:rPr>
          <w:szCs w:val="24"/>
        </w:rPr>
        <w:t xml:space="preserve"> no</w:t>
      </w:r>
      <w:r w:rsidRPr="00185BDC">
        <w:rPr>
          <w:szCs w:val="24"/>
        </w:rPr>
        <w:t xml:space="preserve"> objective of timber production </w:t>
      </w:r>
      <w:r w:rsidRPr="00185BDC">
        <w:rPr>
          <w:szCs w:val="24"/>
        </w:rPr>
        <w:fldChar w:fldCharType="begin"/>
      </w:r>
      <w:r w:rsidRPr="00185BDC">
        <w:rPr>
          <w:szCs w:val="24"/>
        </w:rPr>
        <w:instrText xml:space="preserve"> ADDIN EN.CITE &lt;EndNote&gt;&lt;Cite&gt;&lt;Author&gt;Brett&lt;/Author&gt;&lt;Year&gt;2008&lt;/Year&gt;&lt;IDText&gt;Family forest owners of the United States, 2006&lt;/IDText&gt;&lt;DisplayText&gt;(Butler, 2008)&lt;/DisplayText&gt;&lt;record&gt;&lt;foreign-keys&gt;&lt;key app="EN" db-id="sprp0rasbsd2e8eazt65ea2gptspetzrxs2z"&gt;46&lt;/key&gt;&lt;/foreign-keys&gt;&lt;keywords&gt;&lt;keyword&gt;landowner survey, National Woodland Owner Survey, nonindustrial private&lt;/keyword&gt;&lt;keyword&gt;forest owner&lt;/keyword&gt;&lt;/keywords&gt;&lt;urls&gt;&lt;related-urls&gt;&lt;url&gt;http://nrs.fs.fed.us/pubs/gtr/gtr_nrs27.pdf&lt;/url&gt;&lt;/related-urls&gt;&lt;/urls&gt;&lt;isbn&gt;NRS-27&lt;/isbn&gt;&lt;titles&gt;&lt;title&gt;Family forest owners of the United States, 2006&lt;/title&gt;&lt;/titles&gt;&lt;pages&gt;72&lt;/pages&gt;&lt;number&gt;NRS-27&lt;/number&gt;&lt;access-date&gt;July 22,2009&lt;/access-date&gt;&lt;contributors&gt;&lt;authors&gt;&lt;author&gt;Brett J. Butler&lt;/author&gt;&lt;/authors&gt;&lt;/contributors&gt;&lt;added-date format="utc"&gt;1300564170&lt;/added-date&gt;&lt;pub-location&gt;Newtown Square&lt;/pub-location&gt;&lt;ref-type name="Report"&gt;27&lt;/ref-type&gt;&lt;dates&gt;&lt;year&gt;2008&lt;/year&gt;&lt;/dates&gt;&lt;rec-number&gt;42&lt;/rec-number&gt;&lt;publisher&gt;U.S. Department of Agriculture, Forest Service, Northern Research Station&lt;/publisher&gt;&lt;last-updated-date format="utc"&gt;1300564170&lt;/last-updated-date&gt;&lt;/record&gt;&lt;/Cite&gt;&lt;/EndNote&gt;</w:instrText>
      </w:r>
      <w:r w:rsidRPr="00185BDC">
        <w:rPr>
          <w:szCs w:val="24"/>
        </w:rPr>
        <w:fldChar w:fldCharType="separate"/>
      </w:r>
      <w:r w:rsidRPr="00185BDC">
        <w:rPr>
          <w:noProof/>
          <w:szCs w:val="24"/>
        </w:rPr>
        <w:t>(Butler, 2008)</w:t>
      </w:r>
      <w:r w:rsidRPr="00185BDC">
        <w:rPr>
          <w:szCs w:val="24"/>
        </w:rPr>
        <w:fldChar w:fldCharType="end"/>
      </w:r>
      <w:r w:rsidRPr="00185BDC">
        <w:rPr>
          <w:szCs w:val="24"/>
        </w:rPr>
        <w:t xml:space="preserve">. In general, corporate and industrial timberland owners manage their lands to maximize profits (cite). </w:t>
      </w:r>
      <w:r>
        <w:rPr>
          <w:szCs w:val="24"/>
        </w:rPr>
        <w:t xml:space="preserve">Private </w:t>
      </w:r>
      <w:r w:rsidRPr="00185BDC">
        <w:rPr>
          <w:szCs w:val="24"/>
        </w:rPr>
        <w:t xml:space="preserve">forest </w:t>
      </w:r>
      <w:r>
        <w:rPr>
          <w:szCs w:val="24"/>
        </w:rPr>
        <w:t>land</w:t>
      </w:r>
      <w:r w:rsidRPr="00185BDC">
        <w:rPr>
          <w:szCs w:val="24"/>
        </w:rPr>
        <w:t xml:space="preserve">owners, on the other hand, behave as utility maximizing agents (cite). As such, </w:t>
      </w:r>
      <w:r>
        <w:rPr>
          <w:szCs w:val="24"/>
        </w:rPr>
        <w:t>PFL</w:t>
      </w:r>
      <w:r w:rsidRPr="00185BDC">
        <w:rPr>
          <w:szCs w:val="24"/>
        </w:rPr>
        <w:t xml:space="preserve"> owners assign utility to timber and non-timber uses based on personal preferences. The degree to </w:t>
      </w:r>
      <w:r w:rsidRPr="00185BDC">
        <w:rPr>
          <w:szCs w:val="24"/>
        </w:rPr>
        <w:lastRenderedPageBreak/>
        <w:t xml:space="preserve">which </w:t>
      </w:r>
      <w:r>
        <w:rPr>
          <w:szCs w:val="24"/>
        </w:rPr>
        <w:t>PFL</w:t>
      </w:r>
      <w:r w:rsidRPr="00185BDC">
        <w:rPr>
          <w:szCs w:val="24"/>
        </w:rPr>
        <w:t xml:space="preserve"> owners will manage for timber production will depend on the level of utility received from the non-timber values of their lands  </w:t>
      </w:r>
      <w:r w:rsidRPr="00185BDC">
        <w:rPr>
          <w:szCs w:val="24"/>
        </w:rPr>
        <w:fldChar w:fldCharType="begin"/>
      </w:r>
      <w:r w:rsidRPr="00185BDC">
        <w:rPr>
          <w:szCs w:val="24"/>
        </w:rPr>
        <w:instrText xml:space="preserve"> ADDIN EN.CITE &lt;EndNote&gt;&lt;Cite&gt;&lt;Author&gt;Dennis&lt;/Author&gt;&lt;Year&gt;1989&lt;/Year&gt;&lt;IDText&gt;An economic analysis of harvest behavior: Integrating Forest and ownership characteristics&lt;/IDText&gt;&lt;DisplayText&gt;(Donald F Dennis, 1989; Hyberg &amp;amp; Holthausen, 1989)&lt;/DisplayText&gt;&lt;record&gt;&lt;foreign-keys&gt;&lt;key app="EN" db-id="sprp0rasbsd2e8eazt65ea2gptspetzrxs2z"&gt;41&lt;/key&gt;&lt;/foreign-keys&gt;&lt;titles&gt;&lt;title&gt;An economic analysis of harvest behavior: Integrating Forest and ownership characteristics&lt;/title&gt;&lt;secondary-title&gt;Forest Science&lt;/secondary-title&gt;&lt;/titles&gt;&lt;pages&gt;1088-1104&lt;/pages&gt;&lt;number&gt;4&lt;/number&gt;&lt;contributors&gt;&lt;authors&gt;&lt;author&gt;Dennis, Donald F&lt;/author&gt;&lt;/authors&gt;&lt;/contributors&gt;&lt;section&gt;1088&lt;/section&gt;&lt;added-date format="utc"&gt;1300564170&lt;/added-date&gt;&lt;ref-type name="Journal Article"&gt;17&lt;/ref-type&gt;&lt;dates&gt;&lt;year&gt;1989&lt;/year&gt;&lt;/dates&gt;&lt;rec-number&gt;37&lt;/rec-number&gt;&lt;last-updated-date format="utc"&gt;1300564170&lt;/last-updated-date&gt;&lt;volume&gt;35&lt;/volume&gt;&lt;/record&gt;&lt;/Cite&gt;&lt;Cite&gt;&lt;Author&gt;Hyberg&lt;/Author&gt;&lt;Year&gt;1989&lt;/Year&gt;&lt;IDText&gt;The Behavior of Non-Industrial Private Forest Landowners&lt;/IDText&gt;&lt;record&gt;&lt;foreign-keys&gt;&lt;key app="EN" db-id="sprp0rasbsd2e8eazt65ea2gptspetzrxs2z"&gt;24&lt;/key&gt;&lt;/foreign-keys&gt;&lt;titles&gt;&lt;title&gt;The Behavior of Non-Industrial Private Forest Landowners&lt;/title&gt;&lt;secondary-title&gt;Canadian Journal Forest Res.&lt;/secondary-title&gt;&lt;/titles&gt;&lt;pages&gt;1014-1023&lt;/pages&gt;&lt;contributors&gt;&lt;authors&gt;&lt;author&gt;Hyberg, Bengt T.&lt;/author&gt;&lt;author&gt;Holthausen, Duncan M.&lt;/author&gt;&lt;/authors&gt;&lt;/contributors&gt;&lt;added-date format="utc"&gt;1300564170&lt;/added-date&gt;&lt;ref-type name="Journal Article"&gt;17&lt;/ref-type&gt;&lt;dates&gt;&lt;year&gt;1989&lt;/year&gt;&lt;/dates&gt;&lt;rec-number&gt;22&lt;/rec-number&gt;&lt;last-updated-date format="utc"&gt;1300564170&lt;/last-updated-date&gt;&lt;volume&gt;19&lt;/volume&gt;&lt;/record&gt;&lt;/Cite&gt;&lt;/EndNote&gt;</w:instrText>
      </w:r>
      <w:r w:rsidRPr="00185BDC">
        <w:rPr>
          <w:szCs w:val="24"/>
        </w:rPr>
        <w:fldChar w:fldCharType="separate"/>
      </w:r>
      <w:r w:rsidRPr="00185BDC">
        <w:rPr>
          <w:noProof/>
          <w:szCs w:val="24"/>
        </w:rPr>
        <w:t>(Donald F Dennis, 1989; Hyberg &amp; Holthausen, 1989)</w:t>
      </w:r>
      <w:r w:rsidRPr="00185BDC">
        <w:rPr>
          <w:szCs w:val="24"/>
        </w:rPr>
        <w:fldChar w:fldCharType="end"/>
      </w:r>
      <w:r w:rsidRPr="00185BDC">
        <w:rPr>
          <w:szCs w:val="24"/>
        </w:rPr>
        <w:t xml:space="preserve">. In other words, the higher the preference for non-timber values, the less likely the management for timber production.   </w:t>
      </w:r>
    </w:p>
    <w:p w14:paraId="2C5B2187" w14:textId="77777777" w:rsidR="00DD44F1" w:rsidRPr="00185BDC" w:rsidRDefault="00DD44F1" w:rsidP="00DD44F1">
      <w:pPr>
        <w:spacing w:after="0" w:line="480" w:lineRule="auto"/>
        <w:rPr>
          <w:szCs w:val="24"/>
        </w:rPr>
      </w:pPr>
    </w:p>
    <w:p w14:paraId="3F220CA3" w14:textId="77777777" w:rsidR="00DD44F1" w:rsidRPr="00185BDC" w:rsidRDefault="00DD44F1" w:rsidP="00DD44F1">
      <w:pPr>
        <w:spacing w:after="0" w:line="480" w:lineRule="auto"/>
        <w:rPr>
          <w:szCs w:val="24"/>
        </w:rPr>
      </w:pPr>
      <w:r w:rsidRPr="00185BDC">
        <w:rPr>
          <w:szCs w:val="24"/>
        </w:rPr>
        <w:t xml:space="preserve">The issue of uncertain forest management on </w:t>
      </w:r>
      <w:r>
        <w:rPr>
          <w:szCs w:val="24"/>
        </w:rPr>
        <w:t>PFL</w:t>
      </w:r>
      <w:r w:rsidRPr="00185BDC">
        <w:rPr>
          <w:szCs w:val="24"/>
        </w:rPr>
        <w:t xml:space="preserve"> lands goes beyond future availability of timber, however, since active forest management also affects non-timber attributes</w:t>
      </w:r>
      <w:r>
        <w:rPr>
          <w:szCs w:val="24"/>
        </w:rPr>
        <w:t xml:space="preserve"> -</w:t>
      </w:r>
      <w:r w:rsidRPr="00185BDC">
        <w:rPr>
          <w:szCs w:val="24"/>
        </w:rPr>
        <w:t xml:space="preserve"> forest management can improve wildlife habitat or control invasive species. Likewise, forest management plays a role in forest protection. </w:t>
      </w:r>
      <w:r>
        <w:rPr>
          <w:szCs w:val="24"/>
        </w:rPr>
        <w:t>T</w:t>
      </w:r>
      <w:r w:rsidRPr="00185BDC">
        <w:rPr>
          <w:szCs w:val="24"/>
        </w:rPr>
        <w:t>hinning to lower stand density</w:t>
      </w:r>
      <w:r>
        <w:rPr>
          <w:szCs w:val="24"/>
        </w:rPr>
        <w:t>, for example,</w:t>
      </w:r>
      <w:r w:rsidRPr="00185BDC">
        <w:rPr>
          <w:szCs w:val="24"/>
        </w:rPr>
        <w:t xml:space="preserve"> helps reduce the risk of forest fires by decreasing fuel levels. Similarly, thinning overstocked stands can help improve the forest stand’s overall health by easing the stress </w:t>
      </w:r>
      <w:r>
        <w:rPr>
          <w:szCs w:val="24"/>
        </w:rPr>
        <w:t xml:space="preserve">on the </w:t>
      </w:r>
      <w:r w:rsidRPr="00185BDC">
        <w:rPr>
          <w:szCs w:val="24"/>
        </w:rPr>
        <w:t xml:space="preserve">remaining trees (cite). Thus, the benefits of these interventions extend beyond timber production. However, the costs associated with management activities likely deter some </w:t>
      </w:r>
      <w:r>
        <w:rPr>
          <w:szCs w:val="24"/>
        </w:rPr>
        <w:t>PFL</w:t>
      </w:r>
      <w:r w:rsidRPr="00185BDC">
        <w:rPr>
          <w:szCs w:val="24"/>
        </w:rPr>
        <w:t xml:space="preserve"> owners from actively managing their forests. </w:t>
      </w:r>
    </w:p>
    <w:p w14:paraId="184BA5D4" w14:textId="77777777" w:rsidR="00DD44F1" w:rsidRPr="00185BDC" w:rsidRDefault="00DD44F1" w:rsidP="00DD44F1">
      <w:pPr>
        <w:spacing w:after="0" w:line="480" w:lineRule="auto"/>
        <w:rPr>
          <w:szCs w:val="24"/>
        </w:rPr>
      </w:pPr>
    </w:p>
    <w:p w14:paraId="29257CF9" w14:textId="77777777" w:rsidR="00DD44F1" w:rsidRPr="00185BDC" w:rsidRDefault="00DD44F1" w:rsidP="00DD44F1">
      <w:pPr>
        <w:spacing w:after="0" w:line="480" w:lineRule="auto"/>
        <w:rPr>
          <w:szCs w:val="24"/>
        </w:rPr>
      </w:pPr>
      <w:r w:rsidRPr="00185BDC">
        <w:rPr>
          <w:szCs w:val="24"/>
        </w:rPr>
        <w:t xml:space="preserve">Provided available wood markets exist, the costs from thinning interventions can generally be offset with the sale of harvested </w:t>
      </w:r>
      <w:proofErr w:type="spellStart"/>
      <w:r w:rsidRPr="00185BDC">
        <w:rPr>
          <w:szCs w:val="24"/>
        </w:rPr>
        <w:t>roundwood</w:t>
      </w:r>
      <w:proofErr w:type="spellEnd"/>
      <w:r w:rsidRPr="00185BDC">
        <w:rPr>
          <w:szCs w:val="24"/>
        </w:rPr>
        <w:t xml:space="preserve">.  Costs from non-timber producing interventions (e.g. planting, or herbicide application) however, might be recovered in the long term by gains on timber growth. According to the U.S. Forest Service national woodlands owner survey (NWOS), the majority of </w:t>
      </w:r>
      <w:r>
        <w:rPr>
          <w:szCs w:val="24"/>
        </w:rPr>
        <w:t>PFL</w:t>
      </w:r>
      <w:r w:rsidRPr="00185BDC">
        <w:rPr>
          <w:szCs w:val="24"/>
        </w:rPr>
        <w:t xml:space="preserve"> hold land for purposes other than timber production </w:t>
      </w:r>
      <w:r w:rsidRPr="00185BDC">
        <w:rPr>
          <w:szCs w:val="24"/>
        </w:rPr>
        <w:fldChar w:fldCharType="begin"/>
      </w:r>
      <w:r w:rsidRPr="00185BDC">
        <w:rPr>
          <w:szCs w:val="24"/>
        </w:rPr>
        <w:instrText xml:space="preserve"> ADDIN EN.CITE &lt;EndNote&gt;&lt;Cite&gt;&lt;Author&gt;Brett&lt;/Author&gt;&lt;Year&gt;2008&lt;/Year&gt;&lt;IDText&gt;Family forest owners of the United States, 2006&lt;/IDText&gt;&lt;DisplayText&gt;(Butler, 2008)&lt;/DisplayText&gt;&lt;record&gt;&lt;foreign-keys&gt;&lt;key app="EN" db-id="sprp0rasbsd2e8eazt65ea2gptspetzrxs2z"&gt;46&lt;/key&gt;&lt;/foreign-keys&gt;&lt;keywords&gt;&lt;keyword&gt;landowner survey, National Woodland Owner Survey, nonindustrial private&lt;/keyword&gt;&lt;keyword&gt;forest owner&lt;/keyword&gt;&lt;/keywords&gt;&lt;urls&gt;&lt;related-urls&gt;&lt;url&gt;http://nrs.fs.fed.us/pubs/gtr/gtr_nrs27.pdf&lt;/url&gt;&lt;/related-urls&gt;&lt;/urls&gt;&lt;isbn&gt;NRS-27&lt;/isbn&gt;&lt;titles&gt;&lt;title&gt;Family forest owners of the United States, 2006&lt;/title&gt;&lt;/titles&gt;&lt;pages&gt;72&lt;/pages&gt;&lt;number&gt;NRS-27&lt;/number&gt;&lt;access-date&gt;July 22,2009&lt;/access-date&gt;&lt;contributors&gt;&lt;authors&gt;&lt;author&gt;Brett J. Butler&lt;/author&gt;&lt;/authors&gt;&lt;/contributors&gt;&lt;added-date format="utc"&gt;1300564170&lt;/added-date&gt;&lt;pub-location&gt;Newtown Square&lt;/pub-location&gt;&lt;ref-type name="Report"&gt;27&lt;/ref-type&gt;&lt;dates&gt;&lt;year&gt;2008&lt;/year&gt;&lt;/dates&gt;&lt;rec-number&gt;42&lt;/rec-number&gt;&lt;publisher&gt;U.S. Department of Agriculture, Forest Service, Northern Research Station&lt;/publisher&gt;&lt;last-updated-date format="utc"&gt;1300564170&lt;/last-updated-date&gt;&lt;/record&gt;&lt;/Cite&gt;&lt;/EndNote&gt;</w:instrText>
      </w:r>
      <w:r w:rsidRPr="00185BDC">
        <w:rPr>
          <w:szCs w:val="24"/>
        </w:rPr>
        <w:fldChar w:fldCharType="separate"/>
      </w:r>
      <w:r w:rsidRPr="00185BDC">
        <w:rPr>
          <w:noProof/>
          <w:szCs w:val="24"/>
        </w:rPr>
        <w:t>(Butler, 2008)</w:t>
      </w:r>
      <w:r w:rsidRPr="00185BDC">
        <w:rPr>
          <w:szCs w:val="24"/>
        </w:rPr>
        <w:fldChar w:fldCharType="end"/>
      </w:r>
      <w:r w:rsidRPr="00185BDC">
        <w:rPr>
          <w:szCs w:val="24"/>
        </w:rPr>
        <w:t xml:space="preserve">. In effect, the NWOS found </w:t>
      </w:r>
      <w:r>
        <w:rPr>
          <w:szCs w:val="24"/>
        </w:rPr>
        <w:t>PFL</w:t>
      </w:r>
      <w:r w:rsidRPr="00185BDC">
        <w:rPr>
          <w:szCs w:val="24"/>
        </w:rPr>
        <w:t xml:space="preserve"> owners’ top reasons for owning forestland include aesthetics, family legacy, and privacy </w:t>
      </w:r>
      <w:r w:rsidRPr="00185BDC">
        <w:rPr>
          <w:szCs w:val="24"/>
        </w:rPr>
        <w:fldChar w:fldCharType="begin"/>
      </w:r>
      <w:r w:rsidRPr="00185BDC">
        <w:rPr>
          <w:szCs w:val="24"/>
        </w:rPr>
        <w:instrText xml:space="preserve"> ADDIN EN.CITE &lt;EndNote&gt;&lt;Cite&gt;&lt;Author&gt;Brett&lt;/Author&gt;&lt;Year&gt;2008&lt;/Year&gt;&lt;IDText&gt;Family forest owners of the United States, 2006&lt;/IDText&gt;&lt;DisplayText&gt;(Butler, 2008)&lt;/DisplayText&gt;&lt;record&gt;&lt;foreign-keys&gt;&lt;key app="EN" db-id="sprp0rasbsd2e8eazt65ea2gptspetzrxs2z"&gt;46&lt;/key&gt;&lt;/foreign-keys&gt;&lt;keywords&gt;&lt;keyword&gt;landowner survey, National Woodland Owner Survey, nonindustrial private&lt;/keyword&gt;&lt;keyword&gt;forest owner&lt;/keyword&gt;&lt;/keywords&gt;&lt;urls&gt;&lt;related-urls&gt;&lt;url&gt;http://nrs.fs.fed.us/pubs/gtr/gtr_nrs27.pdf&lt;/url&gt;&lt;/related-urls&gt;&lt;/urls&gt;&lt;isbn&gt;NRS-27&lt;/isbn&gt;&lt;titles&gt;&lt;title&gt;Family forest owners of the United States, 2006&lt;/title&gt;&lt;/titles&gt;&lt;pages&gt;72&lt;/pages&gt;&lt;number&gt;NRS-27&lt;/number&gt;&lt;access-date&gt;July 22,2009&lt;/access-date&gt;&lt;contributors&gt;&lt;authors&gt;&lt;author&gt;Brett J. Butler&lt;/author&gt;&lt;/authors&gt;&lt;/contributors&gt;&lt;added-date format="utc"&gt;1300564170&lt;/added-date&gt;&lt;pub-location&gt;Newtown Square&lt;/pub-location&gt;&lt;ref-type name="Report"&gt;27&lt;/ref-type&gt;&lt;dates&gt;&lt;year&gt;2008&lt;/year&gt;&lt;/dates&gt;&lt;rec-number&gt;42&lt;/rec-number&gt;&lt;publisher&gt;U.S. Department of Agriculture, Forest Service, Northern Research Station&lt;/publisher&gt;&lt;last-updated-date format="utc"&gt;1300564170&lt;/last-updated-date&gt;&lt;/record&gt;&lt;/Cite&gt;&lt;/EndNote&gt;</w:instrText>
      </w:r>
      <w:r w:rsidRPr="00185BDC">
        <w:rPr>
          <w:szCs w:val="24"/>
        </w:rPr>
        <w:fldChar w:fldCharType="separate"/>
      </w:r>
      <w:r w:rsidRPr="00185BDC">
        <w:rPr>
          <w:noProof/>
          <w:szCs w:val="24"/>
        </w:rPr>
        <w:t>(Butler, 2008)</w:t>
      </w:r>
      <w:r w:rsidRPr="00185BDC">
        <w:rPr>
          <w:szCs w:val="24"/>
        </w:rPr>
        <w:fldChar w:fldCharType="end"/>
      </w:r>
      <w:r w:rsidRPr="00185BDC">
        <w:rPr>
          <w:szCs w:val="24"/>
        </w:rPr>
        <w:t>. If future timber harvest is not the owner’s objectives</w:t>
      </w:r>
      <w:r>
        <w:rPr>
          <w:szCs w:val="24"/>
        </w:rPr>
        <w:t>,</w:t>
      </w:r>
      <w:r w:rsidRPr="00185BDC">
        <w:rPr>
          <w:szCs w:val="24"/>
        </w:rPr>
        <w:t xml:space="preserve"> then investing in these interventions seems less likely. Nonetheless, studies have </w:t>
      </w:r>
      <w:r>
        <w:rPr>
          <w:szCs w:val="24"/>
        </w:rPr>
        <w:lastRenderedPageBreak/>
        <w:t xml:space="preserve">revealed </w:t>
      </w:r>
      <w:r w:rsidRPr="00185BDC">
        <w:rPr>
          <w:szCs w:val="24"/>
        </w:rPr>
        <w:t xml:space="preserve">that </w:t>
      </w:r>
      <w:r>
        <w:rPr>
          <w:szCs w:val="24"/>
        </w:rPr>
        <w:t>PFL</w:t>
      </w:r>
      <w:r w:rsidRPr="00185BDC">
        <w:rPr>
          <w:szCs w:val="24"/>
        </w:rPr>
        <w:t xml:space="preserve"> owners respond to prices, selling timber when the price is right </w:t>
      </w:r>
      <w:r w:rsidRPr="00185BDC">
        <w:rPr>
          <w:szCs w:val="24"/>
        </w:rPr>
        <w:fldChar w:fldCharType="begin"/>
      </w:r>
      <w:r w:rsidRPr="00185BDC">
        <w:rPr>
          <w:szCs w:val="24"/>
        </w:rPr>
        <w:instrText xml:space="preserve"> ADDIN EN.CITE &lt;EndNote&gt;&lt;Cite&gt;&lt;Author&gt;Cleaves&lt;/Author&gt;&lt;Year&gt;1995&lt;/Year&gt;&lt;RecNum&gt;26&lt;/RecNum&gt;&lt;DisplayText&gt;(Cleaves &amp;amp; Bennett, 1995; Thompson &amp;amp; Jones, 1981)&lt;/DisplayText&gt;&lt;record&gt;&lt;rec-number&gt;26&lt;/rec-number&gt;&lt;foreign-keys&gt;&lt;key app="EN" db-id="rs2e9adratad07exwabx95aw2p2rzwedt5fs"&gt;26&lt;/key&gt;&lt;/foreign-keys&gt;&lt;ref-type name="Journal Article"&gt;17&lt;/ref-type&gt;&lt;contributors&gt;&lt;authors&gt;&lt;author&gt;Cleaves, David A.&lt;/author&gt;&lt;author&gt;Bennett, Max&lt;/author&gt;&lt;/authors&gt;&lt;/contributors&gt;&lt;titles&gt;&lt;title&gt;Timber Harvesting by Non-Industrial Private Forest Landowners in Western Oregon&lt;/title&gt;&lt;secondary-title&gt;Western Journal of Applied Forestry&lt;/secondary-title&gt;&lt;/titles&gt;&lt;pages&gt;66-71&lt;/pages&gt;&lt;volume&gt;10&lt;/volume&gt;&lt;number&gt;2&lt;/number&gt;&lt;dates&gt;&lt;year&gt;1995&lt;/year&gt;&lt;/dates&gt;&lt;urls&gt;&lt;/urls&gt;&lt;/record&gt;&lt;/Cite&gt;&lt;Cite&gt;&lt;Author&gt;Thompson&lt;/Author&gt;&lt;Year&gt;1981&lt;/Year&gt;&lt;RecNum&gt;12&lt;/RecNum&gt;&lt;record&gt;&lt;rec-number&gt;12&lt;/rec-number&gt;&lt;foreign-keys&gt;&lt;key app="EN" db-id="rs2e9adratad07exwabx95aw2p2rzwedt5fs"&gt;12&lt;/key&gt;&lt;/foreign-keys&gt;&lt;ref-type name="Journal Article"&gt;17&lt;/ref-type&gt;&lt;contributors&gt;&lt;authors&gt;&lt;author&gt;Thompson, Richard P.&lt;/author&gt;&lt;author&gt;Jones, J. Greg&lt;/author&gt;&lt;/authors&gt;&lt;/contributors&gt;&lt;titles&gt;&lt;title&gt;Classifying nonindustrial private forestland by tract size&lt;/title&gt;&lt;secondary-title&gt;Journal of Forestry&lt;/secondary-title&gt;&lt;/titles&gt;&lt;periodical&gt;&lt;full-title&gt;Journal of Forestry&lt;/full-title&gt;&lt;/periodical&gt;&lt;pages&gt;288-291&lt;/pages&gt;&lt;volume&gt;79&lt;/volume&gt;&lt;dates&gt;&lt;year&gt;1981&lt;/year&gt;&lt;pub-dates&gt;&lt;date&gt;May 1981&lt;/date&gt;&lt;/pub-dates&gt;&lt;/dates&gt;&lt;urls&gt;&lt;/urls&gt;&lt;/record&gt;&lt;/Cite&gt;&lt;/EndNote&gt;</w:instrText>
      </w:r>
      <w:r w:rsidRPr="00185BDC">
        <w:rPr>
          <w:szCs w:val="24"/>
        </w:rPr>
        <w:fldChar w:fldCharType="separate"/>
      </w:r>
      <w:r w:rsidRPr="00185BDC">
        <w:rPr>
          <w:noProof/>
          <w:szCs w:val="24"/>
        </w:rPr>
        <w:t>(Cleaves &amp; Bennett, 1995; Thompson &amp; Jones, 1981)</w:t>
      </w:r>
      <w:r w:rsidRPr="00185BDC">
        <w:rPr>
          <w:szCs w:val="24"/>
        </w:rPr>
        <w:fldChar w:fldCharType="end"/>
      </w:r>
      <w:r w:rsidRPr="00185BDC">
        <w:rPr>
          <w:szCs w:val="24"/>
        </w:rPr>
        <w:t xml:space="preserve">. </w:t>
      </w:r>
      <w:r>
        <w:rPr>
          <w:szCs w:val="24"/>
        </w:rPr>
        <w:t>PFL</w:t>
      </w:r>
      <w:r w:rsidRPr="00185BDC">
        <w:rPr>
          <w:szCs w:val="24"/>
        </w:rPr>
        <w:t xml:space="preserve"> reservation price, however, may be higher than that of other private ownerships. Nonetheless, increases in wood demand, as reflected by higher stumpage prices, should motivate </w:t>
      </w:r>
      <w:r>
        <w:rPr>
          <w:szCs w:val="24"/>
        </w:rPr>
        <w:t>PFL</w:t>
      </w:r>
      <w:r w:rsidRPr="00185BDC">
        <w:rPr>
          <w:szCs w:val="24"/>
        </w:rPr>
        <w:t xml:space="preserve"> owners to invest in management to capture future expected returns from wood sales. Previous studies on the response of </w:t>
      </w:r>
      <w:r>
        <w:rPr>
          <w:szCs w:val="24"/>
        </w:rPr>
        <w:t xml:space="preserve">PFL </w:t>
      </w:r>
      <w:r w:rsidRPr="00185BDC">
        <w:rPr>
          <w:szCs w:val="24"/>
        </w:rPr>
        <w:t xml:space="preserve">to price signals prove inconclusive </w:t>
      </w:r>
      <w:r w:rsidRPr="00185BDC">
        <w:rPr>
          <w:szCs w:val="24"/>
        </w:rPr>
        <w:fldChar w:fldCharType="begin">
          <w:fldData xml:space="preserve">PEVuZE5vdGU+PENpdGU+PEF1dGhvcj5EZW5uaXM8L0F1dGhvcj48WWVhcj4xOTg5PC9ZZWFyPjxS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</w:fldData>
        </w:fldChar>
      </w:r>
      <w:r w:rsidRPr="00185BDC">
        <w:rPr>
          <w:szCs w:val="24"/>
        </w:rPr>
        <w:instrText xml:space="preserve"> ADDIN EN.CITE </w:instrText>
      </w:r>
      <w:r w:rsidRPr="00185BDC">
        <w:rPr>
          <w:szCs w:val="24"/>
        </w:rPr>
        <w:fldChar w:fldCharType="begin">
          <w:fldData xml:space="preserve">PEVuZE5vdGU+PENpdGU+PEF1dGhvcj5EZW5uaXM8L0F1dGhvcj48WWVhcj4xOTg5PC9ZZWFyPjxS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</w:fldData>
        </w:fldChar>
      </w:r>
      <w:r w:rsidRPr="00185BDC">
        <w:rPr>
          <w:szCs w:val="24"/>
        </w:rPr>
        <w:instrText xml:space="preserve"> ADDIN EN.CITE.DATA </w:instrText>
      </w:r>
      <w:r w:rsidRPr="00185BDC">
        <w:rPr>
          <w:szCs w:val="24"/>
        </w:rPr>
      </w:r>
      <w:r w:rsidRPr="00185BDC">
        <w:rPr>
          <w:szCs w:val="24"/>
        </w:rPr>
        <w:fldChar w:fldCharType="end"/>
      </w:r>
      <w:r w:rsidRPr="00185BDC">
        <w:rPr>
          <w:szCs w:val="24"/>
        </w:rPr>
      </w:r>
      <w:r w:rsidRPr="00185BDC">
        <w:rPr>
          <w:szCs w:val="24"/>
        </w:rPr>
        <w:fldChar w:fldCharType="separate"/>
      </w:r>
      <w:r w:rsidRPr="00185BDC">
        <w:rPr>
          <w:noProof/>
          <w:szCs w:val="24"/>
        </w:rPr>
        <w:t>(Donald F Dennis, 1989; Donald F. Dennis, 1990, 1991; Hyberg &amp; Holthausen, 1989)</w:t>
      </w:r>
      <w:r w:rsidRPr="00185BDC">
        <w:rPr>
          <w:szCs w:val="24"/>
        </w:rPr>
        <w:fldChar w:fldCharType="end"/>
      </w:r>
      <w:r w:rsidRPr="00185BDC">
        <w:rPr>
          <w:szCs w:val="24"/>
        </w:rPr>
        <w:t xml:space="preserve">, with a number of studies finding stumpage prices not significant to the management decision  </w:t>
      </w:r>
      <w:r w:rsidRPr="00185BDC">
        <w:rPr>
          <w:szCs w:val="24"/>
        </w:rPr>
        <w:fldChar w:fldCharType="begin"/>
      </w:r>
      <w:r w:rsidRPr="00185BDC">
        <w:rPr>
          <w:szCs w:val="24"/>
        </w:rPr>
        <w:instrText xml:space="preserve"> ADDIN EN.CITE &lt;EndNote&gt;&lt;Cite&gt;&lt;Author&gt;Beach&lt;/Author&gt;&lt;Year&gt;2005&lt;/Year&gt;&lt;IDText&gt;Econometric studies of non-industrial private forest management a review and synthesis&lt;/IDText&gt;&lt;DisplayText&gt;(Beach, Pattanayak, Yang, Murray, &amp;amp; Abt, 2005)&lt;/DisplayText&gt;&lt;record&gt;&lt;foreign-keys&gt;&lt;key app="EN" db-id="5axzstzp8rereoe5twvva296as5dppprr59d"&gt;19&lt;/key&gt;&lt;/foreign-keys&gt;&lt;titles&gt;&lt;title&gt;Econometric studies of non-industrial private forest management a review and synthesis&lt;/title&gt;&lt;secondary-title&gt;Forest Policy and Economics&lt;/secondary-title&gt;&lt;/titles&gt;&lt;pages&gt;261-281&lt;/pages&gt;&lt;contributors&gt;&lt;authors&gt;&lt;author&gt;Beach, Robert H.&lt;/author&gt;&lt;author&gt;Pattanayak, Subhrendu K.&lt;/author&gt;&lt;author&gt;Yang, Jui-Chen&lt;/author&gt;&lt;author&gt;Murray, Brian C.&lt;/author&gt;&lt;author&gt;Abt, Robert C.&lt;/author&gt;&lt;/authors&gt;&lt;/contributors&gt;&lt;added-date format="utc"&gt;1311726512&lt;/added-date&gt;&lt;ref-type name="Journal Article"&gt;17&lt;/ref-type&gt;&lt;dates&gt;&lt;year&gt;2005&lt;/year&gt;&lt;/dates&gt;&lt;rec-number&gt;107&lt;/rec-number&gt;&lt;last-updated-date format="utc"&gt;1311726512&lt;/last-updated-date&gt;&lt;volume&gt;7&lt;/volume&gt;&lt;/record&gt;&lt;/Cite&gt;&lt;/EndNote&gt;</w:instrText>
      </w:r>
      <w:r w:rsidRPr="00185BDC">
        <w:rPr>
          <w:szCs w:val="24"/>
        </w:rPr>
        <w:fldChar w:fldCharType="separate"/>
      </w:r>
      <w:r w:rsidRPr="00185BDC">
        <w:rPr>
          <w:noProof/>
          <w:szCs w:val="24"/>
        </w:rPr>
        <w:t>(Beach, Pattanayak, Yang, Murray, &amp; Abt, 2005)</w:t>
      </w:r>
      <w:r w:rsidRPr="00185BDC">
        <w:rPr>
          <w:szCs w:val="24"/>
        </w:rPr>
        <w:fldChar w:fldCharType="end"/>
      </w:r>
      <w:r w:rsidRPr="00185BDC">
        <w:rPr>
          <w:szCs w:val="24"/>
        </w:rPr>
        <w:t>.  In general, researchers do not observe the stumpage price at the stand level. Instead, studies make use of regionally aggregated average prices. This data limitation likely contributes to the ambiguous results of price effect</w:t>
      </w:r>
      <w:r>
        <w:rPr>
          <w:szCs w:val="24"/>
        </w:rPr>
        <w:t>s</w:t>
      </w:r>
      <w:r w:rsidRPr="00185BDC">
        <w:rPr>
          <w:szCs w:val="24"/>
        </w:rPr>
        <w:t xml:space="preserve">. Dennis </w:t>
      </w:r>
      <w:r w:rsidRPr="00185BDC">
        <w:rPr>
          <w:szCs w:val="24"/>
        </w:rPr>
        <w:fldChar w:fldCharType="begin"/>
      </w:r>
      <w:r w:rsidRPr="00185BDC">
        <w:rPr>
          <w:szCs w:val="24"/>
        </w:rPr>
        <w:instrText xml:space="preserve"> ADDIN EN.CITE &lt;EndNote&gt;&lt;Cite ExcludeAuth="1"&gt;&lt;Author&gt;Dennis&lt;/Author&gt;&lt;Year&gt;1990&lt;/Year&gt;&lt;RecNum&gt;3&lt;/RecNum&gt;&lt;DisplayText&gt;(1990)&lt;/DisplayText&gt;&lt;record&gt;&lt;rec-number&gt;3&lt;/rec-number&gt;&lt;foreign-keys&gt;&lt;key app="EN" db-id="vxd5vavao0vweoee5rvp9rsddxzdfaetsavd"&gt;3&lt;/key&gt;&lt;/foreign-keys&gt;&lt;ref-type name="Journal Article"&gt;17&lt;/ref-type&gt;&lt;contributors&gt;&lt;authors&gt;&lt;author&gt;Dennis, Donald F.&lt;/author&gt;&lt;/authors&gt;&lt;/contributors&gt;&lt;titles&gt;&lt;title&gt;A Probit Analysis of the Harvest Decision Using Pooled Time-Series and Cross-Sectional Data&lt;/title&gt;&lt;secondary-title&gt;Journal of Environmental Economics and Management&lt;/secondary-title&gt;&lt;/titles&gt;&lt;periodical&gt;&lt;full-title&gt;Journal of Environmental Economics and Management&lt;/full-title&gt;&lt;/periodical&gt;&lt;pages&gt;176-187&lt;/pages&gt;&lt;volume&gt;18&lt;/volume&gt;&lt;dates&gt;&lt;year&gt;1990&lt;/year&gt;&lt;/dates&gt;&lt;urls&gt;&lt;/urls&gt;&lt;/record&gt;&lt;/Cite&gt;&lt;/EndNote&gt;</w:instrText>
      </w:r>
      <w:r w:rsidRPr="00185BDC">
        <w:rPr>
          <w:szCs w:val="24"/>
        </w:rPr>
        <w:fldChar w:fldCharType="separate"/>
      </w:r>
      <w:r w:rsidRPr="00185BDC">
        <w:rPr>
          <w:noProof/>
          <w:szCs w:val="24"/>
        </w:rPr>
        <w:t>(1990)</w:t>
      </w:r>
      <w:r w:rsidRPr="00185BDC">
        <w:rPr>
          <w:szCs w:val="24"/>
        </w:rPr>
        <w:fldChar w:fldCharType="end"/>
      </w:r>
      <w:r w:rsidRPr="00185BDC">
        <w:rPr>
          <w:szCs w:val="24"/>
        </w:rPr>
        <w:t xml:space="preserve"> points to measurement error from the use of </w:t>
      </w:r>
      <w:r>
        <w:rPr>
          <w:szCs w:val="24"/>
        </w:rPr>
        <w:t xml:space="preserve">a </w:t>
      </w:r>
      <w:r w:rsidRPr="00185BDC">
        <w:rPr>
          <w:szCs w:val="24"/>
        </w:rPr>
        <w:t xml:space="preserve">price index as a proxy for real stumpage price as possible reason for the uncertainty of his results. </w:t>
      </w:r>
    </w:p>
    <w:p w14:paraId="1E3836D3" w14:textId="77777777" w:rsidR="00DD44F1" w:rsidRPr="00185BDC" w:rsidRDefault="00DD44F1" w:rsidP="00DD44F1">
      <w:pPr>
        <w:spacing w:after="0" w:line="480" w:lineRule="auto"/>
        <w:rPr>
          <w:szCs w:val="24"/>
        </w:rPr>
      </w:pPr>
    </w:p>
    <w:p w14:paraId="6D9BF260" w14:textId="77777777" w:rsidR="00DD44F1" w:rsidRPr="00185BDC" w:rsidRDefault="00DD44F1" w:rsidP="00DD44F1">
      <w:pPr>
        <w:spacing w:after="0" w:line="480" w:lineRule="auto"/>
        <w:rPr>
          <w:szCs w:val="24"/>
        </w:rPr>
      </w:pPr>
      <w:r w:rsidRPr="00185BDC">
        <w:rPr>
          <w:szCs w:val="24"/>
        </w:rPr>
        <w:t xml:space="preserve">The research presented in this chapter </w:t>
      </w:r>
      <w:r>
        <w:rPr>
          <w:szCs w:val="24"/>
        </w:rPr>
        <w:t>examines</w:t>
      </w:r>
      <w:r w:rsidRPr="00185BDC">
        <w:rPr>
          <w:szCs w:val="24"/>
        </w:rPr>
        <w:t xml:space="preserve"> the question</w:t>
      </w:r>
      <w:r>
        <w:rPr>
          <w:szCs w:val="24"/>
        </w:rPr>
        <w:t xml:space="preserve"> of expected forest management o</w:t>
      </w:r>
      <w:r w:rsidRPr="00185BDC">
        <w:rPr>
          <w:szCs w:val="24"/>
        </w:rPr>
        <w:t xml:space="preserve">n </w:t>
      </w:r>
      <w:r>
        <w:rPr>
          <w:szCs w:val="24"/>
        </w:rPr>
        <w:t>PFL</w:t>
      </w:r>
      <w:r w:rsidRPr="00185BDC">
        <w:rPr>
          <w:szCs w:val="24"/>
        </w:rPr>
        <w:t xml:space="preserve"> lands, given</w:t>
      </w:r>
      <w:r>
        <w:rPr>
          <w:szCs w:val="24"/>
        </w:rPr>
        <w:t xml:space="preserve"> the</w:t>
      </w:r>
      <w:r w:rsidRPr="00185BDC">
        <w:rPr>
          <w:szCs w:val="24"/>
        </w:rPr>
        <w:t xml:space="preserve"> likely demand from primary mills. As a complement to stumpage prices, the analysis incorporates timber products output (TPO) information to determine primary wood-using mill procurement influence for each FIA forested plot (with </w:t>
      </w:r>
      <w:r>
        <w:rPr>
          <w:szCs w:val="24"/>
        </w:rPr>
        <w:t>PFL</w:t>
      </w:r>
      <w:r w:rsidRPr="00185BDC">
        <w:rPr>
          <w:szCs w:val="24"/>
        </w:rPr>
        <w:t xml:space="preserve"> ownership) in South Carolina. In this manner, the analysis </w:t>
      </w:r>
      <w:r>
        <w:rPr>
          <w:szCs w:val="24"/>
        </w:rPr>
        <w:t>examines</w:t>
      </w:r>
      <w:r w:rsidRPr="00185BDC">
        <w:rPr>
          <w:szCs w:val="24"/>
        </w:rPr>
        <w:t xml:space="preserve"> the effect of mill demand on forest management, with mill demand measured by the stumpage price weighted by the volume of receipts per mill product type and by the number of mills in the vicinity of each plot. </w:t>
      </w:r>
    </w:p>
    <w:p w14:paraId="12AE2FC9" w14:textId="77777777" w:rsidR="00DD44F1" w:rsidRPr="00185BDC" w:rsidRDefault="00DD44F1" w:rsidP="00DD44F1">
      <w:pPr>
        <w:spacing w:after="0" w:line="480" w:lineRule="auto"/>
        <w:rPr>
          <w:szCs w:val="24"/>
        </w:rPr>
      </w:pPr>
    </w:p>
    <w:p w14:paraId="3F6BDC81" w14:textId="77777777" w:rsidR="00DD44F1" w:rsidRPr="00185BDC" w:rsidRDefault="00DD44F1" w:rsidP="00DD44F1">
      <w:pPr>
        <w:spacing w:after="0" w:line="480" w:lineRule="auto"/>
        <w:rPr>
          <w:szCs w:val="24"/>
        </w:rPr>
      </w:pPr>
      <w:r w:rsidRPr="00185BDC">
        <w:rPr>
          <w:szCs w:val="24"/>
        </w:rPr>
        <w:t xml:space="preserve">Results from this research will prove useful to policy makers by </w:t>
      </w:r>
      <w:r>
        <w:rPr>
          <w:szCs w:val="24"/>
        </w:rPr>
        <w:t>providing</w:t>
      </w:r>
      <w:r w:rsidRPr="00185BDC">
        <w:rPr>
          <w:szCs w:val="24"/>
        </w:rPr>
        <w:t xml:space="preserve"> further insight </w:t>
      </w:r>
      <w:r>
        <w:rPr>
          <w:szCs w:val="24"/>
        </w:rPr>
        <w:t xml:space="preserve">about </w:t>
      </w:r>
      <w:r w:rsidRPr="00185BDC">
        <w:rPr>
          <w:szCs w:val="24"/>
        </w:rPr>
        <w:t xml:space="preserve">the likely influence of wood processing plants on </w:t>
      </w:r>
      <w:r>
        <w:rPr>
          <w:szCs w:val="24"/>
        </w:rPr>
        <w:t>PFL</w:t>
      </w:r>
      <w:r w:rsidRPr="00185BDC">
        <w:rPr>
          <w:szCs w:val="24"/>
        </w:rPr>
        <w:t xml:space="preserve"> timberland management. Further, the </w:t>
      </w:r>
      <w:r w:rsidRPr="00185BDC">
        <w:rPr>
          <w:szCs w:val="24"/>
        </w:rPr>
        <w:lastRenderedPageBreak/>
        <w:t xml:space="preserve">analysis contributes information </w:t>
      </w:r>
      <w:r>
        <w:rPr>
          <w:szCs w:val="24"/>
        </w:rPr>
        <w:t>about</w:t>
      </w:r>
      <w:r w:rsidRPr="00185BDC">
        <w:rPr>
          <w:szCs w:val="24"/>
        </w:rPr>
        <w:t xml:space="preserve"> landowners’ expected response to regeneration and harvest activities under varying levels of market </w:t>
      </w:r>
      <w:r>
        <w:rPr>
          <w:szCs w:val="24"/>
        </w:rPr>
        <w:t xml:space="preserve">potential </w:t>
      </w:r>
      <w:r w:rsidRPr="00185BDC">
        <w:rPr>
          <w:szCs w:val="24"/>
        </w:rPr>
        <w:t xml:space="preserve">as measured by the number of mills in proximity to a plot. This information </w:t>
      </w:r>
      <w:r>
        <w:rPr>
          <w:szCs w:val="24"/>
        </w:rPr>
        <w:t xml:space="preserve">may </w:t>
      </w:r>
      <w:r w:rsidRPr="00185BDC">
        <w:rPr>
          <w:szCs w:val="24"/>
        </w:rPr>
        <w:t xml:space="preserve">prove useful to industry and state foresters when dealing with increases in demand arising from new markets, such as bioenergy. Furthermore, investigating to what extent mill demand affects forest management activities provides new facts to assist landscape policy management addressing joint production of timber and non-timber benefits.  </w:t>
      </w:r>
    </w:p>
    <w:p w14:paraId="27F71A54" w14:textId="77777777" w:rsidR="00DD44F1" w:rsidRDefault="00DD44F1" w:rsidP="00DD44F1">
      <w:pPr>
        <w:pStyle w:val="Head2"/>
      </w:pPr>
    </w:p>
    <w:p w14:paraId="4DB9DDB5" w14:textId="714CBAEC" w:rsidR="00DD44F1" w:rsidRPr="00614E7F" w:rsidRDefault="00DD44F1" w:rsidP="00575C12">
      <w:pPr>
        <w:pStyle w:val="Heading2"/>
        <w:numPr>
          <w:ilvl w:val="1"/>
          <w:numId w:val="12"/>
        </w:numPr>
      </w:pPr>
      <w:bookmarkStart w:id="13" w:name="_Toc324338031"/>
      <w:bookmarkStart w:id="14" w:name="_Toc325612113"/>
      <w:r w:rsidRPr="00614E7F">
        <w:t xml:space="preserve">Literature </w:t>
      </w:r>
      <w:r w:rsidR="008B3790">
        <w:t>R</w:t>
      </w:r>
      <w:r w:rsidRPr="00614E7F">
        <w:t>eview</w:t>
      </w:r>
      <w:bookmarkEnd w:id="13"/>
      <w:bookmarkEnd w:id="14"/>
    </w:p>
    <w:p w14:paraId="6E7B56BF" w14:textId="77777777" w:rsidR="00DD44F1" w:rsidRPr="00185BDC" w:rsidRDefault="00DD44F1" w:rsidP="00DD44F1">
      <w:pPr>
        <w:spacing w:after="0" w:line="480" w:lineRule="auto"/>
        <w:rPr>
          <w:szCs w:val="24"/>
        </w:rPr>
      </w:pPr>
      <w:r w:rsidRPr="00185BDC">
        <w:rPr>
          <w:szCs w:val="24"/>
        </w:rPr>
        <w:t xml:space="preserve">Forests provide multiple benefits, not only to timberland owners </w:t>
      </w:r>
      <w:r>
        <w:rPr>
          <w:szCs w:val="24"/>
        </w:rPr>
        <w:t>and</w:t>
      </w:r>
      <w:r w:rsidRPr="00185BDC">
        <w:rPr>
          <w:szCs w:val="24"/>
        </w:rPr>
        <w:t xml:space="preserve"> to society. These benefits result from standing timber and </w:t>
      </w:r>
      <w:proofErr w:type="spellStart"/>
      <w:r w:rsidRPr="00185BDC">
        <w:rPr>
          <w:szCs w:val="24"/>
        </w:rPr>
        <w:t>roundwood</w:t>
      </w:r>
      <w:proofErr w:type="spellEnd"/>
      <w:r w:rsidRPr="00185BDC">
        <w:rPr>
          <w:szCs w:val="24"/>
        </w:rPr>
        <w:t xml:space="preserve"> harvesting. Standing timber provide</w:t>
      </w:r>
      <w:r>
        <w:rPr>
          <w:szCs w:val="24"/>
        </w:rPr>
        <w:t>s</w:t>
      </w:r>
      <w:r w:rsidRPr="00185BDC">
        <w:rPr>
          <w:szCs w:val="24"/>
        </w:rPr>
        <w:t xml:space="preserve"> no</w:t>
      </w:r>
      <w:r>
        <w:rPr>
          <w:szCs w:val="24"/>
        </w:rPr>
        <w:t xml:space="preserve">n-market amenities, as well as </w:t>
      </w:r>
      <w:r w:rsidRPr="00185BDC">
        <w:rPr>
          <w:szCs w:val="24"/>
        </w:rPr>
        <w:t>income possibilit</w:t>
      </w:r>
      <w:r>
        <w:rPr>
          <w:szCs w:val="24"/>
        </w:rPr>
        <w:t>ies</w:t>
      </w:r>
      <w:r w:rsidRPr="00185BDC">
        <w:rPr>
          <w:szCs w:val="24"/>
        </w:rPr>
        <w:t xml:space="preserve"> </w:t>
      </w:r>
      <w:r>
        <w:rPr>
          <w:szCs w:val="24"/>
        </w:rPr>
        <w:t xml:space="preserve">arising </w:t>
      </w:r>
      <w:r w:rsidRPr="00185BDC">
        <w:rPr>
          <w:szCs w:val="24"/>
        </w:rPr>
        <w:t xml:space="preserve">from new markets, such as ecosystem services and carbon markets. Harvested </w:t>
      </w:r>
      <w:proofErr w:type="spellStart"/>
      <w:r w:rsidRPr="00185BDC">
        <w:rPr>
          <w:szCs w:val="24"/>
        </w:rPr>
        <w:t>roundwood</w:t>
      </w:r>
      <w:proofErr w:type="spellEnd"/>
      <w:r w:rsidRPr="00185BDC">
        <w:rPr>
          <w:szCs w:val="24"/>
        </w:rPr>
        <w:t xml:space="preserve">, on the other hand, provides a source of income to timberland owners, plus </w:t>
      </w:r>
      <w:r>
        <w:rPr>
          <w:szCs w:val="24"/>
        </w:rPr>
        <w:t xml:space="preserve">a </w:t>
      </w:r>
      <w:r w:rsidRPr="00185BDC">
        <w:rPr>
          <w:szCs w:val="24"/>
        </w:rPr>
        <w:t>needed supply to the timber industry, directly affecting the economies of rural communities. The sustainability of timber and non-timber services depend</w:t>
      </w:r>
      <w:r>
        <w:rPr>
          <w:szCs w:val="24"/>
        </w:rPr>
        <w:t>s</w:t>
      </w:r>
      <w:r w:rsidRPr="00185BDC">
        <w:rPr>
          <w:szCs w:val="24"/>
        </w:rPr>
        <w:t xml:space="preserve"> on the degree of forest management </w:t>
      </w:r>
      <w:r>
        <w:rPr>
          <w:szCs w:val="24"/>
        </w:rPr>
        <w:t xml:space="preserve">practiced </w:t>
      </w:r>
      <w:r w:rsidRPr="00185BDC">
        <w:rPr>
          <w:szCs w:val="24"/>
        </w:rPr>
        <w:t xml:space="preserve">by timberland owners. Management interventions include forest regeneration (natural or artificial), timber harvest (partial or total), and other activities to improve the stand (e.g. fertilizing, herbicide applications, and pruning). Forest management interventions </w:t>
      </w:r>
      <w:r>
        <w:rPr>
          <w:szCs w:val="24"/>
        </w:rPr>
        <w:t xml:space="preserve">are </w:t>
      </w:r>
      <w:proofErr w:type="spellStart"/>
      <w:r>
        <w:rPr>
          <w:szCs w:val="24"/>
        </w:rPr>
        <w:t>dsigned</w:t>
      </w:r>
      <w:proofErr w:type="spellEnd"/>
      <w:r>
        <w:rPr>
          <w:szCs w:val="24"/>
        </w:rPr>
        <w:t xml:space="preserve"> to</w:t>
      </w:r>
      <w:r w:rsidRPr="00185BDC">
        <w:rPr>
          <w:szCs w:val="24"/>
        </w:rPr>
        <w:t xml:space="preserve"> produc</w:t>
      </w:r>
      <w:r>
        <w:rPr>
          <w:szCs w:val="24"/>
        </w:rPr>
        <w:t>e</w:t>
      </w:r>
      <w:r w:rsidRPr="00185BDC">
        <w:rPr>
          <w:szCs w:val="24"/>
        </w:rPr>
        <w:t xml:space="preserve"> and maintain desired forest characteristics such as forest species composition or stand structure. Most of these interventions do not </w:t>
      </w:r>
      <w:r>
        <w:rPr>
          <w:szCs w:val="24"/>
        </w:rPr>
        <w:t>produce</w:t>
      </w:r>
      <w:r w:rsidRPr="00185BDC">
        <w:rPr>
          <w:szCs w:val="24"/>
        </w:rPr>
        <w:t xml:space="preserve"> immediate results, however, but change the forest conditions over</w:t>
      </w:r>
      <w:r>
        <w:rPr>
          <w:szCs w:val="24"/>
        </w:rPr>
        <w:t xml:space="preserve"> </w:t>
      </w:r>
      <w:r w:rsidRPr="00185BDC">
        <w:rPr>
          <w:szCs w:val="24"/>
        </w:rPr>
        <w:t>time. Therefore, the objectives of timberland ownership play a central role in the likelihood of a landowner engaging in any manage</w:t>
      </w:r>
      <w:r>
        <w:rPr>
          <w:szCs w:val="24"/>
        </w:rPr>
        <w:t>rial activities</w:t>
      </w:r>
      <w:r w:rsidRPr="00185BDC">
        <w:rPr>
          <w:szCs w:val="24"/>
        </w:rPr>
        <w:t xml:space="preserve">. Furthermore, sustainability of </w:t>
      </w:r>
      <w:r>
        <w:rPr>
          <w:szCs w:val="24"/>
        </w:rPr>
        <w:t>PFL</w:t>
      </w:r>
      <w:r w:rsidRPr="00185BDC">
        <w:rPr>
          <w:szCs w:val="24"/>
        </w:rPr>
        <w:t xml:space="preserve"> timberlands can significantly impact the future </w:t>
      </w:r>
      <w:r w:rsidRPr="00185BDC">
        <w:rPr>
          <w:szCs w:val="24"/>
        </w:rPr>
        <w:lastRenderedPageBreak/>
        <w:t xml:space="preserve">supply of timber and non-timber services. </w:t>
      </w:r>
      <w:r>
        <w:rPr>
          <w:szCs w:val="24"/>
        </w:rPr>
        <w:t>C</w:t>
      </w:r>
      <w:r w:rsidRPr="00185BDC">
        <w:rPr>
          <w:szCs w:val="24"/>
        </w:rPr>
        <w:t>onsequen</w:t>
      </w:r>
      <w:r>
        <w:rPr>
          <w:szCs w:val="24"/>
        </w:rPr>
        <w:t>tly</w:t>
      </w:r>
      <w:r w:rsidRPr="00185BDC">
        <w:rPr>
          <w:szCs w:val="24"/>
        </w:rPr>
        <w:t>, conside</w:t>
      </w:r>
      <w:r>
        <w:rPr>
          <w:szCs w:val="24"/>
        </w:rPr>
        <w:t xml:space="preserve">rable research has been conducted </w:t>
      </w:r>
      <w:r w:rsidRPr="00185BDC">
        <w:rPr>
          <w:szCs w:val="24"/>
        </w:rPr>
        <w:t xml:space="preserve">to understand the conditions under which </w:t>
      </w:r>
      <w:r>
        <w:rPr>
          <w:szCs w:val="24"/>
        </w:rPr>
        <w:t>PFL</w:t>
      </w:r>
      <w:r w:rsidRPr="00185BDC">
        <w:rPr>
          <w:szCs w:val="24"/>
        </w:rPr>
        <w:t xml:space="preserve"> landowners engage in management activities. Beach et al. </w:t>
      </w:r>
      <w:r w:rsidRPr="00185BDC">
        <w:rPr>
          <w:szCs w:val="24"/>
        </w:rPr>
        <w:fldChar w:fldCharType="begin"/>
      </w:r>
      <w:r w:rsidRPr="00185BDC">
        <w:rPr>
          <w:szCs w:val="24"/>
        </w:rPr>
        <w:instrText xml:space="preserve"> ADDIN EN.CITE &lt;EndNote&gt;&lt;Cite ExcludeAuth="1"&gt;&lt;Author&gt;Beach&lt;/Author&gt;&lt;Year&gt;2005&lt;/Year&gt;&lt;IDText&gt;Econometric studies of non-industrial private forest management a review and synthesis&lt;/IDText&gt;&lt;DisplayText&gt;(2005)&lt;/DisplayText&gt;&lt;record&gt;&lt;foreign-keys&gt;&lt;key app="EN" db-id="5axzstzp8rereoe5twvva296as5dppprr59d"&gt;19&lt;/key&gt;&lt;/foreign-keys&gt;&lt;titles&gt;&lt;title&gt;Econometric studies of non-industrial private forest management a review and synthesis&lt;/title&gt;&lt;secondary-title&gt;Forest Policy and Economics&lt;/secondary-title&gt;&lt;/titles&gt;&lt;pages&gt;261-281&lt;/pages&gt;&lt;contributors&gt;&lt;authors&gt;&lt;author&gt;Beach, Robert H.&lt;/author&gt;&lt;author&gt;Pattanayak, Subhrendu K.&lt;/author&gt;&lt;author&gt;Yang, Jui-Chen&lt;/author&gt;&lt;author&gt;Murray, Brian C.&lt;/author&gt;&lt;author&gt;Abt, Robert C.&lt;/author&gt;&lt;/authors&gt;&lt;/contributors&gt;&lt;added-date format="utc"&gt;1311726512&lt;/added-date&gt;&lt;ref-type name="Journal Article"&gt;17&lt;/ref-type&gt;&lt;dates&gt;&lt;year&gt;2005&lt;/year&gt;&lt;/dates&gt;&lt;rec-number&gt;107&lt;/rec-number&gt;&lt;last-updated-date format="utc"&gt;1311726512&lt;/last-updated-date&gt;&lt;volume&gt;7&lt;/volume&gt;&lt;/record&gt;&lt;/Cite&gt;&lt;/EndNote&gt;</w:instrText>
      </w:r>
      <w:r w:rsidRPr="00185BDC">
        <w:rPr>
          <w:szCs w:val="24"/>
        </w:rPr>
        <w:fldChar w:fldCharType="separate"/>
      </w:r>
      <w:r w:rsidRPr="00185BDC">
        <w:rPr>
          <w:noProof/>
          <w:szCs w:val="24"/>
        </w:rPr>
        <w:t>(2005)</w:t>
      </w:r>
      <w:r w:rsidRPr="00185BDC">
        <w:rPr>
          <w:szCs w:val="24"/>
        </w:rPr>
        <w:fldChar w:fldCharType="end"/>
      </w:r>
      <w:r w:rsidRPr="00185BDC">
        <w:rPr>
          <w:szCs w:val="24"/>
        </w:rPr>
        <w:t xml:space="preserve"> provides a comprehensive review of the research in this area. The most studied management activities include the likelihood of timber production, and the expected degree of regeneration investment </w:t>
      </w:r>
      <w:r w:rsidRPr="00185BDC">
        <w:rPr>
          <w:szCs w:val="24"/>
        </w:rPr>
        <w:fldChar w:fldCharType="begin"/>
      </w:r>
      <w:r w:rsidRPr="00185BDC">
        <w:rPr>
          <w:szCs w:val="24"/>
        </w:rPr>
        <w:instrText xml:space="preserve"> ADDIN EN.CITE &lt;EndNote&gt;&lt;Cite&gt;&lt;Author&gt;Cubbage&lt;/Author&gt;&lt;Year&gt;2003&lt;/Year&gt;&lt;IDText&gt;Private forests&lt;/IDText&gt;&lt;DisplayText&gt;(Beach et al., 2005; Cubbage, Snider, Abt, &amp;amp; Moulton, 2003)&lt;/DisplayText&gt;&lt;record&gt;&lt;titles&gt;&lt;title&gt;Private forests&lt;/title&gt;&lt;secondary-title&gt;Forests in a Market Economy&lt;/secondary-title&gt;&lt;tertiary-title&gt;Forestry Sciences&lt;/tertiary-title&gt;&lt;/titles&gt;&lt;pages&gt;23-38&lt;/pages&gt;&lt;number&gt;72&lt;/number&gt;&lt;contributors&gt;&lt;authors&gt;&lt;author&gt;Cubbage, Frederick W.&lt;/author&gt;&lt;author&gt;Snider, Anthony G.&lt;/author&gt;&lt;author&gt;Abt, Karen L.&lt;/author&gt;&lt;author&gt;Moulton, Robert J.&lt;/author&gt;&lt;/authors&gt;&lt;/contributors&gt;&lt;section&gt;3&lt;/section&gt;&lt;added-date format="utc"&gt;1312391501&lt;/added-date&gt;&lt;pub-location&gt;The Netherlands&lt;/pub-location&gt;&lt;ref-type name="Book Section"&gt;5&lt;/ref-type&gt;&lt;dates&gt;&lt;year&gt;2003&lt;/year&gt;&lt;/dates&gt;&lt;rec-number&gt;121&lt;/rec-number&gt;&lt;publisher&gt;Kluwer Academic Publishers&lt;/publisher&gt;&lt;last-updated-date format="utc"&gt;1312391774&lt;/last-updated-date&gt;&lt;contributors&gt;&lt;secondary-authors&gt;&lt;author&gt;Sills, Erin O.&lt;/author&gt;&lt;author&gt;Abt, Karen L.&lt;/author&gt;&lt;/secondary-authors&gt;&lt;/contributors&gt;&lt;volume&gt;72&lt;/volume&gt;&lt;/record&gt;&lt;/Cite&gt;&lt;Cite&gt;&lt;Author&gt;Beach&lt;/Author&gt;&lt;Year&gt;2005&lt;/Year&gt;&lt;IDText&gt;Econometric studies of non-industrial private forest management a review and synthesis&lt;/IDText&gt;&lt;record&gt;&lt;foreign-keys&gt;&lt;key app="EN" db-id="5axzstzp8rereoe5twvva296as5dppprr59d"&gt;19&lt;/key&gt;&lt;/foreign-keys&gt;&lt;titles&gt;&lt;title&gt;Econometric studies of non-industrial private forest management a review and synthesis&lt;/title&gt;&lt;secondary-title&gt;Forest Policy and Economics&lt;/secondary-title&gt;&lt;/titles&gt;&lt;pages&gt;261-281&lt;/pages&gt;&lt;contributors&gt;&lt;authors&gt;&lt;author&gt;Beach, Robert H.&lt;/author&gt;&lt;author&gt;Pattanayak, Subhrendu K.&lt;/author&gt;&lt;author&gt;Yang, Jui-Chen&lt;/author&gt;&lt;author&gt;Murray, Brian C.&lt;/author&gt;&lt;author&gt;Abt, Robert C.&lt;/author&gt;&lt;/authors&gt;&lt;/contributors&gt;&lt;added-date format="utc"&gt;1311726512&lt;/added-date&gt;&lt;ref-type name="Journal Article"&gt;17&lt;/ref-type&gt;&lt;dates&gt;&lt;year&gt;2005&lt;/year&gt;&lt;/dates&gt;&lt;rec-number&gt;107&lt;/rec-number&gt;&lt;last-updated-date format="utc"&gt;1311726512&lt;/last-updated-date&gt;&lt;volume&gt;7&lt;/volume&gt;&lt;/record&gt;&lt;/Cite&gt;&lt;/EndNote&gt;</w:instrText>
      </w:r>
      <w:r w:rsidRPr="00185BDC">
        <w:rPr>
          <w:szCs w:val="24"/>
        </w:rPr>
        <w:fldChar w:fldCharType="separate"/>
      </w:r>
      <w:r w:rsidRPr="00185BDC">
        <w:rPr>
          <w:noProof/>
          <w:szCs w:val="24"/>
        </w:rPr>
        <w:t>(Beach et al., 2005; Cubbage, Snider, Abt, &amp; Moulton, 2003)</w:t>
      </w:r>
      <w:r w:rsidRPr="00185BDC">
        <w:rPr>
          <w:szCs w:val="24"/>
        </w:rPr>
        <w:fldChar w:fldCharType="end"/>
      </w:r>
      <w:r w:rsidRPr="00185BDC">
        <w:rPr>
          <w:szCs w:val="24"/>
        </w:rPr>
        <w:t xml:space="preserve">. </w:t>
      </w:r>
    </w:p>
    <w:p w14:paraId="0CBBD01B" w14:textId="77777777" w:rsidR="00DD44F1" w:rsidRPr="00185BDC" w:rsidRDefault="00DD44F1" w:rsidP="00DD44F1">
      <w:pPr>
        <w:spacing w:after="0" w:line="480" w:lineRule="auto"/>
        <w:rPr>
          <w:szCs w:val="24"/>
        </w:rPr>
      </w:pPr>
    </w:p>
    <w:p w14:paraId="1C2B52E2" w14:textId="77777777" w:rsidR="00DD44F1" w:rsidRPr="00614E7F" w:rsidRDefault="00DD44F1" w:rsidP="00575C12">
      <w:pPr>
        <w:pStyle w:val="Heading3"/>
        <w:numPr>
          <w:ilvl w:val="2"/>
          <w:numId w:val="12"/>
        </w:numPr>
        <w:rPr>
          <w:i/>
        </w:rPr>
      </w:pPr>
      <w:bookmarkStart w:id="15" w:name="_Toc324338032"/>
      <w:bookmarkStart w:id="16" w:name="_Toc325612114"/>
      <w:r>
        <w:rPr>
          <w:i/>
        </w:rPr>
        <w:t>Timber P</w:t>
      </w:r>
      <w:r w:rsidRPr="00614E7F">
        <w:rPr>
          <w:i/>
        </w:rPr>
        <w:t>roduction</w:t>
      </w:r>
      <w:bookmarkEnd w:id="15"/>
      <w:bookmarkEnd w:id="16"/>
    </w:p>
    <w:p w14:paraId="45176EFC" w14:textId="77777777" w:rsidR="00DD44F1" w:rsidRPr="00185BDC" w:rsidRDefault="00DD44F1" w:rsidP="00DD44F1">
      <w:pPr>
        <w:spacing w:after="0" w:line="480" w:lineRule="auto"/>
        <w:rPr>
          <w:szCs w:val="24"/>
        </w:rPr>
      </w:pPr>
      <w:r>
        <w:rPr>
          <w:szCs w:val="24"/>
        </w:rPr>
        <w:t xml:space="preserve">Previous research reveals that </w:t>
      </w:r>
      <w:r w:rsidRPr="00185BDC">
        <w:rPr>
          <w:szCs w:val="24"/>
        </w:rPr>
        <w:t xml:space="preserve">multiple factors significantly affect </w:t>
      </w:r>
      <w:r>
        <w:rPr>
          <w:szCs w:val="24"/>
        </w:rPr>
        <w:t>PFL</w:t>
      </w:r>
      <w:r w:rsidRPr="00185BDC">
        <w:rPr>
          <w:szCs w:val="24"/>
        </w:rPr>
        <w:t xml:space="preserve"> landowner decision</w:t>
      </w:r>
      <w:r>
        <w:rPr>
          <w:szCs w:val="24"/>
        </w:rPr>
        <w:t>s</w:t>
      </w:r>
      <w:r w:rsidRPr="00185BDC">
        <w:rPr>
          <w:szCs w:val="24"/>
        </w:rPr>
        <w:t xml:space="preserve"> to sell timber. These factors include owner characteristics such as income, age, and education (cite); characteristics of the timber tract, including size, accessibility, and location in relation to urban areas (cite); the characteristics of the forest resource, such as species composition, and site productivity; and to some degree, timber prices and investment rate of return (cite). </w:t>
      </w:r>
    </w:p>
    <w:p w14:paraId="2F098CF2" w14:textId="77777777" w:rsidR="00DD44F1" w:rsidRPr="00185BDC" w:rsidRDefault="00DD44F1" w:rsidP="00DD44F1">
      <w:pPr>
        <w:spacing w:after="0" w:line="480" w:lineRule="auto"/>
        <w:rPr>
          <w:szCs w:val="24"/>
        </w:rPr>
      </w:pPr>
    </w:p>
    <w:p w14:paraId="1C70D9C3" w14:textId="77777777" w:rsidR="00DD44F1" w:rsidRPr="00185BDC" w:rsidRDefault="00DD44F1" w:rsidP="00DD44F1">
      <w:pPr>
        <w:spacing w:after="0" w:line="480" w:lineRule="auto"/>
        <w:rPr>
          <w:szCs w:val="24"/>
        </w:rPr>
      </w:pPr>
      <w:r w:rsidRPr="00185BDC">
        <w:rPr>
          <w:szCs w:val="24"/>
        </w:rPr>
        <w:t xml:space="preserve">The likelihood of timber harvest </w:t>
      </w:r>
      <w:r>
        <w:rPr>
          <w:szCs w:val="24"/>
        </w:rPr>
        <w:t>by</w:t>
      </w:r>
      <w:r w:rsidRPr="00185BDC">
        <w:rPr>
          <w:szCs w:val="24"/>
        </w:rPr>
        <w:t xml:space="preserve"> </w:t>
      </w:r>
      <w:r>
        <w:rPr>
          <w:szCs w:val="24"/>
        </w:rPr>
        <w:t>PFL</w:t>
      </w:r>
      <w:r w:rsidRPr="00185BDC">
        <w:rPr>
          <w:szCs w:val="24"/>
        </w:rPr>
        <w:t xml:space="preserve">s relates directly </w:t>
      </w:r>
      <w:r>
        <w:rPr>
          <w:szCs w:val="24"/>
        </w:rPr>
        <w:t>to</w:t>
      </w:r>
      <w:r w:rsidRPr="00185BDC">
        <w:rPr>
          <w:szCs w:val="24"/>
        </w:rPr>
        <w:t xml:space="preserve"> the size of their timberland, with owners of small tracts (under 50 acres) less likely to engage in timber harvest. </w:t>
      </w:r>
      <w:r w:rsidRPr="00185BDC">
        <w:rPr>
          <w:szCs w:val="24"/>
        </w:rPr>
        <w:fldChar w:fldCharType="begin">
          <w:fldData xml:space="preserve">PEVuZE5vdGU+PENpdGU+PEF1dGhvcj5UaG9tcHNvbjwvQXV0aG9yPjxZZWFyPjE5ODE8L1llYXI+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==
</w:fldData>
        </w:fldChar>
      </w:r>
      <w:r w:rsidRPr="00185BDC">
        <w:rPr>
          <w:szCs w:val="24"/>
        </w:rPr>
        <w:instrText xml:space="preserve"> ADDIN EN.CITE </w:instrText>
      </w:r>
      <w:r w:rsidRPr="00185BDC">
        <w:rPr>
          <w:szCs w:val="24"/>
        </w:rPr>
        <w:fldChar w:fldCharType="begin">
          <w:fldData xml:space="preserve">PEVuZE5vdGU+PENpdGU+PEF1dGhvcj5UaG9tcHNvbjwvQXV0aG9yPjxZZWFyPjE5ODE8L1llYXI+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==
</w:fldData>
        </w:fldChar>
      </w:r>
      <w:r w:rsidRPr="00185BDC">
        <w:rPr>
          <w:szCs w:val="24"/>
        </w:rPr>
        <w:instrText xml:space="preserve"> ADDIN EN.CITE.DATA </w:instrText>
      </w:r>
      <w:r w:rsidRPr="00185BDC">
        <w:rPr>
          <w:szCs w:val="24"/>
        </w:rPr>
      </w:r>
      <w:r w:rsidRPr="00185BDC">
        <w:rPr>
          <w:szCs w:val="24"/>
        </w:rPr>
        <w:fldChar w:fldCharType="end"/>
      </w:r>
      <w:r w:rsidRPr="00185BDC">
        <w:rPr>
          <w:szCs w:val="24"/>
        </w:rPr>
      </w:r>
      <w:r w:rsidRPr="00185BDC">
        <w:rPr>
          <w:szCs w:val="24"/>
        </w:rPr>
        <w:fldChar w:fldCharType="separate"/>
      </w:r>
      <w:r w:rsidRPr="00185BDC">
        <w:rPr>
          <w:noProof/>
          <w:szCs w:val="24"/>
        </w:rPr>
        <w:t>(Cleaves &amp; Bennett, 1995; Hyberg &amp; Holthausen, 1989; Thompson &amp; Jones, 1981; Vokoun, Amacher, &amp; Wear, 2006)</w:t>
      </w:r>
      <w:r w:rsidRPr="00185BDC">
        <w:rPr>
          <w:szCs w:val="24"/>
        </w:rPr>
        <w:fldChar w:fldCharType="end"/>
      </w:r>
      <w:r w:rsidRPr="00185BDC">
        <w:rPr>
          <w:szCs w:val="24"/>
        </w:rPr>
        <w:t xml:space="preserve">.  However, even small tract </w:t>
      </w:r>
      <w:r>
        <w:rPr>
          <w:szCs w:val="24"/>
        </w:rPr>
        <w:t>PFL</w:t>
      </w:r>
      <w:r w:rsidRPr="00185BDC">
        <w:rPr>
          <w:szCs w:val="24"/>
        </w:rPr>
        <w:t xml:space="preserve"> landowners report selling timber at some point </w:t>
      </w:r>
      <w:r w:rsidRPr="00185BDC">
        <w:rPr>
          <w:szCs w:val="24"/>
        </w:rPr>
        <w:fldChar w:fldCharType="begin"/>
      </w:r>
      <w:r w:rsidRPr="00185BDC">
        <w:rPr>
          <w:szCs w:val="24"/>
        </w:rPr>
        <w:instrText xml:space="preserve"> ADDIN EN.CITE &lt;EndNote&gt;&lt;Cite&gt;&lt;Author&gt;Cleaves&lt;/Author&gt;&lt;Year&gt;1995&lt;/Year&gt;&lt;RecNum&gt;26&lt;/RecNum&gt;&lt;DisplayText&gt;(Cleaves &amp;amp; Bennett, 1995; Thompson &amp;amp; Jones, 1981)&lt;/DisplayText&gt;&lt;record&gt;&lt;rec-number&gt;26&lt;/rec-number&gt;&lt;foreign-keys&gt;&lt;key app="EN" db-id="rs2e9adratad07exwabx95aw2p2rzwedt5fs"&gt;26&lt;/key&gt;&lt;/foreign-keys&gt;&lt;ref-type name="Journal Article"&gt;17&lt;/ref-type&gt;&lt;contributors&gt;&lt;authors&gt;&lt;author&gt;Cleaves, David A.&lt;/author&gt;&lt;author&gt;Bennett, Max&lt;/author&gt;&lt;/authors&gt;&lt;/contributors&gt;&lt;titles&gt;&lt;title&gt;Timber Harvesting by Non-Industrial Private Forest Landowners in Western Oregon&lt;/title&gt;&lt;secondary-title&gt;Western Journal of Applied Forestry&lt;/secondary-title&gt;&lt;/titles&gt;&lt;pages&gt;66-71&lt;/pages&gt;&lt;volume&gt;10&lt;/volume&gt;&lt;number&gt;2&lt;/number&gt;&lt;dates&gt;&lt;year&gt;1995&lt;/year&gt;&lt;/dates&gt;&lt;urls&gt;&lt;/urls&gt;&lt;/record&gt;&lt;/Cite&gt;&lt;Cite&gt;&lt;Author&gt;Thompson&lt;/Author&gt;&lt;Year&gt;1981&lt;/Year&gt;&lt;RecNum&gt;12&lt;/RecNum&gt;&lt;record&gt;&lt;rec-number&gt;12&lt;/rec-number&gt;&lt;foreign-keys&gt;&lt;key app="EN" db-id="rs2e9adratad07exwabx95aw2p2rzwedt5fs"&gt;12&lt;/key&gt;&lt;/foreign-keys&gt;&lt;ref-type name="Journal Article"&gt;17&lt;/ref-type&gt;&lt;contributors&gt;&lt;authors&gt;&lt;author&gt;Thompson, Richard P.&lt;/author&gt;&lt;author&gt;Jones, J. Greg&lt;/author&gt;&lt;/authors&gt;&lt;/contributors&gt;&lt;titles&gt;&lt;title&gt;Classifying nonindustrial private forestland by tract size&lt;/title&gt;&lt;secondary-title&gt;Journal of Forestry&lt;/secondary-title&gt;&lt;/titles&gt;&lt;periodical&gt;&lt;full-title&gt;Journal of Forestry&lt;/full-title&gt;&lt;/periodical&gt;&lt;pages&gt;288-291&lt;/pages&gt;&lt;volume&gt;79&lt;/volume&gt;&lt;dates&gt;&lt;year&gt;1981&lt;/year&gt;&lt;pub-dates&gt;&lt;date&gt;May 1981&lt;/date&gt;&lt;/pub-dates&gt;&lt;/dates&gt;&lt;urls&gt;&lt;/urls&gt;&lt;/record&gt;&lt;/Cite&gt;&lt;/EndNote&gt;</w:instrText>
      </w:r>
      <w:r w:rsidRPr="00185BDC">
        <w:rPr>
          <w:szCs w:val="24"/>
        </w:rPr>
        <w:fldChar w:fldCharType="separate"/>
      </w:r>
      <w:r w:rsidRPr="00185BDC">
        <w:rPr>
          <w:noProof/>
          <w:szCs w:val="24"/>
        </w:rPr>
        <w:t>(Cleaves &amp; Bennett, 1995; Thompson &amp; Jones, 1981)</w:t>
      </w:r>
      <w:r w:rsidRPr="00185BDC">
        <w:rPr>
          <w:szCs w:val="24"/>
        </w:rPr>
        <w:fldChar w:fldCharType="end"/>
      </w:r>
      <w:r w:rsidRPr="00185BDC">
        <w:rPr>
          <w:szCs w:val="24"/>
        </w:rPr>
        <w:t xml:space="preserve">. Small </w:t>
      </w:r>
      <w:r>
        <w:rPr>
          <w:szCs w:val="24"/>
        </w:rPr>
        <w:t>PFL</w:t>
      </w:r>
      <w:r w:rsidRPr="00185BDC">
        <w:rPr>
          <w:szCs w:val="24"/>
        </w:rPr>
        <w:t xml:space="preserve"> tract owners, however, reported sales primarily from thinning operation</w:t>
      </w:r>
      <w:r>
        <w:rPr>
          <w:szCs w:val="24"/>
        </w:rPr>
        <w:t>s</w:t>
      </w:r>
      <w:r w:rsidRPr="00185BDC">
        <w:rPr>
          <w:szCs w:val="24"/>
        </w:rPr>
        <w:t xml:space="preserve"> instead of clear cutting </w:t>
      </w:r>
      <w:r w:rsidRPr="00185BDC">
        <w:rPr>
          <w:szCs w:val="24"/>
        </w:rPr>
        <w:fldChar w:fldCharType="begin"/>
      </w:r>
      <w:r w:rsidRPr="00185BDC">
        <w:rPr>
          <w:szCs w:val="24"/>
        </w:rPr>
        <w:instrText xml:space="preserve"> ADDIN EN.CITE &lt;EndNote&gt;&lt;Cite&gt;&lt;Author&gt;Cleaves&lt;/Author&gt;&lt;Year&gt;1995&lt;/Year&gt;&lt;RecNum&gt;26&lt;/RecNum&gt;&lt;DisplayText&gt;(Cleaves &amp;amp; Bennett, 1995)&lt;/DisplayText&gt;&lt;record&gt;&lt;rec-number&gt;26&lt;/rec-number&gt;&lt;foreign-keys&gt;&lt;key app="EN" db-id="rs2e9adratad07exwabx95aw2p2rzwedt5fs"&gt;26&lt;/key&gt;&lt;/foreign-keys&gt;&lt;ref-type name="Journal Article"&gt;17&lt;/ref-type&gt;&lt;contributors&gt;&lt;authors&gt;&lt;author&gt;Cleaves, David A.&lt;/author&gt;&lt;author&gt;Bennett, Max&lt;/author&gt;&lt;/authors&gt;&lt;/contributors&gt;&lt;titles&gt;&lt;title&gt;Timber Harvesting by Non-Industrial Private Forest Landowners in Western Oregon&lt;/title&gt;&lt;secondary-title&gt;Western Journal of Applied Forestry&lt;/secondary-title&gt;&lt;/titles&gt;&lt;pages&gt;66-71&lt;/pages&gt;&lt;volume&gt;10&lt;/volume&gt;&lt;number&gt;2&lt;/number&gt;&lt;dates&gt;&lt;year&gt;1995&lt;/year&gt;&lt;/dates&gt;&lt;urls&gt;&lt;/urls&gt;&lt;/record&gt;&lt;/Cite&gt;&lt;/EndNote&gt;</w:instrText>
      </w:r>
      <w:r w:rsidRPr="00185BDC">
        <w:rPr>
          <w:szCs w:val="24"/>
        </w:rPr>
        <w:fldChar w:fldCharType="separate"/>
      </w:r>
      <w:r w:rsidRPr="00185BDC">
        <w:rPr>
          <w:noProof/>
          <w:szCs w:val="24"/>
        </w:rPr>
        <w:t>(Cleaves &amp; Bennett, 1995)</w:t>
      </w:r>
      <w:r w:rsidRPr="00185BDC">
        <w:rPr>
          <w:szCs w:val="24"/>
        </w:rPr>
        <w:fldChar w:fldCharType="end"/>
      </w:r>
      <w:r w:rsidRPr="00185BDC">
        <w:rPr>
          <w:szCs w:val="24"/>
        </w:rPr>
        <w:t xml:space="preserve">, which is largely associated with timber production.  Additionally, the fixed costs associated with logging operations make harvesting of small tracts more costly on a per-acre </w:t>
      </w:r>
      <w:r w:rsidRPr="00185BDC">
        <w:rPr>
          <w:szCs w:val="24"/>
        </w:rPr>
        <w:lastRenderedPageBreak/>
        <w:t xml:space="preserve">basis. A survey of loggers in South Carolina found </w:t>
      </w:r>
      <w:r>
        <w:rPr>
          <w:szCs w:val="24"/>
        </w:rPr>
        <w:t xml:space="preserve">that </w:t>
      </w:r>
      <w:r w:rsidRPr="00185BDC">
        <w:rPr>
          <w:szCs w:val="24"/>
        </w:rPr>
        <w:t xml:space="preserve">only 15 percent of loggers </w:t>
      </w:r>
      <w:r>
        <w:rPr>
          <w:szCs w:val="24"/>
        </w:rPr>
        <w:t xml:space="preserve">were </w:t>
      </w:r>
      <w:r w:rsidRPr="00185BDC">
        <w:rPr>
          <w:szCs w:val="24"/>
        </w:rPr>
        <w:t>willing to harvest tract</w:t>
      </w:r>
      <w:r>
        <w:rPr>
          <w:szCs w:val="24"/>
        </w:rPr>
        <w:t>s</w:t>
      </w:r>
      <w:r w:rsidRPr="00185BDC">
        <w:rPr>
          <w:szCs w:val="24"/>
        </w:rPr>
        <w:t xml:space="preserve"> under 10 acres (cite).  </w:t>
      </w:r>
    </w:p>
    <w:p w14:paraId="305ECA02" w14:textId="77777777" w:rsidR="00DD44F1" w:rsidRPr="00185BDC" w:rsidRDefault="00DD44F1" w:rsidP="00DD44F1">
      <w:pPr>
        <w:spacing w:after="0" w:line="480" w:lineRule="auto"/>
        <w:rPr>
          <w:szCs w:val="24"/>
        </w:rPr>
      </w:pPr>
    </w:p>
    <w:p w14:paraId="3F788319" w14:textId="77777777" w:rsidR="00DD44F1" w:rsidRPr="00185BDC" w:rsidRDefault="00DD44F1" w:rsidP="00DD44F1">
      <w:pPr>
        <w:spacing w:after="0" w:line="480" w:lineRule="auto"/>
        <w:rPr>
          <w:szCs w:val="24"/>
        </w:rPr>
      </w:pPr>
      <w:r w:rsidRPr="00185BDC">
        <w:rPr>
          <w:szCs w:val="24"/>
        </w:rPr>
        <w:t xml:space="preserve">Accessibility plays an important role in the likelihood of harvest, as a timber tract difficult </w:t>
      </w:r>
      <w:r>
        <w:rPr>
          <w:szCs w:val="24"/>
        </w:rPr>
        <w:t xml:space="preserve">to </w:t>
      </w:r>
      <w:r w:rsidRPr="00185BDC">
        <w:rPr>
          <w:szCs w:val="24"/>
        </w:rPr>
        <w:t xml:space="preserve">access will incur greater harvesting costs. Factors determining tract accessibility include terrain conditions, road infrastructure, and distance to the mills. Steep terrain causes higher timber extraction costs due to the added time required to harvest the area. Likewise, the </w:t>
      </w:r>
      <w:r>
        <w:rPr>
          <w:szCs w:val="24"/>
        </w:rPr>
        <w:t xml:space="preserve">available </w:t>
      </w:r>
      <w:r w:rsidRPr="00185BDC">
        <w:rPr>
          <w:szCs w:val="24"/>
        </w:rPr>
        <w:t xml:space="preserve">class of roads and distance to the mills will affect the costs of transportation </w:t>
      </w:r>
      <w:r w:rsidRPr="00185BDC">
        <w:rPr>
          <w:szCs w:val="24"/>
        </w:rPr>
        <w:fldChar w:fldCharType="begin"/>
      </w:r>
      <w:r w:rsidRPr="00185BDC">
        <w:rPr>
          <w:szCs w:val="24"/>
        </w:rPr>
        <w:instrText xml:space="preserve"> ADDIN EN.CITE &lt;EndNote&gt;&lt;Cite&gt;&lt;Author&gt;May&lt;/Author&gt;&lt;Year&gt;1992&lt;/Year&gt;&lt;RecNum&gt;5&lt;/RecNum&gt;&lt;DisplayText&gt;(May &amp;amp; LeDoux, 1992)&lt;/DisplayText&gt;&lt;record&gt;&lt;rec-number&gt;5&lt;/rec-number&gt;&lt;foreign-keys&gt;&lt;key app="EN" db-id="rs2e9adratad07exwabx95aw2p2rzwedt5fs"&gt;5&lt;/key&gt;&lt;/foreign-keys&gt;&lt;ref-type name="Journal Article"&gt;17&lt;/ref-type&gt;&lt;contributors&gt;&lt;authors&gt;&lt;author&gt;May, Dennis M.&lt;/author&gt;&lt;author&gt;LeDoux, Chris B.&lt;/author&gt;&lt;/authors&gt;&lt;/contributors&gt;&lt;titles&gt;&lt;title&gt;Assessing timber availability in upland hardwood forests&lt;/title&gt;&lt;secondary-title&gt;Southern Journal of Applied Forestry&lt;/secondary-title&gt;&lt;/titles&gt;&lt;pages&gt;82-86&lt;/pages&gt;&lt;volume&gt;16&lt;/volume&gt;&lt;number&gt;2&lt;/number&gt;&lt;dates&gt;&lt;year&gt;1992&lt;/year&gt;&lt;pub-dates&gt;&lt;date&gt;1992&lt;/date&gt;&lt;/pub-dates&gt;&lt;/dates&gt;&lt;urls&gt;&lt;/urls&gt;&lt;/record&gt;&lt;/Cite&gt;&lt;/EndNote&gt;</w:instrText>
      </w:r>
      <w:r w:rsidRPr="00185BDC">
        <w:rPr>
          <w:szCs w:val="24"/>
        </w:rPr>
        <w:fldChar w:fldCharType="separate"/>
      </w:r>
      <w:r w:rsidRPr="00185BDC">
        <w:rPr>
          <w:noProof/>
          <w:szCs w:val="24"/>
        </w:rPr>
        <w:t>(May &amp; LeDoux, 1992)</w:t>
      </w:r>
      <w:r w:rsidRPr="00185BDC">
        <w:rPr>
          <w:szCs w:val="24"/>
        </w:rPr>
        <w:fldChar w:fldCharType="end"/>
      </w:r>
      <w:r w:rsidRPr="00185BDC">
        <w:rPr>
          <w:szCs w:val="24"/>
        </w:rPr>
        <w:t>. More accessible timber tracts form part of preferred procurement areas. In contrast, timberlands with accessibility constrain</w:t>
      </w:r>
      <w:r>
        <w:rPr>
          <w:szCs w:val="24"/>
        </w:rPr>
        <w:t>t</w:t>
      </w:r>
      <w:r w:rsidRPr="00185BDC">
        <w:rPr>
          <w:szCs w:val="24"/>
        </w:rPr>
        <w:t xml:space="preserve">s require better quality timber to compensate for higher harvest or transportation costs </w:t>
      </w:r>
      <w:r w:rsidRPr="00185BDC">
        <w:rPr>
          <w:szCs w:val="24"/>
        </w:rPr>
        <w:fldChar w:fldCharType="begin"/>
      </w:r>
      <w:r w:rsidRPr="00185BDC">
        <w:rPr>
          <w:szCs w:val="24"/>
        </w:rPr>
        <w:instrText xml:space="preserve"> ADDIN EN.CITE &lt;EndNote&gt;&lt;Cite&gt;&lt;Author&gt;May&lt;/Author&gt;&lt;Year&gt;1992&lt;/Year&gt;&lt;RecNum&gt;5&lt;/RecNum&gt;&lt;DisplayText&gt;(May &amp;amp; LeDoux, 1992)&lt;/DisplayText&gt;&lt;record&gt;&lt;rec-number&gt;5&lt;/rec-number&gt;&lt;foreign-keys&gt;&lt;key app="EN" db-id="rs2e9adratad07exwabx95aw2p2rzwedt5fs"&gt;5&lt;/key&gt;&lt;/foreign-keys&gt;&lt;ref-type name="Journal Article"&gt;17&lt;/ref-type&gt;&lt;contributors&gt;&lt;authors&gt;&lt;author&gt;May, Dennis M.&lt;/author&gt;&lt;author&gt;LeDoux, Chris B.&lt;/author&gt;&lt;/authors&gt;&lt;/contributors&gt;&lt;titles&gt;&lt;title&gt;Assessing timber availability in upland hardwood forests&lt;/title&gt;&lt;secondary-title&gt;Southern Journal of Applied Forestry&lt;/secondary-title&gt;&lt;/titles&gt;&lt;pages&gt;82-86&lt;/pages&gt;&lt;volume&gt;16&lt;/volume&gt;&lt;number&gt;2&lt;/number&gt;&lt;dates&gt;&lt;year&gt;1992&lt;/year&gt;&lt;pub-dates&gt;&lt;date&gt;1992&lt;/date&gt;&lt;/pub-dates&gt;&lt;/dates&gt;&lt;urls&gt;&lt;/urls&gt;&lt;/record&gt;&lt;/Cite&gt;&lt;/EndNote&gt;</w:instrText>
      </w:r>
      <w:r w:rsidRPr="00185BDC">
        <w:rPr>
          <w:szCs w:val="24"/>
        </w:rPr>
        <w:fldChar w:fldCharType="separate"/>
      </w:r>
      <w:r w:rsidRPr="00185BDC">
        <w:rPr>
          <w:noProof/>
          <w:szCs w:val="24"/>
        </w:rPr>
        <w:t>(May &amp; LeDoux, 1992)</w:t>
      </w:r>
      <w:r w:rsidRPr="00185BDC">
        <w:rPr>
          <w:szCs w:val="24"/>
        </w:rPr>
        <w:fldChar w:fldCharType="end"/>
      </w:r>
      <w:r w:rsidRPr="00185BDC">
        <w:rPr>
          <w:szCs w:val="24"/>
        </w:rPr>
        <w:t xml:space="preserve">. </w:t>
      </w:r>
    </w:p>
    <w:p w14:paraId="0D4A1DCB" w14:textId="77777777" w:rsidR="00DD44F1" w:rsidRPr="00185BDC" w:rsidRDefault="00DD44F1" w:rsidP="00DD44F1">
      <w:pPr>
        <w:spacing w:after="0" w:line="480" w:lineRule="auto"/>
        <w:rPr>
          <w:szCs w:val="24"/>
        </w:rPr>
      </w:pPr>
      <w:r w:rsidRPr="00185BDC">
        <w:rPr>
          <w:szCs w:val="24"/>
        </w:rPr>
        <w:t xml:space="preserve">  </w:t>
      </w:r>
    </w:p>
    <w:p w14:paraId="6F65A1B3" w14:textId="77777777" w:rsidR="00DD44F1" w:rsidRPr="00185BDC" w:rsidRDefault="00DD44F1" w:rsidP="00DD44F1">
      <w:pPr>
        <w:spacing w:after="0" w:line="480" w:lineRule="auto"/>
        <w:rPr>
          <w:szCs w:val="24"/>
        </w:rPr>
      </w:pPr>
      <w:r w:rsidRPr="00185BDC">
        <w:rPr>
          <w:szCs w:val="24"/>
        </w:rPr>
        <w:t xml:space="preserve">Other factors affecting the availability of timber from a timber tract include urban expansion and population density </w:t>
      </w:r>
      <w:r w:rsidRPr="00185BDC">
        <w:rPr>
          <w:szCs w:val="24"/>
        </w:rPr>
        <w:fldChar w:fldCharType="begin">
          <w:fldData xml:space="preserve">PEVuZE5vdGU+PENpdGU+PEF1dGhvcj5XZWFyPC9BdXRob3I+PFllYXI+MTk5OTwvWWVhcj48UmVj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</w:fldData>
        </w:fldChar>
      </w:r>
      <w:r w:rsidRPr="00185BDC">
        <w:rPr>
          <w:szCs w:val="24"/>
        </w:rPr>
        <w:instrText xml:space="preserve"> ADDIN EN.CITE </w:instrText>
      </w:r>
      <w:r w:rsidRPr="00185BDC">
        <w:rPr>
          <w:szCs w:val="24"/>
        </w:rPr>
        <w:fldChar w:fldCharType="begin">
          <w:fldData xml:space="preserve">PEVuZE5vdGU+PENpdGU+PEF1dGhvcj5XZWFyPC9BdXRob3I+PFllYXI+MTk5OTwvWWVhcj48UmVj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</w:fldData>
        </w:fldChar>
      </w:r>
      <w:r w:rsidRPr="00185BDC">
        <w:rPr>
          <w:szCs w:val="24"/>
        </w:rPr>
        <w:instrText xml:space="preserve"> ADDIN EN.CITE.DATA </w:instrText>
      </w:r>
      <w:r w:rsidRPr="00185BDC">
        <w:rPr>
          <w:szCs w:val="24"/>
        </w:rPr>
      </w:r>
      <w:r w:rsidRPr="00185BDC">
        <w:rPr>
          <w:szCs w:val="24"/>
        </w:rPr>
        <w:fldChar w:fldCharType="end"/>
      </w:r>
      <w:r w:rsidRPr="00185BDC">
        <w:rPr>
          <w:szCs w:val="24"/>
        </w:rPr>
      </w:r>
      <w:r w:rsidRPr="00185BDC">
        <w:rPr>
          <w:szCs w:val="24"/>
        </w:rPr>
        <w:fldChar w:fldCharType="separate"/>
      </w:r>
      <w:r w:rsidRPr="00185BDC">
        <w:rPr>
          <w:noProof/>
          <w:szCs w:val="24"/>
        </w:rPr>
        <w:t>(Kline, Azuma, &amp; Alig, 2004; Munn, Barlow, Evans, &amp; Cleaves, 2002; Wear, Liu, Foreman, &amp; Sheffield, 1999; Wear &amp; Newman, 2004)</w:t>
      </w:r>
      <w:r w:rsidRPr="00185BDC">
        <w:rPr>
          <w:szCs w:val="24"/>
        </w:rPr>
        <w:fldChar w:fldCharType="end"/>
      </w:r>
      <w:r w:rsidRPr="00185BDC">
        <w:rPr>
          <w:szCs w:val="24"/>
        </w:rPr>
        <w:t>. As population grows and urban boundaries expand, the value of the land in the new urban boundary increases</w:t>
      </w:r>
      <w:r>
        <w:rPr>
          <w:szCs w:val="24"/>
        </w:rPr>
        <w:t xml:space="preserve"> </w:t>
      </w:r>
      <w:r w:rsidRPr="00185BDC">
        <w:rPr>
          <w:szCs w:val="24"/>
        </w:rPr>
        <w:fldChar w:fldCharType="begin"/>
      </w:r>
      <w:r w:rsidRPr="00185BDC">
        <w:rPr>
          <w:szCs w:val="24"/>
        </w:rPr>
        <w:instrText xml:space="preserve"> ADDIN EN.CITE &lt;EndNote&gt;&lt;Cite&gt;&lt;Author&gt;Wear&lt;/Author&gt;&lt;Year&gt;2004&lt;/Year&gt;&lt;RecNum&gt;14&lt;/RecNum&gt;&lt;DisplayText&gt;(Wear &amp;amp; Newman, 2004)&lt;/DisplayText&gt;&lt;record&gt;&lt;rec-number&gt;14&lt;/rec-number&gt;&lt;foreign-keys&gt;&lt;key app="EN" db-id="rs2e9adratad07exwabx95aw2p2rzwedt5fs"&gt;14&lt;/key&gt;&lt;/foreign-keys&gt;&lt;ref-type name="Journal Article"&gt;17&lt;/ref-type&gt;&lt;contributors&gt;&lt;authors&gt;&lt;author&gt;Wear, David N.&lt;/author&gt;&lt;author&gt;Newman, David H.&lt;/author&gt;&lt;/authors&gt;&lt;/contributors&gt;&lt;titles&gt;&lt;title&gt;The speculative shadow over timberland values in the US South&lt;/title&gt;&lt;secondary-title&gt;Journal of Forestry&lt;/secondary-title&gt;&lt;/titles&gt;&lt;periodical&gt;&lt;full-title&gt;Journal of Forestry&lt;/full-title&gt;&lt;/periodical&gt;&lt;pages&gt;25-31&lt;/pages&gt;&lt;volume&gt;102&lt;/volume&gt;&lt;dates&gt;&lt;year&gt;2004&lt;/year&gt;&lt;pub-dates&gt;&lt;date&gt;December 2004&lt;/date&gt;&lt;/pub-dates&gt;&lt;/dates&gt;&lt;urls&gt;&lt;/urls&gt;&lt;/record&gt;&lt;/Cite&gt;&lt;/EndNote&gt;</w:instrText>
      </w:r>
      <w:r w:rsidRPr="00185BDC">
        <w:rPr>
          <w:szCs w:val="24"/>
        </w:rPr>
        <w:fldChar w:fldCharType="separate"/>
      </w:r>
      <w:r w:rsidRPr="00185BDC">
        <w:rPr>
          <w:noProof/>
          <w:szCs w:val="24"/>
        </w:rPr>
        <w:t>(Wear &amp; Newman, 2004)</w:t>
      </w:r>
      <w:r w:rsidRPr="00185BDC">
        <w:rPr>
          <w:szCs w:val="24"/>
        </w:rPr>
        <w:fldChar w:fldCharType="end"/>
      </w:r>
      <w:r w:rsidRPr="00185BDC">
        <w:rPr>
          <w:szCs w:val="24"/>
        </w:rPr>
        <w:t xml:space="preserve">. Likewise, </w:t>
      </w:r>
      <w:r>
        <w:rPr>
          <w:szCs w:val="24"/>
        </w:rPr>
        <w:t xml:space="preserve">property taxes are generally lower in </w:t>
      </w:r>
      <w:r w:rsidRPr="00185BDC">
        <w:rPr>
          <w:szCs w:val="24"/>
        </w:rPr>
        <w:t xml:space="preserve">rural </w:t>
      </w:r>
      <w:r>
        <w:rPr>
          <w:szCs w:val="24"/>
        </w:rPr>
        <w:t xml:space="preserve">areas, </w:t>
      </w:r>
      <w:r w:rsidRPr="00185BDC">
        <w:rPr>
          <w:szCs w:val="24"/>
        </w:rPr>
        <w:t>making forest activities more costly</w:t>
      </w:r>
      <w:r>
        <w:rPr>
          <w:szCs w:val="24"/>
        </w:rPr>
        <w:t xml:space="preserve"> near urban centers</w:t>
      </w:r>
      <w:r w:rsidRPr="00185BDC">
        <w:rPr>
          <w:szCs w:val="24"/>
        </w:rPr>
        <w:t xml:space="preserve"> </w:t>
      </w:r>
      <w:r w:rsidRPr="00185BDC">
        <w:rPr>
          <w:szCs w:val="24"/>
        </w:rPr>
        <w:fldChar w:fldCharType="begin"/>
      </w:r>
      <w:r w:rsidRPr="00185BDC">
        <w:rPr>
          <w:szCs w:val="24"/>
        </w:rPr>
        <w:instrText xml:space="preserve"> ADDIN EN.CITE &lt;EndNote&gt;&lt;Cite&gt;&lt;Author&gt;Wear&lt;/Author&gt;&lt;Year&gt;2004&lt;/Year&gt;&lt;RecNum&gt;14&lt;/RecNum&gt;&lt;DisplayText&gt;(Wear &amp;amp; Newman, 2004)&lt;/DisplayText&gt;&lt;record&gt;&lt;rec-number&gt;14&lt;/rec-number&gt;&lt;foreign-keys&gt;&lt;key app="EN" db-id="rs2e9adratad07exwabx95aw2p2rzwedt5fs"&gt;14&lt;/key&gt;&lt;/foreign-keys&gt;&lt;ref-type name="Journal Article"&gt;17&lt;/ref-type&gt;&lt;contributors&gt;&lt;authors&gt;&lt;author&gt;Wear, David N.&lt;/author&gt;&lt;author&gt;Newman, David H.&lt;/author&gt;&lt;/authors&gt;&lt;/contributors&gt;&lt;titles&gt;&lt;title&gt;The speculative shadow over timberland values in the US South&lt;/title&gt;&lt;secondary-title&gt;Journal of Forestry&lt;/secondary-title&gt;&lt;/titles&gt;&lt;periodical&gt;&lt;full-title&gt;Journal of Forestry&lt;/full-title&gt;&lt;/periodical&gt;&lt;pages&gt;25-31&lt;/pages&gt;&lt;volume&gt;102&lt;/volume&gt;&lt;dates&gt;&lt;year&gt;2004&lt;/year&gt;&lt;pub-dates&gt;&lt;date&gt;December 2004&lt;/date&gt;&lt;/pub-dates&gt;&lt;/dates&gt;&lt;urls&gt;&lt;/urls&gt;&lt;/record&gt;&lt;/Cite&gt;&lt;/EndNote&gt;</w:instrText>
      </w:r>
      <w:r w:rsidRPr="00185BDC">
        <w:rPr>
          <w:szCs w:val="24"/>
        </w:rPr>
        <w:fldChar w:fldCharType="separate"/>
      </w:r>
      <w:r w:rsidRPr="00185BDC">
        <w:rPr>
          <w:noProof/>
          <w:szCs w:val="24"/>
        </w:rPr>
        <w:t>(Wear &amp; Newman, 2004)</w:t>
      </w:r>
      <w:r w:rsidRPr="00185BDC">
        <w:rPr>
          <w:szCs w:val="24"/>
        </w:rPr>
        <w:fldChar w:fldCharType="end"/>
      </w:r>
      <w:r w:rsidRPr="00185BDC">
        <w:rPr>
          <w:szCs w:val="24"/>
        </w:rPr>
        <w:t xml:space="preserve">. </w:t>
      </w:r>
      <w:r>
        <w:rPr>
          <w:szCs w:val="24"/>
        </w:rPr>
        <w:t xml:space="preserve">Demand for residential and commercial space increases as </w:t>
      </w:r>
      <w:r w:rsidRPr="00185BDC">
        <w:rPr>
          <w:szCs w:val="24"/>
        </w:rPr>
        <w:t>population</w:t>
      </w:r>
      <w:r>
        <w:rPr>
          <w:szCs w:val="24"/>
        </w:rPr>
        <w:t xml:space="preserve"> grows, </w:t>
      </w:r>
      <w:r w:rsidRPr="00185BDC">
        <w:rPr>
          <w:szCs w:val="24"/>
        </w:rPr>
        <w:t>contribut</w:t>
      </w:r>
      <w:r>
        <w:rPr>
          <w:szCs w:val="24"/>
        </w:rPr>
        <w:t>ing</w:t>
      </w:r>
      <w:r w:rsidRPr="00185BDC">
        <w:rPr>
          <w:szCs w:val="24"/>
        </w:rPr>
        <w:t xml:space="preserve"> to forest fragmentation,</w:t>
      </w:r>
      <w:r>
        <w:rPr>
          <w:szCs w:val="24"/>
        </w:rPr>
        <w:t xml:space="preserve"> and</w:t>
      </w:r>
      <w:r w:rsidRPr="00185BDC">
        <w:rPr>
          <w:szCs w:val="24"/>
        </w:rPr>
        <w:t xml:space="preserve"> </w:t>
      </w:r>
      <w:r>
        <w:rPr>
          <w:szCs w:val="24"/>
        </w:rPr>
        <w:t xml:space="preserve">encouraging </w:t>
      </w:r>
      <w:r w:rsidRPr="00185BDC">
        <w:rPr>
          <w:szCs w:val="24"/>
        </w:rPr>
        <w:t xml:space="preserve">timberland owners </w:t>
      </w:r>
      <w:r>
        <w:rPr>
          <w:szCs w:val="24"/>
        </w:rPr>
        <w:t xml:space="preserve">to </w:t>
      </w:r>
      <w:r w:rsidRPr="00185BDC">
        <w:rPr>
          <w:szCs w:val="24"/>
        </w:rPr>
        <w:t xml:space="preserve">harvest and sell the land for development </w:t>
      </w:r>
      <w:r w:rsidRPr="00185BDC">
        <w:rPr>
          <w:szCs w:val="24"/>
        </w:rPr>
        <w:fldChar w:fldCharType="begin"/>
      </w:r>
      <w:r w:rsidRPr="00185BDC">
        <w:rPr>
          <w:szCs w:val="24"/>
        </w:rPr>
        <w:instrText xml:space="preserve"> ADDIN EN.CITE &lt;EndNote&gt;&lt;Cite&gt;&lt;Author&gt;Wear&lt;/Author&gt;&lt;Year&gt;2004&lt;/Year&gt;&lt;RecNum&gt;14&lt;/RecNum&gt;&lt;DisplayText&gt;(Wear &amp;amp; Newman, 2004)&lt;/DisplayText&gt;&lt;record&gt;&lt;rec-number&gt;14&lt;/rec-number&gt;&lt;foreign-keys&gt;&lt;key app="EN" db-id="rs2e9adratad07exwabx95aw2p2rzwedt5fs"&gt;14&lt;/key&gt;&lt;/foreign-keys&gt;&lt;ref-type name="Journal Article"&gt;17&lt;/ref-type&gt;&lt;contributors&gt;&lt;authors&gt;&lt;author&gt;Wear, David N.&lt;/author&gt;&lt;author&gt;Newman, David H.&lt;/author&gt;&lt;/authors&gt;&lt;/contributors&gt;&lt;titles&gt;&lt;title&gt;The speculative shadow over timberland values in the US South&lt;/title&gt;&lt;secondary-title&gt;Journal of Forestry&lt;/secondary-title&gt;&lt;/titles&gt;&lt;periodical&gt;&lt;full-title&gt;Journal of Forestry&lt;/full-title&gt;&lt;/periodical&gt;&lt;pages&gt;25-31&lt;/pages&gt;&lt;volume&gt;102&lt;/volume&gt;&lt;dates&gt;&lt;year&gt;2004&lt;/year&gt;&lt;pub-dates&gt;&lt;date&gt;December 2004&lt;/date&gt;&lt;/pub-dates&gt;&lt;/dates&gt;&lt;urls&gt;&lt;/urls&gt;&lt;/record&gt;&lt;/Cite&gt;&lt;/EndNote&gt;</w:instrText>
      </w:r>
      <w:r w:rsidRPr="00185BDC">
        <w:rPr>
          <w:szCs w:val="24"/>
        </w:rPr>
        <w:fldChar w:fldCharType="separate"/>
      </w:r>
      <w:r w:rsidRPr="00185BDC">
        <w:rPr>
          <w:noProof/>
          <w:szCs w:val="24"/>
        </w:rPr>
        <w:t>(Wear &amp; Newman, 2004)</w:t>
      </w:r>
      <w:r w:rsidRPr="00185BDC">
        <w:rPr>
          <w:szCs w:val="24"/>
        </w:rPr>
        <w:fldChar w:fldCharType="end"/>
      </w:r>
      <w:r w:rsidRPr="00185BDC">
        <w:rPr>
          <w:szCs w:val="24"/>
        </w:rPr>
        <w:t xml:space="preserve">.  </w:t>
      </w:r>
      <w:r>
        <w:rPr>
          <w:szCs w:val="24"/>
        </w:rPr>
        <w:t xml:space="preserve">Fragmented patches </w:t>
      </w:r>
      <w:r w:rsidRPr="00185BDC">
        <w:rPr>
          <w:szCs w:val="24"/>
        </w:rPr>
        <w:t xml:space="preserve">are then less likely to be harvested due to increased harvesting costs </w:t>
      </w:r>
      <w:r w:rsidRPr="00185BDC">
        <w:rPr>
          <w:szCs w:val="24"/>
        </w:rPr>
        <w:fldChar w:fldCharType="begin">
          <w:fldData xml:space="preserve">PEVuZE5vdGU+PENpdGU+PEF1dGhvcj5UaG9tcHNvbjwvQXV0aG9yPjxZZWFyPjE5ODE8L1llYXI+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</w:fldData>
        </w:fldChar>
      </w:r>
      <w:r w:rsidRPr="00185BDC">
        <w:rPr>
          <w:szCs w:val="24"/>
        </w:rPr>
        <w:instrText xml:space="preserve"> ADDIN EN.CITE </w:instrText>
      </w:r>
      <w:r w:rsidRPr="00185BDC">
        <w:rPr>
          <w:szCs w:val="24"/>
        </w:rPr>
        <w:fldChar w:fldCharType="begin">
          <w:fldData xml:space="preserve">PEVuZE5vdGU+PENpdGU+PEF1dGhvcj5UaG9tcHNvbjwvQXV0aG9yPjxZZWFyPjE5ODE8L1llYXI+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</w:fldData>
        </w:fldChar>
      </w:r>
      <w:r w:rsidRPr="00185BDC">
        <w:rPr>
          <w:szCs w:val="24"/>
        </w:rPr>
        <w:instrText xml:space="preserve"> ADDIN EN.CITE.DATA </w:instrText>
      </w:r>
      <w:r w:rsidRPr="00185BDC">
        <w:rPr>
          <w:szCs w:val="24"/>
        </w:rPr>
      </w:r>
      <w:r w:rsidRPr="00185BDC">
        <w:rPr>
          <w:szCs w:val="24"/>
        </w:rPr>
        <w:fldChar w:fldCharType="end"/>
      </w:r>
      <w:r w:rsidRPr="00185BDC">
        <w:rPr>
          <w:szCs w:val="24"/>
        </w:rPr>
      </w:r>
      <w:r w:rsidRPr="00185BDC">
        <w:rPr>
          <w:szCs w:val="24"/>
        </w:rPr>
        <w:fldChar w:fldCharType="separate"/>
      </w:r>
      <w:r w:rsidRPr="00185BDC">
        <w:rPr>
          <w:noProof/>
          <w:szCs w:val="24"/>
        </w:rPr>
        <w:t>(Donald F. Dennis, 1990; Thompson &amp; Jones, 1981; Wear et al., 1999; Wear &amp; Newman, 2004)</w:t>
      </w:r>
      <w:r w:rsidRPr="00185BDC">
        <w:rPr>
          <w:szCs w:val="24"/>
        </w:rPr>
        <w:fldChar w:fldCharType="end"/>
      </w:r>
      <w:r w:rsidRPr="00185BDC">
        <w:rPr>
          <w:szCs w:val="24"/>
        </w:rPr>
        <w:t xml:space="preserve">. </w:t>
      </w:r>
    </w:p>
    <w:p w14:paraId="28F94FA2" w14:textId="77777777" w:rsidR="00DD44F1" w:rsidRPr="00185BDC" w:rsidRDefault="00DD44F1" w:rsidP="00DD44F1">
      <w:pPr>
        <w:spacing w:after="0" w:line="480" w:lineRule="auto"/>
        <w:rPr>
          <w:szCs w:val="24"/>
        </w:rPr>
      </w:pPr>
    </w:p>
    <w:p w14:paraId="7F70BA36" w14:textId="77777777" w:rsidR="00DD44F1" w:rsidRPr="00185BDC" w:rsidRDefault="00DD44F1" w:rsidP="00DD44F1">
      <w:pPr>
        <w:spacing w:after="0" w:line="480" w:lineRule="auto"/>
        <w:rPr>
          <w:szCs w:val="24"/>
        </w:rPr>
      </w:pPr>
      <w:r w:rsidRPr="00185BDC">
        <w:rPr>
          <w:szCs w:val="24"/>
        </w:rPr>
        <w:lastRenderedPageBreak/>
        <w:t xml:space="preserve">Studies by Wear et al. </w:t>
      </w:r>
      <w:r w:rsidRPr="00185BDC">
        <w:rPr>
          <w:szCs w:val="24"/>
        </w:rPr>
        <w:fldChar w:fldCharType="begin"/>
      </w:r>
      <w:r w:rsidRPr="00185BDC">
        <w:rPr>
          <w:szCs w:val="24"/>
        </w:rPr>
        <w:instrText xml:space="preserve"> ADDIN EN.CITE &lt;EndNote&gt;&lt;Cite ExcludeAuth="1"&gt;&lt;Author&gt;Wear&lt;/Author&gt;&lt;Year&gt;1999&lt;/Year&gt;&lt;RecNum&gt;13&lt;/RecNum&gt;&lt;DisplayText&gt;(1999)&lt;/DisplayText&gt;&lt;record&gt;&lt;rec-number&gt;13&lt;/rec-number&gt;&lt;foreign-keys&gt;&lt;key app="EN" db-id="rs2e9adratad07exwabx95aw2p2rzwedt5fs"&gt;13&lt;/key&gt;&lt;/foreign-keys&gt;&lt;ref-type name="Journal Article"&gt;17&lt;/ref-type&gt;&lt;contributors&gt;&lt;authors&gt;&lt;author&gt;Wear, David N.&lt;/author&gt;&lt;author&gt;Liu, Rei&lt;/author&gt;&lt;author&gt;Foreman, J. Michael&lt;/author&gt;&lt;author&gt;Sheffield, Raymond M.&lt;/author&gt;&lt;/authors&gt;&lt;/contributors&gt;&lt;titles&gt;&lt;title&gt;The effects of population growth on timber management and inventories in Virginia&lt;/title&gt;&lt;secondary-title&gt;Forest Ecology and Management&lt;/secondary-title&gt;&lt;/titles&gt;&lt;pages&gt;107-115&lt;/pages&gt;&lt;volume&gt;118&lt;/volume&gt;&lt;dates&gt;&lt;year&gt;1999&lt;/year&gt;&lt;pub-dates&gt;&lt;date&gt;June 14 1999&lt;/date&gt;&lt;/pub-dates&gt;&lt;/dates&gt;&lt;urls&gt;&lt;/urls&gt;&lt;/record&gt;&lt;/Cite&gt;&lt;Cite ExcludeAuth="1"&gt;&lt;Author&gt;Wear&lt;/Author&gt;&lt;Year&gt;1999&lt;/Year&gt;&lt;RecNum&gt;13&lt;/RecNum&gt;&lt;record&gt;&lt;rec-number&gt;13&lt;/rec-number&gt;&lt;foreign-keys&gt;&lt;key app="EN" db-id="rs2e9adratad07exwabx95aw2p2rzwedt5fs"&gt;13&lt;/key&gt;&lt;/foreign-keys&gt;&lt;ref-type name="Journal Article"&gt;17&lt;/ref-type&gt;&lt;contributors&gt;&lt;authors&gt;&lt;author&gt;Wear, David N.&lt;/author&gt;&lt;author&gt;Liu, Rei&lt;/author&gt;&lt;author&gt;Foreman, J. Michael&lt;/author&gt;&lt;author&gt;Sheffield, Raymond M.&lt;/author&gt;&lt;/authors&gt;&lt;/contributors&gt;&lt;titles&gt;&lt;title&gt;The effects of population growth on timber management and inventories in Virginia&lt;/title&gt;&lt;secondary-title&gt;Forest Ecology and Management&lt;/secondary-title&gt;&lt;/titles&gt;&lt;pages&gt;107-115&lt;/pages&gt;&lt;volume&gt;118&lt;/volume&gt;&lt;dates&gt;&lt;year&gt;1999&lt;/year&gt;&lt;pub-dates&gt;&lt;date&gt;June 14 1999&lt;/date&gt;&lt;/pub-dates&gt;&lt;/dates&gt;&lt;urls&gt;&lt;/urls&gt;&lt;/record&gt;&lt;/Cite&gt;&lt;/EndNote&gt;</w:instrText>
      </w:r>
      <w:r w:rsidRPr="00185BDC">
        <w:rPr>
          <w:szCs w:val="24"/>
        </w:rPr>
        <w:fldChar w:fldCharType="separate"/>
      </w:r>
      <w:r w:rsidRPr="00185BDC">
        <w:rPr>
          <w:noProof/>
          <w:szCs w:val="24"/>
        </w:rPr>
        <w:t>(1999)</w:t>
      </w:r>
      <w:r w:rsidRPr="00185BDC">
        <w:rPr>
          <w:szCs w:val="24"/>
        </w:rPr>
        <w:fldChar w:fldCharType="end"/>
      </w:r>
      <w:r w:rsidRPr="00185BDC">
        <w:rPr>
          <w:szCs w:val="24"/>
        </w:rPr>
        <w:t xml:space="preserve"> and Munn et al. </w:t>
      </w:r>
      <w:r w:rsidRPr="00185BDC">
        <w:rPr>
          <w:szCs w:val="24"/>
        </w:rPr>
        <w:fldChar w:fldCharType="begin"/>
      </w:r>
      <w:r w:rsidRPr="00185BDC">
        <w:rPr>
          <w:szCs w:val="24"/>
        </w:rPr>
        <w:instrText xml:space="preserve"> ADDIN EN.CITE &lt;EndNote&gt;&lt;Cite ExcludeAuth="1"&gt;&lt;Author&gt;Munn&lt;/Author&gt;&lt;Year&gt;2002&lt;/Year&gt;&lt;RecNum&gt;6&lt;/RecNum&gt;&lt;DisplayText&gt;(2002)&lt;/DisplayText&gt;&lt;record&gt;&lt;rec-number&gt;6&lt;/rec-number&gt;&lt;foreign-keys&gt;&lt;key app="EN" db-id="rs2e9adratad07exwabx95aw2p2rzwedt5fs"&gt;6&lt;/key&gt;&lt;/foreign-keys&gt;&lt;ref-type name="Journal Article"&gt;17&lt;/ref-type&gt;&lt;contributors&gt;&lt;authors&gt;&lt;author&gt;Munn, Ian&lt;/author&gt;&lt;author&gt;Barlow, Stephen&lt;/author&gt;&lt;author&gt;Evans, David&lt;/author&gt;&lt;author&gt;Cleaves, David&lt;/author&gt;&lt;/authors&gt;&lt;/contributors&gt;&lt;titles&gt;&lt;title&gt;Urbanization&amp;apos;s impact on timber harvesting in the South Central United States&lt;/title&gt;&lt;secondary-title&gt;Journal of Environmental Management&lt;/secondary-title&gt;&lt;/titles&gt;&lt;pages&gt;65-76&lt;/pages&gt;&lt;volume&gt;64&lt;/volume&gt;&lt;dates&gt;&lt;year&gt;2002&lt;/year&gt;&lt;pub-dates&gt;&lt;date&gt;January 2002&lt;/date&gt;&lt;/pub-dates&gt;&lt;/dates&gt;&lt;urls&gt;&lt;/urls&gt;&lt;/record&gt;&lt;/Cite&gt;&lt;/EndNote&gt;</w:instrText>
      </w:r>
      <w:r w:rsidRPr="00185BDC">
        <w:rPr>
          <w:szCs w:val="24"/>
        </w:rPr>
        <w:fldChar w:fldCharType="separate"/>
      </w:r>
      <w:r w:rsidRPr="00185BDC">
        <w:rPr>
          <w:noProof/>
          <w:szCs w:val="24"/>
        </w:rPr>
        <w:t>(2002)</w:t>
      </w:r>
      <w:r w:rsidRPr="00185BDC">
        <w:rPr>
          <w:szCs w:val="24"/>
        </w:rPr>
        <w:fldChar w:fldCharType="end"/>
      </w:r>
      <w:r w:rsidRPr="00185BDC">
        <w:rPr>
          <w:szCs w:val="24"/>
        </w:rPr>
        <w:t xml:space="preserve"> on the impact of population density on </w:t>
      </w:r>
      <w:r>
        <w:rPr>
          <w:szCs w:val="24"/>
        </w:rPr>
        <w:t xml:space="preserve">likelihood of </w:t>
      </w:r>
      <w:r w:rsidRPr="00185BDC">
        <w:rPr>
          <w:szCs w:val="24"/>
        </w:rPr>
        <w:t xml:space="preserve">harvest found an inverse relationship between the two. Wear et al. </w:t>
      </w:r>
      <w:r w:rsidRPr="00185BDC">
        <w:rPr>
          <w:szCs w:val="24"/>
        </w:rPr>
        <w:fldChar w:fldCharType="begin"/>
      </w:r>
      <w:r w:rsidRPr="00185BDC">
        <w:rPr>
          <w:szCs w:val="24"/>
        </w:rPr>
        <w:instrText xml:space="preserve"> ADDIN EN.CITE &lt;EndNote&gt;&lt;Cite ExcludeAuth="1"&gt;&lt;Author&gt;Wear&lt;/Author&gt;&lt;Year&gt;1999&lt;/Year&gt;&lt;RecNum&gt;13&lt;/RecNum&gt;&lt;DisplayText&gt;(1999)&lt;/DisplayText&gt;&lt;record&gt;&lt;rec-number&gt;13&lt;/rec-number&gt;&lt;foreign-keys&gt;&lt;key app="EN" db-id="rs2e9adratad07exwabx95aw2p2rzwedt5fs"&gt;13&lt;/key&gt;&lt;/foreign-keys&gt;&lt;ref-type name="Journal Article"&gt;17&lt;/ref-type&gt;&lt;contributors&gt;&lt;authors&gt;&lt;author&gt;Wear, David N.&lt;/author&gt;&lt;author&gt;Liu, Rei&lt;/author&gt;&lt;author&gt;Foreman, J. Michael&lt;/author&gt;&lt;author&gt;Sheffield, Raymond M.&lt;/author&gt;&lt;/authors&gt;&lt;/contributors&gt;&lt;titles&gt;&lt;title&gt;The effects of population growth on timber management and inventories in Virginia&lt;/title&gt;&lt;secondary-title&gt;Forest Ecology and Management&lt;/secondary-title&gt;&lt;/titles&gt;&lt;pages&gt;107-115&lt;/pages&gt;&lt;volume&gt;118&lt;/volume&gt;&lt;dates&gt;&lt;year&gt;1999&lt;/year&gt;&lt;pub-dates&gt;&lt;date&gt;June 14 1999&lt;/date&gt;&lt;/pub-dates&gt;&lt;/dates&gt;&lt;urls&gt;&lt;/urls&gt;&lt;/record&gt;&lt;/Cite&gt;&lt;/EndNote&gt;</w:instrText>
      </w:r>
      <w:r w:rsidRPr="00185BDC">
        <w:rPr>
          <w:szCs w:val="24"/>
        </w:rPr>
        <w:fldChar w:fldCharType="separate"/>
      </w:r>
      <w:r w:rsidRPr="00185BDC">
        <w:rPr>
          <w:noProof/>
          <w:szCs w:val="24"/>
        </w:rPr>
        <w:t>(1999)</w:t>
      </w:r>
      <w:r w:rsidRPr="00185BDC">
        <w:rPr>
          <w:szCs w:val="24"/>
        </w:rPr>
        <w:fldChar w:fldCharType="end"/>
      </w:r>
      <w:r w:rsidRPr="00185BDC">
        <w:rPr>
          <w:szCs w:val="24"/>
        </w:rPr>
        <w:t xml:space="preserve"> </w:t>
      </w:r>
      <w:r>
        <w:rPr>
          <w:szCs w:val="24"/>
        </w:rPr>
        <w:t xml:space="preserve">reported that </w:t>
      </w:r>
      <w:r w:rsidRPr="00185BDC">
        <w:rPr>
          <w:szCs w:val="24"/>
        </w:rPr>
        <w:t>for Virginia the probability of commercial timber harvest decreas</w:t>
      </w:r>
      <w:r>
        <w:rPr>
          <w:szCs w:val="24"/>
        </w:rPr>
        <w:t xml:space="preserve">es as population density </w:t>
      </w:r>
      <w:r w:rsidRPr="00185BDC">
        <w:rPr>
          <w:szCs w:val="24"/>
        </w:rPr>
        <w:t>increas</w:t>
      </w:r>
      <w:r>
        <w:rPr>
          <w:szCs w:val="24"/>
        </w:rPr>
        <w:t xml:space="preserve">es. </w:t>
      </w:r>
      <w:r w:rsidRPr="00185BDC">
        <w:rPr>
          <w:szCs w:val="24"/>
        </w:rPr>
        <w:t xml:space="preserve"> The authors </w:t>
      </w:r>
      <w:r>
        <w:rPr>
          <w:szCs w:val="24"/>
        </w:rPr>
        <w:t>reported</w:t>
      </w:r>
      <w:r w:rsidRPr="00185BDC">
        <w:rPr>
          <w:szCs w:val="24"/>
        </w:rPr>
        <w:t xml:space="preserve"> ranges varying from 25 percent probability of harvest for populations of 70 </w:t>
      </w:r>
      <w:r>
        <w:rPr>
          <w:szCs w:val="24"/>
        </w:rPr>
        <w:t>people per square mile (</w:t>
      </w:r>
      <w:proofErr w:type="spellStart"/>
      <w:r w:rsidRPr="00185BDC">
        <w:rPr>
          <w:szCs w:val="24"/>
        </w:rPr>
        <w:t>psm</w:t>
      </w:r>
      <w:proofErr w:type="spellEnd"/>
      <w:r>
        <w:rPr>
          <w:szCs w:val="24"/>
        </w:rPr>
        <w:t>)</w:t>
      </w:r>
      <w:r w:rsidRPr="00185BDC">
        <w:rPr>
          <w:szCs w:val="24"/>
        </w:rPr>
        <w:t xml:space="preserve"> to close to zero probability for populations of 150 </w:t>
      </w:r>
      <w:proofErr w:type="spellStart"/>
      <w:r w:rsidRPr="00185BDC">
        <w:rPr>
          <w:szCs w:val="24"/>
        </w:rPr>
        <w:t>psm</w:t>
      </w:r>
      <w:proofErr w:type="spellEnd"/>
      <w:r w:rsidRPr="00185BDC">
        <w:rPr>
          <w:szCs w:val="24"/>
        </w:rPr>
        <w:t xml:space="preserve"> and larger. This range represented an overall loss of about 40 percent of the timberland area and growing stock in the study area </w:t>
      </w:r>
      <w:r w:rsidRPr="00185BDC">
        <w:rPr>
          <w:szCs w:val="24"/>
        </w:rPr>
        <w:fldChar w:fldCharType="begin"/>
      </w:r>
      <w:r w:rsidRPr="00185BDC">
        <w:rPr>
          <w:szCs w:val="24"/>
        </w:rPr>
        <w:instrText xml:space="preserve"> ADDIN EN.CITE &lt;EndNote&gt;&lt;Cite&gt;&lt;Author&gt;Wear&lt;/Author&gt;&lt;Year&gt;1999&lt;/Year&gt;&lt;IDText&gt;The effects of population growth on timber management and inventories in Virginia&lt;/IDText&gt;&lt;DisplayText&gt;(Wear et al., 1999)&lt;/DisplayText&gt;&lt;record&gt;&lt;foreign-keys&gt;&lt;key app="EN" db-id="sprp0rasbsd2e8eazt65ea2gptspetzrxs2z"&gt;13&lt;/key&gt;&lt;/foreign-keys&gt;&lt;dates&gt;&lt;pub-dates&gt;&lt;date&gt;June 14 1999&lt;/date&gt;&lt;/pub-dates&gt;&lt;year&gt;1999&lt;/year&gt;&lt;/dates&gt;&lt;titles&gt;&lt;title&gt;The effects of population growth on timber management and inventories in Virginia&lt;/title&gt;&lt;secondary-title&gt;Forest Ecology and Management&lt;/secondary-title&gt;&lt;/titles&gt;&lt;pages&gt;107-115&lt;/pages&gt;&lt;contributors&gt;&lt;authors&gt;&lt;author&gt;Wear, David N.&lt;/author&gt;&lt;author&gt;Liu, Rei&lt;/author&gt;&lt;author&gt;Foreman, J. Michael&lt;/author&gt;&lt;author&gt;Sheffield, Raymond M.&lt;/author&gt;&lt;/authors&gt;&lt;/contributors&gt;&lt;added-date format="utc"&gt;1300564170&lt;/added-date&gt;&lt;ref-type name="Journal Article"&gt;17&lt;/ref-type&gt;&lt;rec-number&gt;12&lt;/rec-number&gt;&lt;last-updated-date format="utc"&gt;1300564170&lt;/last-updated-date&gt;&lt;volume&gt;118&lt;/volume&gt;&lt;/record&gt;&lt;/Cite&gt;&lt;/EndNote&gt;</w:instrText>
      </w:r>
      <w:r w:rsidRPr="00185BDC">
        <w:rPr>
          <w:szCs w:val="24"/>
        </w:rPr>
        <w:fldChar w:fldCharType="separate"/>
      </w:r>
      <w:r w:rsidRPr="00185BDC">
        <w:rPr>
          <w:noProof/>
          <w:szCs w:val="24"/>
        </w:rPr>
        <w:t>(Wear et al., 1999)</w:t>
      </w:r>
      <w:r w:rsidRPr="00185BDC">
        <w:rPr>
          <w:szCs w:val="24"/>
        </w:rPr>
        <w:fldChar w:fldCharType="end"/>
      </w:r>
      <w:r w:rsidRPr="00185BDC">
        <w:rPr>
          <w:szCs w:val="24"/>
        </w:rPr>
        <w:t xml:space="preserve">. Munn et al. </w:t>
      </w:r>
      <w:r w:rsidRPr="00185BDC">
        <w:rPr>
          <w:szCs w:val="24"/>
        </w:rPr>
        <w:fldChar w:fldCharType="begin"/>
      </w:r>
      <w:r w:rsidRPr="00185BDC">
        <w:rPr>
          <w:szCs w:val="24"/>
        </w:rPr>
        <w:instrText xml:space="preserve"> ADDIN EN.CITE &lt;EndNote&gt;&lt;Cite ExcludeAuth="1"&gt;&lt;Author&gt;Munn&lt;/Author&gt;&lt;Year&gt;2002&lt;/Year&gt;&lt;RecNum&gt;6&lt;/RecNum&gt;&lt;DisplayText&gt;(2002)&lt;/DisplayText&gt;&lt;record&gt;&lt;rec-number&gt;6&lt;/rec-number&gt;&lt;foreign-keys&gt;&lt;key app="EN" db-id="rs2e9adratad07exwabx95aw2p2rzwedt5fs"&gt;6&lt;/key&gt;&lt;/foreign-keys&gt;&lt;ref-type name="Journal Article"&gt;17&lt;/ref-type&gt;&lt;contributors&gt;&lt;authors&gt;&lt;author&gt;Munn, Ian&lt;/author&gt;&lt;author&gt;Barlow, Stephen&lt;/author&gt;&lt;author&gt;Evans, David&lt;/author&gt;&lt;author&gt;Cleaves, David&lt;/author&gt;&lt;/authors&gt;&lt;/contributors&gt;&lt;titles&gt;&lt;title&gt;Urbanization&amp;apos;s impact on timber harvesting in the South Central United States&lt;/title&gt;&lt;secondary-title&gt;Journal of Environmental Management&lt;/secondary-title&gt;&lt;/titles&gt;&lt;pages&gt;65-76&lt;/pages&gt;&lt;volume&gt;64&lt;/volume&gt;&lt;dates&gt;&lt;year&gt;2002&lt;/year&gt;&lt;pub-dates&gt;&lt;date&gt;January 2002&lt;/date&gt;&lt;/pub-dates&gt;&lt;/dates&gt;&lt;urls&gt;&lt;/urls&gt;&lt;/record&gt;&lt;/Cite&gt;&lt;/EndNote&gt;</w:instrText>
      </w:r>
      <w:r w:rsidRPr="00185BDC">
        <w:rPr>
          <w:szCs w:val="24"/>
        </w:rPr>
        <w:fldChar w:fldCharType="separate"/>
      </w:r>
      <w:r w:rsidRPr="00185BDC">
        <w:rPr>
          <w:noProof/>
          <w:szCs w:val="24"/>
        </w:rPr>
        <w:t>(2002)</w:t>
      </w:r>
      <w:r w:rsidRPr="00185BDC">
        <w:rPr>
          <w:szCs w:val="24"/>
        </w:rPr>
        <w:fldChar w:fldCharType="end"/>
      </w:r>
      <w:r w:rsidRPr="00185BDC">
        <w:rPr>
          <w:szCs w:val="24"/>
        </w:rPr>
        <w:t xml:space="preserve"> </w:t>
      </w:r>
      <w:r>
        <w:rPr>
          <w:szCs w:val="24"/>
        </w:rPr>
        <w:t>examined harvesting decisions in the</w:t>
      </w:r>
      <w:r w:rsidRPr="00185BDC">
        <w:rPr>
          <w:szCs w:val="24"/>
        </w:rPr>
        <w:t xml:space="preserve"> </w:t>
      </w:r>
      <w:proofErr w:type="spellStart"/>
      <w:r>
        <w:rPr>
          <w:szCs w:val="24"/>
        </w:rPr>
        <w:t>S</w:t>
      </w:r>
      <w:r w:rsidRPr="00185BDC">
        <w:rPr>
          <w:szCs w:val="24"/>
        </w:rPr>
        <w:t>outhcentral</w:t>
      </w:r>
      <w:proofErr w:type="spellEnd"/>
      <w:r w:rsidRPr="00185BDC">
        <w:rPr>
          <w:szCs w:val="24"/>
        </w:rPr>
        <w:t xml:space="preserve"> states </w:t>
      </w:r>
      <w:r>
        <w:rPr>
          <w:szCs w:val="24"/>
        </w:rPr>
        <w:t xml:space="preserve">and </w:t>
      </w:r>
      <w:r w:rsidRPr="00185BDC">
        <w:rPr>
          <w:szCs w:val="24"/>
        </w:rPr>
        <w:t>concluded that higher population density reduce</w:t>
      </w:r>
      <w:r>
        <w:rPr>
          <w:szCs w:val="24"/>
        </w:rPr>
        <w:t>s</w:t>
      </w:r>
      <w:r w:rsidRPr="00185BDC">
        <w:rPr>
          <w:szCs w:val="24"/>
        </w:rPr>
        <w:t xml:space="preserve"> the levels of harvest up to 19 percent when population density increase</w:t>
      </w:r>
      <w:r>
        <w:rPr>
          <w:szCs w:val="24"/>
        </w:rPr>
        <w:t>s</w:t>
      </w:r>
      <w:r w:rsidRPr="00185BDC">
        <w:rPr>
          <w:szCs w:val="24"/>
        </w:rPr>
        <w:t xml:space="preserve"> from 10 to 170 </w:t>
      </w:r>
      <w:proofErr w:type="spellStart"/>
      <w:r w:rsidRPr="00185BDC">
        <w:rPr>
          <w:szCs w:val="24"/>
        </w:rPr>
        <w:t>psm</w:t>
      </w:r>
      <w:proofErr w:type="spellEnd"/>
      <w:r w:rsidRPr="00185BDC">
        <w:rPr>
          <w:szCs w:val="24"/>
        </w:rPr>
        <w:t>. Additionally, the probability of harvest increase</w:t>
      </w:r>
      <w:r>
        <w:rPr>
          <w:szCs w:val="24"/>
        </w:rPr>
        <w:t>s</w:t>
      </w:r>
      <w:r w:rsidRPr="00185BDC">
        <w:rPr>
          <w:szCs w:val="24"/>
        </w:rPr>
        <w:t xml:space="preserve"> in areas at least 55 miles from the urban perimeter. The authors also noted urbanization impacting specific timber products differently. In effect, pulpwood generated from intermediate timber harvest (harvest to improve stand growth) appeared more affected (lower volumes available) than saw-logs generated from final timber harvest (harvest where the entire stand is removed) </w:t>
      </w:r>
      <w:r w:rsidRPr="00185BDC">
        <w:rPr>
          <w:szCs w:val="24"/>
        </w:rPr>
        <w:fldChar w:fldCharType="begin"/>
      </w:r>
      <w:r w:rsidRPr="00185BDC">
        <w:rPr>
          <w:szCs w:val="24"/>
        </w:rPr>
        <w:instrText xml:space="preserve"> ADDIN EN.CITE &lt;EndNote&gt;&lt;Cite&gt;&lt;Author&gt;Munn&lt;/Author&gt;&lt;Year&gt;2002&lt;/Year&gt;&lt;RecNum&gt;6&lt;/RecNum&gt;&lt;DisplayText&gt;(Munn et al., 2002)&lt;/DisplayText&gt;&lt;record&gt;&lt;rec-number&gt;6&lt;/rec-number&gt;&lt;foreign-keys&gt;&lt;key app="EN" db-id="rs2e9adratad07exwabx95aw2p2rzwedt5fs"&gt;6&lt;/key&gt;&lt;/foreign-keys&gt;&lt;ref-type name="Journal Article"&gt;17&lt;/ref-type&gt;&lt;contributors&gt;&lt;authors&gt;&lt;author&gt;Munn, Ian&lt;/author&gt;&lt;author&gt;Barlow, Stephen&lt;/author&gt;&lt;author&gt;Evans, David&lt;/author&gt;&lt;author&gt;Cleaves, David&lt;/author&gt;&lt;/authors&gt;&lt;/contributors&gt;&lt;titles&gt;&lt;title&gt;Urbanization&amp;apos;s impact on timber harvesting in the South Central United States&lt;/title&gt;&lt;secondary-title&gt;Journal of Environmental Management&lt;/secondary-title&gt;&lt;/titles&gt;&lt;pages&gt;65-76&lt;/pages&gt;&lt;volume&gt;64&lt;/volume&gt;&lt;dates&gt;&lt;year&gt;2002&lt;/year&gt;&lt;pub-dates&gt;&lt;date&gt;January 2002&lt;/date&gt;&lt;/pub-dates&gt;&lt;/dates&gt;&lt;urls&gt;&lt;/urls&gt;&lt;/record&gt;&lt;/Cite&gt;&lt;/EndNote&gt;</w:instrText>
      </w:r>
      <w:r w:rsidRPr="00185BDC">
        <w:rPr>
          <w:szCs w:val="24"/>
        </w:rPr>
        <w:fldChar w:fldCharType="separate"/>
      </w:r>
      <w:r w:rsidRPr="00185BDC">
        <w:rPr>
          <w:noProof/>
          <w:szCs w:val="24"/>
        </w:rPr>
        <w:t>(Munn et al., 2002)</w:t>
      </w:r>
      <w:r w:rsidRPr="00185BDC">
        <w:rPr>
          <w:szCs w:val="24"/>
        </w:rPr>
        <w:fldChar w:fldCharType="end"/>
      </w:r>
      <w:r w:rsidRPr="00185BDC">
        <w:rPr>
          <w:szCs w:val="24"/>
        </w:rPr>
        <w:t xml:space="preserve">. </w:t>
      </w:r>
    </w:p>
    <w:p w14:paraId="22A4AAF2" w14:textId="77777777" w:rsidR="00DD44F1" w:rsidRPr="00185BDC" w:rsidRDefault="00DD44F1" w:rsidP="00DD44F1">
      <w:pPr>
        <w:spacing w:after="0" w:line="480" w:lineRule="auto"/>
        <w:rPr>
          <w:szCs w:val="24"/>
        </w:rPr>
      </w:pPr>
    </w:p>
    <w:p w14:paraId="223ECD2C" w14:textId="77777777" w:rsidR="00DD44F1" w:rsidRPr="00185BDC" w:rsidRDefault="00DD44F1" w:rsidP="00DD44F1">
      <w:pPr>
        <w:spacing w:after="0" w:line="480" w:lineRule="auto"/>
        <w:rPr>
          <w:szCs w:val="24"/>
        </w:rPr>
      </w:pPr>
      <w:r>
        <w:rPr>
          <w:szCs w:val="24"/>
        </w:rPr>
        <w:t xml:space="preserve">Supply </w:t>
      </w:r>
      <w:r w:rsidRPr="00185BDC">
        <w:rPr>
          <w:szCs w:val="24"/>
        </w:rPr>
        <w:t xml:space="preserve">elasticity </w:t>
      </w:r>
      <w:r>
        <w:rPr>
          <w:szCs w:val="24"/>
        </w:rPr>
        <w:t>estimates</w:t>
      </w:r>
      <w:r w:rsidRPr="00185BDC">
        <w:rPr>
          <w:szCs w:val="24"/>
        </w:rPr>
        <w:t xml:space="preserve"> by </w:t>
      </w:r>
      <w:proofErr w:type="spellStart"/>
      <w:r w:rsidRPr="00185BDC">
        <w:rPr>
          <w:szCs w:val="24"/>
        </w:rPr>
        <w:t>Prestemon</w:t>
      </w:r>
      <w:proofErr w:type="spellEnd"/>
      <w:r w:rsidRPr="00185BDC">
        <w:rPr>
          <w:szCs w:val="24"/>
        </w:rPr>
        <w:t xml:space="preserve"> and Wear </w:t>
      </w:r>
      <w:r w:rsidRPr="00185BDC">
        <w:rPr>
          <w:szCs w:val="24"/>
        </w:rPr>
        <w:fldChar w:fldCharType="begin"/>
      </w:r>
      <w:r w:rsidRPr="00185BDC">
        <w:rPr>
          <w:szCs w:val="24"/>
        </w:rPr>
        <w:instrText xml:space="preserve"> ADDIN EN.CITE &lt;EndNote&gt;&lt;Cite ExcludeAuth="1"&gt;&lt;Author&gt;Prestemon&lt;/Author&gt;&lt;Year&gt;2000&lt;/Year&gt;&lt;RecNum&gt;30&lt;/RecNum&gt;&lt;DisplayText&gt;(2000)&lt;/DisplayText&gt;&lt;record&gt;&lt;rec-number&gt;30&lt;/rec-number&gt;&lt;foreign-keys&gt;&lt;key app="EN" db-id="rs2e9adratad07exwabx95aw2p2rzwedt5fs"&gt;30&lt;/key&gt;&lt;/foreign-keys&gt;&lt;ref-type name="Journal Article"&gt;17&lt;/ref-type&gt;&lt;contributors&gt;&lt;authors&gt;&lt;author&gt;Prestemon, Jeffrey P.&lt;/author&gt;&lt;author&gt;Wear, David N.&lt;/author&gt;&lt;/authors&gt;&lt;/contributors&gt;&lt;titles&gt;&lt;title&gt;Linking Harvest Choices to Timber Supply&lt;/title&gt;&lt;secondary-title&gt;Forest Science&lt;/secondary-title&gt;&lt;/titles&gt;&lt;periodical&gt;&lt;full-title&gt;Forest Science&lt;/full-title&gt;&lt;/periodical&gt;&lt;pages&gt;377-389&lt;/pages&gt;&lt;volume&gt;46&lt;/volume&gt;&lt;number&gt;3&lt;/number&gt;&lt;keywords&gt;&lt;keyword&gt;elasticities, agragate, expectation, probit&lt;/keyword&gt;&lt;/keywords&gt;&lt;dates&gt;&lt;year&gt;2000&lt;/year&gt;&lt;/dates&gt;&lt;urls&gt;&lt;/urls&gt;&lt;/record&gt;&lt;/Cite&gt;&lt;/EndNote&gt;</w:instrText>
      </w:r>
      <w:r w:rsidRPr="00185BDC">
        <w:rPr>
          <w:szCs w:val="24"/>
        </w:rPr>
        <w:fldChar w:fldCharType="separate"/>
      </w:r>
      <w:r w:rsidRPr="00185BDC">
        <w:rPr>
          <w:noProof/>
          <w:szCs w:val="24"/>
        </w:rPr>
        <w:t>(2000)</w:t>
      </w:r>
      <w:r w:rsidRPr="00185BDC">
        <w:rPr>
          <w:szCs w:val="24"/>
        </w:rPr>
        <w:fldChar w:fldCharType="end"/>
      </w:r>
      <w:r w:rsidRPr="00185BDC">
        <w:rPr>
          <w:szCs w:val="24"/>
        </w:rPr>
        <w:t xml:space="preserve"> and Newman and Wear </w:t>
      </w:r>
      <w:r w:rsidRPr="00185BDC">
        <w:rPr>
          <w:szCs w:val="24"/>
        </w:rPr>
        <w:fldChar w:fldCharType="begin"/>
      </w:r>
      <w:r w:rsidRPr="00185BDC">
        <w:rPr>
          <w:szCs w:val="24"/>
        </w:rPr>
        <w:instrText xml:space="preserve"> ADDIN EN.CITE &lt;EndNote&gt;&lt;Cite ExcludeAuth="1"&gt;&lt;Author&gt;Newman&lt;/Author&gt;&lt;Year&gt;1993&lt;/Year&gt;&lt;RecNum&gt;8&lt;/RecNum&gt;&lt;DisplayText&gt;(1993)&lt;/DisplayText&gt;&lt;record&gt;&lt;rec-number&gt;8&lt;/rec-number&gt;&lt;foreign-keys&gt;&lt;key app="EN" db-id="rs2e9adratad07exwabx95aw2p2rzwedt5fs"&gt;8&lt;/key&gt;&lt;/foreign-keys&gt;&lt;ref-type name="Journal Article"&gt;17&lt;/ref-type&gt;&lt;contributors&gt;&lt;authors&gt;&lt;author&gt;Newman, David H.&lt;/author&gt;&lt;author&gt;Wear, David N.&lt;/author&gt;&lt;/authors&gt;&lt;/contributors&gt;&lt;titles&gt;&lt;title&gt;Production economics of private forestry: A comparison of industrial and nonindustrial forest owners&lt;/title&gt;&lt;secondary-title&gt;American Journal of Agricultural Economics&lt;/secondary-title&gt;&lt;/titles&gt;&lt;pages&gt;674-684&lt;/pages&gt;&lt;volume&gt;75&lt;/volume&gt;&lt;dates&gt;&lt;year&gt;1993&lt;/year&gt;&lt;pub-dates&gt;&lt;date&gt;August, 1993&lt;/date&gt;&lt;/pub-dates&gt;&lt;/dates&gt;&lt;urls&gt;&lt;/urls&gt;&lt;/record&gt;&lt;/Cite&gt;&lt;/EndNote&gt;</w:instrText>
      </w:r>
      <w:r w:rsidRPr="00185BDC">
        <w:rPr>
          <w:szCs w:val="24"/>
        </w:rPr>
        <w:fldChar w:fldCharType="separate"/>
      </w:r>
      <w:r w:rsidRPr="00185BDC">
        <w:rPr>
          <w:noProof/>
          <w:szCs w:val="24"/>
        </w:rPr>
        <w:t>(1993)</w:t>
      </w:r>
      <w:r w:rsidRPr="00185BDC">
        <w:rPr>
          <w:szCs w:val="24"/>
        </w:rPr>
        <w:fldChar w:fldCharType="end"/>
      </w:r>
      <w:r w:rsidRPr="00185BDC">
        <w:rPr>
          <w:szCs w:val="24"/>
        </w:rPr>
        <w:t xml:space="preserve"> indicate </w:t>
      </w:r>
      <w:r>
        <w:rPr>
          <w:szCs w:val="24"/>
        </w:rPr>
        <w:t>PFL</w:t>
      </w:r>
      <w:r w:rsidRPr="00185BDC" w:rsidDel="0004562C">
        <w:rPr>
          <w:szCs w:val="24"/>
        </w:rPr>
        <w:t xml:space="preserve"> </w:t>
      </w:r>
      <w:r w:rsidRPr="00185BDC">
        <w:rPr>
          <w:szCs w:val="24"/>
        </w:rPr>
        <w:t>landowners response to price change to be</w:t>
      </w:r>
      <w:r>
        <w:rPr>
          <w:szCs w:val="24"/>
        </w:rPr>
        <w:t xml:space="preserve"> relatively</w:t>
      </w:r>
      <w:r w:rsidRPr="00185BDC">
        <w:rPr>
          <w:szCs w:val="24"/>
        </w:rPr>
        <w:t xml:space="preserve"> inelastic. The level of elasticity varies between products, with saw-logs having </w:t>
      </w:r>
      <w:r>
        <w:rPr>
          <w:szCs w:val="24"/>
        </w:rPr>
        <w:t xml:space="preserve">relatively </w:t>
      </w:r>
      <w:r w:rsidRPr="00185BDC">
        <w:rPr>
          <w:szCs w:val="24"/>
        </w:rPr>
        <w:t xml:space="preserve">higher elasticity values than pulpwood. In other words, timberland owners will be more responsive to changes in saw-log prices than pulpwood prices </w:t>
      </w:r>
      <w:r w:rsidRPr="00185BDC">
        <w:rPr>
          <w:szCs w:val="24"/>
        </w:rPr>
        <w:fldChar w:fldCharType="begin"/>
      </w:r>
      <w:r w:rsidRPr="00185BDC">
        <w:rPr>
          <w:szCs w:val="24"/>
        </w:rPr>
        <w:instrText xml:space="preserve"> ADDIN EN.CITE &lt;EndNote&gt;&lt;Cite&gt;&lt;Author&gt;Newman&lt;/Author&gt;&lt;Year&gt;1993&lt;/Year&gt;&lt;RecNum&gt;8&lt;/RecNum&gt;&lt;DisplayText&gt;(Newman &amp;amp; Wear, 1993; Prestemon &amp;amp; Wear, 2000)&lt;/DisplayText&gt;&lt;record&gt;&lt;rec-number&gt;8&lt;/rec-number&gt;&lt;foreign-keys&gt;&lt;key app="EN" db-id="rs2e9adratad07exwabx95aw2p2rzwedt5fs"&gt;8&lt;/key&gt;&lt;/foreign-keys&gt;&lt;ref-type name="Journal Article"&gt;17&lt;/ref-type&gt;&lt;contributors&gt;&lt;authors&gt;&lt;author&gt;Newman, David H.&lt;/author&gt;&lt;author&gt;Wear, David N.&lt;/author&gt;&lt;/authors&gt;&lt;/contributors&gt;&lt;titles&gt;&lt;title&gt;Production economics of private forestry: A comparison of industrial and nonindustrial forest owners&lt;/title&gt;&lt;secondary-title&gt;American Journal of Agricultural Economics&lt;/secondary-title&gt;&lt;/titles&gt;&lt;pages&gt;674-684&lt;/pages&gt;&lt;volume&gt;75&lt;/volume&gt;&lt;dates&gt;&lt;year&gt;1993&lt;/year&gt;&lt;pub-dates&gt;&lt;date&gt;August, 1993&lt;/date&gt;&lt;/pub-dates&gt;&lt;/dates&gt;&lt;urls&gt;&lt;/urls&gt;&lt;/record&gt;&lt;/Cite&gt;&lt;Cite&gt;&lt;Author&gt;Prestemon&lt;/Author&gt;&lt;Year&gt;2000&lt;/Year&gt;&lt;RecNum&gt;30&lt;/RecNum&gt;&lt;record&gt;&lt;rec-number&gt;30&lt;/rec-number&gt;&lt;foreign-keys&gt;&lt;key app="EN" db-id="rs2e9adratad07exwabx95aw2p2rzwedt5fs"&gt;30&lt;/key&gt;&lt;/foreign-keys&gt;&lt;ref-type name="Journal Article"&gt;17&lt;/ref-type&gt;&lt;contributors&gt;&lt;authors&gt;&lt;author&gt;Prestemon, Jeffrey P.&lt;/author&gt;&lt;author&gt;Wear, David N.&lt;/author&gt;&lt;/authors&gt;&lt;/contributors&gt;&lt;titles&gt;&lt;title&gt;Linking Harvest Choices to Timber Supply&lt;/title&gt;&lt;secondary-title&gt;Forest Science&lt;/secondary-title&gt;&lt;/titles&gt;&lt;periodical&gt;&lt;full-title&gt;Forest Science&lt;/full-title&gt;&lt;/periodical&gt;&lt;pages&gt;377-389&lt;/pages&gt;&lt;volume&gt;46&lt;/volume&gt;&lt;number&gt;3&lt;/number&gt;&lt;keywords&gt;&lt;keyword&gt;elasticities, agragate, expectation, probit&lt;/keyword&gt;&lt;/keywords&gt;&lt;dates&gt;&lt;year&gt;2000&lt;/year&gt;&lt;/dates&gt;&lt;urls&gt;&lt;/urls&gt;&lt;/record&gt;&lt;/Cite&gt;&lt;/EndNote&gt;</w:instrText>
      </w:r>
      <w:r w:rsidRPr="00185BDC">
        <w:rPr>
          <w:szCs w:val="24"/>
        </w:rPr>
        <w:fldChar w:fldCharType="separate"/>
      </w:r>
      <w:r w:rsidRPr="00185BDC">
        <w:rPr>
          <w:noProof/>
          <w:szCs w:val="24"/>
        </w:rPr>
        <w:t>(Newman &amp; Wear, 1993; Prestemon &amp; Wear, 2000)</w:t>
      </w:r>
      <w:r w:rsidRPr="00185BDC">
        <w:rPr>
          <w:szCs w:val="24"/>
        </w:rPr>
        <w:fldChar w:fldCharType="end"/>
      </w:r>
      <w:r w:rsidRPr="00185BDC">
        <w:rPr>
          <w:szCs w:val="24"/>
        </w:rPr>
        <w:t>. Saw mills procure timber from harvest of saw-log size stands. Wood chips for pulp mills, on the other hand, result from both pul</w:t>
      </w:r>
      <w:r>
        <w:rPr>
          <w:szCs w:val="24"/>
        </w:rPr>
        <w:t>pwood and residues from saw-logs</w:t>
      </w:r>
      <w:r w:rsidRPr="00185BDC">
        <w:rPr>
          <w:szCs w:val="24"/>
        </w:rPr>
        <w:t xml:space="preserve"> harvest. Therefore, a price increase </w:t>
      </w:r>
      <w:r w:rsidRPr="00185BDC">
        <w:rPr>
          <w:szCs w:val="24"/>
        </w:rPr>
        <w:lastRenderedPageBreak/>
        <w:t xml:space="preserve">in saw-logs will see an increase in both saw-logs and pulpwood supply </w:t>
      </w:r>
      <w:r w:rsidRPr="00185BDC">
        <w:rPr>
          <w:szCs w:val="24"/>
        </w:rPr>
        <w:fldChar w:fldCharType="begin"/>
      </w:r>
      <w:r w:rsidRPr="00185BDC">
        <w:rPr>
          <w:szCs w:val="24"/>
        </w:rPr>
        <w:instrText xml:space="preserve"> ADDIN EN.CITE &lt;EndNote&gt;&lt;Cite&gt;&lt;Author&gt;Prestemon&lt;/Author&gt;&lt;Year&gt;2000&lt;/Year&gt;&lt;RecNum&gt;30&lt;/RecNum&gt;&lt;DisplayText&gt;(Prestemon &amp;amp; Wear, 2000)&lt;/DisplayText&gt;&lt;record&gt;&lt;rec-number&gt;30&lt;/rec-number&gt;&lt;foreign-keys&gt;&lt;key app="EN" db-id="rs2e9adratad07exwabx95aw2p2rzwedt5fs"&gt;30&lt;/key&gt;&lt;/foreign-keys&gt;&lt;ref-type name="Journal Article"&gt;17&lt;/ref-type&gt;&lt;contributors&gt;&lt;authors&gt;&lt;author&gt;Prestemon, Jeffrey P.&lt;/author&gt;&lt;author&gt;Wear, David N.&lt;/author&gt;&lt;/authors&gt;&lt;/contributors&gt;&lt;titles&gt;&lt;title&gt;Linking Harvest Choices to Timber Supply&lt;/title&gt;&lt;secondary-title&gt;Forest Science&lt;/secondary-title&gt;&lt;/titles&gt;&lt;periodical&gt;&lt;full-title&gt;Forest Science&lt;/full-title&gt;&lt;/periodical&gt;&lt;pages&gt;377-389&lt;/pages&gt;&lt;volume&gt;46&lt;/volume&gt;&lt;number&gt;3&lt;/number&gt;&lt;keywords&gt;&lt;keyword&gt;elasticities, agragate, expectation, probit&lt;/keyword&gt;&lt;/keywords&gt;&lt;dates&gt;&lt;year&gt;2000&lt;/year&gt;&lt;/dates&gt;&lt;urls&gt;&lt;/urls&gt;&lt;/record&gt;&lt;/Cite&gt;&lt;/EndNote&gt;</w:instrText>
      </w:r>
      <w:r w:rsidRPr="00185BDC">
        <w:rPr>
          <w:szCs w:val="24"/>
        </w:rPr>
        <w:fldChar w:fldCharType="separate"/>
      </w:r>
      <w:r w:rsidRPr="00185BDC">
        <w:rPr>
          <w:noProof/>
          <w:szCs w:val="24"/>
        </w:rPr>
        <w:t>(Prestemon &amp; Wear, 2000)</w:t>
      </w:r>
      <w:r w:rsidRPr="00185BDC">
        <w:rPr>
          <w:szCs w:val="24"/>
        </w:rPr>
        <w:fldChar w:fldCharType="end"/>
      </w:r>
      <w:r w:rsidRPr="00185BDC">
        <w:rPr>
          <w:szCs w:val="24"/>
        </w:rPr>
        <w:t>.</w:t>
      </w:r>
    </w:p>
    <w:p w14:paraId="5E51E0DB" w14:textId="77777777" w:rsidR="00DD44F1" w:rsidRPr="00185BDC" w:rsidRDefault="00DD44F1" w:rsidP="00DD44F1">
      <w:pPr>
        <w:spacing w:after="0" w:line="480" w:lineRule="auto"/>
        <w:rPr>
          <w:szCs w:val="24"/>
        </w:rPr>
      </w:pPr>
    </w:p>
    <w:p w14:paraId="062C2387" w14:textId="77777777" w:rsidR="00DD44F1" w:rsidRPr="00185BDC" w:rsidRDefault="00DD44F1" w:rsidP="00DD44F1">
      <w:pPr>
        <w:spacing w:after="0" w:line="480" w:lineRule="auto"/>
        <w:rPr>
          <w:szCs w:val="24"/>
        </w:rPr>
      </w:pPr>
      <w:r>
        <w:rPr>
          <w:szCs w:val="24"/>
        </w:rPr>
        <w:t xml:space="preserve">Taking a different approach, </w:t>
      </w:r>
      <w:proofErr w:type="spellStart"/>
      <w:r w:rsidRPr="00185BDC">
        <w:rPr>
          <w:szCs w:val="24"/>
        </w:rPr>
        <w:t>Vokoun</w:t>
      </w:r>
      <w:proofErr w:type="spellEnd"/>
      <w:r w:rsidRPr="00185BDC">
        <w:rPr>
          <w:szCs w:val="24"/>
        </w:rPr>
        <w:t xml:space="preserve"> et al. </w:t>
      </w:r>
      <w:r w:rsidRPr="00185BDC">
        <w:rPr>
          <w:szCs w:val="24"/>
        </w:rPr>
        <w:fldChar w:fldCharType="begin"/>
      </w:r>
      <w:r w:rsidRPr="00185BDC">
        <w:rPr>
          <w:szCs w:val="24"/>
        </w:rPr>
        <w:instrText xml:space="preserve"> ADDIN EN.CITE &lt;EndNote&gt;&lt;Cite ExcludeAuth="1"&gt;&lt;Author&gt;Vokoun&lt;/Author&gt;&lt;Year&gt;2006&lt;/Year&gt;&lt;RecNum&gt;27&lt;/RecNum&gt;&lt;DisplayText&gt;(2006)&lt;/DisplayText&gt;&lt;record&gt;&lt;rec-number&gt;27&lt;/rec-number&gt;&lt;foreign-keys&gt;&lt;key app="EN" db-id="rs2e9adratad07exwabx95aw2p2rzwedt5fs"&gt;27&lt;/key&gt;&lt;/foreign-keys&gt;&lt;ref-type name="Journal Article"&gt;17&lt;/ref-type&gt;&lt;contributors&gt;&lt;authors&gt;&lt;author&gt;Vokoun, Melinda&lt;/author&gt;&lt;author&gt;Amacher, Gregory S.&lt;/author&gt;&lt;author&gt;Wear, David N.&lt;/author&gt;&lt;/authors&gt;&lt;/contributors&gt;&lt;titles&gt;&lt;title&gt;Scale Harvesting by Non-Industrial Private Forest Landowners&lt;/title&gt;&lt;secondary-title&gt;Journal of Forest Economics&lt;/secondary-title&gt;&lt;/titles&gt;&lt;periodical&gt;&lt;full-title&gt;Journal of Forest Economics&lt;/full-title&gt;&lt;/periodical&gt;&lt;pages&gt;223-244&lt;/pages&gt;&lt;volume&gt;11&lt;/volume&gt;&lt;dates&gt;&lt;year&gt;2006&lt;/year&gt;&lt;/dates&gt;&lt;urls&gt;&lt;/urls&gt;&lt;/record&gt;&lt;/Cite&gt;&lt;/EndNote&gt;</w:instrText>
      </w:r>
      <w:r w:rsidRPr="00185BDC">
        <w:rPr>
          <w:szCs w:val="24"/>
        </w:rPr>
        <w:fldChar w:fldCharType="separate"/>
      </w:r>
      <w:r w:rsidRPr="00185BDC">
        <w:rPr>
          <w:noProof/>
          <w:szCs w:val="24"/>
        </w:rPr>
        <w:t>(2006)</w:t>
      </w:r>
      <w:r w:rsidRPr="00185BDC">
        <w:rPr>
          <w:szCs w:val="24"/>
        </w:rPr>
        <w:fldChar w:fldCharType="end"/>
      </w:r>
      <w:r w:rsidRPr="00185BDC">
        <w:rPr>
          <w:szCs w:val="24"/>
        </w:rPr>
        <w:t xml:space="preserve"> analyzed </w:t>
      </w:r>
      <w:r>
        <w:rPr>
          <w:szCs w:val="24"/>
        </w:rPr>
        <w:t>PFL</w:t>
      </w:r>
      <w:r w:rsidRPr="00185BDC">
        <w:rPr>
          <w:szCs w:val="24"/>
        </w:rPr>
        <w:t xml:space="preserve"> landowners’ response to a set of price offers. The study determined the lower price and harvest intensity at which </w:t>
      </w:r>
      <w:r>
        <w:rPr>
          <w:szCs w:val="24"/>
        </w:rPr>
        <w:t>PFL</w:t>
      </w:r>
      <w:r w:rsidRPr="00185BDC">
        <w:rPr>
          <w:szCs w:val="24"/>
        </w:rPr>
        <w:t xml:space="preserve"> </w:t>
      </w:r>
      <w:r>
        <w:rPr>
          <w:szCs w:val="24"/>
        </w:rPr>
        <w:t>a</w:t>
      </w:r>
      <w:r w:rsidRPr="00185BDC">
        <w:rPr>
          <w:szCs w:val="24"/>
        </w:rPr>
        <w:t xml:space="preserve">re willing to harvest. </w:t>
      </w:r>
      <w:proofErr w:type="spellStart"/>
      <w:r w:rsidRPr="00185BDC">
        <w:rPr>
          <w:szCs w:val="24"/>
        </w:rPr>
        <w:t>Vokoun</w:t>
      </w:r>
      <w:proofErr w:type="spellEnd"/>
      <w:r w:rsidRPr="00185BDC">
        <w:rPr>
          <w:szCs w:val="24"/>
        </w:rPr>
        <w:t xml:space="preserve"> et al.</w:t>
      </w:r>
      <w:r w:rsidRPr="00185BDC">
        <w:rPr>
          <w:szCs w:val="24"/>
        </w:rPr>
        <w:fldChar w:fldCharType="begin"/>
      </w:r>
      <w:r w:rsidRPr="00185BDC">
        <w:rPr>
          <w:szCs w:val="24"/>
        </w:rPr>
        <w:instrText xml:space="preserve"> ADDIN EN.CITE &lt;EndNote&gt;&lt;Cite ExcludeAuth="1"&gt;&lt;Author&gt;Vokoun&lt;/Author&gt;&lt;Year&gt;2006&lt;/Year&gt;&lt;RecNum&gt;27&lt;/RecNum&gt;&lt;DisplayText&gt;(2006)&lt;/DisplayText&gt;&lt;record&gt;&lt;rec-number&gt;27&lt;/rec-number&gt;&lt;foreign-keys&gt;&lt;key app="EN" db-id="rs2e9adratad07exwabx95aw2p2rzwedt5fs"&gt;27&lt;/key&gt;&lt;/foreign-keys&gt;&lt;ref-type name="Journal Article"&gt;17&lt;/ref-type&gt;&lt;contributors&gt;&lt;authors&gt;&lt;author&gt;Vokoun, Melinda&lt;/author&gt;&lt;author&gt;Amacher, Gregory S.&lt;/author&gt;&lt;author&gt;Wear, David N.&lt;/author&gt;&lt;/authors&gt;&lt;/contributors&gt;&lt;titles&gt;&lt;title&gt;Scale Harvesting by Non-Industrial Private Forest Landowners&lt;/title&gt;&lt;secondary-title&gt;Journal of Forest Economics&lt;/secondary-title&gt;&lt;/titles&gt;&lt;periodical&gt;&lt;full-title&gt;Journal of Forest Economics&lt;/full-title&gt;&lt;/periodical&gt;&lt;pages&gt;223-244&lt;/pages&gt;&lt;volume&gt;11&lt;/volume&gt;&lt;dates&gt;&lt;year&gt;2006&lt;/year&gt;&lt;/dates&gt;&lt;urls&gt;&lt;/urls&gt;&lt;/record&gt;&lt;/Cite&gt;&lt;/EndNote&gt;</w:instrText>
      </w:r>
      <w:r w:rsidRPr="00185BDC">
        <w:rPr>
          <w:szCs w:val="24"/>
        </w:rPr>
        <w:fldChar w:fldCharType="separate"/>
      </w:r>
      <w:r w:rsidRPr="00185BDC">
        <w:rPr>
          <w:noProof/>
          <w:szCs w:val="24"/>
        </w:rPr>
        <w:t>(2006)</w:t>
      </w:r>
      <w:r w:rsidRPr="00185BDC">
        <w:rPr>
          <w:szCs w:val="24"/>
        </w:rPr>
        <w:fldChar w:fldCharType="end"/>
      </w:r>
      <w:r w:rsidRPr="00185BDC">
        <w:rPr>
          <w:szCs w:val="24"/>
        </w:rPr>
        <w:t xml:space="preserve"> findings revealed that for a minimum acceptable price, the intensity of harvest varie</w:t>
      </w:r>
      <w:r>
        <w:rPr>
          <w:szCs w:val="24"/>
        </w:rPr>
        <w:t>s</w:t>
      </w:r>
      <w:r w:rsidRPr="00185BDC">
        <w:rPr>
          <w:szCs w:val="24"/>
        </w:rPr>
        <w:t xml:space="preserve"> according to ownership characteristics. Significant characteristics include timber-tract size, number of years owned, property as place of residence, and level of urban pressure measured by number of existing structures in the stand </w:t>
      </w:r>
      <w:r w:rsidRPr="00185BDC">
        <w:rPr>
          <w:szCs w:val="24"/>
        </w:rPr>
        <w:fldChar w:fldCharType="begin"/>
      </w:r>
      <w:r w:rsidRPr="00185BDC">
        <w:rPr>
          <w:szCs w:val="24"/>
        </w:rPr>
        <w:instrText xml:space="preserve"> ADDIN EN.CITE &lt;EndNote&gt;&lt;Cite&gt;&lt;Author&gt;Vokoun&lt;/Author&gt;&lt;Year&gt;2006&lt;/Year&gt;&lt;IDText&gt;Scale Harvesting by Non-Industrial Private Forest Landowners&lt;/IDText&gt;&lt;DisplayText&gt;(Vokoun et al., 2006)&lt;/DisplayText&gt;&lt;record&gt;&lt;foreign-keys&gt;&lt;key app="EN" db-id="sprp0rasbsd2e8eazt65ea2gptspetzrxs2z"&gt;27&lt;/key&gt;&lt;/foreign-keys&gt;&lt;titles&gt;&lt;title&gt;Scale Harvesting by Non-Industrial Private Forest Landowners&lt;/title&gt;&lt;secondary-title&gt;Journal of Forest Economics&lt;/secondary-title&gt;&lt;/titles&gt;&lt;pages&gt;223-244&lt;/pages&gt;&lt;contributors&gt;&lt;authors&gt;&lt;author&gt;Vokoun, Melinda&lt;/author&gt;&lt;author&gt;Amacher, Gregory S.&lt;/author&gt;&lt;author&gt;Wear, David N.&lt;/author&gt;&lt;/authors&gt;&lt;/contributors&gt;&lt;added-date format="utc"&gt;1300564170&lt;/added-date&gt;&lt;ref-type name="Journal Article"&gt;17&lt;/ref-type&gt;&lt;dates&gt;&lt;year&gt;2006&lt;/year&gt;&lt;/dates&gt;&lt;rec-number&gt;25&lt;/rec-number&gt;&lt;last-updated-date format="utc"&gt;1300564170&lt;/last-updated-date&gt;&lt;volume&gt;11&lt;/volume&gt;&lt;/record&gt;&lt;/Cite&gt;&lt;/EndNote&gt;</w:instrText>
      </w:r>
      <w:r w:rsidRPr="00185BDC">
        <w:rPr>
          <w:szCs w:val="24"/>
        </w:rPr>
        <w:fldChar w:fldCharType="separate"/>
      </w:r>
      <w:r w:rsidRPr="00185BDC">
        <w:rPr>
          <w:noProof/>
          <w:szCs w:val="24"/>
        </w:rPr>
        <w:t>(Vokoun et al., 2006)</w:t>
      </w:r>
      <w:r w:rsidRPr="00185BDC">
        <w:rPr>
          <w:szCs w:val="24"/>
        </w:rPr>
        <w:fldChar w:fldCharType="end"/>
      </w:r>
      <w:r w:rsidRPr="00185BDC">
        <w:rPr>
          <w:szCs w:val="24"/>
        </w:rPr>
        <w:t>.</w:t>
      </w:r>
    </w:p>
    <w:p w14:paraId="665BB015" w14:textId="77777777" w:rsidR="00DD44F1" w:rsidRPr="00185BDC" w:rsidRDefault="00DD44F1" w:rsidP="00DD44F1">
      <w:pPr>
        <w:spacing w:after="0" w:line="360" w:lineRule="auto"/>
        <w:rPr>
          <w:szCs w:val="24"/>
        </w:rPr>
      </w:pPr>
    </w:p>
    <w:p w14:paraId="667EFEC0" w14:textId="77777777" w:rsidR="00DD44F1" w:rsidRPr="00614E7F" w:rsidRDefault="00DD44F1" w:rsidP="00575C12">
      <w:pPr>
        <w:pStyle w:val="Heading3"/>
        <w:numPr>
          <w:ilvl w:val="2"/>
          <w:numId w:val="12"/>
        </w:numPr>
        <w:rPr>
          <w:i/>
        </w:rPr>
      </w:pPr>
      <w:bookmarkStart w:id="17" w:name="_Toc324338033"/>
      <w:bookmarkStart w:id="18" w:name="_Toc325612115"/>
      <w:r>
        <w:rPr>
          <w:i/>
        </w:rPr>
        <w:t>Regeneration E</w:t>
      </w:r>
      <w:r w:rsidRPr="00614E7F">
        <w:rPr>
          <w:i/>
        </w:rPr>
        <w:t>fforts</w:t>
      </w:r>
      <w:bookmarkEnd w:id="17"/>
      <w:bookmarkEnd w:id="18"/>
    </w:p>
    <w:p w14:paraId="310005E2" w14:textId="77777777" w:rsidR="00DD44F1" w:rsidRPr="00185BDC" w:rsidRDefault="00DD44F1" w:rsidP="00DD44F1">
      <w:pPr>
        <w:spacing w:after="0" w:line="480" w:lineRule="auto"/>
        <w:rPr>
          <w:szCs w:val="24"/>
        </w:rPr>
      </w:pPr>
      <w:r w:rsidRPr="00185BDC">
        <w:rPr>
          <w:szCs w:val="24"/>
        </w:rPr>
        <w:t xml:space="preserve">Unlike harvest, </w:t>
      </w:r>
      <w:r>
        <w:rPr>
          <w:szCs w:val="24"/>
        </w:rPr>
        <w:t xml:space="preserve">forest </w:t>
      </w:r>
      <w:r w:rsidRPr="00185BDC">
        <w:rPr>
          <w:szCs w:val="24"/>
        </w:rPr>
        <w:t xml:space="preserve">regeneration is a long term investment. Furthermore, costs from regeneration activities might prevent some owners from adequately stocking their lands. The lack of investment can result, for instance, in stands with a less desirable mix of species, or in changes to land use. Forests provide an array of environmental services for public benefit, such as carbon storage, erosion control, and aesthetic quality. These social benefits, in part, justify the use of cost-share programs to ensure adequate forest regeneration in private lands. Two such programs in effect during the mid-70s and 80s include the Forest Incentives Program (FIP, 1978 to 2002) and the Conservation Reserve Program (CRP, 1985 to present). The Forest Incentives Program focused only on forestry activities, while in the CRP case tree planting is one of many objectives. </w:t>
      </w:r>
    </w:p>
    <w:p w14:paraId="68EE8BC9" w14:textId="77777777" w:rsidR="00DD44F1" w:rsidRPr="00185BDC" w:rsidRDefault="00DD44F1" w:rsidP="00DD44F1">
      <w:pPr>
        <w:spacing w:after="0" w:line="480" w:lineRule="auto"/>
        <w:rPr>
          <w:szCs w:val="24"/>
        </w:rPr>
      </w:pPr>
    </w:p>
    <w:p w14:paraId="2275924F" w14:textId="77777777" w:rsidR="00DD44F1" w:rsidRPr="00185BDC" w:rsidRDefault="00DD44F1" w:rsidP="00DD44F1">
      <w:pPr>
        <w:spacing w:after="0" w:line="480" w:lineRule="auto"/>
        <w:rPr>
          <w:szCs w:val="24"/>
        </w:rPr>
      </w:pPr>
      <w:r w:rsidRPr="00185BDC">
        <w:rPr>
          <w:szCs w:val="24"/>
        </w:rPr>
        <w:lastRenderedPageBreak/>
        <w:t>Under the FIP, cost-share covered up to 65</w:t>
      </w:r>
      <w:r>
        <w:rPr>
          <w:szCs w:val="24"/>
        </w:rPr>
        <w:t xml:space="preserve"> </w:t>
      </w:r>
      <w:r w:rsidRPr="00185BDC">
        <w:rPr>
          <w:szCs w:val="24"/>
        </w:rPr>
        <w:t xml:space="preserve">percent of the costs of reforestation and stand improvement for </w:t>
      </w:r>
      <w:r>
        <w:rPr>
          <w:szCs w:val="24"/>
        </w:rPr>
        <w:t>PFL</w:t>
      </w:r>
      <w:r w:rsidRPr="00185BDC" w:rsidDel="00DF7201">
        <w:rPr>
          <w:szCs w:val="24"/>
        </w:rPr>
        <w:t xml:space="preserve"> </w:t>
      </w:r>
      <w:r w:rsidRPr="00185BDC">
        <w:rPr>
          <w:szCs w:val="24"/>
        </w:rPr>
        <w:t xml:space="preserve">lands </w:t>
      </w:r>
      <w:r w:rsidRPr="00185BDC">
        <w:rPr>
          <w:szCs w:val="24"/>
        </w:rPr>
        <w:fldChar w:fldCharType="begin"/>
      </w:r>
      <w:r w:rsidRPr="00185BDC">
        <w:rPr>
          <w:szCs w:val="24"/>
        </w:rPr>
        <w:instrText xml:space="preserve"> ADDIN EN.CITE &lt;EndNote&gt;&lt;Cite&gt;&lt;Author&gt;NRCS&lt;/Author&gt;&lt;RecNum&gt;60&lt;/RecNum&gt;&lt;DisplayText&gt;(NRCS)&lt;/DisplayText&gt;&lt;record&gt;&lt;rec-number&gt;60&lt;/rec-number&gt;&lt;foreign-keys&gt;&lt;key app="EN" db-id="rs2e9adratad07exwabx95aw2p2rzwedt5fs"&gt;60&lt;/key&gt;&lt;/foreign-keys&gt;&lt;ref-type name="Web Page"&gt;12&lt;/ref-type&gt;&lt;contributors&gt;&lt;authors&gt;&lt;author&gt;NRCS&lt;/author&gt;&lt;/authors&gt;&lt;/contributors&gt;&lt;titles&gt;&lt;title&gt;Forestry Incentive Programs&lt;/title&gt;&lt;/titles&gt;&lt;volume&gt;2009&lt;/volume&gt;&lt;number&gt;July 21&lt;/number&gt;&lt;dates&gt;&lt;/dates&gt;&lt;publisher&gt;USDA NRCS&lt;/publisher&gt;&lt;urls&gt;&lt;related-urls&gt;&lt;url&gt;http://www.nrcs.usda.gov/programs/fip/&lt;/url&gt;&lt;/related-urls&gt;&lt;/urls&gt;&lt;/record&gt;&lt;/Cite&gt;&lt;/EndNote&gt;</w:instrText>
      </w:r>
      <w:r w:rsidRPr="00185BDC">
        <w:rPr>
          <w:szCs w:val="24"/>
        </w:rPr>
        <w:fldChar w:fldCharType="separate"/>
      </w:r>
      <w:r w:rsidRPr="00185BDC">
        <w:rPr>
          <w:noProof/>
          <w:szCs w:val="24"/>
        </w:rPr>
        <w:t>(NRCS)</w:t>
      </w:r>
      <w:r w:rsidRPr="00185BDC">
        <w:rPr>
          <w:szCs w:val="24"/>
        </w:rPr>
        <w:fldChar w:fldCharType="end"/>
      </w:r>
      <w:r w:rsidRPr="00185BDC">
        <w:rPr>
          <w:szCs w:val="24"/>
        </w:rPr>
        <w:t xml:space="preserve">. However, planting was the largest management activity undertaken by </w:t>
      </w:r>
      <w:r>
        <w:rPr>
          <w:szCs w:val="24"/>
        </w:rPr>
        <w:t>PFL</w:t>
      </w:r>
      <w:r w:rsidRPr="00185BDC" w:rsidDel="00DF7201">
        <w:rPr>
          <w:szCs w:val="24"/>
        </w:rPr>
        <w:t xml:space="preserve"> </w:t>
      </w:r>
      <w:r w:rsidRPr="00185BDC">
        <w:rPr>
          <w:szCs w:val="24"/>
        </w:rPr>
        <w:t>landowners, representing about 64</w:t>
      </w:r>
      <w:r>
        <w:rPr>
          <w:szCs w:val="24"/>
        </w:rPr>
        <w:t xml:space="preserve"> </w:t>
      </w:r>
      <w:r w:rsidRPr="00185BDC">
        <w:rPr>
          <w:szCs w:val="24"/>
        </w:rPr>
        <w:t xml:space="preserve">percent of the total acreage managed </w:t>
      </w:r>
      <w:r w:rsidRPr="00185BDC">
        <w:rPr>
          <w:szCs w:val="24"/>
        </w:rPr>
        <w:fldChar w:fldCharType="begin"/>
      </w:r>
      <w:r w:rsidRPr="00185BDC">
        <w:rPr>
          <w:szCs w:val="24"/>
        </w:rPr>
        <w:instrText xml:space="preserve"> ADDIN EN.CITE &lt;EndNote&gt;&lt;Cite&gt;&lt;Author&gt;Ellefson&lt;/Author&gt;&lt;Year&gt;1987&lt;/Year&gt;&lt;RecNum&gt;62&lt;/RecNum&gt;&lt;DisplayText&gt;(Ellefson &amp;amp; Risbrudt, 1987)&lt;/DisplayText&gt;&lt;record&gt;&lt;rec-number&gt;62&lt;/rec-number&gt;&lt;foreign-keys&gt;&lt;key app="EN" db-id="rs2e9adratad07exwabx95aw2p2rzwedt5fs"&gt;62&lt;/key&gt;&lt;/foreign-keys&gt;&lt;ref-type name="Journal Article"&gt;17&lt;/ref-type&gt;&lt;contributors&gt;&lt;authors&gt;&lt;author&gt;Ellefson, Paul V.&lt;/author&gt;&lt;author&gt;Risbrudt, Christopher D.&lt;/author&gt;&lt;/authors&gt;&lt;/contributors&gt;&lt;titles&gt;&lt;title&gt;Economic evaluation of a federal natural resources program: The case of the forestry incentives program &lt;/title&gt;&lt;secondary-title&gt;Evaluation Review&lt;/secondary-title&gt;&lt;/titles&gt;&lt;periodical&gt;&lt;full-title&gt;Evaluation Review&lt;/full-title&gt;&lt;/periodical&gt;&lt;pages&gt;660-669&lt;/pages&gt;&lt;volume&gt;11&lt;/volume&gt;&lt;number&gt;5&lt;/number&gt;&lt;dates&gt;&lt;year&gt;1987&lt;/year&gt;&lt;/dates&gt;&lt;urls&gt;&lt;/urls&gt;&lt;/record&gt;&lt;/Cite&gt;&lt;/EndNote&gt;</w:instrText>
      </w:r>
      <w:r w:rsidRPr="00185BDC">
        <w:rPr>
          <w:szCs w:val="24"/>
        </w:rPr>
        <w:fldChar w:fldCharType="separate"/>
      </w:r>
      <w:r w:rsidRPr="00185BDC">
        <w:rPr>
          <w:noProof/>
          <w:szCs w:val="24"/>
        </w:rPr>
        <w:t>(Ellefson &amp; Risbrudt, 1987)</w:t>
      </w:r>
      <w:r w:rsidRPr="00185BDC">
        <w:rPr>
          <w:szCs w:val="24"/>
        </w:rPr>
        <w:fldChar w:fldCharType="end"/>
      </w:r>
      <w:r w:rsidRPr="00185BDC">
        <w:rPr>
          <w:szCs w:val="24"/>
        </w:rPr>
        <w:t xml:space="preserve">. Brooks’ </w:t>
      </w:r>
      <w:r w:rsidRPr="00185BDC">
        <w:rPr>
          <w:szCs w:val="24"/>
        </w:rPr>
        <w:fldChar w:fldCharType="begin"/>
      </w:r>
      <w:r w:rsidRPr="00185BDC">
        <w:rPr>
          <w:szCs w:val="24"/>
        </w:rPr>
        <w:instrText xml:space="preserve"> ADDIN EN.CITE &lt;EndNote&gt;&lt;Cite ExcludeAuth="1"&gt;&lt;Author&gt;Brooks&lt;/Author&gt;&lt;Year&gt;1985&lt;/Year&gt;&lt;RecNum&gt;54&lt;/RecNum&gt;&lt;DisplayText&gt;(1985)&lt;/DisplayText&gt;&lt;record&gt;&lt;rec-number&gt;54&lt;/rec-number&gt;&lt;foreign-keys&gt;&lt;key app="EN" db-id="rs2e9adratad07exwabx95aw2p2rzwedt5fs"&gt;54&lt;/key&gt;&lt;/foreign-keys&gt;&lt;ref-type name="Journal Article"&gt;17&lt;/ref-type&gt;&lt;contributors&gt;&lt;authors&gt;&lt;author&gt;Brooks, David J.&lt;/author&gt;&lt;/authors&gt;&lt;/contributors&gt;&lt;titles&gt;&lt;title&gt;Public policy and long-term timber supply in the south&lt;/title&gt;&lt;secondary-title&gt;Forest Science&lt;/secondary-title&gt;&lt;/titles&gt;&lt;periodical&gt;&lt;full-title&gt;Forest Science&lt;/full-title&gt;&lt;/periodical&gt;&lt;pages&gt;342-357&lt;/pages&gt;&lt;volume&gt;31&lt;/volume&gt;&lt;number&gt;2&lt;/number&gt;&lt;dates&gt;&lt;year&gt;1985&lt;/year&gt;&lt;/dates&gt;&lt;urls&gt;&lt;/urls&gt;&lt;/record&gt;&lt;/Cite&gt;&lt;/EndNote&gt;</w:instrText>
      </w:r>
      <w:r w:rsidRPr="00185BDC">
        <w:rPr>
          <w:szCs w:val="24"/>
        </w:rPr>
        <w:fldChar w:fldCharType="separate"/>
      </w:r>
      <w:r w:rsidRPr="00185BDC">
        <w:rPr>
          <w:noProof/>
          <w:szCs w:val="24"/>
        </w:rPr>
        <w:t>(1985)</w:t>
      </w:r>
      <w:r w:rsidRPr="00185BDC">
        <w:rPr>
          <w:szCs w:val="24"/>
        </w:rPr>
        <w:fldChar w:fldCharType="end"/>
      </w:r>
      <w:r w:rsidRPr="00185BDC">
        <w:rPr>
          <w:szCs w:val="24"/>
        </w:rPr>
        <w:t xml:space="preserve"> simulation models of FIP effect on future supply and prices concluded that the cost-share program would in fact motivate </w:t>
      </w:r>
      <w:r>
        <w:rPr>
          <w:szCs w:val="24"/>
        </w:rPr>
        <w:t>PFL</w:t>
      </w:r>
      <w:r w:rsidRPr="00185BDC" w:rsidDel="002575D5">
        <w:rPr>
          <w:szCs w:val="24"/>
        </w:rPr>
        <w:t xml:space="preserve"> </w:t>
      </w:r>
      <w:r w:rsidRPr="00185BDC">
        <w:rPr>
          <w:szCs w:val="24"/>
        </w:rPr>
        <w:t xml:space="preserve">landowners to manage their forest.  Similarly, </w:t>
      </w:r>
      <w:proofErr w:type="spellStart"/>
      <w:r w:rsidRPr="00185BDC">
        <w:rPr>
          <w:szCs w:val="24"/>
        </w:rPr>
        <w:t>Ellefson</w:t>
      </w:r>
      <w:proofErr w:type="spellEnd"/>
      <w:r w:rsidRPr="00185BDC">
        <w:rPr>
          <w:szCs w:val="24"/>
        </w:rPr>
        <w:t xml:space="preserve"> and </w:t>
      </w:r>
      <w:proofErr w:type="spellStart"/>
      <w:r w:rsidRPr="00185BDC">
        <w:rPr>
          <w:szCs w:val="24"/>
        </w:rPr>
        <w:t>Risbrudt</w:t>
      </w:r>
      <w:proofErr w:type="spellEnd"/>
      <w:r w:rsidRPr="00185BDC">
        <w:rPr>
          <w:szCs w:val="24"/>
        </w:rPr>
        <w:t xml:space="preserve"> </w:t>
      </w:r>
      <w:r w:rsidRPr="00185BDC">
        <w:rPr>
          <w:szCs w:val="24"/>
        </w:rPr>
        <w:fldChar w:fldCharType="begin"/>
      </w:r>
      <w:r w:rsidRPr="00185BDC">
        <w:rPr>
          <w:szCs w:val="24"/>
        </w:rPr>
        <w:instrText xml:space="preserve"> ADDIN EN.CITE &lt;EndNote&gt;&lt;Cite ExcludeAuth="1"&gt;&lt;Author&gt;Ellefson&lt;/Author&gt;&lt;Year&gt;1987&lt;/Year&gt;&lt;RecNum&gt;62&lt;/RecNum&gt;&lt;DisplayText&gt;(1987)&lt;/DisplayText&gt;&lt;record&gt;&lt;rec-number&gt;62&lt;/rec-number&gt;&lt;foreign-keys&gt;&lt;key app="EN" db-id="rs2e9adratad07exwabx95aw2p2rzwedt5fs"&gt;62&lt;/key&gt;&lt;/foreign-keys&gt;&lt;ref-type name="Journal Article"&gt;17&lt;/ref-type&gt;&lt;contributors&gt;&lt;authors&gt;&lt;author&gt;Ellefson, Paul V.&lt;/author&gt;&lt;author&gt;Risbrudt, Christopher D.&lt;/author&gt;&lt;/authors&gt;&lt;/contributors&gt;&lt;titles&gt;&lt;title&gt;Economic evaluation of a federal natural resources program: The case of the forestry incentives program &lt;/title&gt;&lt;secondary-title&gt;Evaluation Review&lt;/secondary-title&gt;&lt;/titles&gt;&lt;periodical&gt;&lt;full-title&gt;Evaluation Review&lt;/full-title&gt;&lt;/periodical&gt;&lt;pages&gt;660-669&lt;/pages&gt;&lt;volume&gt;11&lt;/volume&gt;&lt;number&gt;5&lt;/number&gt;&lt;dates&gt;&lt;year&gt;1987&lt;/year&gt;&lt;/dates&gt;&lt;urls&gt;&lt;/urls&gt;&lt;/record&gt;&lt;/Cite&gt;&lt;/EndNote&gt;</w:instrText>
      </w:r>
      <w:r w:rsidRPr="00185BDC">
        <w:rPr>
          <w:szCs w:val="24"/>
        </w:rPr>
        <w:fldChar w:fldCharType="separate"/>
      </w:r>
      <w:r w:rsidRPr="00185BDC">
        <w:rPr>
          <w:noProof/>
          <w:szCs w:val="24"/>
        </w:rPr>
        <w:t>(1987)</w:t>
      </w:r>
      <w:r w:rsidRPr="00185BDC">
        <w:rPr>
          <w:szCs w:val="24"/>
        </w:rPr>
        <w:fldChar w:fldCharType="end"/>
      </w:r>
      <w:r>
        <w:rPr>
          <w:szCs w:val="24"/>
        </w:rPr>
        <w:t xml:space="preserve"> evaluation of the programs </w:t>
      </w:r>
      <w:r w:rsidRPr="00185BDC">
        <w:rPr>
          <w:szCs w:val="24"/>
        </w:rPr>
        <w:t>effect</w:t>
      </w:r>
      <w:r>
        <w:rPr>
          <w:szCs w:val="24"/>
        </w:rPr>
        <w:t>s</w:t>
      </w:r>
      <w:r w:rsidRPr="00185BDC">
        <w:rPr>
          <w:szCs w:val="24"/>
        </w:rPr>
        <w:t xml:space="preserve"> on timber yields concluded that </w:t>
      </w:r>
      <w:proofErr w:type="spellStart"/>
      <w:r w:rsidRPr="00185BDC">
        <w:rPr>
          <w:szCs w:val="24"/>
        </w:rPr>
        <w:t>sawtimber</w:t>
      </w:r>
      <w:proofErr w:type="spellEnd"/>
      <w:r w:rsidRPr="00185BDC">
        <w:rPr>
          <w:szCs w:val="24"/>
        </w:rPr>
        <w:t xml:space="preserve"> volumes in the South would experience the most benefits. </w:t>
      </w:r>
    </w:p>
    <w:p w14:paraId="137AB6F2" w14:textId="77777777" w:rsidR="00DD44F1" w:rsidRPr="00185BDC" w:rsidRDefault="00DD44F1" w:rsidP="00DD44F1">
      <w:pPr>
        <w:spacing w:after="0" w:line="480" w:lineRule="auto"/>
        <w:rPr>
          <w:szCs w:val="24"/>
        </w:rPr>
      </w:pPr>
    </w:p>
    <w:p w14:paraId="65C91803" w14:textId="77777777" w:rsidR="00DD44F1" w:rsidRPr="00185BDC" w:rsidRDefault="00DD44F1" w:rsidP="00DD44F1">
      <w:pPr>
        <w:spacing w:after="0" w:line="480" w:lineRule="auto"/>
        <w:rPr>
          <w:szCs w:val="24"/>
        </w:rPr>
      </w:pPr>
      <w:r w:rsidRPr="00185BDC">
        <w:rPr>
          <w:szCs w:val="24"/>
        </w:rPr>
        <w:t xml:space="preserve">The Conservation Reserve Program provides up to </w:t>
      </w:r>
      <w:r>
        <w:rPr>
          <w:szCs w:val="24"/>
        </w:rPr>
        <w:t xml:space="preserve">a </w:t>
      </w:r>
      <w:r w:rsidRPr="00185BDC">
        <w:rPr>
          <w:szCs w:val="24"/>
        </w:rPr>
        <w:t>50 percent of cost-share</w:t>
      </w:r>
      <w:r>
        <w:rPr>
          <w:szCs w:val="24"/>
        </w:rPr>
        <w:t xml:space="preserve"> for retiring marginal agricultural land for a specific contract period</w:t>
      </w:r>
      <w:r w:rsidRPr="00185BDC">
        <w:rPr>
          <w:szCs w:val="24"/>
        </w:rPr>
        <w:t xml:space="preserve">. The CRP program aims at soil and water protection, as well as, resource conservation </w:t>
      </w:r>
      <w:r w:rsidRPr="00185BDC">
        <w:rPr>
          <w:szCs w:val="24"/>
        </w:rPr>
        <w:fldChar w:fldCharType="begin"/>
      </w:r>
      <w:r w:rsidRPr="00185BDC">
        <w:rPr>
          <w:szCs w:val="24"/>
        </w:rPr>
        <w:instrText xml:space="preserve"> ADDIN EN.CITE &lt;EndNote&gt;&lt;Cite&gt;&lt;Author&gt;USDA&lt;/Author&gt;&lt;Year&gt;2011&lt;/Year&gt;&lt;IDText&gt;Conservation Reserve Program&lt;/IDText&gt;&lt;DisplayText&gt;(USDA, 2011b)&lt;/DisplayText&gt;&lt;record&gt;&lt;urls&gt;&lt;related-urls&gt;&lt;url&gt;http://www.apfo.usda.gov/FSA/webapp?area=home&amp;amp;subject=copr&amp;amp;topic=crp&lt;/url&gt;&lt;/related-urls&gt;&lt;/urls&gt;&lt;titles&gt;&lt;title&gt;Conservation Reserve Program&lt;/title&gt;&lt;/titles&gt;&lt;number&gt;May 5 2011&lt;/number&gt;&lt;contributors&gt;&lt;authors&gt;&lt;author&gt;USDA, Farm Service Agency&lt;/author&gt;&lt;/authors&gt;&lt;/contributors&gt;&lt;added-date format="utc"&gt;1312392604&lt;/added-date&gt;&lt;ref-type name="Web Page"&gt;12&lt;/ref-type&gt;&lt;dates&gt;&lt;year&gt;2011&lt;/year&gt;&lt;/dates&gt;&lt;rec-number&gt;122&lt;/rec-number&gt;&lt;last-updated-date format="utc"&gt;1312393034&lt;/last-updated-date&gt;&lt;volume&gt;2011&lt;/volume&gt;&lt;/record&gt;&lt;/Cite&gt;&lt;Cite&gt;&lt;Author&gt;USDA&lt;/Author&gt;&lt;Year&gt;2011&lt;/Year&gt;&lt;IDText&gt;Conservation Reserve Program&lt;/IDText&gt;&lt;record&gt;&lt;urls&gt;&lt;related-urls&gt;&lt;url&gt;http://www.apfo.usda.gov/FSA/webapp?area=home&amp;amp;subject=copr&amp;amp;topic=crp&lt;/url&gt;&lt;/related-urls&gt;&lt;/urls&gt;&lt;titles&gt;&lt;title&gt;Conservation Reserve Program&lt;/title&gt;&lt;/titles&gt;&lt;number&gt;May 5 2011&lt;/number&gt;&lt;contributors&gt;&lt;authors&gt;&lt;author&gt;USDA, Farm Service Agency&lt;/author&gt;&lt;/authors&gt;&lt;/contributors&gt;&lt;added-date format="utc"&gt;1312392604&lt;/added-date&gt;&lt;ref-type name="Web Page"&gt;12&lt;/ref-type&gt;&lt;dates&gt;&lt;year&gt;2011&lt;/year&gt;&lt;/dates&gt;&lt;rec-number&gt;122&lt;/rec-number&gt;&lt;last-updated-date format="utc"&gt;1312393034&lt;/last-updated-date&gt;&lt;volume&gt;2011&lt;/volume&gt;&lt;/record&gt;&lt;/Cite&gt;&lt;/EndNote&gt;</w:instrText>
      </w:r>
      <w:r w:rsidRPr="00185BDC">
        <w:rPr>
          <w:szCs w:val="24"/>
        </w:rPr>
        <w:fldChar w:fldCharType="separate"/>
      </w:r>
      <w:r w:rsidRPr="00185BDC">
        <w:rPr>
          <w:noProof/>
          <w:szCs w:val="24"/>
        </w:rPr>
        <w:t>(USDA, 2011b)</w:t>
      </w:r>
      <w:r w:rsidRPr="00185BDC">
        <w:rPr>
          <w:szCs w:val="24"/>
        </w:rPr>
        <w:fldChar w:fldCharType="end"/>
      </w:r>
      <w:r w:rsidRPr="00185BDC">
        <w:rPr>
          <w:szCs w:val="24"/>
        </w:rPr>
        <w:t xml:space="preserve">. Aside from planting cost-share, the program provides annual land rents per qualifying acre of land enrolled </w:t>
      </w:r>
      <w:r w:rsidRPr="00185BDC">
        <w:rPr>
          <w:szCs w:val="24"/>
        </w:rPr>
        <w:fldChar w:fldCharType="begin"/>
      </w:r>
      <w:r w:rsidRPr="00185BDC">
        <w:rPr>
          <w:szCs w:val="24"/>
        </w:rPr>
        <w:instrText xml:space="preserve"> ADDIN EN.CITE &lt;EndNote&gt;&lt;Cite&gt;&lt;Author&gt;USDA&lt;/Author&gt;&lt;Year&gt;2011&lt;/Year&gt;&lt;IDText&gt;Conservation Programs - Reports and Statistics&lt;/IDText&gt;&lt;DisplayText&gt;(USDA, 2011a)&lt;/DisplayText&gt;&lt;record&gt;&lt;urls&gt;&lt;related-urls&gt;&lt;url&gt;http://www.apfo.usda.gov/FSA/webapp?area=home&amp;amp;subject=copr&amp;amp;topic=rns&lt;/url&gt;&lt;/related-urls&gt;&lt;/urls&gt;&lt;titles&gt;&lt;title&gt;Conservation Programs - Reports and Statistics&lt;/title&gt;&lt;/titles&gt;&lt;number&gt;May 2011&lt;/number&gt;&lt;contributors&gt;&lt;authors&gt;&lt;author&gt;USDA, Farm Service Agency&lt;/author&gt;&lt;/authors&gt;&lt;/contributors&gt;&lt;added-date format="utc"&gt;1312392792&lt;/added-date&gt;&lt;ref-type name="Web Page"&gt;12&lt;/ref-type&gt;&lt;dates&gt;&lt;year&gt;2011&lt;/year&gt;&lt;/dates&gt;&lt;rec-number&gt;123&lt;/rec-number&gt;&lt;last-updated-date format="utc"&gt;1312393010&lt;/last-updated-date&gt;&lt;volume&gt;2011&lt;/volume&gt;&lt;/record&gt;&lt;/Cite&gt;&lt;/EndNote&gt;</w:instrText>
      </w:r>
      <w:r w:rsidRPr="00185BDC">
        <w:rPr>
          <w:szCs w:val="24"/>
        </w:rPr>
        <w:fldChar w:fldCharType="separate"/>
      </w:r>
      <w:r w:rsidRPr="00185BDC">
        <w:rPr>
          <w:noProof/>
          <w:szCs w:val="24"/>
        </w:rPr>
        <w:t>(USDA, 2011a)</w:t>
      </w:r>
      <w:r w:rsidRPr="00185BDC">
        <w:rPr>
          <w:szCs w:val="24"/>
        </w:rPr>
        <w:fldChar w:fldCharType="end"/>
      </w:r>
      <w:r w:rsidRPr="00185BDC">
        <w:rPr>
          <w:szCs w:val="24"/>
        </w:rPr>
        <w:t xml:space="preserve">. </w:t>
      </w:r>
      <w:r>
        <w:rPr>
          <w:szCs w:val="24"/>
        </w:rPr>
        <w:t xml:space="preserve">To be eligible, land has to have been in crop production for at least five years before the contract is awarded. Participation in the CRP is voluntary, and contracts are awarded through a competitive bidding process. </w:t>
      </w:r>
      <w:r w:rsidRPr="00185BDC">
        <w:rPr>
          <w:szCs w:val="24"/>
        </w:rPr>
        <w:t xml:space="preserve">As of August 2011, the program included 166,370 cumulative acres of tree plantings nation-wide, with 94 percent of those acres in the </w:t>
      </w:r>
      <w:r>
        <w:rPr>
          <w:szCs w:val="24"/>
        </w:rPr>
        <w:t>S</w:t>
      </w:r>
      <w:r w:rsidRPr="00185BDC">
        <w:rPr>
          <w:szCs w:val="24"/>
        </w:rPr>
        <w:t xml:space="preserve">outh. Across the </w:t>
      </w:r>
      <w:r>
        <w:rPr>
          <w:szCs w:val="24"/>
        </w:rPr>
        <w:t>S</w:t>
      </w:r>
      <w:r w:rsidRPr="00185BDC">
        <w:rPr>
          <w:szCs w:val="24"/>
        </w:rPr>
        <w:t xml:space="preserve">outhern states, South Carolina ranks sixth in total planted acres and currently under CRP contract </w:t>
      </w:r>
      <w:r w:rsidRPr="00185BDC">
        <w:rPr>
          <w:szCs w:val="24"/>
        </w:rPr>
        <w:fldChar w:fldCharType="begin"/>
      </w:r>
      <w:r w:rsidRPr="00185BDC">
        <w:rPr>
          <w:szCs w:val="24"/>
        </w:rPr>
        <w:instrText xml:space="preserve"> ADDIN EN.CITE &lt;EndNote&gt;&lt;Cite&gt;&lt;Author&gt;USDA&lt;/Author&gt;&lt;Year&gt;2011&lt;/Year&gt;&lt;IDText&gt;Conservation Programs - Reports and Statistics&lt;/IDText&gt;&lt;DisplayText&gt;(USDA, 2011a)&lt;/DisplayText&gt;&lt;record&gt;&lt;urls&gt;&lt;related-urls&gt;&lt;url&gt;http://www.apfo.usda.gov/FSA/webapp?area=home&amp;amp;subject=copr&amp;amp;topic=rns&lt;/url&gt;&lt;/related-urls&gt;&lt;/urls&gt;&lt;titles&gt;&lt;title&gt;Conservation Programs - Reports and Statistics&lt;/title&gt;&lt;/titles&gt;&lt;number&gt;May 2011&lt;/number&gt;&lt;contributors&gt;&lt;authors&gt;&lt;author&gt;USDA, Farm Service Agency&lt;/author&gt;&lt;/authors&gt;&lt;/contributors&gt;&lt;added-date format="utc"&gt;1312392792&lt;/added-date&gt;&lt;ref-type name="Web Page"&gt;12&lt;/ref-type&gt;&lt;dates&gt;&lt;year&gt;2011&lt;/year&gt;&lt;/dates&gt;&lt;rec-number&gt;123&lt;/rec-number&gt;&lt;last-updated-date format="utc"&gt;1312393010&lt;/last-updated-date&gt;&lt;volume&gt;2011&lt;/volume&gt;&lt;/record&gt;&lt;/Cite&gt;&lt;/EndNote&gt;</w:instrText>
      </w:r>
      <w:r w:rsidRPr="00185BDC">
        <w:rPr>
          <w:szCs w:val="24"/>
        </w:rPr>
        <w:fldChar w:fldCharType="separate"/>
      </w:r>
      <w:r w:rsidRPr="00185BDC">
        <w:rPr>
          <w:noProof/>
          <w:szCs w:val="24"/>
        </w:rPr>
        <w:t>(USDA, 2011a)</w:t>
      </w:r>
      <w:r w:rsidRPr="00185BDC">
        <w:rPr>
          <w:szCs w:val="24"/>
        </w:rPr>
        <w:fldChar w:fldCharType="end"/>
      </w:r>
      <w:r w:rsidRPr="00185BDC">
        <w:rPr>
          <w:szCs w:val="24"/>
        </w:rPr>
        <w:t xml:space="preserve">. Contracts for tree planting </w:t>
      </w:r>
      <w:r>
        <w:rPr>
          <w:szCs w:val="24"/>
        </w:rPr>
        <w:t>are generally for 1</w:t>
      </w:r>
      <w:r w:rsidRPr="00185BDC">
        <w:rPr>
          <w:szCs w:val="24"/>
        </w:rPr>
        <w:t>5 year</w:t>
      </w:r>
      <w:r>
        <w:rPr>
          <w:szCs w:val="24"/>
        </w:rPr>
        <w:t>s.</w:t>
      </w:r>
    </w:p>
    <w:p w14:paraId="6EAB0A79" w14:textId="77777777" w:rsidR="00DD44F1" w:rsidRPr="00185BDC" w:rsidRDefault="00DD44F1" w:rsidP="00DD44F1">
      <w:pPr>
        <w:spacing w:after="0" w:line="480" w:lineRule="auto"/>
        <w:rPr>
          <w:szCs w:val="24"/>
          <w:highlight w:val="lightGray"/>
        </w:rPr>
      </w:pPr>
    </w:p>
    <w:p w14:paraId="32BDA690" w14:textId="77777777" w:rsidR="00DD44F1" w:rsidRPr="00185BDC" w:rsidRDefault="00DD44F1" w:rsidP="00DD44F1">
      <w:pPr>
        <w:spacing w:after="0" w:line="480" w:lineRule="auto"/>
        <w:rPr>
          <w:szCs w:val="24"/>
        </w:rPr>
      </w:pPr>
      <w:r w:rsidRPr="00185BDC">
        <w:rPr>
          <w:szCs w:val="24"/>
        </w:rPr>
        <w:t xml:space="preserve">Aside from cost share availability, reforestation efforts by </w:t>
      </w:r>
      <w:r>
        <w:rPr>
          <w:szCs w:val="24"/>
        </w:rPr>
        <w:t>PFL</w:t>
      </w:r>
      <w:r w:rsidRPr="00185BDC">
        <w:rPr>
          <w:szCs w:val="24"/>
        </w:rPr>
        <w:t xml:space="preserve"> owners have been found </w:t>
      </w:r>
      <w:r>
        <w:rPr>
          <w:szCs w:val="24"/>
        </w:rPr>
        <w:t xml:space="preserve">to be </w:t>
      </w:r>
      <w:r w:rsidRPr="00185BDC">
        <w:rPr>
          <w:szCs w:val="24"/>
        </w:rPr>
        <w:t>positively correlated with landowner level of income (cite), size of the timber stand (Lee and Murray, 1990), and stumpage prices (</w:t>
      </w:r>
      <w:proofErr w:type="spellStart"/>
      <w:r w:rsidRPr="00185BDC">
        <w:rPr>
          <w:szCs w:val="24"/>
        </w:rPr>
        <w:t>Hyberg</w:t>
      </w:r>
      <w:proofErr w:type="spellEnd"/>
      <w:r w:rsidRPr="00185BDC">
        <w:rPr>
          <w:szCs w:val="24"/>
        </w:rPr>
        <w:t xml:space="preserve"> cite).</w:t>
      </w:r>
    </w:p>
    <w:p w14:paraId="45A8B280" w14:textId="77777777" w:rsidR="00D26A96" w:rsidRPr="00D26A96" w:rsidRDefault="00DD44F1" w:rsidP="00575C12">
      <w:pPr>
        <w:pStyle w:val="Heading3"/>
        <w:numPr>
          <w:ilvl w:val="2"/>
          <w:numId w:val="12"/>
        </w:numPr>
        <w:spacing w:after="0" w:line="480" w:lineRule="auto"/>
        <w:rPr>
          <w:szCs w:val="24"/>
        </w:rPr>
      </w:pPr>
      <w:bookmarkStart w:id="19" w:name="_Toc324338034"/>
      <w:bookmarkStart w:id="20" w:name="_Toc325612116"/>
      <w:r w:rsidRPr="00D26A96">
        <w:rPr>
          <w:i/>
        </w:rPr>
        <w:lastRenderedPageBreak/>
        <w:t>Stand Improvement</w:t>
      </w:r>
      <w:bookmarkEnd w:id="19"/>
      <w:bookmarkEnd w:id="20"/>
    </w:p>
    <w:p w14:paraId="182D5850" w14:textId="73D4C392" w:rsidR="00DD44F1" w:rsidRPr="00D26A96" w:rsidRDefault="00DD44F1" w:rsidP="00D26A96">
      <w:pPr>
        <w:spacing w:after="0" w:line="480" w:lineRule="auto"/>
      </w:pPr>
      <w:r w:rsidRPr="00D26A96">
        <w:t>Stand improvements (SI) include a range of forest management interventions performed as intermediate activities and intended to enhance forest characteristics such as timber growth, stand composition, or forest health. These activities, as regeneration, can be considered as an investment in forestland development. As such, stand improvement decisions are found to be affected by factors similar to those affecting the regeneration decision. For PFL significant factors affecting the decision to invest in SI activities include age and exogenous income, with younger landowners and those with higher exogenous income being more likely to invest in forest management (</w:t>
      </w:r>
      <w:proofErr w:type="spellStart"/>
      <w:r w:rsidRPr="00D26A96">
        <w:t>Romm</w:t>
      </w:r>
      <w:proofErr w:type="spellEnd"/>
      <w:r w:rsidRPr="00D26A96">
        <w:t xml:space="preserve"> 1987).  Previous studies found availability of cost-share playing a significant and positive role in the likelihood of observing SI activities in non-industrial forestlands (</w:t>
      </w:r>
      <w:proofErr w:type="spellStart"/>
      <w:r w:rsidRPr="00D26A96">
        <w:t>Ovaskainen</w:t>
      </w:r>
      <w:proofErr w:type="spellEnd"/>
      <w:r w:rsidRPr="00D26A96">
        <w:t xml:space="preserve"> 2006 and Boyd 1984). </w:t>
      </w:r>
      <w:proofErr w:type="spellStart"/>
      <w:r w:rsidRPr="00D26A96">
        <w:t>Arano</w:t>
      </w:r>
      <w:proofErr w:type="spellEnd"/>
      <w:r w:rsidRPr="00D26A96">
        <w:t xml:space="preserve"> and Munn 2006 study PFL in Mississippi found the volume of softwood (</w:t>
      </w:r>
      <w:proofErr w:type="spellStart"/>
      <w:r w:rsidRPr="00D26A96">
        <w:t>Romm</w:t>
      </w:r>
      <w:proofErr w:type="spellEnd"/>
      <w:r w:rsidRPr="00D26A96">
        <w:t xml:space="preserve"> 1987) and the stand size as significant predictors in the likelihood of investment in intermediate forest management activities.</w:t>
      </w:r>
    </w:p>
    <w:p w14:paraId="1EA1A46B" w14:textId="77777777" w:rsidR="00DD44F1" w:rsidRPr="00185BDC" w:rsidRDefault="00DD44F1" w:rsidP="00DD44F1">
      <w:pPr>
        <w:spacing w:after="0" w:line="480" w:lineRule="auto"/>
        <w:outlineLvl w:val="0"/>
        <w:rPr>
          <w:b/>
          <w:szCs w:val="24"/>
        </w:rPr>
      </w:pPr>
    </w:p>
    <w:p w14:paraId="3A2D6EEB" w14:textId="77777777" w:rsidR="00DD44F1" w:rsidRPr="009E525F" w:rsidRDefault="00DD44F1" w:rsidP="00575C12">
      <w:pPr>
        <w:pStyle w:val="Heading2"/>
        <w:numPr>
          <w:ilvl w:val="1"/>
          <w:numId w:val="12"/>
        </w:numPr>
      </w:pPr>
      <w:bookmarkStart w:id="21" w:name="_Toc324338035"/>
      <w:bookmarkStart w:id="22" w:name="_Toc325612117"/>
      <w:r>
        <w:t>Landowner Management Decision</w:t>
      </w:r>
      <w:bookmarkEnd w:id="21"/>
      <w:bookmarkEnd w:id="22"/>
      <w:r>
        <w:t xml:space="preserve"> </w:t>
      </w:r>
    </w:p>
    <w:p w14:paraId="7C05033C" w14:textId="77777777" w:rsidR="00DD44F1" w:rsidRPr="00185BDC" w:rsidRDefault="00DD44F1" w:rsidP="00DD44F1">
      <w:pPr>
        <w:spacing w:after="0" w:line="480" w:lineRule="auto"/>
        <w:rPr>
          <w:szCs w:val="24"/>
        </w:rPr>
      </w:pPr>
      <w:r>
        <w:rPr>
          <w:szCs w:val="24"/>
        </w:rPr>
        <w:t xml:space="preserve">Forest </w:t>
      </w:r>
      <w:r w:rsidRPr="00185BDC">
        <w:rPr>
          <w:szCs w:val="24"/>
        </w:rPr>
        <w:t>management activities can be classified into three major groups</w:t>
      </w:r>
      <w:r>
        <w:rPr>
          <w:szCs w:val="24"/>
        </w:rPr>
        <w:t>;</w:t>
      </w:r>
      <w:r w:rsidRPr="00185BDC">
        <w:rPr>
          <w:szCs w:val="24"/>
        </w:rPr>
        <w:t xml:space="preserve"> harvest, regeneration, and other timber stand improvement activities (e.g. herbicide application, </w:t>
      </w:r>
      <w:r>
        <w:rPr>
          <w:szCs w:val="24"/>
        </w:rPr>
        <w:t xml:space="preserve">non-commercial </w:t>
      </w:r>
      <w:r w:rsidRPr="00185BDC">
        <w:rPr>
          <w:szCs w:val="24"/>
        </w:rPr>
        <w:t xml:space="preserve">thinning, or pruning). </w:t>
      </w:r>
      <w:r>
        <w:rPr>
          <w:szCs w:val="24"/>
        </w:rPr>
        <w:t xml:space="preserve">A landowner’s decision to carry out a forest management activity depends on the expected benefit. </w:t>
      </w:r>
      <w:r w:rsidRPr="00185BDC">
        <w:rPr>
          <w:szCs w:val="24"/>
        </w:rPr>
        <w:t xml:space="preserve">A rational landowner will </w:t>
      </w:r>
      <w:r>
        <w:rPr>
          <w:szCs w:val="24"/>
        </w:rPr>
        <w:t xml:space="preserve">conduct a particular forest activity (e.g. </w:t>
      </w:r>
      <w:r w:rsidRPr="00036B6D">
        <w:rPr>
          <w:szCs w:val="24"/>
        </w:rPr>
        <w:t xml:space="preserve">harvest or stand improvement) if the expected benefits are greater than no </w:t>
      </w:r>
      <w:r>
        <w:rPr>
          <w:szCs w:val="24"/>
        </w:rPr>
        <w:t xml:space="preserve">intervention. </w:t>
      </w:r>
      <w:r w:rsidRPr="00185BDC">
        <w:rPr>
          <w:szCs w:val="24"/>
        </w:rPr>
        <w:t xml:space="preserve">For a given landowner </w:t>
      </w:r>
      <w:proofErr w:type="spellStart"/>
      <w:r w:rsidRPr="00185BDC">
        <w:rPr>
          <w:i/>
          <w:szCs w:val="24"/>
        </w:rPr>
        <w:t>i</w:t>
      </w:r>
      <w:proofErr w:type="spellEnd"/>
      <w:r w:rsidRPr="00185BDC">
        <w:rPr>
          <w:szCs w:val="24"/>
        </w:rPr>
        <w:t xml:space="preserve">, </w:t>
      </w:r>
      <w:r>
        <w:rPr>
          <w:szCs w:val="24"/>
        </w:rPr>
        <w:t xml:space="preserve">we can express the expected benefit, or utility, from management </w:t>
      </w:r>
      <w:r>
        <w:rPr>
          <w:i/>
          <w:szCs w:val="24"/>
        </w:rPr>
        <w:t xml:space="preserve">j </w:t>
      </w:r>
      <w:r>
        <w:rPr>
          <w:szCs w:val="24"/>
        </w:rPr>
        <w:t xml:space="preserve">as a linear function of a set of observed attributes </w:t>
      </w:r>
      <w:proofErr w:type="spellStart"/>
      <w:r w:rsidRPr="006E3E4E">
        <w:rPr>
          <w:i/>
          <w:szCs w:val="24"/>
        </w:rPr>
        <w:t>X</w:t>
      </w:r>
      <w:r w:rsidRPr="006E3E4E">
        <w:rPr>
          <w:i/>
          <w:szCs w:val="24"/>
          <w:vertAlign w:val="subscript"/>
        </w:rPr>
        <w:t>ij</w:t>
      </w:r>
      <w:proofErr w:type="spellEnd"/>
      <w:r>
        <w:rPr>
          <w:szCs w:val="24"/>
        </w:rPr>
        <w:t xml:space="preserve"> comprising land attributes, timber markets, and </w:t>
      </w:r>
      <w:r w:rsidRPr="00036B6D">
        <w:rPr>
          <w:szCs w:val="24"/>
        </w:rPr>
        <w:t xml:space="preserve">costs associated with </w:t>
      </w:r>
      <w:r>
        <w:rPr>
          <w:szCs w:val="24"/>
        </w:rPr>
        <w:t xml:space="preserve">management interventions, plus an error component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ij</m:t>
            </m:r>
          </m:sub>
        </m:sSub>
      </m:oMath>
      <w:r>
        <w:rPr>
          <w:szCs w:val="24"/>
        </w:rPr>
        <w:t xml:space="preserve">, </w:t>
      </w:r>
    </w:p>
    <w:p w14:paraId="675A1B24" w14:textId="77777777" w:rsidR="00DD44F1" w:rsidRPr="00185BDC" w:rsidRDefault="00DD44F1" w:rsidP="00DD44F1">
      <w:pPr>
        <w:spacing w:after="0" w:line="480" w:lineRule="auto"/>
        <w:rPr>
          <w:szCs w:val="24"/>
        </w:rPr>
      </w:pPr>
      <w:r w:rsidRPr="00185BDC">
        <w:rPr>
          <w:szCs w:val="24"/>
        </w:rPr>
        <w:lastRenderedPageBreak/>
        <w:tab/>
      </w:r>
      <m:oMath>
        <m:sSubSup>
          <m:sSubSupPr>
            <m:ctrlPr>
              <w:rPr>
                <w:rFonts w:ascii="Cambria Math" w:hAnsi="Cambria Math"/>
                <w:i/>
                <w:szCs w:val="24"/>
              </w:rPr>
            </m:ctrlPr>
          </m:sSubSupPr>
          <m:e>
            <m:r>
              <w:rPr>
                <w:rFonts w:ascii="Cambria Math" w:hAnsi="Cambria Math"/>
                <w:szCs w:val="24"/>
              </w:rPr>
              <m:t>Y</m:t>
            </m:r>
          </m:e>
          <m:sub>
            <m:r>
              <w:rPr>
                <w:rFonts w:ascii="Cambria Math" w:hAnsi="Cambria Math"/>
                <w:szCs w:val="24"/>
              </w:rPr>
              <m:t>ij</m:t>
            </m:r>
          </m:sub>
          <m:sup>
            <m:r>
              <w:rPr>
                <w:rFonts w:hAnsi="Cambria Math"/>
                <w:szCs w:val="24"/>
              </w:rPr>
              <m:t>*</m:t>
            </m:r>
          </m:sup>
        </m:sSubSup>
        <m:r>
          <w:rPr>
            <w:rFonts w:asci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sSub>
          <m:sSubPr>
            <m:ctrlPr>
              <w:rPr>
                <w:rFonts w:ascii="Cambria Math" w:hAnsi="Cambria Math"/>
                <w:i/>
                <w:szCs w:val="24"/>
              </w:rPr>
            </m:ctrlPr>
          </m:sSubPr>
          <m:e>
            <m:r>
              <w:rPr>
                <w:rFonts w:ascii="Cambria Math" w:hAnsi="Cambria Math"/>
                <w:szCs w:val="24"/>
              </w:rPr>
              <m:t>β</m:t>
            </m:r>
          </m:e>
          <m:sub>
            <m:r>
              <w:rPr>
                <w:rFonts w:ascii="Cambria Math" w:hAnsi="Cambria Math"/>
                <w:szCs w:val="24"/>
              </w:rPr>
              <m:t>ij</m:t>
            </m:r>
          </m:sub>
        </m:sSub>
        <m:r>
          <w:rPr>
            <w:rFonts w:ascii="Cambria Math"/>
            <w:szCs w:val="24"/>
          </w:rPr>
          <m: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ij</m:t>
            </m:r>
          </m:sub>
        </m:sSub>
      </m:oMath>
      <w:r>
        <w:rPr>
          <w:szCs w:val="24"/>
        </w:rPr>
        <w:t>,</w:t>
      </w:r>
    </w:p>
    <w:p w14:paraId="06D02825" w14:textId="77777777" w:rsidR="00DD44F1" w:rsidRPr="00185BDC" w:rsidRDefault="00DD44F1" w:rsidP="00DD44F1">
      <w:pPr>
        <w:spacing w:after="0" w:line="480" w:lineRule="auto"/>
        <w:rPr>
          <w:szCs w:val="24"/>
        </w:rPr>
      </w:pPr>
      <w:proofErr w:type="gramStart"/>
      <w:r>
        <w:rPr>
          <w:szCs w:val="24"/>
        </w:rPr>
        <w:t>w</w:t>
      </w:r>
      <w:r w:rsidRPr="00185BDC">
        <w:rPr>
          <w:szCs w:val="24"/>
        </w:rPr>
        <w:t>here</w:t>
      </w:r>
      <w:proofErr w:type="gramEnd"/>
      <m:oMath>
        <m:r>
          <w:rPr>
            <w:rFonts w:ascii="Cambria Math"/>
            <w:szCs w:val="24"/>
          </w:rPr>
          <m:t xml:space="preserve"> </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ij</m:t>
            </m:r>
          </m:sub>
        </m:sSub>
      </m:oMath>
      <w:r w:rsidRPr="00185BDC">
        <w:rPr>
          <w:szCs w:val="24"/>
        </w:rPr>
        <w:t xml:space="preserve"> is assumed continuously distributed and independent of the variables in </w:t>
      </w:r>
      <w:proofErr w:type="spellStart"/>
      <w:r w:rsidRPr="00F07A8A">
        <w:rPr>
          <w:i/>
          <w:szCs w:val="24"/>
        </w:rPr>
        <w:t>X</w:t>
      </w:r>
      <w:r w:rsidRPr="009D07BA">
        <w:rPr>
          <w:i/>
          <w:szCs w:val="24"/>
          <w:vertAlign w:val="subscript"/>
        </w:rPr>
        <w:t>ij</w:t>
      </w:r>
      <w:proofErr w:type="spellEnd"/>
      <w:r w:rsidRPr="00185BDC">
        <w:rPr>
          <w:szCs w:val="24"/>
        </w:rPr>
        <w:t xml:space="preserve">.  </w:t>
      </w:r>
      <w:r>
        <w:rPr>
          <w:szCs w:val="24"/>
        </w:rPr>
        <w:t xml:space="preserve">Because we do not observe a PFL forest management utility, we base the analysis on the observed binary outcome </w:t>
      </w:r>
      <w:proofErr w:type="spellStart"/>
      <w:r w:rsidRPr="002A4F1F">
        <w:rPr>
          <w:i/>
          <w:szCs w:val="24"/>
        </w:rPr>
        <w:t>Y</w:t>
      </w:r>
      <w:r w:rsidRPr="002A4F1F">
        <w:rPr>
          <w:i/>
          <w:szCs w:val="24"/>
          <w:vertAlign w:val="subscript"/>
        </w:rPr>
        <w:t>ij</w:t>
      </w:r>
      <w:proofErr w:type="spellEnd"/>
      <w:r w:rsidRPr="00185BDC">
        <w:rPr>
          <w:szCs w:val="24"/>
        </w:rPr>
        <w:t xml:space="preserve">, </w:t>
      </w:r>
    </w:p>
    <w:p w14:paraId="7AA0D4C7" w14:textId="77777777" w:rsidR="00DD44F1" w:rsidRPr="00185BDC" w:rsidRDefault="00DE6AE8" w:rsidP="00DD44F1">
      <w:pPr>
        <w:spacing w:after="0" w:line="480" w:lineRule="auto"/>
        <w:ind w:left="720"/>
        <w:rPr>
          <w:szCs w:val="24"/>
        </w:rPr>
      </w:pPr>
      <m:oMathPara>
        <m:oMathParaPr>
          <m:jc m:val="left"/>
        </m:oMathParaP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ij</m:t>
              </m:r>
            </m:sub>
          </m:sSub>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1 </m:t>
                  </m:r>
                  <m:r>
                    <m:rPr>
                      <m:sty m:val="p"/>
                    </m:rPr>
                    <w:rPr>
                      <w:rFonts w:ascii="Cambria Math"/>
                      <w:szCs w:val="24"/>
                    </w:rPr>
                    <m:t>if</m:t>
                  </m:r>
                  <m:r>
                    <w:rPr>
                      <w:rFonts w:ascii="Cambria Math"/>
                      <w:szCs w:val="24"/>
                    </w:rPr>
                    <m:t xml:space="preserve"> </m:t>
                  </m:r>
                  <m:sSubSup>
                    <m:sSubSupPr>
                      <m:ctrlPr>
                        <w:rPr>
                          <w:rFonts w:ascii="Cambria Math" w:hAnsi="Cambria Math"/>
                          <w:i/>
                          <w:szCs w:val="24"/>
                        </w:rPr>
                      </m:ctrlPr>
                    </m:sSubSupPr>
                    <m:e>
                      <m:r>
                        <w:rPr>
                          <w:rFonts w:ascii="Cambria Math" w:hAnsi="Cambria Math"/>
                          <w:szCs w:val="24"/>
                        </w:rPr>
                        <m:t>Y</m:t>
                      </m:r>
                    </m:e>
                    <m:sub>
                      <m:r>
                        <w:rPr>
                          <w:rFonts w:ascii="Cambria Math" w:hAnsi="Cambria Math"/>
                          <w:szCs w:val="24"/>
                        </w:rPr>
                        <m:t>ij</m:t>
                      </m:r>
                    </m:sub>
                    <m:sup>
                      <m:r>
                        <w:rPr>
                          <w:rFonts w:ascii="Cambria Math" w:hAnsi="Cambria Math"/>
                          <w:szCs w:val="24"/>
                        </w:rPr>
                        <m:t>*</m:t>
                      </m:r>
                    </m:sup>
                  </m:sSubSup>
                  <m:r>
                    <w:rPr>
                      <w:rFonts w:ascii="Cambria Math"/>
                      <w:szCs w:val="24"/>
                    </w:rPr>
                    <m:t xml:space="preserve">&gt;0   </m:t>
                  </m:r>
                </m:e>
                <m:e>
                  <m:r>
                    <w:rPr>
                      <w:rFonts w:ascii="Cambria Math"/>
                      <w:szCs w:val="24"/>
                    </w:rPr>
                    <m:t xml:space="preserve"> 0 </m:t>
                  </m:r>
                  <m:r>
                    <m:rPr>
                      <m:sty m:val="p"/>
                    </m:rPr>
                    <w:rPr>
                      <w:rFonts w:ascii="Cambria Math"/>
                      <w:szCs w:val="24"/>
                    </w:rPr>
                    <m:t>otherwise.</m:t>
                  </m:r>
                  <m:r>
                    <m:rPr>
                      <m:nor/>
                    </m:rPr>
                    <w:rPr>
                      <w:szCs w:val="24"/>
                    </w:rPr>
                    <m:t xml:space="preserve"> </m:t>
                  </m:r>
                </m:e>
              </m:eqArr>
            </m:e>
          </m:d>
        </m:oMath>
      </m:oMathPara>
    </w:p>
    <w:p w14:paraId="070FBF1F" w14:textId="77777777" w:rsidR="00DD44F1" w:rsidRDefault="00DD44F1" w:rsidP="00DD44F1">
      <w:pPr>
        <w:spacing w:after="0" w:line="480" w:lineRule="auto"/>
        <w:rPr>
          <w:szCs w:val="24"/>
        </w:rPr>
      </w:pPr>
      <w:r w:rsidRPr="00185BDC">
        <w:rPr>
          <w:szCs w:val="24"/>
        </w:rPr>
        <w:t xml:space="preserve">Formally, the probability of </w:t>
      </w:r>
      <w:r>
        <w:rPr>
          <w:szCs w:val="24"/>
        </w:rPr>
        <w:t xml:space="preserve">observing </w:t>
      </w:r>
      <w:r w:rsidRPr="00185BDC">
        <w:rPr>
          <w:szCs w:val="24"/>
        </w:rPr>
        <w:t xml:space="preserve">management </w:t>
      </w:r>
      <w:r w:rsidRPr="0006422E">
        <w:rPr>
          <w:i/>
          <w:szCs w:val="24"/>
        </w:rPr>
        <w:t>j</w:t>
      </w:r>
      <w:r>
        <w:rPr>
          <w:szCs w:val="24"/>
        </w:rPr>
        <w:t xml:space="preserve"> </w:t>
      </w:r>
      <w:r w:rsidRPr="00185BDC">
        <w:rPr>
          <w:szCs w:val="24"/>
        </w:rPr>
        <w:t>can be expressed as,</w:t>
      </w:r>
    </w:p>
    <w:tbl>
      <w:tblPr>
        <w:tblStyle w:val="TableGrid"/>
        <w:tblpPr w:leftFromText="180" w:rightFromText="180" w:vertAnchor="text" w:tblpY="1"/>
        <w:tblOverlap w:val="nev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4345"/>
      </w:tblGrid>
      <w:tr w:rsidR="00DD44F1" w14:paraId="01014EB7" w14:textId="77777777" w:rsidTr="00DD44F1">
        <w:trPr>
          <w:trHeight w:val="490"/>
        </w:trPr>
        <w:tc>
          <w:tcPr>
            <w:tcW w:w="1991" w:type="dxa"/>
          </w:tcPr>
          <w:p w14:paraId="0223C03D" w14:textId="77777777" w:rsidR="00DD44F1" w:rsidRPr="00284A2C" w:rsidRDefault="00DD44F1" w:rsidP="00DD44F1">
            <w:pPr>
              <w:spacing w:line="480" w:lineRule="auto"/>
              <w:rPr>
                <w:szCs w:val="24"/>
              </w:rPr>
            </w:pPr>
            <m:oMathPara>
              <m:oMathParaPr>
                <m:jc m:val="right"/>
              </m:oMathParaPr>
              <m:oMath>
                <m:r>
                  <w:rPr>
                    <w:rFonts w:ascii="Cambria Math" w:hAnsi="Cambria Math"/>
                    <w:szCs w:val="24"/>
                  </w:rPr>
                  <m:t>Prob</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j</m:t>
                        </m:r>
                      </m:sub>
                    </m:sSub>
                    <m:r>
                      <w:rPr>
                        <w:rFonts w:ascii="Cambria Math"/>
                        <w:szCs w:val="24"/>
                      </w:rPr>
                      <m:t>=1</m:t>
                    </m:r>
                  </m:e>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e>
                </m:d>
              </m:oMath>
            </m:oMathPara>
          </w:p>
        </w:tc>
        <w:tc>
          <w:tcPr>
            <w:tcW w:w="4345" w:type="dxa"/>
          </w:tcPr>
          <w:p w14:paraId="30928B93" w14:textId="77777777" w:rsidR="00DD44F1" w:rsidRPr="00B92B2C" w:rsidRDefault="00DD44F1" w:rsidP="00DD44F1">
            <w:pPr>
              <w:spacing w:line="480" w:lineRule="auto"/>
              <w:rPr>
                <w:szCs w:val="24"/>
              </w:rPr>
            </w:pPr>
            <m:oMathPara>
              <m:oMathParaPr>
                <m:jc m:val="left"/>
              </m:oMathParaPr>
              <m:oMath>
                <m:r>
                  <m:rPr>
                    <m:sty m:val="bi"/>
                  </m:rPr>
                  <w:rPr>
                    <w:rFonts w:ascii="Cambria Math" w:hAnsi="Cambria Math"/>
                    <w:szCs w:val="24"/>
                  </w:rPr>
                  <m:t>=</m:t>
                </m:r>
                <m:r>
                  <w:rPr>
                    <w:rFonts w:ascii="Cambria Math" w:hAnsi="Cambria Math"/>
                    <w:szCs w:val="24"/>
                  </w:rPr>
                  <m:t>Prob</m:t>
                </m:r>
                <m:r>
                  <w:rPr>
                    <w:rFonts w:ascii="Cambria Math"/>
                    <w:szCs w:val="24"/>
                  </w:rPr>
                  <m:t>(</m:t>
                </m:r>
                <m:sSup>
                  <m:sSupPr>
                    <m:ctrlPr>
                      <w:rPr>
                        <w:rFonts w:ascii="Cambria Math" w:hAnsi="Cambria Math"/>
                        <w:i/>
                        <w:szCs w:val="24"/>
                      </w:rPr>
                    </m:ctrlPr>
                  </m:sSupPr>
                  <m:e>
                    <m:r>
                      <w:rPr>
                        <w:rFonts w:ascii="Cambria Math" w:hAnsi="Cambria Math"/>
                        <w:szCs w:val="24"/>
                      </w:rPr>
                      <m:t>X</m:t>
                    </m:r>
                  </m:e>
                  <m:sup>
                    <m:r>
                      <w:rPr>
                        <w:rFonts w:ascii="Cambria Math"/>
                        <w:szCs w:val="24"/>
                      </w:rPr>
                      <m:t>'</m:t>
                    </m:r>
                  </m:sup>
                </m:sSup>
                <m:sSub>
                  <m:sSubPr>
                    <m:ctrlPr>
                      <w:rPr>
                        <w:rFonts w:ascii="Cambria Math" w:hAnsi="Cambria Math"/>
                        <w:bCs/>
                        <w:i/>
                        <w:szCs w:val="24"/>
                      </w:rPr>
                    </m:ctrlPr>
                  </m:sSubPr>
                  <m:e>
                    <m:r>
                      <w:rPr>
                        <w:rFonts w:ascii="Cambria Math" w:hAnsi="Cambria Math"/>
                        <w:szCs w:val="24"/>
                      </w:rPr>
                      <m:t>β</m:t>
                    </m:r>
                  </m:e>
                  <m:sub>
                    <m:r>
                      <w:rPr>
                        <w:rFonts w:ascii="Cambria Math"/>
                        <w:szCs w:val="24"/>
                      </w:rPr>
                      <m:t>j</m:t>
                    </m:r>
                  </m:sub>
                </m:sSub>
                <m:r>
                  <w:rPr>
                    <w:rFonts w:ascii="Cambria Math"/>
                    <w:szCs w:val="24"/>
                  </w:rPr>
                  <m:t>+</m:t>
                </m:r>
                <m:sSub>
                  <m:sSubPr>
                    <m:ctrlPr>
                      <w:rPr>
                        <w:rFonts w:ascii="Cambria Math" w:hAnsi="Cambria Math"/>
                        <w:bCs/>
                        <w:i/>
                        <w:szCs w:val="24"/>
                      </w:rPr>
                    </m:ctrlPr>
                  </m:sSubPr>
                  <m:e>
                    <m:r>
                      <w:rPr>
                        <w:rFonts w:ascii="Cambria Math" w:hAnsi="Cambria Math"/>
                        <w:szCs w:val="24"/>
                      </w:rPr>
                      <m:t>ε</m:t>
                    </m:r>
                  </m:e>
                  <m:sub>
                    <m:r>
                      <w:rPr>
                        <w:rFonts w:ascii="Cambria Math"/>
                        <w:szCs w:val="24"/>
                      </w:rPr>
                      <m:t>j</m:t>
                    </m:r>
                  </m:sub>
                </m:sSub>
                <m:r>
                  <w:rPr>
                    <w:rFonts w:ascii="Cambria Math"/>
                    <w:szCs w:val="24"/>
                  </w:rPr>
                  <m:t>&gt;0)</m:t>
                </m:r>
              </m:oMath>
            </m:oMathPara>
          </w:p>
        </w:tc>
      </w:tr>
      <w:tr w:rsidR="00DD44F1" w14:paraId="642E454C" w14:textId="77777777" w:rsidTr="00DD44F1">
        <w:trPr>
          <w:trHeight w:val="442"/>
        </w:trPr>
        <w:tc>
          <w:tcPr>
            <w:tcW w:w="1991" w:type="dxa"/>
          </w:tcPr>
          <w:p w14:paraId="2A357176" w14:textId="77777777" w:rsidR="00DD44F1" w:rsidRDefault="00DD44F1" w:rsidP="00DD44F1">
            <w:pPr>
              <w:spacing w:line="480" w:lineRule="auto"/>
              <w:rPr>
                <w:szCs w:val="24"/>
              </w:rPr>
            </w:pPr>
          </w:p>
        </w:tc>
        <w:tc>
          <w:tcPr>
            <w:tcW w:w="4345" w:type="dxa"/>
          </w:tcPr>
          <w:p w14:paraId="5F4E916F" w14:textId="77777777" w:rsidR="00DD44F1" w:rsidRPr="00B92B2C" w:rsidRDefault="00DD44F1" w:rsidP="00DD44F1">
            <w:pPr>
              <w:spacing w:line="480" w:lineRule="auto"/>
              <w:rPr>
                <w:szCs w:val="24"/>
              </w:rPr>
            </w:pPr>
            <m:oMathPara>
              <m:oMathParaPr>
                <m:jc m:val="left"/>
              </m:oMathParaPr>
              <m:oMath>
                <m:r>
                  <w:rPr>
                    <w:rFonts w:ascii="Cambria Math" w:hAnsi="Cambria Math"/>
                    <w:szCs w:val="24"/>
                  </w:rPr>
                  <m:t>=G</m:t>
                </m:r>
                <m:d>
                  <m:dPr>
                    <m:ctrlPr>
                      <w:rPr>
                        <w:rFonts w:ascii="Cambria Math" w:hAnsi="Cambria Math"/>
                        <w:i/>
                        <w:szCs w:val="24"/>
                      </w:rPr>
                    </m:ctrlPr>
                  </m:dPr>
                  <m:e>
                    <m:r>
                      <w:rPr>
                        <w:rFonts w:ascii="Cambria Math" w:hAnsi="Cambria Math"/>
                        <w:szCs w:val="24"/>
                      </w:rPr>
                      <m:t>X</m:t>
                    </m:r>
                    <m:r>
                      <w:rPr>
                        <w:rFonts w:ascii="Cambria Math"/>
                        <w:szCs w:val="24"/>
                      </w:rPr>
                      <m:t>'</m:t>
                    </m:r>
                    <m:r>
                      <w:rPr>
                        <w:rFonts w:ascii="Cambria Math" w:hAnsi="Cambria Math"/>
                        <w:szCs w:val="24"/>
                      </w:rPr>
                      <m:t>β</m:t>
                    </m:r>
                  </m:e>
                </m:d>
              </m:oMath>
            </m:oMathPara>
          </w:p>
        </w:tc>
      </w:tr>
    </w:tbl>
    <w:p w14:paraId="5E256167" w14:textId="77777777" w:rsidR="00DD44F1" w:rsidRDefault="00DD44F1" w:rsidP="00DD44F1">
      <w:pPr>
        <w:tabs>
          <w:tab w:val="right" w:pos="9360"/>
        </w:tabs>
        <w:spacing w:after="0" w:line="480" w:lineRule="auto"/>
        <w:rPr>
          <w:szCs w:val="24"/>
        </w:rPr>
      </w:pPr>
    </w:p>
    <w:p w14:paraId="5B16A2BA" w14:textId="77777777" w:rsidR="00DD44F1" w:rsidRDefault="00DD44F1" w:rsidP="00DD44F1">
      <w:pPr>
        <w:tabs>
          <w:tab w:val="right" w:pos="9360"/>
        </w:tabs>
        <w:spacing w:after="0" w:line="480" w:lineRule="auto"/>
        <w:jc w:val="right"/>
        <w:rPr>
          <w:szCs w:val="24"/>
        </w:rPr>
      </w:pPr>
      <w:r w:rsidRPr="00185BDC">
        <w:rPr>
          <w:szCs w:val="24"/>
        </w:rPr>
        <w:t>(3.1)</w:t>
      </w:r>
    </w:p>
    <w:p w14:paraId="0E6DB282" w14:textId="77777777" w:rsidR="00DD44F1" w:rsidRDefault="00DD44F1" w:rsidP="00DD44F1">
      <w:pPr>
        <w:spacing w:after="0" w:line="480" w:lineRule="auto"/>
        <w:rPr>
          <w:szCs w:val="24"/>
        </w:rPr>
      </w:pPr>
    </w:p>
    <w:p w14:paraId="2165DF26" w14:textId="77777777" w:rsidR="00DD44F1" w:rsidRDefault="00DD44F1" w:rsidP="00DD44F1">
      <w:pPr>
        <w:spacing w:after="0" w:line="480" w:lineRule="auto"/>
        <w:rPr>
          <w:szCs w:val="24"/>
        </w:rPr>
      </w:pPr>
      <w:r>
        <w:rPr>
          <w:szCs w:val="24"/>
        </w:rPr>
        <w:t xml:space="preserve">The binary choices for the set of forest management activities can be expressed as a set of equations, assumed correlated though their errors, where the variables in </w:t>
      </w:r>
      <w:r w:rsidRPr="002A4F1F">
        <w:rPr>
          <w:i/>
          <w:szCs w:val="24"/>
        </w:rPr>
        <w:t>X</w:t>
      </w:r>
      <w:r>
        <w:rPr>
          <w:szCs w:val="24"/>
        </w:rPr>
        <w:t xml:space="preserve"> can vary across the different management choices. For a set of </w:t>
      </w:r>
      <w:r w:rsidRPr="006E3E4E">
        <w:rPr>
          <w:i/>
          <w:szCs w:val="24"/>
        </w:rPr>
        <w:t>J</w:t>
      </w:r>
      <w:r>
        <w:rPr>
          <w:szCs w:val="24"/>
        </w:rPr>
        <w:t xml:space="preserve"> forest management activities,</w:t>
      </w:r>
    </w:p>
    <w:p w14:paraId="5C2E77F0" w14:textId="77777777" w:rsidR="00DD44F1" w:rsidRPr="006E3E4E" w:rsidRDefault="00DD44F1" w:rsidP="00DD44F1">
      <w:pPr>
        <w:spacing w:after="0" w:line="480" w:lineRule="auto"/>
        <w:rPr>
          <w:i/>
          <w:szCs w:val="24"/>
        </w:rPr>
      </w:pPr>
      <w:r>
        <w:rPr>
          <w:szCs w:val="24"/>
        </w:rPr>
        <w:tab/>
      </w:r>
      <w:r w:rsidRPr="00721D0E">
        <w:rPr>
          <w:i/>
          <w:szCs w:val="24"/>
        </w:rPr>
        <w:t>Y</w:t>
      </w:r>
      <w:r w:rsidRPr="00721D0E">
        <w:rPr>
          <w:i/>
          <w:szCs w:val="24"/>
          <w:vertAlign w:val="subscript"/>
        </w:rPr>
        <w:t>1</w:t>
      </w:r>
      <w:r w:rsidRPr="00721D0E">
        <w:rPr>
          <w:i/>
          <w:szCs w:val="24"/>
        </w:rPr>
        <w:t xml:space="preserve">= </w:t>
      </w:r>
      <m:oMath>
        <m:r>
          <w:rPr>
            <w:rFonts w:ascii="Cambria Math" w:hAnsi="Cambria Math"/>
            <w:szCs w:val="24"/>
          </w:rPr>
          <m:t>G</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1</m:t>
                </m:r>
              </m:sub>
              <m:sup>
                <m:r>
                  <w:rPr>
                    <w:rFonts w:ascii="Cambria Math" w:hAnsi="Cambria Math"/>
                    <w:szCs w:val="24"/>
                  </w:rPr>
                  <m:t>'</m:t>
                </m:r>
              </m:sup>
            </m:sSubSup>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e>
        </m:d>
      </m:oMath>
    </w:p>
    <w:p w14:paraId="7DBC28CC" w14:textId="77777777" w:rsidR="00DD44F1" w:rsidRPr="002705E7" w:rsidRDefault="00DD44F1" w:rsidP="00DD44F1">
      <w:pPr>
        <w:spacing w:after="0" w:line="240" w:lineRule="auto"/>
        <w:rPr>
          <w:i/>
          <w:szCs w:val="24"/>
          <w:lang w:val="es-CL"/>
        </w:rPr>
      </w:pPr>
      <w:r w:rsidRPr="00721D0E">
        <w:rPr>
          <w:i/>
          <w:szCs w:val="24"/>
        </w:rPr>
        <w:tab/>
      </w:r>
      <w:r w:rsidRPr="002705E7">
        <w:rPr>
          <w:i/>
          <w:szCs w:val="24"/>
          <w:lang w:val="es-CL"/>
        </w:rPr>
        <w:t>Y</w:t>
      </w:r>
      <w:r w:rsidRPr="002705E7">
        <w:rPr>
          <w:i/>
          <w:szCs w:val="24"/>
          <w:vertAlign w:val="subscript"/>
          <w:lang w:val="es-CL"/>
        </w:rPr>
        <w:t>2</w:t>
      </w:r>
      <w:r w:rsidRPr="002705E7">
        <w:rPr>
          <w:i/>
          <w:szCs w:val="24"/>
          <w:lang w:val="es-CL"/>
        </w:rPr>
        <w:t>=</w:t>
      </w:r>
      <m:oMath>
        <m:r>
          <w:rPr>
            <w:rFonts w:ascii="Cambria Math" w:hAnsi="Cambria Math"/>
            <w:szCs w:val="24"/>
            <w:lang w:val="es-CL"/>
          </w:rPr>
          <m:t xml:space="preserve"> </m:t>
        </m:r>
        <m:r>
          <w:rPr>
            <w:rFonts w:ascii="Cambria Math" w:hAnsi="Cambria Math"/>
            <w:szCs w:val="24"/>
          </w:rPr>
          <m:t>G</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lang w:val="es-CL"/>
                  </w:rPr>
                  <m:t>2</m:t>
                </m:r>
              </m:sub>
              <m:sup>
                <m:r>
                  <w:rPr>
                    <w:rFonts w:ascii="Cambria Math" w:hAnsi="Cambria Math"/>
                    <w:szCs w:val="24"/>
                    <w:lang w:val="es-CL"/>
                  </w:rPr>
                  <m:t>'</m:t>
                </m:r>
              </m:sup>
            </m:sSubSup>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s-CL"/>
                  </w:rPr>
                  <m:t>2</m:t>
                </m:r>
              </m:sub>
            </m:sSub>
          </m:e>
        </m:d>
      </m:oMath>
    </w:p>
    <w:p w14:paraId="3676088E" w14:textId="77777777" w:rsidR="00DD44F1" w:rsidRPr="002705E7" w:rsidRDefault="00DD44F1" w:rsidP="00DD44F1">
      <w:pPr>
        <w:spacing w:after="0" w:line="240" w:lineRule="auto"/>
        <w:rPr>
          <w:szCs w:val="24"/>
          <w:lang w:val="es-CL"/>
        </w:rPr>
      </w:pPr>
      <w:r w:rsidRPr="002705E7">
        <w:rPr>
          <w:szCs w:val="24"/>
          <w:vertAlign w:val="subscript"/>
          <w:lang w:val="es-CL"/>
        </w:rPr>
        <w:tab/>
      </w:r>
      <w:r w:rsidRPr="002705E7">
        <w:rPr>
          <w:szCs w:val="24"/>
          <w:lang w:val="es-CL"/>
        </w:rPr>
        <w:t>.</w:t>
      </w:r>
    </w:p>
    <w:p w14:paraId="6932FF88" w14:textId="77777777" w:rsidR="00DD44F1" w:rsidRPr="002705E7" w:rsidRDefault="00DD44F1" w:rsidP="00DD44F1">
      <w:pPr>
        <w:spacing w:after="0" w:line="240" w:lineRule="auto"/>
        <w:rPr>
          <w:szCs w:val="24"/>
          <w:lang w:val="es-CL"/>
        </w:rPr>
      </w:pPr>
      <w:r w:rsidRPr="002705E7">
        <w:rPr>
          <w:szCs w:val="24"/>
          <w:lang w:val="es-CL"/>
        </w:rPr>
        <w:tab/>
        <w:t>.</w:t>
      </w:r>
    </w:p>
    <w:p w14:paraId="6481FD57" w14:textId="77777777" w:rsidR="00DD44F1" w:rsidRPr="002705E7" w:rsidRDefault="00DD44F1" w:rsidP="00DD44F1">
      <w:pPr>
        <w:spacing w:after="0" w:line="240" w:lineRule="auto"/>
        <w:ind w:firstLine="720"/>
        <w:rPr>
          <w:szCs w:val="24"/>
          <w:lang w:val="es-CL"/>
        </w:rPr>
      </w:pPr>
      <w:r w:rsidRPr="002705E7">
        <w:rPr>
          <w:szCs w:val="24"/>
          <w:lang w:val="es-CL"/>
        </w:rPr>
        <w:t>.</w:t>
      </w:r>
    </w:p>
    <w:p w14:paraId="69E0D2E3" w14:textId="77777777" w:rsidR="00DD44F1" w:rsidRPr="002705E7" w:rsidRDefault="00DD44F1" w:rsidP="00DD44F1">
      <w:pPr>
        <w:spacing w:after="0" w:line="480" w:lineRule="auto"/>
        <w:rPr>
          <w:i/>
          <w:szCs w:val="24"/>
          <w:lang w:val="es-CL"/>
        </w:rPr>
      </w:pPr>
      <w:r w:rsidRPr="002705E7">
        <w:rPr>
          <w:i/>
          <w:szCs w:val="24"/>
          <w:lang w:val="es-CL"/>
        </w:rPr>
        <w:tab/>
        <w:t>Y</w:t>
      </w:r>
      <w:r w:rsidRPr="002705E7">
        <w:rPr>
          <w:i/>
          <w:szCs w:val="24"/>
          <w:vertAlign w:val="subscript"/>
          <w:lang w:val="es-CL"/>
        </w:rPr>
        <w:t>J</w:t>
      </w:r>
      <w:r w:rsidRPr="002705E7">
        <w:rPr>
          <w:i/>
          <w:szCs w:val="24"/>
          <w:lang w:val="es-CL"/>
        </w:rPr>
        <w:t>=</w:t>
      </w:r>
      <m:oMath>
        <m:r>
          <w:rPr>
            <w:rFonts w:ascii="Cambria Math" w:hAnsi="Cambria Math"/>
            <w:szCs w:val="24"/>
            <w:lang w:val="es-CL"/>
          </w:rPr>
          <m:t xml:space="preserve"> </m:t>
        </m:r>
        <m:r>
          <w:rPr>
            <w:rFonts w:ascii="Cambria Math" w:hAnsi="Cambria Math"/>
            <w:szCs w:val="24"/>
          </w:rPr>
          <m:t>G</m:t>
        </m:r>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X</m:t>
                </m:r>
              </m:e>
              <m:sub>
                <m:r>
                  <w:rPr>
                    <w:rFonts w:ascii="Cambria Math" w:hAnsi="Cambria Math"/>
                    <w:szCs w:val="24"/>
                  </w:rPr>
                  <m:t>J</m:t>
                </m:r>
              </m:sub>
              <m:sup>
                <m:r>
                  <w:rPr>
                    <w:rFonts w:ascii="Cambria Math" w:hAnsi="Cambria Math"/>
                    <w:szCs w:val="24"/>
                    <w:lang w:val="es-CL"/>
                  </w:rPr>
                  <m:t>'</m:t>
                </m:r>
              </m:sup>
            </m:sSubSup>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d>
      </m:oMath>
      <w:r w:rsidRPr="002705E7">
        <w:rPr>
          <w:i/>
          <w:szCs w:val="24"/>
          <w:lang w:val="es-CL"/>
        </w:rPr>
        <w:t>.</w:t>
      </w:r>
    </w:p>
    <w:p w14:paraId="710737F6" w14:textId="77777777" w:rsidR="00DD44F1" w:rsidRPr="002705E7" w:rsidRDefault="00DD44F1" w:rsidP="00DD44F1">
      <w:pPr>
        <w:spacing w:after="0" w:line="480" w:lineRule="auto"/>
        <w:rPr>
          <w:szCs w:val="24"/>
          <w:lang w:val="es-CL"/>
        </w:rPr>
      </w:pPr>
    </w:p>
    <w:p w14:paraId="3CFACEFB" w14:textId="77777777" w:rsidR="00DD44F1" w:rsidRDefault="00DD44F1" w:rsidP="00DD44F1">
      <w:pPr>
        <w:spacing w:after="0" w:line="480" w:lineRule="auto"/>
        <w:rPr>
          <w:szCs w:val="24"/>
        </w:rPr>
      </w:pPr>
      <w:r w:rsidRPr="00185BDC">
        <w:rPr>
          <w:szCs w:val="24"/>
        </w:rPr>
        <w:t xml:space="preserve">Where </w:t>
      </w:r>
      <m:oMath>
        <m:r>
          <w:rPr>
            <w:rFonts w:ascii="Cambria Math" w:hAnsi="Cambria Math"/>
            <w:szCs w:val="24"/>
          </w:rPr>
          <m:t>G</m:t>
        </m:r>
        <m:r>
          <w:rPr>
            <w:rFonts w:ascii="Cambria Math"/>
            <w:szCs w:val="24"/>
          </w:rPr>
          <m:t>(</m:t>
        </m:r>
        <m:r>
          <w:rPr>
            <w:rFonts w:ascii="Cambria Math"/>
            <w:szCs w:val="24"/>
          </w:rPr>
          <m:t>∙</m:t>
        </m:r>
        <m:r>
          <w:rPr>
            <w:rFonts w:ascii="Cambria Math"/>
            <w:szCs w:val="24"/>
          </w:rPr>
          <m:t>)</m:t>
        </m:r>
      </m:oMath>
      <w:r w:rsidRPr="00185BDC">
        <w:rPr>
          <w:szCs w:val="24"/>
        </w:rPr>
        <w:t xml:space="preserve"> is  most commonly assumed to follow a normal (probit) or logistic (logit) distribution, although alternatives, such as the </w:t>
      </w:r>
      <w:proofErr w:type="spellStart"/>
      <w:r>
        <w:rPr>
          <w:szCs w:val="24"/>
        </w:rPr>
        <w:t>We</w:t>
      </w:r>
      <w:r w:rsidRPr="00185BDC">
        <w:rPr>
          <w:szCs w:val="24"/>
        </w:rPr>
        <w:t>ibull</w:t>
      </w:r>
      <w:proofErr w:type="spellEnd"/>
      <w:r w:rsidRPr="00185BDC">
        <w:rPr>
          <w:szCs w:val="24"/>
        </w:rPr>
        <w:t xml:space="preserve"> or log-log models, could also apply </w:t>
      </w:r>
      <w:r w:rsidRPr="00185BDC">
        <w:rPr>
          <w:szCs w:val="24"/>
        </w:rPr>
        <w:fldChar w:fldCharType="begin"/>
      </w:r>
      <w:r w:rsidRPr="00185BDC">
        <w:rPr>
          <w:szCs w:val="24"/>
        </w:rPr>
        <w:instrText xml:space="preserve"> ADDIN EN.CITE &lt;EndNote&gt;&lt;Cite&gt;&lt;Author&gt;Green&lt;/Author&gt;&lt;Year&gt;2003&lt;/Year&gt;&lt;IDText&gt;Econometric Analysis&lt;/IDText&gt;&lt;DisplayText&gt;(Green, 2003)&lt;/DisplayText&gt;&lt;record&gt;&lt;titles&gt;&lt;title&gt;Econometric Analysis&lt;/title&gt;&lt;/titles&gt;&lt;pages&gt;1026&lt;/pages&gt;&lt;contributors&gt;&lt;authors&gt;&lt;author&gt;Green, William H.&lt;/author&gt;&lt;/authors&gt;&lt;/contributors&gt;&lt;edition&gt;5&lt;/edition&gt;&lt;added-date format="utc"&gt;1312393836&lt;/added-date&gt;&lt;ref-type name="Book"&gt;6&lt;/ref-type&gt;&lt;dates&gt;&lt;year&gt;2003&lt;/year&gt;&lt;/dates&gt;&lt;rec-number&gt;124&lt;/rec-number&gt;&lt;publisher&gt;Pearson Education&lt;/publisher&gt;&lt;last-updated-date format="utc"&gt;1312393966&lt;/last-updated-date&gt;&lt;/record&gt;&lt;/Cite&gt;&lt;/EndNote&gt;</w:instrText>
      </w:r>
      <w:r w:rsidRPr="00185BDC">
        <w:rPr>
          <w:szCs w:val="24"/>
        </w:rPr>
        <w:fldChar w:fldCharType="separate"/>
      </w:r>
      <w:r w:rsidRPr="00185BDC">
        <w:rPr>
          <w:noProof/>
          <w:szCs w:val="24"/>
        </w:rPr>
        <w:t>(Green, 2003)</w:t>
      </w:r>
      <w:r w:rsidRPr="00185BDC">
        <w:rPr>
          <w:szCs w:val="24"/>
        </w:rPr>
        <w:fldChar w:fldCharType="end"/>
      </w:r>
      <w:r w:rsidRPr="00185BDC">
        <w:rPr>
          <w:szCs w:val="24"/>
        </w:rPr>
        <w:t xml:space="preserve">. </w:t>
      </w:r>
    </w:p>
    <w:p w14:paraId="17258700" w14:textId="77777777" w:rsidR="00575C12" w:rsidRDefault="00575C12" w:rsidP="00DD44F1">
      <w:pPr>
        <w:spacing w:after="0" w:line="480" w:lineRule="auto"/>
        <w:rPr>
          <w:szCs w:val="24"/>
        </w:rPr>
      </w:pPr>
    </w:p>
    <w:p w14:paraId="34684F60" w14:textId="6E30604E" w:rsidR="00DD44F1" w:rsidRDefault="00DD44F1" w:rsidP="00DD44F1">
      <w:pPr>
        <w:spacing w:after="0" w:line="480" w:lineRule="auto"/>
        <w:rPr>
          <w:szCs w:val="24"/>
        </w:rPr>
      </w:pPr>
      <w:r w:rsidRPr="00185BDC">
        <w:rPr>
          <w:szCs w:val="24"/>
        </w:rPr>
        <w:lastRenderedPageBreak/>
        <w:t>Given that consistent estimates rely on the selection of the appropriate error distribution, the</w:t>
      </w:r>
      <w:r w:rsidR="00575C12">
        <w:rPr>
          <w:szCs w:val="24"/>
        </w:rPr>
        <w:t xml:space="preserve"> </w:t>
      </w:r>
      <w:r w:rsidRPr="00185BDC">
        <w:rPr>
          <w:szCs w:val="24"/>
        </w:rPr>
        <w:t xml:space="preserve">distributional assumption requires testing. Similarly, consistent estimation of </w:t>
      </w:r>
      <w:r>
        <w:rPr>
          <w:szCs w:val="24"/>
        </w:rPr>
        <w:t>binary</w:t>
      </w:r>
      <w:r w:rsidRPr="00185BDC">
        <w:rPr>
          <w:szCs w:val="24"/>
        </w:rPr>
        <w:t xml:space="preserve"> models rests on the assumption of homoscedastic errors. Adding possible endogenous covariates further increases the complexity of the </w:t>
      </w:r>
      <w:r>
        <w:rPr>
          <w:szCs w:val="24"/>
        </w:rPr>
        <w:t>estimation</w:t>
      </w:r>
      <w:r w:rsidRPr="00185BDC">
        <w:rPr>
          <w:szCs w:val="24"/>
        </w:rPr>
        <w:t xml:space="preserve">. Consistent estimation with endogenous </w:t>
      </w:r>
      <w:proofErr w:type="spellStart"/>
      <w:r w:rsidRPr="00185BDC">
        <w:rPr>
          <w:szCs w:val="24"/>
        </w:rPr>
        <w:t>regressors</w:t>
      </w:r>
      <w:proofErr w:type="spellEnd"/>
      <w:r w:rsidRPr="00185BDC">
        <w:rPr>
          <w:szCs w:val="24"/>
        </w:rPr>
        <w:t xml:space="preserve"> requires an assumption </w:t>
      </w:r>
      <w:r>
        <w:rPr>
          <w:szCs w:val="24"/>
        </w:rPr>
        <w:t>about</w:t>
      </w:r>
      <w:r w:rsidRPr="00185BDC">
        <w:rPr>
          <w:szCs w:val="24"/>
        </w:rPr>
        <w:t xml:space="preserve"> the distribution of the endogenous variables, as well.  </w:t>
      </w:r>
      <w:r w:rsidRPr="00721D0E">
        <w:rPr>
          <w:szCs w:val="24"/>
        </w:rPr>
        <w:t>Estimat</w:t>
      </w:r>
      <w:r>
        <w:rPr>
          <w:szCs w:val="24"/>
        </w:rPr>
        <w:t xml:space="preserve">ing </w:t>
      </w:r>
      <w:r w:rsidRPr="00721D0E">
        <w:rPr>
          <w:szCs w:val="24"/>
        </w:rPr>
        <w:t xml:space="preserve">the binary outcome model via a linear probability model (LPM) offers a way to circumvent the strong distributional assumptions needed for non-linear models. Additionally, with LPM one can easily accommodate endogenous variables, as well as, perform robust estimation of the errors under multiple forms of unspecified </w:t>
      </w:r>
      <w:proofErr w:type="spellStart"/>
      <w:r w:rsidRPr="00721D0E">
        <w:rPr>
          <w:szCs w:val="24"/>
        </w:rPr>
        <w:t>heteroskedasticity</w:t>
      </w:r>
      <w:proofErr w:type="spellEnd"/>
      <w:r w:rsidRPr="00721D0E">
        <w:rPr>
          <w:szCs w:val="24"/>
        </w:rPr>
        <w:t xml:space="preserve">. However, although convenient for consistent estimation, the LPM fails to properly capture the nature of the binary outcome. For instance, by resulting in estimated probabilities outside the 0-1 bound. Consistent estimation by LPM also carries the cost of efficiency loss, as the LPM is </w:t>
      </w:r>
      <w:proofErr w:type="spellStart"/>
      <w:r w:rsidRPr="00721D0E">
        <w:rPr>
          <w:szCs w:val="24"/>
        </w:rPr>
        <w:t>hetersokedastic</w:t>
      </w:r>
      <w:proofErr w:type="spellEnd"/>
      <w:r w:rsidRPr="00721D0E">
        <w:rPr>
          <w:szCs w:val="24"/>
        </w:rPr>
        <w:t xml:space="preserve"> by nature of the binary outcome </w:t>
      </w:r>
      <w:r w:rsidRPr="00721D0E">
        <w:rPr>
          <w:szCs w:val="24"/>
        </w:rPr>
        <w:fldChar w:fldCharType="begin"/>
      </w:r>
      <w:r w:rsidRPr="00721D0E">
        <w:rPr>
          <w:szCs w:val="24"/>
        </w:rPr>
        <w:instrText xml:space="preserve"> ADDIN EN.CITE &lt;EndNote&gt;&lt;Cite&gt;&lt;Author&gt;Green&lt;/Author&gt;&lt;Year&gt;2003&lt;/Year&gt;&lt;IDText&gt;Econometric Analysis&lt;/IDText&gt;&lt;DisplayText&gt;(Green, 2003)&lt;/DisplayText&gt;&lt;record&gt;&lt;titles&gt;&lt;title&gt;Econometric Analysis&lt;/title&gt;&lt;/titles&gt;&lt;pages&gt;1026&lt;/pages&gt;&lt;contributors&gt;&lt;authors&gt;&lt;author&gt;Green, William H.&lt;/author&gt;&lt;/authors&gt;&lt;/contributors&gt;&lt;edition&gt;5&lt;/edition&gt;&lt;added-date format="utc"&gt;1312393836&lt;/added-date&gt;&lt;ref-type name="Book"&gt;6&lt;/ref-type&gt;&lt;dates&gt;&lt;year&gt;2003&lt;/year&gt;&lt;/dates&gt;&lt;rec-number&gt;124&lt;/rec-number&gt;&lt;publisher&gt;Pearson Education&lt;/publisher&gt;&lt;last-updated-date format="utc"&gt;1312393966&lt;/last-updated-date&gt;&lt;/record&gt;&lt;/Cite&gt;&lt;/EndNote&gt;</w:instrText>
      </w:r>
      <w:r w:rsidRPr="00721D0E">
        <w:rPr>
          <w:szCs w:val="24"/>
        </w:rPr>
        <w:fldChar w:fldCharType="separate"/>
      </w:r>
      <w:r w:rsidRPr="00721D0E">
        <w:rPr>
          <w:noProof/>
          <w:szCs w:val="24"/>
        </w:rPr>
        <w:t>(Green, 2003)</w:t>
      </w:r>
      <w:r w:rsidRPr="00721D0E">
        <w:rPr>
          <w:szCs w:val="24"/>
        </w:rPr>
        <w:fldChar w:fldCharType="end"/>
      </w:r>
      <w:r w:rsidRPr="00721D0E">
        <w:rPr>
          <w:szCs w:val="24"/>
        </w:rPr>
        <w:t>.</w:t>
      </w:r>
    </w:p>
    <w:p w14:paraId="20B9D68A" w14:textId="77777777" w:rsidR="00DD44F1" w:rsidRPr="00185BDC" w:rsidRDefault="00DD44F1" w:rsidP="00DD44F1">
      <w:pPr>
        <w:spacing w:after="0" w:line="480" w:lineRule="auto"/>
        <w:rPr>
          <w:szCs w:val="24"/>
        </w:rPr>
      </w:pPr>
    </w:p>
    <w:p w14:paraId="14683C9C" w14:textId="77777777" w:rsidR="00DD44F1" w:rsidRPr="00CF5BBB" w:rsidRDefault="00DD44F1" w:rsidP="00575C12">
      <w:pPr>
        <w:pStyle w:val="Heading2"/>
        <w:numPr>
          <w:ilvl w:val="1"/>
          <w:numId w:val="12"/>
        </w:numPr>
      </w:pPr>
      <w:bookmarkStart w:id="23" w:name="_Toc324338036"/>
      <w:bookmarkStart w:id="24" w:name="_Toc325612118"/>
      <w:r w:rsidRPr="00CF5BBB">
        <w:t>Empirical Application</w:t>
      </w:r>
      <w:bookmarkEnd w:id="23"/>
      <w:bookmarkEnd w:id="24"/>
    </w:p>
    <w:p w14:paraId="7DE9E34B" w14:textId="77777777" w:rsidR="00DD44F1" w:rsidRDefault="00DD44F1" w:rsidP="00DD44F1">
      <w:pPr>
        <w:spacing w:after="0" w:line="480" w:lineRule="auto"/>
      </w:pPr>
      <w:r w:rsidRPr="000230BC">
        <w:t xml:space="preserve">An empirical analysis of the effect of mill demand on the likelihood of forest management was </w:t>
      </w:r>
      <w:r>
        <w:t>conducted</w:t>
      </w:r>
      <w:r w:rsidRPr="000230BC">
        <w:t xml:space="preserve"> using data for South Carolina. The USDA FIA forest inventory plot condition data provides the information for the dichotomous response variable. However, the sample of interest contain</w:t>
      </w:r>
      <w:r>
        <w:t>s</w:t>
      </w:r>
      <w:r w:rsidRPr="000230BC">
        <w:t xml:space="preserve"> only plots classified as forestland and under non-industrial private ownership. The study use</w:t>
      </w:r>
      <w:r>
        <w:t>d</w:t>
      </w:r>
      <w:r w:rsidRPr="000230BC">
        <w:t xml:space="preserve"> data from the two latest FIA forestry inventory cycles, covering the period from 1999 to 2006. Additionally, FIA TPO program </w:t>
      </w:r>
      <w:r>
        <w:t xml:space="preserve">provided </w:t>
      </w:r>
      <w:r w:rsidRPr="000230BC">
        <w:t xml:space="preserve">data on primary mill </w:t>
      </w:r>
      <w:proofErr w:type="spellStart"/>
      <w:r w:rsidRPr="000230BC">
        <w:t>roundwood</w:t>
      </w:r>
      <w:proofErr w:type="spellEnd"/>
      <w:r w:rsidRPr="000230BC">
        <w:t xml:space="preserve"> demand. These data </w:t>
      </w:r>
      <w:r>
        <w:t>were</w:t>
      </w:r>
      <w:r w:rsidRPr="000230BC">
        <w:t xml:space="preserve"> </w:t>
      </w:r>
      <w:r>
        <w:t xml:space="preserve">supplemented </w:t>
      </w:r>
      <w:r w:rsidRPr="000230BC">
        <w:t xml:space="preserve">with information from other sources to control for exogenous factors </w:t>
      </w:r>
      <w:r>
        <w:t xml:space="preserve">hypothesized to </w:t>
      </w:r>
      <w:r w:rsidRPr="000230BC">
        <w:t>affect the management decision.  The sample include</w:t>
      </w:r>
      <w:r>
        <w:t>d</w:t>
      </w:r>
      <w:r w:rsidRPr="000230BC">
        <w:t xml:space="preserve"> only plots with </w:t>
      </w:r>
      <w:r w:rsidRPr="000230BC">
        <w:lastRenderedPageBreak/>
        <w:t>observations in both cycles. Reasons for a plot in the sample to appear in only one cycle are varied, including a change in ownership type or land use change status</w:t>
      </w:r>
      <w:r>
        <w:t xml:space="preserve">. As a result, these observations were dropped from the sample. With missing records removed, the sample included </w:t>
      </w:r>
      <w:r w:rsidRPr="000230BC">
        <w:t xml:space="preserve">1,560 observations. </w:t>
      </w:r>
      <w:r>
        <w:t xml:space="preserve"> </w:t>
      </w:r>
    </w:p>
    <w:p w14:paraId="10C19E0C" w14:textId="77777777" w:rsidR="00DD44F1" w:rsidRDefault="00DD44F1" w:rsidP="00DD44F1">
      <w:pPr>
        <w:spacing w:after="0" w:line="480" w:lineRule="auto"/>
      </w:pPr>
    </w:p>
    <w:p w14:paraId="6ED8F81D" w14:textId="77777777" w:rsidR="00DD44F1" w:rsidRDefault="00DD44F1" w:rsidP="00DD44F1">
      <w:pPr>
        <w:spacing w:after="0" w:line="480" w:lineRule="auto"/>
      </w:pPr>
      <w:r>
        <w:t xml:space="preserve">The plots stand size varies across the sample from plots located in stands with fewer than ten acres to plots in holdings with 1,000 acres and larger.  Studies have found the stand size as a significant predictor for forest management, with 50 acres a usual threshold for a minimum acreage needed to observed active management (cite). However, preliminary examination of the data revealed forest management activities in small stands, as seen in Table II-1. </w:t>
      </w:r>
    </w:p>
    <w:p w14:paraId="14B374DD" w14:textId="77777777" w:rsidR="00DD44F1" w:rsidRDefault="00DD44F1" w:rsidP="00DD44F1">
      <w:pPr>
        <w:spacing w:after="0" w:line="240" w:lineRule="auto"/>
        <w:rPr>
          <w:bCs/>
          <w:sz w:val="22"/>
        </w:rPr>
      </w:pPr>
    </w:p>
    <w:p w14:paraId="4396ED5E" w14:textId="77777777" w:rsidR="00DD44F1" w:rsidRPr="004F3809" w:rsidRDefault="00DD44F1" w:rsidP="00575C12">
      <w:pPr>
        <w:pStyle w:val="Heading3"/>
        <w:numPr>
          <w:ilvl w:val="2"/>
          <w:numId w:val="12"/>
        </w:numPr>
        <w:rPr>
          <w:i/>
        </w:rPr>
      </w:pPr>
      <w:bookmarkStart w:id="25" w:name="_Toc325612119"/>
      <w:r w:rsidRPr="004F3809">
        <w:rPr>
          <w:i/>
        </w:rPr>
        <w:t>Study Area</w:t>
      </w:r>
      <w:bookmarkEnd w:id="25"/>
      <w:r w:rsidRPr="004F3809">
        <w:rPr>
          <w:i/>
        </w:rPr>
        <w:t xml:space="preserve"> </w:t>
      </w:r>
    </w:p>
    <w:p w14:paraId="101D1A00" w14:textId="77777777" w:rsidR="00DD44F1" w:rsidRDefault="00DD44F1" w:rsidP="00DD44F1">
      <w:pPr>
        <w:spacing w:after="0" w:line="480" w:lineRule="auto"/>
        <w:rPr>
          <w:szCs w:val="24"/>
        </w:rPr>
      </w:pPr>
      <w:r w:rsidRPr="00185BDC">
        <w:rPr>
          <w:szCs w:val="24"/>
        </w:rPr>
        <w:t xml:space="preserve">South Carolina has a total land area of 31,113 square miles, divided into 46 counties, with Horry County having the largest land area, and Greenville County the largest population </w:t>
      </w:r>
      <w:r>
        <w:rPr>
          <w:szCs w:val="24"/>
        </w:rPr>
        <w:t xml:space="preserve">center </w:t>
      </w:r>
      <w:r w:rsidRPr="00185BDC">
        <w:rPr>
          <w:szCs w:val="24"/>
        </w:rPr>
        <w:t xml:space="preserve">(census).  Population growth estimates for 2010 place the state’s growth rate close to 48 percent </w:t>
      </w:r>
      <w:r>
        <w:rPr>
          <w:szCs w:val="24"/>
        </w:rPr>
        <w:t>from</w:t>
      </w:r>
      <w:r w:rsidRPr="00185BDC">
        <w:rPr>
          <w:szCs w:val="24"/>
        </w:rPr>
        <w:t xml:space="preserve"> 1980 to 2010</w:t>
      </w:r>
      <w:r>
        <w:rPr>
          <w:szCs w:val="24"/>
        </w:rPr>
        <w:t>, with t</w:t>
      </w:r>
      <w:r w:rsidRPr="00185BDC">
        <w:rPr>
          <w:szCs w:val="24"/>
        </w:rPr>
        <w:t>he majority of th</w:t>
      </w:r>
      <w:r>
        <w:rPr>
          <w:szCs w:val="24"/>
        </w:rPr>
        <w:t>e</w:t>
      </w:r>
      <w:r w:rsidRPr="00185BDC">
        <w:rPr>
          <w:szCs w:val="24"/>
        </w:rPr>
        <w:t xml:space="preserve"> growth </w:t>
      </w:r>
      <w:r>
        <w:rPr>
          <w:szCs w:val="24"/>
        </w:rPr>
        <w:t>occurring</w:t>
      </w:r>
      <w:r w:rsidRPr="00185BDC">
        <w:rPr>
          <w:szCs w:val="24"/>
        </w:rPr>
        <w:t xml:space="preserve"> in urban </w:t>
      </w:r>
      <w:r>
        <w:rPr>
          <w:szCs w:val="24"/>
        </w:rPr>
        <w:t>areas (</w:t>
      </w:r>
      <w:r w:rsidRPr="00185BDC">
        <w:rPr>
          <w:szCs w:val="24"/>
        </w:rPr>
        <w:t>84 percent of the overall increase</w:t>
      </w:r>
      <w:r>
        <w:rPr>
          <w:szCs w:val="24"/>
        </w:rPr>
        <w:t>)</w:t>
      </w:r>
      <w:r w:rsidRPr="00185BDC">
        <w:rPr>
          <w:szCs w:val="24"/>
        </w:rPr>
        <w:t xml:space="preserve"> (USDA 2011). </w:t>
      </w:r>
    </w:p>
    <w:p w14:paraId="477B263A" w14:textId="77777777" w:rsidR="00DD44F1" w:rsidRPr="00185BDC" w:rsidRDefault="00DD44F1" w:rsidP="00DD44F1">
      <w:pPr>
        <w:spacing w:after="0" w:line="480" w:lineRule="auto"/>
        <w:rPr>
          <w:szCs w:val="24"/>
        </w:rPr>
      </w:pPr>
      <w:r w:rsidRPr="00185BDC">
        <w:rPr>
          <w:szCs w:val="24"/>
        </w:rPr>
        <w:t xml:space="preserve"> </w:t>
      </w:r>
    </w:p>
    <w:p w14:paraId="5A7649B3" w14:textId="77777777" w:rsidR="00DD44F1" w:rsidRDefault="00DD44F1" w:rsidP="00DD44F1">
      <w:pPr>
        <w:spacing w:after="0" w:line="480" w:lineRule="auto"/>
        <w:rPr>
          <w:szCs w:val="24"/>
        </w:rPr>
      </w:pPr>
      <w:r w:rsidRPr="00185BDC">
        <w:rPr>
          <w:szCs w:val="24"/>
        </w:rPr>
        <w:t>According to the latest published FIA</w:t>
      </w:r>
      <w:r>
        <w:rPr>
          <w:szCs w:val="24"/>
        </w:rPr>
        <w:t xml:space="preserve"> report</w:t>
      </w:r>
      <w:r w:rsidRPr="00185BDC">
        <w:rPr>
          <w:szCs w:val="24"/>
        </w:rPr>
        <w:t xml:space="preserve">, the </w:t>
      </w:r>
      <w:r>
        <w:rPr>
          <w:szCs w:val="24"/>
        </w:rPr>
        <w:t xml:space="preserve">2006 </w:t>
      </w:r>
      <w:r w:rsidRPr="00185BDC">
        <w:rPr>
          <w:szCs w:val="24"/>
        </w:rPr>
        <w:t xml:space="preserve">volume of live trees on South Carolina’s timberland totaled 21.5 billion cubic feet, with a net average total growth of over 1.2 billion cubic feet per year </w:t>
      </w:r>
      <w:r>
        <w:rPr>
          <w:szCs w:val="24"/>
        </w:rPr>
        <w:t>between</w:t>
      </w:r>
      <w:r w:rsidRPr="00185BDC">
        <w:rPr>
          <w:szCs w:val="24"/>
        </w:rPr>
        <w:t xml:space="preserve"> 2002</w:t>
      </w:r>
      <w:r>
        <w:rPr>
          <w:szCs w:val="24"/>
        </w:rPr>
        <w:t xml:space="preserve"> and </w:t>
      </w:r>
      <w:r w:rsidRPr="00185BDC">
        <w:rPr>
          <w:szCs w:val="24"/>
        </w:rPr>
        <w:t xml:space="preserve">2006 </w:t>
      </w:r>
      <w:r w:rsidRPr="00185BDC">
        <w:rPr>
          <w:szCs w:val="24"/>
        </w:rPr>
        <w:fldChar w:fldCharType="begin"/>
      </w:r>
      <w:r w:rsidRPr="00185BDC">
        <w:rPr>
          <w:szCs w:val="24"/>
        </w:rPr>
        <w:instrText xml:space="preserve"> ADDIN EN.CITE &lt;EndNote&gt;&lt;Cite&gt;&lt;Author&gt;Conner&lt;/Author&gt;&lt;Year&gt;2009&lt;/Year&gt;&lt;RecNum&gt;66&lt;/RecNum&gt;&lt;DisplayText&gt;(Conner, Adams, Johnson, &amp;amp; Oswalt, 2009)&lt;/DisplayText&gt;&lt;record&gt;&lt;rec-number&gt;66&lt;/rec-number&gt;&lt;foreign-keys&gt;&lt;key app="EN" db-id="sprp0rasbsd2e8eazt65ea2gptspetzrxs2z"&gt;66&lt;/key&gt;&lt;/foreign-keys&gt;&lt;ref-type name="Report"&gt;27&lt;/ref-type&gt;&lt;contributors&gt;&lt;authors&gt;&lt;author&gt;Roger Conner&lt;/author&gt;&lt;author&gt;Tim Adams&lt;/author&gt;&lt;author&gt;Tony Johnson&lt;/author&gt;&lt;author&gt;Sonja Oswalt&lt;/author&gt;&lt;/authors&gt;&lt;/contributors&gt;&lt;titles&gt;&lt;title&gt;South Carolina&amp;apos;s Forests, 2006&lt;/title&gt;&lt;/titles&gt;&lt;dates&gt;&lt;year&gt;2009&lt;/year&gt;&lt;/dates&gt;&lt;pub-location&gt;Asheville, NC&lt;/pub-location&gt;&lt;publisher&gt;USDA Forest Service Southern Research Station&lt;/publisher&gt;&lt;isbn&gt;SRS-158&lt;/isbn&gt;&lt;accession-num&gt;SRS-158&lt;/accession-num&gt;&lt;work-type&gt;Resource Bulletin&lt;/work-type&gt;&lt;urls&gt;&lt;/urls&gt;&lt;/record&gt;&lt;/Cite&gt;&lt;/EndNote&gt;</w:instrText>
      </w:r>
      <w:r w:rsidRPr="00185BDC">
        <w:rPr>
          <w:szCs w:val="24"/>
        </w:rPr>
        <w:fldChar w:fldCharType="separate"/>
      </w:r>
      <w:r w:rsidRPr="00185BDC">
        <w:rPr>
          <w:noProof/>
          <w:szCs w:val="24"/>
        </w:rPr>
        <w:t>(Conner, Adams, Johnson, &amp; Oswalt, 2009)</w:t>
      </w:r>
      <w:r w:rsidRPr="00185BDC">
        <w:rPr>
          <w:szCs w:val="24"/>
        </w:rPr>
        <w:fldChar w:fldCharType="end"/>
      </w:r>
      <w:r w:rsidRPr="00185BDC">
        <w:rPr>
          <w:szCs w:val="24"/>
        </w:rPr>
        <w:t xml:space="preserve">. For analysis purposes, FIA divides South Carolina into 3 sample units: Piedmont, Northern Coastal Plain and Southern Coastal Plain (Figure </w:t>
      </w:r>
      <w:r>
        <w:rPr>
          <w:szCs w:val="24"/>
        </w:rPr>
        <w:t>II</w:t>
      </w:r>
      <w:r w:rsidRPr="00185BDC">
        <w:rPr>
          <w:szCs w:val="24"/>
        </w:rPr>
        <w:t xml:space="preserve">.1); combining counties that share similar </w:t>
      </w:r>
      <w:r w:rsidRPr="00185BDC">
        <w:rPr>
          <w:szCs w:val="24"/>
        </w:rPr>
        <w:lastRenderedPageBreak/>
        <w:t xml:space="preserve">physiographic characteristics. Among these </w:t>
      </w:r>
      <w:r>
        <w:rPr>
          <w:szCs w:val="24"/>
        </w:rPr>
        <w:t>regions</w:t>
      </w:r>
      <w:r w:rsidRPr="00185BDC">
        <w:rPr>
          <w:szCs w:val="24"/>
        </w:rPr>
        <w:t xml:space="preserve">, the Southern Coastal Plain </w:t>
      </w:r>
      <w:r>
        <w:rPr>
          <w:szCs w:val="24"/>
        </w:rPr>
        <w:t xml:space="preserve">Counties </w:t>
      </w:r>
      <w:r w:rsidRPr="00185BDC">
        <w:rPr>
          <w:szCs w:val="24"/>
        </w:rPr>
        <w:t>had the lowest percent of forest land, 26 percent, compared to 38 percent found in the Piedmont and 36 percent in the Northern Coastal Plain</w:t>
      </w:r>
      <w:r>
        <w:rPr>
          <w:szCs w:val="24"/>
        </w:rPr>
        <w:t xml:space="preserve"> regions</w:t>
      </w:r>
      <w:r w:rsidRPr="00185BDC">
        <w:rPr>
          <w:szCs w:val="24"/>
        </w:rPr>
        <w:t>. In term</w:t>
      </w:r>
      <w:r>
        <w:rPr>
          <w:szCs w:val="24"/>
        </w:rPr>
        <w:t>s</w:t>
      </w:r>
      <w:r w:rsidRPr="00185BDC">
        <w:rPr>
          <w:szCs w:val="24"/>
        </w:rPr>
        <w:t xml:space="preserve"> of species type, 46 percent of the state’s forestland </w:t>
      </w:r>
      <w:r>
        <w:rPr>
          <w:szCs w:val="24"/>
        </w:rPr>
        <w:t xml:space="preserve">accounted for </w:t>
      </w:r>
      <w:r w:rsidRPr="00185BDC">
        <w:rPr>
          <w:szCs w:val="24"/>
        </w:rPr>
        <w:t xml:space="preserve">softwoods and 56 percent </w:t>
      </w:r>
      <w:r>
        <w:rPr>
          <w:szCs w:val="24"/>
        </w:rPr>
        <w:t>were</w:t>
      </w:r>
      <w:r w:rsidRPr="00185BDC">
        <w:rPr>
          <w:szCs w:val="24"/>
        </w:rPr>
        <w:t xml:space="preserve"> hardwoods </w:t>
      </w:r>
      <w:r w:rsidRPr="00185BDC">
        <w:rPr>
          <w:szCs w:val="24"/>
        </w:rPr>
        <w:fldChar w:fldCharType="begin"/>
      </w:r>
      <w:r w:rsidRPr="00185BDC">
        <w:rPr>
          <w:szCs w:val="24"/>
        </w:rPr>
        <w:instrText xml:space="preserve"> ADDIN EN.CITE &lt;EndNote&gt;&lt;Cite&gt;&lt;Author&gt;Conner&lt;/Author&gt;&lt;Year&gt;2009&lt;/Year&gt;&lt;RecNum&gt;66&lt;/RecNum&gt;&lt;DisplayText&gt;(Conner et al., 2009)&lt;/DisplayText&gt;&lt;record&gt;&lt;rec-number&gt;66&lt;/rec-number&gt;&lt;foreign-keys&gt;&lt;key app="EN" db-id="sprp0rasbsd2e8eazt65ea2gptspetzrxs2z"&gt;66&lt;/key&gt;&lt;/foreign-keys&gt;&lt;ref-type name="Report"&gt;27&lt;/ref-type&gt;&lt;contributors&gt;&lt;authors&gt;&lt;author&gt;Roger Conner&lt;/author&gt;&lt;author&gt;Tim Adams&lt;/author&gt;&lt;author&gt;Tony Johnson&lt;/author&gt;&lt;author&gt;Sonja Oswalt&lt;/author&gt;&lt;/authors&gt;&lt;/contributors&gt;&lt;titles&gt;&lt;title&gt;South Carolina&amp;apos;s Forests, 2006&lt;/title&gt;&lt;/titles&gt;&lt;dates&gt;&lt;year&gt;2009&lt;/year&gt;&lt;/dates&gt;&lt;pub-location&gt;Asheville, NC&lt;/pub-location&gt;&lt;publisher&gt;USDA Forest Service Southern Research Station&lt;/publisher&gt;&lt;isbn&gt;SRS-158&lt;/isbn&gt;&lt;accession-num&gt;SRS-158&lt;/accession-num&gt;&lt;work-type&gt;Resource Bulletin&lt;/work-type&gt;&lt;urls&gt;&lt;/urls&gt;&lt;/record&gt;&lt;/Cite&gt;&lt;/EndNote&gt;</w:instrText>
      </w:r>
      <w:r w:rsidRPr="00185BDC">
        <w:rPr>
          <w:szCs w:val="24"/>
        </w:rPr>
        <w:fldChar w:fldCharType="separate"/>
      </w:r>
      <w:r w:rsidRPr="00185BDC">
        <w:rPr>
          <w:noProof/>
          <w:szCs w:val="24"/>
        </w:rPr>
        <w:t>(Conner et al., 2009)</w:t>
      </w:r>
      <w:r w:rsidRPr="00185BDC">
        <w:rPr>
          <w:szCs w:val="24"/>
        </w:rPr>
        <w:fldChar w:fldCharType="end"/>
      </w:r>
      <w:r w:rsidRPr="00185BDC">
        <w:rPr>
          <w:szCs w:val="24"/>
        </w:rPr>
        <w:t xml:space="preserve">. </w:t>
      </w:r>
    </w:p>
    <w:p w14:paraId="06F62E93" w14:textId="77777777" w:rsidR="00DD44F1" w:rsidRDefault="00DD44F1">
      <w:pPr>
        <w:rPr>
          <w:szCs w:val="24"/>
        </w:rPr>
      </w:pPr>
    </w:p>
    <w:p w14:paraId="2D656903" w14:textId="77777777" w:rsidR="00DD44F1" w:rsidRDefault="00DD44F1" w:rsidP="00DD44F1">
      <w:pPr>
        <w:spacing w:after="0" w:line="240" w:lineRule="auto"/>
        <w:rPr>
          <w:bCs/>
          <w:sz w:val="22"/>
        </w:rPr>
      </w:pPr>
    </w:p>
    <w:p w14:paraId="267A66FE" w14:textId="77777777" w:rsidR="00DD44F1" w:rsidRDefault="00DD44F1" w:rsidP="00DD44F1">
      <w:pPr>
        <w:spacing w:after="0" w:line="480" w:lineRule="auto"/>
        <w:rPr>
          <w:szCs w:val="24"/>
        </w:rPr>
      </w:pPr>
      <w:r w:rsidRPr="00185BDC">
        <w:rPr>
          <w:szCs w:val="24"/>
        </w:rPr>
        <w:t xml:space="preserve">The majority of South Carolina’s timberland is in private ownership, with </w:t>
      </w:r>
      <w:r>
        <w:rPr>
          <w:szCs w:val="24"/>
        </w:rPr>
        <w:t>PFL</w:t>
      </w:r>
      <w:r w:rsidRPr="00185BDC">
        <w:rPr>
          <w:szCs w:val="24"/>
        </w:rPr>
        <w:t xml:space="preserve"> landowners the predominant group accounting for 7.3 million acres or 59 percent of the total timberland </w:t>
      </w:r>
      <w:r w:rsidRPr="00185BDC">
        <w:rPr>
          <w:szCs w:val="24"/>
        </w:rPr>
        <w:fldChar w:fldCharType="begin"/>
      </w:r>
      <w:r w:rsidRPr="00185BDC">
        <w:rPr>
          <w:szCs w:val="24"/>
        </w:rPr>
        <w:instrText xml:space="preserve"> ADDIN EN.CITE &lt;EndNote&gt;&lt;Cite&gt;&lt;Author&gt;Conner&lt;/Author&gt;&lt;Year&gt;2009&lt;/Year&gt;&lt;RecNum&gt;66&lt;/RecNum&gt;&lt;DisplayText&gt;(Conner et al., 2009)&lt;/DisplayText&gt;&lt;record&gt;&lt;rec-number&gt;66&lt;/rec-number&gt;&lt;foreign-keys&gt;&lt;key app="EN" db-id="sprp0rasbsd2e8eazt65ea2gptspetzrxs2z"&gt;66&lt;/key&gt;&lt;/foreign-keys&gt;&lt;ref-type name="Report"&gt;27&lt;/ref-type&gt;&lt;contributors&gt;&lt;authors&gt;&lt;author&gt;Roger Conner&lt;/author&gt;&lt;author&gt;Tim Adams&lt;/author&gt;&lt;author&gt;Tony Johnson&lt;/author&gt;&lt;author&gt;Sonja Oswalt&lt;/author&gt;&lt;/authors&gt;&lt;/contributors&gt;&lt;titles&gt;&lt;title&gt;South Carolina&amp;apos;s Forests, 2006&lt;/title&gt;&lt;/titles&gt;&lt;dates&gt;&lt;year&gt;2009&lt;/year&gt;&lt;/dates&gt;&lt;pub-location&gt;Asheville, NC&lt;/pub-location&gt;&lt;publisher&gt;USDA Forest Service Southern Research Station&lt;/publisher&gt;&lt;isbn&gt;SRS-158&lt;/isbn&gt;&lt;accession-num&gt;SRS-158&lt;/accession-num&gt;&lt;work-type&gt;Resource Bulletin&lt;/work-type&gt;&lt;urls&gt;&lt;/urls&gt;&lt;/record&gt;&lt;/Cite&gt;&lt;/EndNote&gt;</w:instrText>
      </w:r>
      <w:r w:rsidRPr="00185BDC">
        <w:rPr>
          <w:szCs w:val="24"/>
        </w:rPr>
        <w:fldChar w:fldCharType="separate"/>
      </w:r>
      <w:r w:rsidRPr="00185BDC">
        <w:rPr>
          <w:noProof/>
          <w:szCs w:val="24"/>
        </w:rPr>
        <w:t>(Conner et al., 2009)</w:t>
      </w:r>
      <w:r w:rsidRPr="00185BDC">
        <w:rPr>
          <w:szCs w:val="24"/>
        </w:rPr>
        <w:fldChar w:fldCharType="end"/>
      </w:r>
      <w:r w:rsidRPr="00185BDC">
        <w:rPr>
          <w:szCs w:val="24"/>
        </w:rPr>
        <w:t>. Combined, forest industry and corporate owners hold 3.7 million acres (28 percent</w:t>
      </w:r>
      <w:r>
        <w:rPr>
          <w:szCs w:val="24"/>
        </w:rPr>
        <w:t>) with the remaining acres</w:t>
      </w:r>
      <w:r w:rsidRPr="00185BDC">
        <w:rPr>
          <w:szCs w:val="24"/>
        </w:rPr>
        <w:t xml:space="preserve"> under public ownership, state and federal</w:t>
      </w:r>
      <w:r>
        <w:rPr>
          <w:szCs w:val="24"/>
        </w:rPr>
        <w:t xml:space="preserve"> </w:t>
      </w:r>
      <w:r w:rsidRPr="00185BDC">
        <w:rPr>
          <w:szCs w:val="24"/>
        </w:rPr>
        <w:fldChar w:fldCharType="begin"/>
      </w:r>
      <w:r w:rsidRPr="00185BDC">
        <w:rPr>
          <w:szCs w:val="24"/>
        </w:rPr>
        <w:instrText xml:space="preserve"> ADDIN EN.CITE &lt;EndNote&gt;&lt;Cite&gt;&lt;Author&gt;Conner&lt;/Author&gt;&lt;Year&gt;2009&lt;/Year&gt;&lt;RecNum&gt;66&lt;/RecNum&gt;&lt;DisplayText&gt;(Conner et al., 2009)&lt;/DisplayText&gt;&lt;record&gt;&lt;rec-number&gt;66&lt;/rec-number&gt;&lt;foreign-keys&gt;&lt;key app="EN" db-id="sprp0rasbsd2e8eazt65ea2gptspetzrxs2z"&gt;66&lt;/key&gt;&lt;/foreign-keys&gt;&lt;ref-type name="Report"&gt;27&lt;/ref-type&gt;&lt;contributors&gt;&lt;authors&gt;&lt;author&gt;Roger Conner&lt;/author&gt;&lt;author&gt;Tim Adams&lt;/author&gt;&lt;author&gt;Tony Johnson&lt;/author&gt;&lt;author&gt;Sonja Oswalt&lt;/author&gt;&lt;/authors&gt;&lt;/contributors&gt;&lt;titles&gt;&lt;title&gt;South Carolina&amp;apos;s Forests, 2006&lt;/title&gt;&lt;/titles&gt;&lt;dates&gt;&lt;year&gt;2009&lt;/year&gt;&lt;/dates&gt;&lt;pub-location&gt;Asheville, NC&lt;/pub-location&gt;&lt;publisher&gt;USDA Forest Service Southern Research Station&lt;/publisher&gt;&lt;isbn&gt;SRS-158&lt;/isbn&gt;&lt;accession-num&gt;SRS-158&lt;/accession-num&gt;&lt;work-type&gt;Resource Bulletin&lt;/work-type&gt;&lt;urls&gt;&lt;/urls&gt;&lt;/record&gt;&lt;/Cite&gt;&lt;/EndNote&gt;</w:instrText>
      </w:r>
      <w:r w:rsidRPr="00185BDC">
        <w:rPr>
          <w:szCs w:val="24"/>
        </w:rPr>
        <w:fldChar w:fldCharType="separate"/>
      </w:r>
      <w:r w:rsidRPr="00185BDC">
        <w:rPr>
          <w:noProof/>
          <w:szCs w:val="24"/>
        </w:rPr>
        <w:t>(Conner et al., 2009)</w:t>
      </w:r>
      <w:r w:rsidRPr="00185BDC">
        <w:rPr>
          <w:szCs w:val="24"/>
        </w:rPr>
        <w:fldChar w:fldCharType="end"/>
      </w:r>
      <w:r w:rsidRPr="00185BDC">
        <w:rPr>
          <w:szCs w:val="24"/>
        </w:rPr>
        <w:t xml:space="preserve">. </w:t>
      </w:r>
      <w:r>
        <w:rPr>
          <w:szCs w:val="24"/>
        </w:rPr>
        <w:t>The f</w:t>
      </w:r>
      <w:r w:rsidRPr="00185BDC">
        <w:rPr>
          <w:szCs w:val="24"/>
        </w:rPr>
        <w:t xml:space="preserve">orest industry is an important </w:t>
      </w:r>
      <w:r>
        <w:rPr>
          <w:szCs w:val="24"/>
        </w:rPr>
        <w:t xml:space="preserve">component </w:t>
      </w:r>
      <w:r w:rsidRPr="00185BDC">
        <w:rPr>
          <w:szCs w:val="24"/>
        </w:rPr>
        <w:t xml:space="preserve">in the state’s economy. Currently, the industry ranks second among the state’s manufacturing sectors with an economic impact estimated at around $17 billion per year, supporting over 44,000 jobs </w:t>
      </w:r>
      <w:r w:rsidRPr="00185BDC">
        <w:rPr>
          <w:szCs w:val="24"/>
        </w:rPr>
        <w:fldChar w:fldCharType="begin"/>
      </w:r>
      <w:r w:rsidRPr="00185BDC">
        <w:rPr>
          <w:szCs w:val="24"/>
        </w:rPr>
        <w:instrText xml:space="preserve"> ADDIN EN.CITE &lt;EndNote&gt;&lt;Cite&gt;&lt;Author&gt;South Carolina Forestry Commission&lt;/Author&gt;&lt;Year&gt;2010&lt;/Year&gt;&lt;RecNum&gt;66&lt;/RecNum&gt;&lt;DisplayText&gt;(South Carolina Forestry Commission, 2010)&lt;/DisplayText&gt;&lt;record&gt;&lt;rec-number&gt;66&lt;/rec-number&gt;&lt;foreign-keys&gt;&lt;key app="EN" db-id="rs2e9adratad07exwabx95aw2p2rzwedt5fs"&gt;66&lt;/key&gt;&lt;/foreign-keys&gt;&lt;ref-type name="Web Page"&gt;12&lt;/ref-type&gt;&lt;contributors&gt;&lt;authors&gt;&lt;author&gt;South Carolina Forestry Commission,&lt;/author&gt;&lt;/authors&gt;&lt;/contributors&gt;&lt;titles&gt;&lt;title&gt;A Short History of Forest Industry in South Carolina&lt;/title&gt;&lt;/titles&gt;&lt;volume&gt;2010&lt;/volume&gt;&lt;number&gt;April 05&lt;/number&gt;&lt;dates&gt;&lt;year&gt;2010&lt;/year&gt;&lt;/dates&gt;&lt;publisher&gt;South Carolina Forestry Commission&lt;/publisher&gt;&lt;urls&gt;&lt;related-urls&gt;&lt;url&gt;http://www.state.sc.us/forest/scindust.htm&lt;/url&gt;&lt;/related-urls&gt;&lt;/urls&gt;&lt;/record&gt;&lt;/Cite&gt;&lt;/EndNote&gt;</w:instrText>
      </w:r>
      <w:r w:rsidRPr="00185BDC">
        <w:rPr>
          <w:szCs w:val="24"/>
        </w:rPr>
        <w:fldChar w:fldCharType="separate"/>
      </w:r>
      <w:r w:rsidRPr="00185BDC">
        <w:rPr>
          <w:noProof/>
          <w:szCs w:val="24"/>
        </w:rPr>
        <w:t>(South Carolina Forestry Commission, 2010)</w:t>
      </w:r>
      <w:r w:rsidRPr="00185BDC">
        <w:rPr>
          <w:szCs w:val="24"/>
        </w:rPr>
        <w:fldChar w:fldCharType="end"/>
      </w:r>
      <w:r w:rsidRPr="00185BDC">
        <w:rPr>
          <w:szCs w:val="24"/>
        </w:rPr>
        <w:t>. Timber product</w:t>
      </w:r>
      <w:r>
        <w:rPr>
          <w:szCs w:val="24"/>
        </w:rPr>
        <w:t>s</w:t>
      </w:r>
      <w:r w:rsidRPr="00185BDC">
        <w:rPr>
          <w:szCs w:val="24"/>
        </w:rPr>
        <w:t xml:space="preserve"> output figures for 2007 </w:t>
      </w:r>
      <w:r>
        <w:rPr>
          <w:szCs w:val="24"/>
        </w:rPr>
        <w:t xml:space="preserve">indicate that </w:t>
      </w:r>
      <w:r w:rsidRPr="00185BDC">
        <w:rPr>
          <w:szCs w:val="24"/>
        </w:rPr>
        <w:t xml:space="preserve">75 mills </w:t>
      </w:r>
      <w:r>
        <w:rPr>
          <w:szCs w:val="24"/>
        </w:rPr>
        <w:t xml:space="preserve">were </w:t>
      </w:r>
      <w:r w:rsidRPr="00185BDC">
        <w:rPr>
          <w:szCs w:val="24"/>
        </w:rPr>
        <w:t>operating in South Carolina during th</w:t>
      </w:r>
      <w:r>
        <w:rPr>
          <w:szCs w:val="24"/>
        </w:rPr>
        <w:t>e</w:t>
      </w:r>
      <w:r w:rsidRPr="00185BDC">
        <w:rPr>
          <w:szCs w:val="24"/>
        </w:rPr>
        <w:t xml:space="preserve"> year, with the majority of the production (87 percent) captured by pulp mills and sawmills (Johnson and Adams 2009</w:t>
      </w:r>
      <w:proofErr w:type="gramStart"/>
      <w:r w:rsidRPr="00185BDC">
        <w:rPr>
          <w:szCs w:val="24"/>
        </w:rPr>
        <w:t>) .</w:t>
      </w:r>
      <w:proofErr w:type="gramEnd"/>
      <w:r w:rsidRPr="00185BDC">
        <w:rPr>
          <w:szCs w:val="24"/>
        </w:rPr>
        <w:t xml:space="preserve"> Additionally, the majority of the </w:t>
      </w:r>
      <w:proofErr w:type="spellStart"/>
      <w:r w:rsidRPr="00185BDC">
        <w:rPr>
          <w:szCs w:val="24"/>
        </w:rPr>
        <w:t>roundwood</w:t>
      </w:r>
      <w:proofErr w:type="spellEnd"/>
      <w:r w:rsidRPr="00185BDC">
        <w:rPr>
          <w:szCs w:val="24"/>
        </w:rPr>
        <w:t xml:space="preserve"> volume originated from softwood species (81</w:t>
      </w:r>
      <w:r>
        <w:rPr>
          <w:szCs w:val="24"/>
        </w:rPr>
        <w:t xml:space="preserve"> </w:t>
      </w:r>
      <w:r w:rsidRPr="00185BDC">
        <w:rPr>
          <w:szCs w:val="24"/>
        </w:rPr>
        <w:t xml:space="preserve">percent). </w:t>
      </w:r>
      <w:r>
        <w:rPr>
          <w:szCs w:val="24"/>
        </w:rPr>
        <w:t>M</w:t>
      </w:r>
      <w:r w:rsidRPr="00185BDC">
        <w:rPr>
          <w:szCs w:val="24"/>
        </w:rPr>
        <w:t xml:space="preserve">ost pulp mills operating in 2007 were located in the </w:t>
      </w:r>
      <w:r>
        <w:rPr>
          <w:szCs w:val="24"/>
        </w:rPr>
        <w:t xml:space="preserve">FIA Northern Coastal Plain unit, while </w:t>
      </w:r>
      <w:r w:rsidRPr="00185BDC">
        <w:rPr>
          <w:szCs w:val="24"/>
        </w:rPr>
        <w:t xml:space="preserve">all operating veneer mills were located in the Southern Coastal Plain unit. Although sawmills were scattered across the state, a larger number of small-size sawmills located in the Piedmont unit (Figure </w:t>
      </w:r>
      <w:r>
        <w:rPr>
          <w:szCs w:val="24"/>
        </w:rPr>
        <w:t>II</w:t>
      </w:r>
      <w:r w:rsidRPr="00185BDC">
        <w:rPr>
          <w:szCs w:val="24"/>
        </w:rPr>
        <w:t xml:space="preserve">.1). </w:t>
      </w:r>
    </w:p>
    <w:p w14:paraId="1333E5BB" w14:textId="77777777" w:rsidR="00575C12" w:rsidRDefault="00575C12" w:rsidP="00DD44F1">
      <w:pPr>
        <w:spacing w:after="0" w:line="480" w:lineRule="auto"/>
        <w:rPr>
          <w:szCs w:val="24"/>
        </w:rPr>
      </w:pPr>
    </w:p>
    <w:p w14:paraId="3772ED69" w14:textId="77777777" w:rsidR="00575C12" w:rsidRPr="00614E7F" w:rsidRDefault="00575C12" w:rsidP="00F42586">
      <w:pPr>
        <w:pStyle w:val="Heading3"/>
        <w:numPr>
          <w:ilvl w:val="2"/>
          <w:numId w:val="12"/>
        </w:numPr>
        <w:rPr>
          <w:i/>
        </w:rPr>
      </w:pPr>
      <w:bookmarkStart w:id="26" w:name="_Toc324338037"/>
      <w:bookmarkStart w:id="27" w:name="_Toc325612120"/>
      <w:r w:rsidRPr="00614E7F">
        <w:rPr>
          <w:i/>
        </w:rPr>
        <w:t>Estimation Approach</w:t>
      </w:r>
      <w:bookmarkEnd w:id="26"/>
      <w:bookmarkEnd w:id="27"/>
      <w:r w:rsidRPr="00614E7F">
        <w:rPr>
          <w:i/>
        </w:rPr>
        <w:t xml:space="preserve"> </w:t>
      </w:r>
    </w:p>
    <w:p w14:paraId="7E7DB418" w14:textId="5601840E" w:rsidR="00575C12" w:rsidRDefault="00575C12" w:rsidP="00575C12">
      <w:pPr>
        <w:spacing w:after="0" w:line="480" w:lineRule="auto"/>
        <w:rPr>
          <w:szCs w:val="24"/>
        </w:rPr>
      </w:pPr>
      <w:r>
        <w:rPr>
          <w:szCs w:val="24"/>
        </w:rPr>
        <w:t>Because plots are measured within a five to eight year cycle, a crew may record m</w:t>
      </w:r>
      <w:r w:rsidRPr="00185BDC">
        <w:rPr>
          <w:szCs w:val="24"/>
        </w:rPr>
        <w:t xml:space="preserve">ultiple </w:t>
      </w:r>
    </w:p>
    <w:p w14:paraId="6D37A7A4" w14:textId="4282D616" w:rsidR="00DD44F1" w:rsidRPr="00932C31" w:rsidRDefault="00DD44F1" w:rsidP="00DD44F1">
      <w:pPr>
        <w:pStyle w:val="Caption"/>
        <w:keepNext/>
        <w:spacing w:after="0"/>
        <w:rPr>
          <w:b w:val="0"/>
          <w:sz w:val="22"/>
          <w:szCs w:val="22"/>
        </w:rPr>
      </w:pPr>
      <w:bookmarkStart w:id="28" w:name="_Toc324340096"/>
      <w:bookmarkStart w:id="29" w:name="_Toc325562817"/>
      <w:r w:rsidRPr="00932C31">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1</w:t>
      </w:r>
      <w:r w:rsidR="00852EA2">
        <w:rPr>
          <w:b w:val="0"/>
          <w:sz w:val="22"/>
          <w:szCs w:val="22"/>
        </w:rPr>
        <w:fldChar w:fldCharType="end"/>
      </w:r>
      <w:r w:rsidR="003B2A2D">
        <w:rPr>
          <w:b w:val="0"/>
          <w:sz w:val="22"/>
          <w:szCs w:val="22"/>
        </w:rPr>
        <w:t xml:space="preserve"> </w:t>
      </w:r>
      <w:r w:rsidRPr="00932C31">
        <w:rPr>
          <w:b w:val="0"/>
          <w:color w:val="000000"/>
          <w:sz w:val="22"/>
          <w:szCs w:val="22"/>
        </w:rPr>
        <w:t>Outcome frequency by stand size categories.</w:t>
      </w:r>
      <w:bookmarkEnd w:id="28"/>
      <w:bookmarkEnd w:id="29"/>
    </w:p>
    <w:tbl>
      <w:tblPr>
        <w:tblW w:w="7575" w:type="dxa"/>
        <w:tblCellMar>
          <w:left w:w="0" w:type="dxa"/>
          <w:right w:w="0" w:type="dxa"/>
        </w:tblCellMar>
        <w:tblLook w:val="04A0" w:firstRow="1" w:lastRow="0" w:firstColumn="1" w:lastColumn="0" w:noHBand="0" w:noVBand="1"/>
      </w:tblPr>
      <w:tblGrid>
        <w:gridCol w:w="1441"/>
        <w:gridCol w:w="1004"/>
        <w:gridCol w:w="1350"/>
        <w:gridCol w:w="1080"/>
        <w:gridCol w:w="270"/>
        <w:gridCol w:w="1350"/>
        <w:gridCol w:w="1080"/>
      </w:tblGrid>
      <w:tr w:rsidR="00DD44F1" w:rsidRPr="00932C31" w14:paraId="148D8000" w14:textId="77777777" w:rsidTr="00DD44F1">
        <w:trPr>
          <w:trHeight w:val="344"/>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B274022" w14:textId="77777777" w:rsidR="00DD44F1" w:rsidRPr="00932C31" w:rsidRDefault="00DD44F1" w:rsidP="00DD44F1">
            <w:pPr>
              <w:spacing w:after="0" w:line="240" w:lineRule="auto"/>
              <w:rPr>
                <w:color w:val="000000"/>
                <w:sz w:val="22"/>
              </w:rPr>
            </w:pPr>
            <w:r w:rsidRPr="00932C31">
              <w:rPr>
                <w:color w:val="000000"/>
                <w:sz w:val="22"/>
              </w:rPr>
              <w:t xml:space="preserve">Stand size  </w:t>
            </w:r>
          </w:p>
        </w:tc>
        <w:tc>
          <w:tcPr>
            <w:tcW w:w="100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BD40E12" w14:textId="77777777" w:rsidR="00DD44F1" w:rsidRPr="00932C31" w:rsidRDefault="00DD44F1" w:rsidP="00DD44F1">
            <w:pPr>
              <w:spacing w:after="0" w:line="240" w:lineRule="auto"/>
              <w:rPr>
                <w:color w:val="000000"/>
                <w:sz w:val="22"/>
              </w:rPr>
            </w:pPr>
            <w:r w:rsidRPr="00932C31">
              <w:rPr>
                <w:color w:val="000000"/>
                <w:sz w:val="22"/>
              </w:rPr>
              <w:t xml:space="preserve">Total  </w:t>
            </w:r>
          </w:p>
        </w:tc>
        <w:tc>
          <w:tcPr>
            <w:tcW w:w="243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12CD1D0" w14:textId="77777777" w:rsidR="00DD44F1" w:rsidRPr="00932C31" w:rsidRDefault="00DD44F1" w:rsidP="00DD44F1">
            <w:pPr>
              <w:spacing w:after="0" w:line="240" w:lineRule="auto"/>
              <w:jc w:val="center"/>
              <w:rPr>
                <w:color w:val="000000"/>
                <w:sz w:val="22"/>
              </w:rPr>
            </w:pPr>
            <w:r w:rsidRPr="00932C31">
              <w:rPr>
                <w:color w:val="000000"/>
                <w:sz w:val="22"/>
              </w:rPr>
              <w:t xml:space="preserve"> Outcome = 0 </w:t>
            </w:r>
          </w:p>
        </w:tc>
        <w:tc>
          <w:tcPr>
            <w:tcW w:w="27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F79C30B" w14:textId="77777777" w:rsidR="00DD44F1" w:rsidRPr="00932C31" w:rsidRDefault="00DD44F1" w:rsidP="00DD44F1">
            <w:pPr>
              <w:spacing w:after="0" w:line="240" w:lineRule="auto"/>
              <w:jc w:val="center"/>
              <w:rPr>
                <w:color w:val="000000"/>
                <w:sz w:val="22"/>
              </w:rPr>
            </w:pPr>
            <w:r w:rsidRPr="00932C31">
              <w:rPr>
                <w:color w:val="000000"/>
                <w:sz w:val="22"/>
              </w:rPr>
              <w:t> </w:t>
            </w:r>
          </w:p>
        </w:tc>
        <w:tc>
          <w:tcPr>
            <w:tcW w:w="243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D3C7CD2" w14:textId="77777777" w:rsidR="00DD44F1" w:rsidRPr="00932C31" w:rsidRDefault="00DD44F1" w:rsidP="00DD44F1">
            <w:pPr>
              <w:spacing w:after="0" w:line="240" w:lineRule="auto"/>
              <w:jc w:val="center"/>
              <w:rPr>
                <w:color w:val="000000"/>
                <w:sz w:val="22"/>
              </w:rPr>
            </w:pPr>
            <w:r w:rsidRPr="00932C31">
              <w:rPr>
                <w:color w:val="000000"/>
                <w:sz w:val="22"/>
              </w:rPr>
              <w:t xml:space="preserve"> Outcome = 1 </w:t>
            </w:r>
          </w:p>
        </w:tc>
      </w:tr>
      <w:tr w:rsidR="00DD44F1" w:rsidRPr="00932C31" w14:paraId="3090EFF6" w14:textId="77777777" w:rsidTr="00DD44F1">
        <w:trPr>
          <w:trHeight w:val="315"/>
        </w:trPr>
        <w:tc>
          <w:tcPr>
            <w:tcW w:w="0" w:type="auto"/>
            <w:tcBorders>
              <w:top w:val="single" w:sz="4" w:space="0" w:color="auto"/>
              <w:left w:val="nil"/>
              <w:right w:val="nil"/>
            </w:tcBorders>
            <w:shd w:val="clear" w:color="auto" w:fill="auto"/>
            <w:noWrap/>
            <w:tcMar>
              <w:top w:w="15" w:type="dxa"/>
              <w:left w:w="15" w:type="dxa"/>
              <w:bottom w:w="0" w:type="dxa"/>
              <w:right w:w="15" w:type="dxa"/>
            </w:tcMar>
            <w:vAlign w:val="bottom"/>
            <w:hideMark/>
          </w:tcPr>
          <w:p w14:paraId="13742F48" w14:textId="77777777" w:rsidR="00DD44F1" w:rsidRPr="00932C31" w:rsidRDefault="00DD44F1" w:rsidP="00DD44F1">
            <w:pPr>
              <w:spacing w:after="0" w:line="240" w:lineRule="auto"/>
              <w:rPr>
                <w:color w:val="000000"/>
                <w:sz w:val="22"/>
              </w:rPr>
            </w:pPr>
            <w:r w:rsidRPr="00932C31">
              <w:rPr>
                <w:color w:val="000000"/>
                <w:sz w:val="22"/>
              </w:rPr>
              <w:t xml:space="preserve"> </w:t>
            </w:r>
          </w:p>
        </w:tc>
        <w:tc>
          <w:tcPr>
            <w:tcW w:w="1004"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6B46A83B" w14:textId="77777777" w:rsidR="00DD44F1" w:rsidRPr="00932C31" w:rsidRDefault="00DD44F1" w:rsidP="00DD44F1">
            <w:pPr>
              <w:spacing w:after="0" w:line="240" w:lineRule="auto"/>
              <w:rPr>
                <w:color w:val="000000"/>
                <w:sz w:val="22"/>
              </w:rPr>
            </w:pPr>
            <w:r w:rsidRPr="00932C31">
              <w:rPr>
                <w:color w:val="000000"/>
                <w:sz w:val="22"/>
              </w:rPr>
              <w:t xml:space="preserve"> </w:t>
            </w:r>
          </w:p>
        </w:tc>
        <w:tc>
          <w:tcPr>
            <w:tcW w:w="1350"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10B0DFCA" w14:textId="77777777" w:rsidR="00DD44F1" w:rsidRPr="00932C31" w:rsidRDefault="00DD44F1" w:rsidP="00DD44F1">
            <w:pPr>
              <w:spacing w:after="0" w:line="240" w:lineRule="auto"/>
              <w:rPr>
                <w:i/>
                <w:color w:val="000000"/>
                <w:sz w:val="22"/>
              </w:rPr>
            </w:pPr>
            <w:r w:rsidRPr="00932C31">
              <w:rPr>
                <w:i/>
                <w:color w:val="000000"/>
                <w:sz w:val="22"/>
              </w:rPr>
              <w:t>Frequency</w:t>
            </w:r>
          </w:p>
        </w:tc>
        <w:tc>
          <w:tcPr>
            <w:tcW w:w="1080"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6C8601B3" w14:textId="77777777" w:rsidR="00DD44F1" w:rsidRPr="00932C31" w:rsidRDefault="00DD44F1" w:rsidP="00DD44F1">
            <w:pPr>
              <w:spacing w:after="0" w:line="240" w:lineRule="auto"/>
              <w:jc w:val="center"/>
              <w:rPr>
                <w:i/>
                <w:color w:val="000000"/>
                <w:sz w:val="22"/>
              </w:rPr>
            </w:pPr>
            <w:r w:rsidRPr="00932C31">
              <w:rPr>
                <w:i/>
                <w:color w:val="000000"/>
                <w:sz w:val="22"/>
              </w:rPr>
              <w:t>Percent</w:t>
            </w:r>
          </w:p>
        </w:tc>
        <w:tc>
          <w:tcPr>
            <w:tcW w:w="270"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6BFC2E81" w14:textId="77777777" w:rsidR="00DD44F1" w:rsidRPr="00932C31" w:rsidRDefault="00DD44F1" w:rsidP="00DD44F1">
            <w:pPr>
              <w:spacing w:after="0" w:line="240" w:lineRule="auto"/>
              <w:rPr>
                <w:i/>
                <w:color w:val="000000"/>
                <w:sz w:val="22"/>
              </w:rPr>
            </w:pPr>
            <w:r w:rsidRPr="00932C31">
              <w:rPr>
                <w:i/>
                <w:color w:val="000000"/>
                <w:sz w:val="22"/>
              </w:rPr>
              <w:t> </w:t>
            </w:r>
          </w:p>
        </w:tc>
        <w:tc>
          <w:tcPr>
            <w:tcW w:w="1350"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4490FC14" w14:textId="77777777" w:rsidR="00DD44F1" w:rsidRPr="00932C31" w:rsidRDefault="00DD44F1" w:rsidP="00DD44F1">
            <w:pPr>
              <w:spacing w:after="0" w:line="240" w:lineRule="auto"/>
              <w:rPr>
                <w:i/>
                <w:color w:val="000000"/>
                <w:sz w:val="22"/>
              </w:rPr>
            </w:pPr>
            <w:r w:rsidRPr="00932C31">
              <w:rPr>
                <w:i/>
                <w:color w:val="000000"/>
                <w:sz w:val="22"/>
              </w:rPr>
              <w:t>Frequency</w:t>
            </w:r>
          </w:p>
        </w:tc>
        <w:tc>
          <w:tcPr>
            <w:tcW w:w="1080" w:type="dxa"/>
            <w:tcBorders>
              <w:top w:val="single" w:sz="4" w:space="0" w:color="auto"/>
              <w:left w:val="nil"/>
              <w:right w:val="nil"/>
            </w:tcBorders>
            <w:shd w:val="clear" w:color="auto" w:fill="auto"/>
            <w:noWrap/>
            <w:tcMar>
              <w:top w:w="15" w:type="dxa"/>
              <w:left w:w="15" w:type="dxa"/>
              <w:bottom w:w="0" w:type="dxa"/>
              <w:right w:w="15" w:type="dxa"/>
            </w:tcMar>
            <w:vAlign w:val="bottom"/>
            <w:hideMark/>
          </w:tcPr>
          <w:p w14:paraId="092376CB" w14:textId="77777777" w:rsidR="00DD44F1" w:rsidRPr="00932C31" w:rsidRDefault="00DD44F1" w:rsidP="00DD44F1">
            <w:pPr>
              <w:spacing w:after="0" w:line="240" w:lineRule="auto"/>
              <w:jc w:val="center"/>
              <w:rPr>
                <w:i/>
                <w:color w:val="000000"/>
                <w:sz w:val="22"/>
              </w:rPr>
            </w:pPr>
            <w:r w:rsidRPr="00932C31">
              <w:rPr>
                <w:i/>
                <w:color w:val="000000"/>
                <w:sz w:val="22"/>
              </w:rPr>
              <w:t>Percent</w:t>
            </w:r>
          </w:p>
        </w:tc>
      </w:tr>
      <w:tr w:rsidR="00DD44F1" w:rsidRPr="00932C31" w14:paraId="66783B0E" w14:textId="77777777" w:rsidTr="00DD44F1">
        <w:trPr>
          <w:trHeight w:val="315"/>
        </w:trPr>
        <w:tc>
          <w:tcPr>
            <w:tcW w:w="0" w:type="auto"/>
            <w:tcBorders>
              <w:left w:val="nil"/>
              <w:bottom w:val="nil"/>
              <w:right w:val="nil"/>
            </w:tcBorders>
            <w:shd w:val="clear" w:color="auto" w:fill="auto"/>
            <w:noWrap/>
            <w:tcMar>
              <w:top w:w="15" w:type="dxa"/>
              <w:left w:w="15" w:type="dxa"/>
              <w:bottom w:w="0" w:type="dxa"/>
              <w:right w:w="15" w:type="dxa"/>
            </w:tcMar>
            <w:vAlign w:val="bottom"/>
            <w:hideMark/>
          </w:tcPr>
          <w:p w14:paraId="43527C45" w14:textId="77777777" w:rsidR="00DD44F1" w:rsidRPr="00932C31" w:rsidRDefault="00DD44F1" w:rsidP="00DD44F1">
            <w:pPr>
              <w:spacing w:after="0" w:line="240" w:lineRule="auto"/>
              <w:rPr>
                <w:color w:val="000000"/>
                <w:sz w:val="22"/>
              </w:rPr>
            </w:pPr>
            <w:r w:rsidRPr="00932C31">
              <w:rPr>
                <w:color w:val="000000"/>
                <w:sz w:val="22"/>
              </w:rPr>
              <w:t xml:space="preserve"> Under 10 </w:t>
            </w:r>
          </w:p>
        </w:tc>
        <w:tc>
          <w:tcPr>
            <w:tcW w:w="1004" w:type="dxa"/>
            <w:tcBorders>
              <w:left w:val="nil"/>
              <w:bottom w:val="nil"/>
              <w:right w:val="nil"/>
            </w:tcBorders>
            <w:shd w:val="clear" w:color="auto" w:fill="auto"/>
            <w:noWrap/>
            <w:tcMar>
              <w:top w:w="15" w:type="dxa"/>
              <w:left w:w="15" w:type="dxa"/>
              <w:bottom w:w="0" w:type="dxa"/>
              <w:right w:w="15" w:type="dxa"/>
            </w:tcMar>
            <w:vAlign w:val="bottom"/>
            <w:hideMark/>
          </w:tcPr>
          <w:p w14:paraId="4E763CFB" w14:textId="77777777" w:rsidR="00DD44F1" w:rsidRPr="00932C31" w:rsidRDefault="00DD44F1" w:rsidP="00DD44F1">
            <w:pPr>
              <w:spacing w:after="0" w:line="240" w:lineRule="auto"/>
              <w:rPr>
                <w:color w:val="000000"/>
                <w:sz w:val="22"/>
              </w:rPr>
            </w:pPr>
            <w:r w:rsidRPr="00932C31">
              <w:rPr>
                <w:color w:val="000000"/>
                <w:sz w:val="22"/>
              </w:rPr>
              <w:t xml:space="preserve">     121 </w:t>
            </w:r>
          </w:p>
        </w:tc>
        <w:tc>
          <w:tcPr>
            <w:tcW w:w="1350" w:type="dxa"/>
            <w:tcBorders>
              <w:left w:val="nil"/>
              <w:bottom w:val="nil"/>
              <w:right w:val="nil"/>
            </w:tcBorders>
            <w:shd w:val="clear" w:color="auto" w:fill="auto"/>
            <w:noWrap/>
            <w:tcMar>
              <w:top w:w="15" w:type="dxa"/>
              <w:left w:w="15" w:type="dxa"/>
              <w:bottom w:w="0" w:type="dxa"/>
              <w:right w:w="15" w:type="dxa"/>
            </w:tcMar>
            <w:vAlign w:val="bottom"/>
            <w:hideMark/>
          </w:tcPr>
          <w:p w14:paraId="290E41D3" w14:textId="77777777" w:rsidR="00DD44F1" w:rsidRPr="00932C31" w:rsidRDefault="00DD44F1" w:rsidP="00DD44F1">
            <w:pPr>
              <w:tabs>
                <w:tab w:val="decimal" w:pos="795"/>
              </w:tabs>
              <w:spacing w:after="0" w:line="240" w:lineRule="auto"/>
              <w:rPr>
                <w:color w:val="000000"/>
                <w:sz w:val="22"/>
              </w:rPr>
            </w:pPr>
            <w:r w:rsidRPr="00932C31">
              <w:rPr>
                <w:color w:val="000000"/>
                <w:sz w:val="22"/>
              </w:rPr>
              <w:t>108</w:t>
            </w:r>
          </w:p>
        </w:tc>
        <w:tc>
          <w:tcPr>
            <w:tcW w:w="1080" w:type="dxa"/>
            <w:tcBorders>
              <w:left w:val="nil"/>
              <w:bottom w:val="nil"/>
              <w:right w:val="nil"/>
            </w:tcBorders>
            <w:shd w:val="clear" w:color="auto" w:fill="auto"/>
            <w:noWrap/>
            <w:tcMar>
              <w:top w:w="15" w:type="dxa"/>
              <w:left w:w="15" w:type="dxa"/>
              <w:bottom w:w="0" w:type="dxa"/>
              <w:right w:w="15" w:type="dxa"/>
            </w:tcMar>
            <w:vAlign w:val="bottom"/>
            <w:hideMark/>
          </w:tcPr>
          <w:p w14:paraId="230010EC" w14:textId="77777777" w:rsidR="00DD44F1" w:rsidRPr="00932C31" w:rsidRDefault="00DD44F1" w:rsidP="00DD44F1">
            <w:pPr>
              <w:spacing w:after="0" w:line="240" w:lineRule="auto"/>
              <w:jc w:val="center"/>
              <w:rPr>
                <w:color w:val="000000"/>
                <w:sz w:val="22"/>
              </w:rPr>
            </w:pPr>
            <w:r w:rsidRPr="00932C31">
              <w:rPr>
                <w:color w:val="000000"/>
                <w:sz w:val="22"/>
              </w:rPr>
              <w:t>89.26</w:t>
            </w:r>
          </w:p>
        </w:tc>
        <w:tc>
          <w:tcPr>
            <w:tcW w:w="270" w:type="dxa"/>
            <w:tcBorders>
              <w:left w:val="nil"/>
              <w:bottom w:val="nil"/>
              <w:right w:val="nil"/>
            </w:tcBorders>
            <w:shd w:val="clear" w:color="auto" w:fill="auto"/>
            <w:noWrap/>
            <w:tcMar>
              <w:top w:w="15" w:type="dxa"/>
              <w:left w:w="15" w:type="dxa"/>
              <w:bottom w:w="0" w:type="dxa"/>
              <w:right w:w="15" w:type="dxa"/>
            </w:tcMar>
            <w:vAlign w:val="bottom"/>
            <w:hideMark/>
          </w:tcPr>
          <w:p w14:paraId="5495FC55" w14:textId="77777777" w:rsidR="00DD44F1" w:rsidRPr="00932C31" w:rsidRDefault="00DD44F1" w:rsidP="00DD44F1">
            <w:pPr>
              <w:spacing w:after="0" w:line="240" w:lineRule="auto"/>
              <w:rPr>
                <w:color w:val="000000"/>
                <w:sz w:val="22"/>
              </w:rPr>
            </w:pPr>
          </w:p>
        </w:tc>
        <w:tc>
          <w:tcPr>
            <w:tcW w:w="1350" w:type="dxa"/>
            <w:tcBorders>
              <w:left w:val="nil"/>
              <w:bottom w:val="nil"/>
              <w:right w:val="nil"/>
            </w:tcBorders>
            <w:shd w:val="clear" w:color="auto" w:fill="auto"/>
            <w:noWrap/>
            <w:tcMar>
              <w:top w:w="15" w:type="dxa"/>
              <w:left w:w="15" w:type="dxa"/>
              <w:bottom w:w="0" w:type="dxa"/>
              <w:right w:w="15" w:type="dxa"/>
            </w:tcMar>
            <w:vAlign w:val="bottom"/>
            <w:hideMark/>
          </w:tcPr>
          <w:p w14:paraId="18FE377A" w14:textId="77777777" w:rsidR="00DD44F1" w:rsidRPr="00932C31" w:rsidRDefault="00DD44F1" w:rsidP="00DD44F1">
            <w:pPr>
              <w:tabs>
                <w:tab w:val="decimal" w:pos="795"/>
              </w:tabs>
              <w:spacing w:after="0" w:line="240" w:lineRule="auto"/>
              <w:rPr>
                <w:color w:val="000000"/>
                <w:sz w:val="22"/>
              </w:rPr>
            </w:pPr>
            <w:r w:rsidRPr="00932C31">
              <w:rPr>
                <w:color w:val="000000"/>
                <w:sz w:val="22"/>
              </w:rPr>
              <w:t>13</w:t>
            </w:r>
          </w:p>
        </w:tc>
        <w:tc>
          <w:tcPr>
            <w:tcW w:w="1080" w:type="dxa"/>
            <w:tcBorders>
              <w:left w:val="nil"/>
              <w:bottom w:val="nil"/>
              <w:right w:val="nil"/>
            </w:tcBorders>
            <w:shd w:val="clear" w:color="auto" w:fill="auto"/>
            <w:noWrap/>
            <w:tcMar>
              <w:top w:w="15" w:type="dxa"/>
              <w:left w:w="15" w:type="dxa"/>
              <w:bottom w:w="0" w:type="dxa"/>
              <w:right w:w="15" w:type="dxa"/>
            </w:tcMar>
            <w:vAlign w:val="bottom"/>
            <w:hideMark/>
          </w:tcPr>
          <w:p w14:paraId="6BA2FAB1" w14:textId="77777777" w:rsidR="00DD44F1" w:rsidRPr="00932C31" w:rsidRDefault="00DD44F1" w:rsidP="00DD44F1">
            <w:pPr>
              <w:tabs>
                <w:tab w:val="decimal" w:pos="615"/>
              </w:tabs>
              <w:spacing w:after="0" w:line="240" w:lineRule="auto"/>
              <w:rPr>
                <w:color w:val="000000"/>
                <w:sz w:val="22"/>
              </w:rPr>
            </w:pPr>
            <w:r w:rsidRPr="00932C31">
              <w:rPr>
                <w:color w:val="000000"/>
                <w:sz w:val="22"/>
              </w:rPr>
              <w:t>10.74</w:t>
            </w:r>
          </w:p>
        </w:tc>
      </w:tr>
      <w:tr w:rsidR="00DD44F1" w:rsidRPr="00932C31" w14:paraId="6C0C229D" w14:textId="77777777" w:rsidTr="00DD44F1">
        <w:trPr>
          <w:trHeight w:val="31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7E7183" w14:textId="77777777" w:rsidR="00DD44F1" w:rsidRPr="00932C31" w:rsidRDefault="00DD44F1" w:rsidP="00DD44F1">
            <w:pPr>
              <w:spacing w:after="0" w:line="240" w:lineRule="auto"/>
              <w:rPr>
                <w:color w:val="000000"/>
                <w:sz w:val="22"/>
              </w:rPr>
            </w:pPr>
            <w:r w:rsidRPr="00932C31">
              <w:rPr>
                <w:color w:val="000000"/>
                <w:sz w:val="22"/>
              </w:rPr>
              <w:t xml:space="preserve"> 10 to 99 </w:t>
            </w:r>
          </w:p>
        </w:tc>
        <w:tc>
          <w:tcPr>
            <w:tcW w:w="1004" w:type="dxa"/>
            <w:tcBorders>
              <w:top w:val="nil"/>
              <w:left w:val="nil"/>
              <w:bottom w:val="nil"/>
              <w:right w:val="nil"/>
            </w:tcBorders>
            <w:shd w:val="clear" w:color="auto" w:fill="auto"/>
            <w:noWrap/>
            <w:tcMar>
              <w:top w:w="15" w:type="dxa"/>
              <w:left w:w="15" w:type="dxa"/>
              <w:bottom w:w="0" w:type="dxa"/>
              <w:right w:w="15" w:type="dxa"/>
            </w:tcMar>
            <w:vAlign w:val="bottom"/>
            <w:hideMark/>
          </w:tcPr>
          <w:p w14:paraId="66D577DE" w14:textId="77777777" w:rsidR="00DD44F1" w:rsidRPr="00932C31" w:rsidRDefault="00DD44F1" w:rsidP="00DD44F1">
            <w:pPr>
              <w:spacing w:after="0" w:line="240" w:lineRule="auto"/>
              <w:rPr>
                <w:color w:val="000000"/>
                <w:sz w:val="22"/>
              </w:rPr>
            </w:pPr>
            <w:r w:rsidRPr="00932C31">
              <w:rPr>
                <w:color w:val="000000"/>
                <w:sz w:val="22"/>
              </w:rPr>
              <w:t xml:space="preserve">     676 </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6647237" w14:textId="77777777" w:rsidR="00DD44F1" w:rsidRPr="00932C31" w:rsidRDefault="00DD44F1" w:rsidP="00DD44F1">
            <w:pPr>
              <w:tabs>
                <w:tab w:val="decimal" w:pos="795"/>
              </w:tabs>
              <w:spacing w:after="0" w:line="240" w:lineRule="auto"/>
              <w:rPr>
                <w:color w:val="000000"/>
                <w:sz w:val="22"/>
              </w:rPr>
            </w:pPr>
            <w:r w:rsidRPr="00932C31">
              <w:rPr>
                <w:color w:val="000000"/>
                <w:sz w:val="22"/>
              </w:rPr>
              <w:t>592</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hideMark/>
          </w:tcPr>
          <w:p w14:paraId="767E7767" w14:textId="77777777" w:rsidR="00DD44F1" w:rsidRPr="00932C31" w:rsidRDefault="00DD44F1" w:rsidP="00DD44F1">
            <w:pPr>
              <w:spacing w:after="0" w:line="240" w:lineRule="auto"/>
              <w:jc w:val="center"/>
              <w:rPr>
                <w:color w:val="000000"/>
                <w:sz w:val="22"/>
              </w:rPr>
            </w:pPr>
            <w:r w:rsidRPr="00932C31">
              <w:rPr>
                <w:color w:val="000000"/>
                <w:sz w:val="22"/>
              </w:rPr>
              <w:t>87.57</w:t>
            </w:r>
          </w:p>
        </w:tc>
        <w:tc>
          <w:tcPr>
            <w:tcW w:w="270" w:type="dxa"/>
            <w:tcBorders>
              <w:top w:val="nil"/>
              <w:left w:val="nil"/>
              <w:bottom w:val="nil"/>
              <w:right w:val="nil"/>
            </w:tcBorders>
            <w:shd w:val="clear" w:color="auto" w:fill="auto"/>
            <w:noWrap/>
            <w:tcMar>
              <w:top w:w="15" w:type="dxa"/>
              <w:left w:w="15" w:type="dxa"/>
              <w:bottom w:w="0" w:type="dxa"/>
              <w:right w:w="15" w:type="dxa"/>
            </w:tcMar>
            <w:vAlign w:val="bottom"/>
            <w:hideMark/>
          </w:tcPr>
          <w:p w14:paraId="6CB798EF" w14:textId="77777777" w:rsidR="00DD44F1" w:rsidRPr="00932C31" w:rsidRDefault="00DD44F1" w:rsidP="00DD44F1">
            <w:pPr>
              <w:spacing w:after="0" w:line="240" w:lineRule="auto"/>
              <w:rPr>
                <w:color w:val="000000"/>
                <w:sz w:val="22"/>
              </w:rPr>
            </w:pP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A730607" w14:textId="77777777" w:rsidR="00DD44F1" w:rsidRPr="00932C31" w:rsidRDefault="00DD44F1" w:rsidP="00DD44F1">
            <w:pPr>
              <w:tabs>
                <w:tab w:val="decimal" w:pos="795"/>
              </w:tabs>
              <w:spacing w:after="0" w:line="240" w:lineRule="auto"/>
              <w:rPr>
                <w:color w:val="000000"/>
                <w:sz w:val="22"/>
              </w:rPr>
            </w:pPr>
            <w:r w:rsidRPr="00932C31">
              <w:rPr>
                <w:color w:val="000000"/>
                <w:sz w:val="22"/>
              </w:rPr>
              <w:t>84</w:t>
            </w:r>
          </w:p>
        </w:tc>
        <w:tc>
          <w:tcPr>
            <w:tcW w:w="1080" w:type="dxa"/>
            <w:tcBorders>
              <w:top w:val="nil"/>
              <w:left w:val="nil"/>
              <w:bottom w:val="nil"/>
              <w:right w:val="nil"/>
            </w:tcBorders>
            <w:shd w:val="clear" w:color="auto" w:fill="auto"/>
            <w:noWrap/>
            <w:tcMar>
              <w:top w:w="15" w:type="dxa"/>
              <w:left w:w="15" w:type="dxa"/>
              <w:bottom w:w="0" w:type="dxa"/>
              <w:right w:w="15" w:type="dxa"/>
            </w:tcMar>
            <w:vAlign w:val="bottom"/>
            <w:hideMark/>
          </w:tcPr>
          <w:p w14:paraId="09BB2877" w14:textId="77777777" w:rsidR="00DD44F1" w:rsidRPr="00932C31" w:rsidRDefault="00DD44F1" w:rsidP="00DD44F1">
            <w:pPr>
              <w:tabs>
                <w:tab w:val="decimal" w:pos="615"/>
              </w:tabs>
              <w:spacing w:after="0" w:line="240" w:lineRule="auto"/>
              <w:rPr>
                <w:color w:val="000000"/>
                <w:sz w:val="22"/>
              </w:rPr>
            </w:pPr>
            <w:r w:rsidRPr="00932C31">
              <w:rPr>
                <w:color w:val="000000"/>
                <w:sz w:val="22"/>
              </w:rPr>
              <w:t>12.43</w:t>
            </w:r>
          </w:p>
        </w:tc>
      </w:tr>
      <w:tr w:rsidR="00DD44F1" w:rsidRPr="00932C31" w14:paraId="03764819" w14:textId="77777777" w:rsidTr="00DD44F1">
        <w:trPr>
          <w:trHeight w:val="315"/>
        </w:trPr>
        <w:tc>
          <w:tcPr>
            <w:tcW w:w="0" w:type="auto"/>
            <w:tcBorders>
              <w:top w:val="nil"/>
              <w:left w:val="nil"/>
              <w:right w:val="nil"/>
            </w:tcBorders>
            <w:shd w:val="clear" w:color="auto" w:fill="auto"/>
            <w:noWrap/>
            <w:tcMar>
              <w:top w:w="15" w:type="dxa"/>
              <w:left w:w="15" w:type="dxa"/>
              <w:bottom w:w="0" w:type="dxa"/>
              <w:right w:w="15" w:type="dxa"/>
            </w:tcMar>
            <w:vAlign w:val="bottom"/>
            <w:hideMark/>
          </w:tcPr>
          <w:p w14:paraId="2898C285" w14:textId="77777777" w:rsidR="00DD44F1" w:rsidRPr="00932C31" w:rsidRDefault="00DD44F1" w:rsidP="00DD44F1">
            <w:pPr>
              <w:spacing w:after="0" w:line="240" w:lineRule="auto"/>
              <w:rPr>
                <w:color w:val="000000"/>
                <w:sz w:val="22"/>
              </w:rPr>
            </w:pPr>
            <w:r w:rsidRPr="00932C31">
              <w:rPr>
                <w:color w:val="000000"/>
                <w:sz w:val="22"/>
              </w:rPr>
              <w:t xml:space="preserve"> 100 to 999 </w:t>
            </w:r>
          </w:p>
        </w:tc>
        <w:tc>
          <w:tcPr>
            <w:tcW w:w="1004" w:type="dxa"/>
            <w:tcBorders>
              <w:top w:val="nil"/>
              <w:left w:val="nil"/>
              <w:right w:val="nil"/>
            </w:tcBorders>
            <w:shd w:val="clear" w:color="auto" w:fill="auto"/>
            <w:noWrap/>
            <w:tcMar>
              <w:top w:w="15" w:type="dxa"/>
              <w:left w:w="15" w:type="dxa"/>
              <w:bottom w:w="0" w:type="dxa"/>
              <w:right w:w="15" w:type="dxa"/>
            </w:tcMar>
            <w:vAlign w:val="bottom"/>
            <w:hideMark/>
          </w:tcPr>
          <w:p w14:paraId="076B27EF" w14:textId="77777777" w:rsidR="00DD44F1" w:rsidRPr="00932C31" w:rsidRDefault="00DD44F1" w:rsidP="00DD44F1">
            <w:pPr>
              <w:spacing w:after="0" w:line="240" w:lineRule="auto"/>
              <w:rPr>
                <w:color w:val="000000"/>
                <w:sz w:val="22"/>
              </w:rPr>
            </w:pPr>
            <w:r w:rsidRPr="00932C31">
              <w:rPr>
                <w:color w:val="000000"/>
                <w:sz w:val="22"/>
              </w:rPr>
              <w:t xml:space="preserve">     704 </w:t>
            </w:r>
          </w:p>
        </w:tc>
        <w:tc>
          <w:tcPr>
            <w:tcW w:w="1350" w:type="dxa"/>
            <w:tcBorders>
              <w:top w:val="nil"/>
              <w:left w:val="nil"/>
              <w:right w:val="nil"/>
            </w:tcBorders>
            <w:shd w:val="clear" w:color="auto" w:fill="auto"/>
            <w:noWrap/>
            <w:tcMar>
              <w:top w:w="15" w:type="dxa"/>
              <w:left w:w="15" w:type="dxa"/>
              <w:bottom w:w="0" w:type="dxa"/>
              <w:right w:w="15" w:type="dxa"/>
            </w:tcMar>
            <w:vAlign w:val="bottom"/>
            <w:hideMark/>
          </w:tcPr>
          <w:p w14:paraId="34E7B778" w14:textId="77777777" w:rsidR="00DD44F1" w:rsidRPr="00932C31" w:rsidRDefault="00DD44F1" w:rsidP="00DD44F1">
            <w:pPr>
              <w:tabs>
                <w:tab w:val="decimal" w:pos="795"/>
              </w:tabs>
              <w:spacing w:after="0" w:line="240" w:lineRule="auto"/>
              <w:rPr>
                <w:color w:val="000000"/>
                <w:sz w:val="22"/>
              </w:rPr>
            </w:pPr>
            <w:r w:rsidRPr="00932C31">
              <w:rPr>
                <w:color w:val="000000"/>
                <w:sz w:val="22"/>
              </w:rPr>
              <w:t>597</w:t>
            </w:r>
          </w:p>
        </w:tc>
        <w:tc>
          <w:tcPr>
            <w:tcW w:w="1080" w:type="dxa"/>
            <w:tcBorders>
              <w:top w:val="nil"/>
              <w:left w:val="nil"/>
              <w:right w:val="nil"/>
            </w:tcBorders>
            <w:shd w:val="clear" w:color="auto" w:fill="auto"/>
            <w:noWrap/>
            <w:tcMar>
              <w:top w:w="15" w:type="dxa"/>
              <w:left w:w="15" w:type="dxa"/>
              <w:bottom w:w="0" w:type="dxa"/>
              <w:right w:w="15" w:type="dxa"/>
            </w:tcMar>
            <w:vAlign w:val="bottom"/>
            <w:hideMark/>
          </w:tcPr>
          <w:p w14:paraId="3876408C" w14:textId="77777777" w:rsidR="00DD44F1" w:rsidRPr="00932C31" w:rsidRDefault="00DD44F1" w:rsidP="00DD44F1">
            <w:pPr>
              <w:spacing w:after="0" w:line="240" w:lineRule="auto"/>
              <w:jc w:val="center"/>
              <w:rPr>
                <w:color w:val="000000"/>
                <w:sz w:val="22"/>
              </w:rPr>
            </w:pPr>
            <w:r w:rsidRPr="00932C31">
              <w:rPr>
                <w:color w:val="000000"/>
                <w:sz w:val="22"/>
              </w:rPr>
              <w:t>84.80</w:t>
            </w:r>
          </w:p>
        </w:tc>
        <w:tc>
          <w:tcPr>
            <w:tcW w:w="270" w:type="dxa"/>
            <w:tcBorders>
              <w:top w:val="nil"/>
              <w:left w:val="nil"/>
              <w:right w:val="nil"/>
            </w:tcBorders>
            <w:shd w:val="clear" w:color="auto" w:fill="auto"/>
            <w:noWrap/>
            <w:tcMar>
              <w:top w:w="15" w:type="dxa"/>
              <w:left w:w="15" w:type="dxa"/>
              <w:bottom w:w="0" w:type="dxa"/>
              <w:right w:w="15" w:type="dxa"/>
            </w:tcMar>
            <w:vAlign w:val="bottom"/>
            <w:hideMark/>
          </w:tcPr>
          <w:p w14:paraId="2B971F6A" w14:textId="77777777" w:rsidR="00DD44F1" w:rsidRPr="00932C31" w:rsidRDefault="00DD44F1" w:rsidP="00DD44F1">
            <w:pPr>
              <w:spacing w:after="0" w:line="240" w:lineRule="auto"/>
              <w:rPr>
                <w:color w:val="000000"/>
                <w:sz w:val="22"/>
              </w:rPr>
            </w:pPr>
          </w:p>
        </w:tc>
        <w:tc>
          <w:tcPr>
            <w:tcW w:w="1350" w:type="dxa"/>
            <w:tcBorders>
              <w:top w:val="nil"/>
              <w:left w:val="nil"/>
              <w:right w:val="nil"/>
            </w:tcBorders>
            <w:shd w:val="clear" w:color="auto" w:fill="auto"/>
            <w:noWrap/>
            <w:tcMar>
              <w:top w:w="15" w:type="dxa"/>
              <w:left w:w="15" w:type="dxa"/>
              <w:bottom w:w="0" w:type="dxa"/>
              <w:right w:w="15" w:type="dxa"/>
            </w:tcMar>
            <w:vAlign w:val="bottom"/>
            <w:hideMark/>
          </w:tcPr>
          <w:p w14:paraId="5F9CF634" w14:textId="77777777" w:rsidR="00DD44F1" w:rsidRPr="00932C31" w:rsidRDefault="00DD44F1" w:rsidP="00DD44F1">
            <w:pPr>
              <w:tabs>
                <w:tab w:val="decimal" w:pos="795"/>
              </w:tabs>
              <w:spacing w:after="0" w:line="240" w:lineRule="auto"/>
              <w:rPr>
                <w:color w:val="000000"/>
                <w:sz w:val="22"/>
              </w:rPr>
            </w:pPr>
            <w:r w:rsidRPr="00932C31">
              <w:rPr>
                <w:color w:val="000000"/>
                <w:sz w:val="22"/>
              </w:rPr>
              <w:t>107</w:t>
            </w:r>
          </w:p>
        </w:tc>
        <w:tc>
          <w:tcPr>
            <w:tcW w:w="1080" w:type="dxa"/>
            <w:tcBorders>
              <w:top w:val="nil"/>
              <w:left w:val="nil"/>
              <w:right w:val="nil"/>
            </w:tcBorders>
            <w:shd w:val="clear" w:color="auto" w:fill="auto"/>
            <w:noWrap/>
            <w:tcMar>
              <w:top w:w="15" w:type="dxa"/>
              <w:left w:w="15" w:type="dxa"/>
              <w:bottom w:w="0" w:type="dxa"/>
              <w:right w:w="15" w:type="dxa"/>
            </w:tcMar>
            <w:vAlign w:val="bottom"/>
            <w:hideMark/>
          </w:tcPr>
          <w:p w14:paraId="239E1AC9" w14:textId="77777777" w:rsidR="00DD44F1" w:rsidRPr="00932C31" w:rsidRDefault="00DD44F1" w:rsidP="00DD44F1">
            <w:pPr>
              <w:tabs>
                <w:tab w:val="decimal" w:pos="615"/>
              </w:tabs>
              <w:spacing w:after="0" w:line="240" w:lineRule="auto"/>
              <w:rPr>
                <w:color w:val="000000"/>
                <w:sz w:val="22"/>
              </w:rPr>
            </w:pPr>
            <w:r w:rsidRPr="00932C31">
              <w:rPr>
                <w:color w:val="000000"/>
                <w:sz w:val="22"/>
              </w:rPr>
              <w:t>15.20</w:t>
            </w:r>
          </w:p>
        </w:tc>
      </w:tr>
      <w:tr w:rsidR="00DD44F1" w:rsidRPr="00932C31" w14:paraId="5E75C389" w14:textId="77777777" w:rsidTr="00DD44F1">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BB88799" w14:textId="77777777" w:rsidR="00DD44F1" w:rsidRPr="00932C31" w:rsidRDefault="00DD44F1" w:rsidP="00DD44F1">
            <w:pPr>
              <w:spacing w:after="0" w:line="240" w:lineRule="auto"/>
              <w:rPr>
                <w:color w:val="000000"/>
                <w:sz w:val="22"/>
              </w:rPr>
            </w:pPr>
            <w:r w:rsidRPr="00932C31">
              <w:rPr>
                <w:color w:val="000000"/>
                <w:sz w:val="22"/>
              </w:rPr>
              <w:t xml:space="preserve"> 1000 &amp; over </w:t>
            </w:r>
          </w:p>
        </w:tc>
        <w:tc>
          <w:tcPr>
            <w:tcW w:w="100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136F258" w14:textId="77777777" w:rsidR="00DD44F1" w:rsidRPr="00932C31" w:rsidRDefault="00DD44F1" w:rsidP="00DD44F1">
            <w:pPr>
              <w:spacing w:after="0" w:line="240" w:lineRule="auto"/>
              <w:rPr>
                <w:color w:val="000000"/>
                <w:sz w:val="22"/>
              </w:rPr>
            </w:pPr>
            <w:r w:rsidRPr="00932C31">
              <w:rPr>
                <w:color w:val="000000"/>
                <w:sz w:val="22"/>
              </w:rPr>
              <w:t xml:space="preserve">       59 </w:t>
            </w:r>
          </w:p>
        </w:tc>
        <w:tc>
          <w:tcPr>
            <w:tcW w:w="13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3FBD3E3" w14:textId="77777777" w:rsidR="00DD44F1" w:rsidRPr="00932C31" w:rsidRDefault="00DD44F1" w:rsidP="00DD44F1">
            <w:pPr>
              <w:tabs>
                <w:tab w:val="decimal" w:pos="795"/>
              </w:tabs>
              <w:spacing w:after="0" w:line="240" w:lineRule="auto"/>
              <w:rPr>
                <w:color w:val="000000"/>
                <w:sz w:val="22"/>
              </w:rPr>
            </w:pPr>
            <w:r w:rsidRPr="00932C31">
              <w:rPr>
                <w:color w:val="000000"/>
                <w:sz w:val="22"/>
              </w:rPr>
              <w:t>56</w:t>
            </w:r>
          </w:p>
        </w:tc>
        <w:tc>
          <w:tcPr>
            <w:tcW w:w="10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EFC94F6" w14:textId="77777777" w:rsidR="00DD44F1" w:rsidRPr="00932C31" w:rsidRDefault="00DD44F1" w:rsidP="00DD44F1">
            <w:pPr>
              <w:spacing w:after="0" w:line="240" w:lineRule="auto"/>
              <w:jc w:val="center"/>
              <w:rPr>
                <w:color w:val="000000"/>
                <w:sz w:val="22"/>
              </w:rPr>
            </w:pPr>
            <w:r w:rsidRPr="00932C31">
              <w:rPr>
                <w:color w:val="000000"/>
                <w:sz w:val="22"/>
              </w:rPr>
              <w:t>94.92</w:t>
            </w:r>
          </w:p>
        </w:tc>
        <w:tc>
          <w:tcPr>
            <w:tcW w:w="27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EB97FB" w14:textId="77777777" w:rsidR="00DD44F1" w:rsidRPr="00932C31" w:rsidRDefault="00DD44F1" w:rsidP="00DD44F1">
            <w:pPr>
              <w:spacing w:after="0" w:line="240" w:lineRule="auto"/>
              <w:rPr>
                <w:color w:val="000000"/>
                <w:sz w:val="22"/>
              </w:rPr>
            </w:pPr>
            <w:r w:rsidRPr="00932C31">
              <w:rPr>
                <w:color w:val="000000"/>
                <w:sz w:val="22"/>
              </w:rPr>
              <w:t> </w:t>
            </w:r>
          </w:p>
        </w:tc>
        <w:tc>
          <w:tcPr>
            <w:tcW w:w="13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324056" w14:textId="77777777" w:rsidR="00DD44F1" w:rsidRPr="00932C31" w:rsidRDefault="00DD44F1" w:rsidP="00DD44F1">
            <w:pPr>
              <w:tabs>
                <w:tab w:val="decimal" w:pos="795"/>
              </w:tabs>
              <w:spacing w:after="0" w:line="240" w:lineRule="auto"/>
              <w:rPr>
                <w:color w:val="000000"/>
                <w:sz w:val="22"/>
              </w:rPr>
            </w:pPr>
            <w:r w:rsidRPr="00932C31">
              <w:rPr>
                <w:color w:val="000000"/>
                <w:sz w:val="22"/>
              </w:rPr>
              <w:t>3</w:t>
            </w:r>
          </w:p>
        </w:tc>
        <w:tc>
          <w:tcPr>
            <w:tcW w:w="10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1DB205F" w14:textId="77777777" w:rsidR="00DD44F1" w:rsidRPr="00932C31" w:rsidRDefault="00DD44F1" w:rsidP="00DD44F1">
            <w:pPr>
              <w:tabs>
                <w:tab w:val="decimal" w:pos="615"/>
              </w:tabs>
              <w:spacing w:after="0" w:line="240" w:lineRule="auto"/>
              <w:rPr>
                <w:color w:val="000000"/>
                <w:sz w:val="22"/>
              </w:rPr>
            </w:pPr>
            <w:r w:rsidRPr="00932C31">
              <w:rPr>
                <w:color w:val="000000"/>
                <w:sz w:val="22"/>
              </w:rPr>
              <w:t>5.08</w:t>
            </w:r>
          </w:p>
        </w:tc>
      </w:tr>
      <w:tr w:rsidR="00DD44F1" w:rsidRPr="00932C31" w14:paraId="3662AFA6" w14:textId="77777777" w:rsidTr="00DD44F1">
        <w:trPr>
          <w:trHeight w:val="315"/>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6DB559B" w14:textId="77777777" w:rsidR="00DD44F1" w:rsidRPr="00932C31" w:rsidRDefault="00DD44F1" w:rsidP="00DD44F1">
            <w:pPr>
              <w:spacing w:after="0" w:line="240" w:lineRule="auto"/>
              <w:jc w:val="center"/>
              <w:rPr>
                <w:color w:val="000000"/>
                <w:sz w:val="22"/>
              </w:rPr>
            </w:pPr>
            <w:r w:rsidRPr="00932C31">
              <w:rPr>
                <w:color w:val="000000"/>
                <w:sz w:val="22"/>
              </w:rPr>
              <w:t>Total</w:t>
            </w:r>
          </w:p>
        </w:tc>
        <w:tc>
          <w:tcPr>
            <w:tcW w:w="100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76FF84C" w14:textId="77777777" w:rsidR="00DD44F1" w:rsidRPr="00932C31" w:rsidRDefault="00DD44F1" w:rsidP="00DD44F1">
            <w:pPr>
              <w:spacing w:after="0" w:line="240" w:lineRule="auto"/>
              <w:rPr>
                <w:color w:val="000000"/>
                <w:sz w:val="22"/>
              </w:rPr>
            </w:pPr>
            <w:r w:rsidRPr="00932C31">
              <w:rPr>
                <w:color w:val="000000"/>
                <w:sz w:val="22"/>
              </w:rPr>
              <w:t xml:space="preserve">  1,560 </w:t>
            </w:r>
          </w:p>
        </w:tc>
        <w:tc>
          <w:tcPr>
            <w:tcW w:w="13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D953F0B" w14:textId="77777777" w:rsidR="00DD44F1" w:rsidRPr="00932C31" w:rsidRDefault="00DD44F1" w:rsidP="00DD44F1">
            <w:pPr>
              <w:tabs>
                <w:tab w:val="decimal" w:pos="795"/>
              </w:tabs>
              <w:spacing w:after="0" w:line="240" w:lineRule="auto"/>
              <w:rPr>
                <w:color w:val="000000"/>
                <w:sz w:val="22"/>
              </w:rPr>
            </w:pPr>
            <w:r w:rsidRPr="00932C31">
              <w:rPr>
                <w:color w:val="000000"/>
                <w:sz w:val="22"/>
              </w:rPr>
              <w:t>1,353</w:t>
            </w:r>
          </w:p>
        </w:tc>
        <w:tc>
          <w:tcPr>
            <w:tcW w:w="10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1A0751F" w14:textId="77777777" w:rsidR="00DD44F1" w:rsidRPr="00932C31" w:rsidRDefault="00DD44F1" w:rsidP="00DD44F1">
            <w:pPr>
              <w:spacing w:after="0" w:line="240" w:lineRule="auto"/>
              <w:jc w:val="center"/>
              <w:rPr>
                <w:color w:val="000000"/>
                <w:sz w:val="22"/>
              </w:rPr>
            </w:pPr>
            <w:r w:rsidRPr="00932C31">
              <w:rPr>
                <w:color w:val="000000"/>
                <w:sz w:val="22"/>
              </w:rPr>
              <w:t>86.73</w:t>
            </w:r>
          </w:p>
        </w:tc>
        <w:tc>
          <w:tcPr>
            <w:tcW w:w="27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3B9DDEF" w14:textId="77777777" w:rsidR="00DD44F1" w:rsidRPr="00932C31" w:rsidRDefault="00DD44F1" w:rsidP="00DD44F1">
            <w:pPr>
              <w:spacing w:after="0" w:line="240" w:lineRule="auto"/>
              <w:rPr>
                <w:color w:val="000000"/>
                <w:sz w:val="22"/>
              </w:rPr>
            </w:pPr>
            <w:r w:rsidRPr="00932C31">
              <w:rPr>
                <w:color w:val="000000"/>
                <w:sz w:val="22"/>
              </w:rPr>
              <w:t> </w:t>
            </w:r>
          </w:p>
        </w:tc>
        <w:tc>
          <w:tcPr>
            <w:tcW w:w="13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C83F218" w14:textId="77777777" w:rsidR="00DD44F1" w:rsidRPr="00932C31" w:rsidRDefault="00DD44F1" w:rsidP="00DD44F1">
            <w:pPr>
              <w:tabs>
                <w:tab w:val="decimal" w:pos="795"/>
              </w:tabs>
              <w:spacing w:after="0" w:line="240" w:lineRule="auto"/>
              <w:rPr>
                <w:color w:val="000000"/>
                <w:sz w:val="22"/>
              </w:rPr>
            </w:pPr>
            <w:r w:rsidRPr="00932C31">
              <w:rPr>
                <w:color w:val="000000"/>
                <w:sz w:val="22"/>
              </w:rPr>
              <w:t>207</w:t>
            </w:r>
          </w:p>
        </w:tc>
        <w:tc>
          <w:tcPr>
            <w:tcW w:w="10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CEB3526" w14:textId="77777777" w:rsidR="00DD44F1" w:rsidRPr="00932C31" w:rsidRDefault="00DD44F1" w:rsidP="00DD44F1">
            <w:pPr>
              <w:tabs>
                <w:tab w:val="decimal" w:pos="615"/>
              </w:tabs>
              <w:spacing w:after="0" w:line="240" w:lineRule="auto"/>
              <w:rPr>
                <w:color w:val="000000"/>
                <w:sz w:val="22"/>
              </w:rPr>
            </w:pPr>
            <w:r w:rsidRPr="00932C31">
              <w:rPr>
                <w:color w:val="000000"/>
                <w:sz w:val="22"/>
              </w:rPr>
              <w:t>13.27</w:t>
            </w:r>
          </w:p>
        </w:tc>
      </w:tr>
    </w:tbl>
    <w:p w14:paraId="02F939AB" w14:textId="77777777" w:rsidR="00DD44F1" w:rsidRPr="00932C31" w:rsidRDefault="00DD44F1" w:rsidP="00DD44F1">
      <w:pPr>
        <w:spacing w:after="0" w:line="480" w:lineRule="auto"/>
        <w:rPr>
          <w:sz w:val="22"/>
        </w:rPr>
      </w:pPr>
      <w:r>
        <w:t xml:space="preserve"> </w:t>
      </w:r>
      <w:r w:rsidRPr="00932C31">
        <w:rPr>
          <w:sz w:val="22"/>
        </w:rPr>
        <w:t>Notes: Percent based on respective category total. Stand size in acres.</w:t>
      </w:r>
    </w:p>
    <w:p w14:paraId="2E25F7BD" w14:textId="77777777" w:rsidR="00DD44F1" w:rsidRDefault="00DD44F1" w:rsidP="00DD44F1">
      <w:pPr>
        <w:pStyle w:val="Caption"/>
        <w:keepNext/>
        <w:spacing w:after="0" w:line="240" w:lineRule="auto"/>
        <w:jc w:val="both"/>
      </w:pPr>
    </w:p>
    <w:p w14:paraId="019DE45C" w14:textId="77777777" w:rsidR="00DD44F1" w:rsidRDefault="00DD44F1" w:rsidP="00DD44F1"/>
    <w:p w14:paraId="214E479C" w14:textId="77777777" w:rsidR="00DD44F1" w:rsidRDefault="00DD44F1" w:rsidP="00DD44F1"/>
    <w:p w14:paraId="531DE943" w14:textId="77777777" w:rsidR="00DD44F1" w:rsidRDefault="00DD44F1" w:rsidP="00DD44F1">
      <w:pPr>
        <w:pStyle w:val="Caption"/>
        <w:keepNext/>
        <w:spacing w:after="0" w:line="240" w:lineRule="auto"/>
        <w:jc w:val="both"/>
      </w:pPr>
      <w:r w:rsidRPr="00645526">
        <w:rPr>
          <w:noProof/>
        </w:rPr>
        <w:drawing>
          <wp:inline distT="0" distB="0" distL="0" distR="0" wp14:anchorId="3BE7FD15" wp14:editId="2ADB8314">
            <wp:extent cx="5868303" cy="3295650"/>
            <wp:effectExtent l="19050" t="19050" r="1841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25000"/>
                              </a14:imgEffect>
                              <a14:imgEffect>
                                <a14:brightnessContrast bright="-20000" contrast="40000"/>
                              </a14:imgEffect>
                            </a14:imgLayer>
                          </a14:imgProps>
                        </a:ext>
                      </a:extLst>
                    </a:blip>
                    <a:srcRect l="4011" t="12673" r="1445"/>
                    <a:stretch/>
                  </pic:blipFill>
                  <pic:spPr bwMode="auto">
                    <a:xfrm>
                      <a:off x="0" y="0"/>
                      <a:ext cx="5899849" cy="33133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D8AA085" w14:textId="5187E54F" w:rsidR="00DD44F1" w:rsidRDefault="00DD44F1" w:rsidP="00DD44F1">
      <w:pPr>
        <w:pStyle w:val="Caption"/>
        <w:jc w:val="both"/>
        <w:rPr>
          <w:b w:val="0"/>
          <w:sz w:val="24"/>
          <w:szCs w:val="24"/>
        </w:rPr>
      </w:pPr>
      <w:bookmarkStart w:id="30" w:name="_Toc322094017"/>
      <w:bookmarkStart w:id="31" w:name="_Toc325505229"/>
      <w:r w:rsidRPr="003B2A2D">
        <w:rPr>
          <w:b w:val="0"/>
        </w:rPr>
        <w:t xml:space="preserve">Figure </w:t>
      </w:r>
      <w:r w:rsidR="00480B91" w:rsidRPr="003B2A2D">
        <w:rPr>
          <w:b w:val="0"/>
        </w:rPr>
        <w:fldChar w:fldCharType="begin"/>
      </w:r>
      <w:r w:rsidR="00480B91" w:rsidRPr="003B2A2D">
        <w:rPr>
          <w:b w:val="0"/>
        </w:rPr>
        <w:instrText xml:space="preserve"> STYLEREF 1 \s </w:instrText>
      </w:r>
      <w:r w:rsidR="00480B91" w:rsidRPr="003B2A2D">
        <w:rPr>
          <w:b w:val="0"/>
        </w:rPr>
        <w:fldChar w:fldCharType="separate"/>
      </w:r>
      <w:r w:rsidR="00480B91" w:rsidRPr="003B2A2D">
        <w:rPr>
          <w:b w:val="0"/>
          <w:noProof/>
        </w:rPr>
        <w:t>II</w:t>
      </w:r>
      <w:r w:rsidR="00480B91" w:rsidRPr="003B2A2D">
        <w:rPr>
          <w:b w:val="0"/>
        </w:rPr>
        <w:fldChar w:fldCharType="end"/>
      </w:r>
      <w:r w:rsidR="00480B91" w:rsidRPr="003B2A2D">
        <w:rPr>
          <w:b w:val="0"/>
        </w:rPr>
        <w:t>.</w:t>
      </w:r>
      <w:r w:rsidR="00480B91" w:rsidRPr="003B2A2D">
        <w:rPr>
          <w:b w:val="0"/>
        </w:rPr>
        <w:fldChar w:fldCharType="begin"/>
      </w:r>
      <w:r w:rsidR="00480B91" w:rsidRPr="003B2A2D">
        <w:rPr>
          <w:b w:val="0"/>
        </w:rPr>
        <w:instrText xml:space="preserve"> SEQ Figure \* ARABIC \s 1 </w:instrText>
      </w:r>
      <w:r w:rsidR="00480B91" w:rsidRPr="003B2A2D">
        <w:rPr>
          <w:b w:val="0"/>
        </w:rPr>
        <w:fldChar w:fldCharType="separate"/>
      </w:r>
      <w:r w:rsidR="00480B91" w:rsidRPr="003B2A2D">
        <w:rPr>
          <w:b w:val="0"/>
          <w:noProof/>
        </w:rPr>
        <w:t>1</w:t>
      </w:r>
      <w:r w:rsidR="00480B91" w:rsidRPr="003B2A2D">
        <w:rPr>
          <w:b w:val="0"/>
        </w:rPr>
        <w:fldChar w:fldCharType="end"/>
      </w:r>
      <w:r w:rsidR="003B2A2D" w:rsidRPr="003B2A2D">
        <w:rPr>
          <w:b w:val="0"/>
        </w:rPr>
        <w:t xml:space="preserve"> </w:t>
      </w:r>
      <w:r w:rsidRPr="00B92CE1">
        <w:rPr>
          <w:b w:val="0"/>
          <w:sz w:val="22"/>
          <w:szCs w:val="22"/>
        </w:rPr>
        <w:t xml:space="preserve">Distribution of primary wood-using mills, Johnson and Adams </w:t>
      </w:r>
      <w:r w:rsidRPr="00B92CE1">
        <w:rPr>
          <w:b w:val="0"/>
          <w:sz w:val="22"/>
          <w:szCs w:val="22"/>
        </w:rPr>
        <w:fldChar w:fldCharType="begin"/>
      </w:r>
      <w:r w:rsidRPr="00B92CE1">
        <w:rPr>
          <w:b w:val="0"/>
          <w:sz w:val="22"/>
          <w:szCs w:val="22"/>
        </w:rPr>
        <w:instrText xml:space="preserve"> ADDIN EN.CITE &lt;EndNote&gt;&lt;Cite ExcludeAuth="1"&gt;&lt;Author&gt;Johnson&lt;/Author&gt;&lt;Year&gt;2009&lt;/Year&gt;&lt;RecNum&gt;2&lt;/RecNum&gt;&lt;DisplayText&gt;(2009)&lt;/DisplayText&gt;&lt;record&gt;&lt;rec-number&gt;2&lt;/rec-number&gt;&lt;foreign-keys&gt;&lt;key app="EN" db-id="sprp0rasbsd2e8eazt65ea2gptspetzrxs2z"&gt;2&lt;/key&gt;&lt;/foreign-keys&gt;&lt;ref-type name="Report"&gt;27&lt;/ref-type&gt;&lt;contributors&gt;&lt;authors&gt;&lt;author&gt;Johnson, Tony G.&lt;/author&gt;&lt;author&gt;Adams, Tim&lt;/author&gt;&lt;/authors&gt;&lt;/contributors&gt;&lt;titles&gt;&lt;title&gt;South Carolina&amp;apos;s timber industry: An assessment of timber product output and use, 2007&lt;/title&gt;&lt;/titles&gt;&lt;dates&gt;&lt;year&gt;2009&lt;/year&gt;&lt;pub-dates&gt;&lt;date&gt;February 2006&lt;/date&gt;&lt;/pub-dates&gt;&lt;/dates&gt;&lt;pub-location&gt;Ashville, NC&lt;/pub-location&gt;&lt;publisher&gt;USDA Forest Service, Southern Research Station&lt;/publisher&gt;&lt;isbn&gt;SRS-106&lt;/isbn&gt;&lt;accession-num&gt;SRS-106&lt;/accession-num&gt;&lt;work-type&gt;Resource Bulletin&lt;/work-type&gt;&lt;urls&gt;&lt;/urls&gt;&lt;/record&gt;&lt;/Cite&gt;&lt;/EndNote&gt;</w:instrText>
      </w:r>
      <w:r w:rsidRPr="00B92CE1">
        <w:rPr>
          <w:b w:val="0"/>
          <w:sz w:val="22"/>
          <w:szCs w:val="22"/>
        </w:rPr>
        <w:fldChar w:fldCharType="separate"/>
      </w:r>
      <w:r w:rsidRPr="00B92CE1">
        <w:rPr>
          <w:b w:val="0"/>
          <w:noProof/>
          <w:sz w:val="22"/>
          <w:szCs w:val="22"/>
        </w:rPr>
        <w:t>(2009)</w:t>
      </w:r>
      <w:bookmarkEnd w:id="30"/>
      <w:bookmarkEnd w:id="31"/>
      <w:r w:rsidRPr="00B92CE1">
        <w:rPr>
          <w:b w:val="0"/>
          <w:sz w:val="22"/>
          <w:szCs w:val="22"/>
        </w:rPr>
        <w:fldChar w:fldCharType="end"/>
      </w:r>
    </w:p>
    <w:p w14:paraId="0A3CE324" w14:textId="3B985ED0" w:rsidR="00185B07" w:rsidRDefault="00185B07">
      <w:pPr>
        <w:spacing w:after="0" w:line="240" w:lineRule="auto"/>
        <w:rPr>
          <w:b/>
          <w:szCs w:val="24"/>
        </w:rPr>
      </w:pPr>
      <w:r>
        <w:rPr>
          <w:b/>
          <w:szCs w:val="24"/>
        </w:rPr>
        <w:br w:type="page"/>
      </w:r>
    </w:p>
    <w:p w14:paraId="7ABC06CB" w14:textId="51AFBB48" w:rsidR="00DD44F1" w:rsidRDefault="00575C12" w:rsidP="00DD44F1">
      <w:pPr>
        <w:spacing w:after="0" w:line="480" w:lineRule="auto"/>
        <w:rPr>
          <w:szCs w:val="24"/>
        </w:rPr>
      </w:pPr>
      <w:proofErr w:type="gramStart"/>
      <w:r w:rsidRPr="00185BDC">
        <w:rPr>
          <w:szCs w:val="24"/>
        </w:rPr>
        <w:lastRenderedPageBreak/>
        <w:t>management</w:t>
      </w:r>
      <w:proofErr w:type="gramEnd"/>
      <w:r w:rsidRPr="00185BDC">
        <w:rPr>
          <w:szCs w:val="24"/>
        </w:rPr>
        <w:t xml:space="preserve"> activities </w:t>
      </w:r>
      <w:r>
        <w:rPr>
          <w:szCs w:val="24"/>
        </w:rPr>
        <w:t xml:space="preserve">for one date even though they may have occurred through the cycle period. </w:t>
      </w:r>
      <w:r w:rsidR="00DD44F1" w:rsidRPr="00185BDC">
        <w:rPr>
          <w:szCs w:val="24"/>
        </w:rPr>
        <w:t>For instance, it is possible to observe vegetation control (stand improvement) together with harvest or regeneration.</w:t>
      </w:r>
      <w:r w:rsidR="00DD44F1">
        <w:rPr>
          <w:szCs w:val="24"/>
        </w:rPr>
        <w:t xml:space="preserve"> </w:t>
      </w:r>
      <w:r w:rsidR="00DD44F1" w:rsidRPr="00185BDC">
        <w:rPr>
          <w:szCs w:val="24"/>
        </w:rPr>
        <w:t xml:space="preserve">In some cases, field crews recorded </w:t>
      </w:r>
      <w:r w:rsidR="00DD44F1">
        <w:rPr>
          <w:szCs w:val="24"/>
        </w:rPr>
        <w:t>the</w:t>
      </w:r>
      <w:r w:rsidR="00DD44F1" w:rsidRPr="00185BDC">
        <w:rPr>
          <w:szCs w:val="24"/>
        </w:rPr>
        <w:t xml:space="preserve"> year</w:t>
      </w:r>
      <w:r w:rsidR="00DD44F1">
        <w:rPr>
          <w:szCs w:val="24"/>
        </w:rPr>
        <w:t>s</w:t>
      </w:r>
      <w:r w:rsidR="00DD44F1" w:rsidRPr="00185BDC">
        <w:rPr>
          <w:szCs w:val="24"/>
        </w:rPr>
        <w:t xml:space="preserve"> in which they estimated the different interventions took place.  While </w:t>
      </w:r>
      <w:r w:rsidR="00DD44F1">
        <w:rPr>
          <w:szCs w:val="24"/>
        </w:rPr>
        <w:t>we</w:t>
      </w:r>
      <w:r w:rsidR="00DD44F1" w:rsidRPr="00185BDC">
        <w:rPr>
          <w:szCs w:val="24"/>
        </w:rPr>
        <w:t xml:space="preserve"> assume that activities with an estimated date occurred </w:t>
      </w:r>
      <w:r w:rsidR="00DD44F1">
        <w:rPr>
          <w:szCs w:val="24"/>
        </w:rPr>
        <w:t xml:space="preserve">in </w:t>
      </w:r>
      <w:r w:rsidR="00DD44F1" w:rsidRPr="00185BDC">
        <w:rPr>
          <w:szCs w:val="24"/>
        </w:rPr>
        <w:t xml:space="preserve">the estimated year, activities without a date were assumed to occur the year the crew collected the data.  </w:t>
      </w:r>
      <w:r w:rsidR="00DD44F1">
        <w:rPr>
          <w:szCs w:val="24"/>
        </w:rPr>
        <w:t xml:space="preserve">Furthermore, the plot volume recorded at the time of visit corresponds to the conditions at the time of the visit not the time of intervention. To estimate a plot’s volume at a specific time of intervention, we fitted a regression estimating growth by species group using data from three inventory panels (1993 to 2006). Only plots with two or more consecutive observations and without management interventions where included in the growth sample. </w:t>
      </w:r>
    </w:p>
    <w:p w14:paraId="1A5D91B5" w14:textId="77777777" w:rsidR="00DD44F1" w:rsidRPr="00185BDC" w:rsidRDefault="00DD44F1" w:rsidP="00DD44F1">
      <w:pPr>
        <w:spacing w:after="0" w:line="480" w:lineRule="auto"/>
        <w:rPr>
          <w:szCs w:val="24"/>
        </w:rPr>
      </w:pPr>
    </w:p>
    <w:p w14:paraId="12AB9F41" w14:textId="77777777" w:rsidR="00DD44F1" w:rsidRDefault="00DD44F1" w:rsidP="00DD44F1">
      <w:pPr>
        <w:spacing w:after="0" w:line="480" w:lineRule="auto"/>
        <w:rPr>
          <w:szCs w:val="24"/>
        </w:rPr>
      </w:pPr>
      <w:r w:rsidRPr="00185BDC">
        <w:rPr>
          <w:szCs w:val="24"/>
        </w:rPr>
        <w:t xml:space="preserve">Given the binary nature of the response variables, a non-linear model seems appropriate. Although the distributions differ, in practice studies have found the </w:t>
      </w:r>
      <w:proofErr w:type="spellStart"/>
      <w:r w:rsidRPr="00185BDC">
        <w:rPr>
          <w:szCs w:val="24"/>
        </w:rPr>
        <w:t>probit</w:t>
      </w:r>
      <w:proofErr w:type="spellEnd"/>
      <w:r w:rsidRPr="00185BDC">
        <w:rPr>
          <w:szCs w:val="24"/>
        </w:rPr>
        <w:t xml:space="preserve"> and </w:t>
      </w:r>
      <w:proofErr w:type="spellStart"/>
      <w:r w:rsidRPr="00185BDC">
        <w:rPr>
          <w:szCs w:val="24"/>
        </w:rPr>
        <w:t>logit</w:t>
      </w:r>
      <w:proofErr w:type="spellEnd"/>
      <w:r w:rsidRPr="00185BDC">
        <w:rPr>
          <w:szCs w:val="24"/>
        </w:rPr>
        <w:t xml:space="preserve"> model offer similar results in terms of marginal effects (cite).  </w:t>
      </w:r>
      <w:r>
        <w:rPr>
          <w:szCs w:val="24"/>
        </w:rPr>
        <w:t xml:space="preserve">We selected a </w:t>
      </w:r>
      <w:proofErr w:type="spellStart"/>
      <w:r>
        <w:rPr>
          <w:szCs w:val="24"/>
        </w:rPr>
        <w:t>probit</w:t>
      </w:r>
      <w:proofErr w:type="spellEnd"/>
      <w:r>
        <w:rPr>
          <w:szCs w:val="24"/>
        </w:rPr>
        <w:t xml:space="preserve"> model </w:t>
      </w:r>
      <w:r w:rsidRPr="00185BDC">
        <w:rPr>
          <w:szCs w:val="24"/>
        </w:rPr>
        <w:t>assum</w:t>
      </w:r>
      <w:r>
        <w:rPr>
          <w:szCs w:val="24"/>
        </w:rPr>
        <w:t>ing</w:t>
      </w:r>
      <w:r w:rsidRPr="00185BDC">
        <w:rPr>
          <w:szCs w:val="24"/>
        </w:rPr>
        <w:t xml:space="preserve"> normally distributed </w:t>
      </w:r>
      <w:r>
        <w:rPr>
          <w:szCs w:val="24"/>
        </w:rPr>
        <w:t xml:space="preserve">errors. The presence of suspected </w:t>
      </w:r>
      <w:r w:rsidRPr="00185BDC">
        <w:rPr>
          <w:szCs w:val="24"/>
        </w:rPr>
        <w:t xml:space="preserve">endogenous covariates, together with possible unspecified </w:t>
      </w:r>
      <w:proofErr w:type="spellStart"/>
      <w:r w:rsidRPr="00185BDC">
        <w:rPr>
          <w:szCs w:val="24"/>
        </w:rPr>
        <w:t>heteroskedasticity</w:t>
      </w:r>
      <w:proofErr w:type="spellEnd"/>
      <w:r w:rsidRPr="00185BDC">
        <w:rPr>
          <w:szCs w:val="24"/>
        </w:rPr>
        <w:t xml:space="preserve"> complicat</w:t>
      </w:r>
      <w:r>
        <w:rPr>
          <w:szCs w:val="24"/>
        </w:rPr>
        <w:t>ed</w:t>
      </w:r>
      <w:r w:rsidRPr="00185BDC">
        <w:rPr>
          <w:szCs w:val="24"/>
        </w:rPr>
        <w:t xml:space="preserve"> the </w:t>
      </w:r>
      <w:proofErr w:type="spellStart"/>
      <w:r w:rsidRPr="00185BDC">
        <w:rPr>
          <w:szCs w:val="24"/>
        </w:rPr>
        <w:t>probit’s</w:t>
      </w:r>
      <w:proofErr w:type="spellEnd"/>
      <w:r w:rsidRPr="00185BDC">
        <w:rPr>
          <w:szCs w:val="24"/>
        </w:rPr>
        <w:t xml:space="preserve"> estimation and assumptions testing. As a consequence, a linear probability model (LPM) </w:t>
      </w:r>
      <w:r>
        <w:rPr>
          <w:szCs w:val="24"/>
        </w:rPr>
        <w:t xml:space="preserve">for each management outcome </w:t>
      </w:r>
      <w:r w:rsidRPr="00185BDC">
        <w:rPr>
          <w:szCs w:val="24"/>
        </w:rPr>
        <w:t xml:space="preserve">was estimated as well. Additionally, the specifications </w:t>
      </w:r>
      <w:r>
        <w:rPr>
          <w:szCs w:val="24"/>
        </w:rPr>
        <w:t xml:space="preserve">took </w:t>
      </w:r>
      <w:r w:rsidRPr="00185BDC">
        <w:rPr>
          <w:szCs w:val="24"/>
        </w:rPr>
        <w:t xml:space="preserve">into consideration that the dataset included two observations per plot, </w:t>
      </w:r>
      <w:r w:rsidRPr="00470925">
        <w:rPr>
          <w:szCs w:val="24"/>
        </w:rPr>
        <w:t xml:space="preserve">giving rise to group or cluster correlation. To take this into account, the models were specified with cluster robust errors. </w:t>
      </w:r>
    </w:p>
    <w:p w14:paraId="0F2F822D" w14:textId="77777777" w:rsidR="00F42586" w:rsidRDefault="00F42586" w:rsidP="00DD44F1">
      <w:pPr>
        <w:spacing w:after="0" w:line="480" w:lineRule="auto"/>
        <w:rPr>
          <w:szCs w:val="24"/>
        </w:rPr>
      </w:pPr>
    </w:p>
    <w:p w14:paraId="5D093390" w14:textId="77777777" w:rsidR="00DD44F1" w:rsidRPr="00185BDC" w:rsidRDefault="00DD44F1" w:rsidP="00DD44F1">
      <w:pPr>
        <w:spacing w:after="0" w:line="480" w:lineRule="auto"/>
        <w:rPr>
          <w:szCs w:val="24"/>
        </w:rPr>
      </w:pPr>
      <w:r>
        <w:rPr>
          <w:szCs w:val="24"/>
        </w:rPr>
        <w:lastRenderedPageBreak/>
        <w:t xml:space="preserve">For the analysis we used a multivariate </w:t>
      </w:r>
      <w:proofErr w:type="spellStart"/>
      <w:r>
        <w:rPr>
          <w:szCs w:val="24"/>
        </w:rPr>
        <w:t>probit</w:t>
      </w:r>
      <w:proofErr w:type="spellEnd"/>
      <w:r>
        <w:rPr>
          <w:szCs w:val="24"/>
        </w:rPr>
        <w:t xml:space="preserve"> regression to </w:t>
      </w:r>
      <w:r w:rsidRPr="00185BDC">
        <w:rPr>
          <w:szCs w:val="24"/>
        </w:rPr>
        <w:t>joint</w:t>
      </w:r>
      <w:r>
        <w:rPr>
          <w:szCs w:val="24"/>
        </w:rPr>
        <w:t>ly</w:t>
      </w:r>
      <w:r w:rsidRPr="00185BDC">
        <w:rPr>
          <w:szCs w:val="24"/>
        </w:rPr>
        <w:t xml:space="preserve"> estimat</w:t>
      </w:r>
      <w:r>
        <w:rPr>
          <w:szCs w:val="24"/>
        </w:rPr>
        <w:t>e</w:t>
      </w:r>
      <w:r w:rsidRPr="00185BDC">
        <w:rPr>
          <w:szCs w:val="24"/>
        </w:rPr>
        <w:t xml:space="preserve"> </w:t>
      </w:r>
      <w:r>
        <w:rPr>
          <w:szCs w:val="24"/>
        </w:rPr>
        <w:t xml:space="preserve">a set of binary choices associated with selected forest management activities. </w:t>
      </w:r>
      <w:r w:rsidRPr="00185BDC">
        <w:rPr>
          <w:szCs w:val="24"/>
        </w:rPr>
        <w:t xml:space="preserve">Harvest can occur at different levels of intensity, from a clear cut to a partial or selective harvest. The FIA data provides information to distinguish between different types of harvest interventions. However, as seen in </w:t>
      </w:r>
      <w:r>
        <w:rPr>
          <w:szCs w:val="24"/>
        </w:rPr>
        <w:t>T</w:t>
      </w:r>
      <w:r w:rsidRPr="00185BDC">
        <w:rPr>
          <w:szCs w:val="24"/>
        </w:rPr>
        <w:t xml:space="preserve">able </w:t>
      </w:r>
      <w:r>
        <w:rPr>
          <w:szCs w:val="24"/>
        </w:rPr>
        <w:t>II-2</w:t>
      </w:r>
      <w:r w:rsidRPr="00185BDC">
        <w:rPr>
          <w:szCs w:val="24"/>
        </w:rPr>
        <w:t>, the relatively sma</w:t>
      </w:r>
      <w:r>
        <w:rPr>
          <w:szCs w:val="24"/>
        </w:rPr>
        <w:t xml:space="preserve">ll number of positive outcomes by </w:t>
      </w:r>
      <w:r w:rsidRPr="00185BDC">
        <w:rPr>
          <w:szCs w:val="24"/>
        </w:rPr>
        <w:t xml:space="preserve">harvest </w:t>
      </w:r>
      <w:r>
        <w:rPr>
          <w:szCs w:val="24"/>
        </w:rPr>
        <w:t xml:space="preserve">intensity </w:t>
      </w:r>
      <w:r w:rsidRPr="00185BDC">
        <w:rPr>
          <w:szCs w:val="24"/>
        </w:rPr>
        <w:t>prevent</w:t>
      </w:r>
      <w:r>
        <w:rPr>
          <w:szCs w:val="24"/>
        </w:rPr>
        <w:t>ed</w:t>
      </w:r>
      <w:r w:rsidRPr="00185BDC">
        <w:rPr>
          <w:szCs w:val="24"/>
        </w:rPr>
        <w:t xml:space="preserve"> the analysis at a disaggregated level.</w:t>
      </w:r>
    </w:p>
    <w:p w14:paraId="450C08EF" w14:textId="77777777" w:rsidR="00DD44F1" w:rsidRDefault="00DD44F1" w:rsidP="00DD44F1">
      <w:pPr>
        <w:spacing w:after="0" w:line="240" w:lineRule="auto"/>
        <w:rPr>
          <w:bCs/>
          <w:szCs w:val="24"/>
        </w:rPr>
      </w:pPr>
    </w:p>
    <w:p w14:paraId="79BF88B2" w14:textId="1A40DCF9" w:rsidR="00DD44F1" w:rsidRDefault="00DD44F1" w:rsidP="00DD44F1">
      <w:pPr>
        <w:spacing w:after="0" w:line="480" w:lineRule="auto"/>
        <w:rPr>
          <w:szCs w:val="24"/>
        </w:rPr>
      </w:pPr>
      <w:r w:rsidRPr="00185BDC">
        <w:rPr>
          <w:szCs w:val="24"/>
        </w:rPr>
        <w:t>FIA data allows disaggregating the regeneration into natural or artificial</w:t>
      </w:r>
      <w:r>
        <w:rPr>
          <w:szCs w:val="24"/>
        </w:rPr>
        <w:t xml:space="preserve">, </w:t>
      </w:r>
      <w:r w:rsidRPr="00185BDC">
        <w:rPr>
          <w:szCs w:val="24"/>
        </w:rPr>
        <w:t>and timber stand improvement information into thinning or other, but the disaggregated data presents a very l</w:t>
      </w:r>
      <w:r>
        <w:rPr>
          <w:szCs w:val="24"/>
        </w:rPr>
        <w:t>ow count of positive outcomes (T</w:t>
      </w:r>
      <w:r w:rsidRPr="00185BDC">
        <w:rPr>
          <w:szCs w:val="24"/>
        </w:rPr>
        <w:t xml:space="preserve">able </w:t>
      </w:r>
      <w:r>
        <w:rPr>
          <w:szCs w:val="24"/>
        </w:rPr>
        <w:t>II-2</w:t>
      </w:r>
      <w:r w:rsidRPr="00185BDC">
        <w:rPr>
          <w:szCs w:val="24"/>
        </w:rPr>
        <w:t xml:space="preserve">). Analysis with these low frequency events resulted in unstable models with severe convergence problems. Therefore, </w:t>
      </w:r>
      <w:r>
        <w:rPr>
          <w:szCs w:val="24"/>
        </w:rPr>
        <w:t>the</w:t>
      </w:r>
      <w:r w:rsidRPr="00185BDC">
        <w:rPr>
          <w:szCs w:val="24"/>
        </w:rPr>
        <w:t xml:space="preserve"> regeneration</w:t>
      </w:r>
      <w:r>
        <w:rPr>
          <w:szCs w:val="24"/>
        </w:rPr>
        <w:t xml:space="preserve"> </w:t>
      </w:r>
      <w:r w:rsidRPr="00185BDC">
        <w:rPr>
          <w:szCs w:val="24"/>
        </w:rPr>
        <w:t>estimation only use</w:t>
      </w:r>
      <w:r>
        <w:rPr>
          <w:szCs w:val="24"/>
        </w:rPr>
        <w:t>d</w:t>
      </w:r>
      <w:r w:rsidRPr="00185BDC">
        <w:rPr>
          <w:szCs w:val="24"/>
        </w:rPr>
        <w:t xml:space="preserve"> the aggregated figures. As a reference, a </w:t>
      </w:r>
      <w:proofErr w:type="spellStart"/>
      <w:r>
        <w:rPr>
          <w:szCs w:val="24"/>
        </w:rPr>
        <w:t>probit</w:t>
      </w:r>
      <w:proofErr w:type="spellEnd"/>
      <w:r>
        <w:rPr>
          <w:szCs w:val="24"/>
        </w:rPr>
        <w:t xml:space="preserve"> regression using </w:t>
      </w:r>
      <w:r w:rsidRPr="00185BDC">
        <w:rPr>
          <w:szCs w:val="24"/>
        </w:rPr>
        <w:t xml:space="preserve">the timber stand improvement outcome was also </w:t>
      </w:r>
      <w:r>
        <w:rPr>
          <w:szCs w:val="24"/>
        </w:rPr>
        <w:t>estimated</w:t>
      </w:r>
      <w:r w:rsidRPr="00185BDC">
        <w:rPr>
          <w:szCs w:val="24"/>
        </w:rPr>
        <w:t xml:space="preserve">. </w:t>
      </w:r>
      <w:r>
        <w:rPr>
          <w:szCs w:val="24"/>
        </w:rPr>
        <w:t>R</w:t>
      </w:r>
      <w:r w:rsidRPr="00185BDC">
        <w:rPr>
          <w:szCs w:val="24"/>
        </w:rPr>
        <w:t>esults fr</w:t>
      </w:r>
      <w:r>
        <w:rPr>
          <w:szCs w:val="24"/>
        </w:rPr>
        <w:t xml:space="preserve">om that estimation might be biased, however, </w:t>
      </w:r>
      <w:r w:rsidRPr="00185BDC">
        <w:rPr>
          <w:szCs w:val="24"/>
        </w:rPr>
        <w:t>due to the low representation of stand improvement positive outcomes (cite). The data frequency allow</w:t>
      </w:r>
      <w:r>
        <w:rPr>
          <w:szCs w:val="24"/>
        </w:rPr>
        <w:t>s</w:t>
      </w:r>
      <w:r w:rsidRPr="00185BDC">
        <w:rPr>
          <w:szCs w:val="24"/>
        </w:rPr>
        <w:t xml:space="preserve"> disaggregating harvest at the species group level, however. Therefore, to examine the influence of species composition on likelihood of management, </w:t>
      </w:r>
      <w:r>
        <w:rPr>
          <w:szCs w:val="24"/>
        </w:rPr>
        <w:t>we</w:t>
      </w:r>
      <w:r w:rsidRPr="00185BDC">
        <w:rPr>
          <w:szCs w:val="24"/>
        </w:rPr>
        <w:t xml:space="preserve"> disaggregated the harvest outcome by hardwood and softwood. </w:t>
      </w:r>
      <w:r>
        <w:rPr>
          <w:szCs w:val="24"/>
        </w:rPr>
        <w:t>G</w:t>
      </w:r>
      <w:r w:rsidRPr="00185BDC">
        <w:rPr>
          <w:szCs w:val="24"/>
        </w:rPr>
        <w:t xml:space="preserve">iven the mixed species composition of most stands, one expects the hardwood and softwood harvest outcomes to be correlated. </w:t>
      </w:r>
      <w:r>
        <w:rPr>
          <w:szCs w:val="24"/>
        </w:rPr>
        <w:t xml:space="preserve">Additionally, regeneration is believed correlated with harvest. For instance, regeneration reflects the likelihood of maintaining the land in forest after harvest. Also, regeneration efforts to improve stand stock, composition, or quality suggest a correlation with future timber production. Consequently, these three outcomes where estimated jointly as a multivariate </w:t>
      </w:r>
      <w:proofErr w:type="spellStart"/>
      <w:r>
        <w:rPr>
          <w:szCs w:val="24"/>
        </w:rPr>
        <w:t>probit</w:t>
      </w:r>
      <w:proofErr w:type="spellEnd"/>
      <w:r>
        <w:rPr>
          <w:szCs w:val="24"/>
        </w:rPr>
        <w:t>. Additionally, we estimated</w:t>
      </w:r>
      <w:r w:rsidR="00575C12">
        <w:rPr>
          <w:szCs w:val="24"/>
        </w:rPr>
        <w:t xml:space="preserve"> </w:t>
      </w:r>
      <w:r>
        <w:rPr>
          <w:szCs w:val="24"/>
        </w:rPr>
        <w:lastRenderedPageBreak/>
        <w:t xml:space="preserve">single </w:t>
      </w:r>
      <w:proofErr w:type="spellStart"/>
      <w:r>
        <w:rPr>
          <w:szCs w:val="24"/>
        </w:rPr>
        <w:t>probit</w:t>
      </w:r>
      <w:proofErr w:type="spellEnd"/>
      <w:r>
        <w:rPr>
          <w:szCs w:val="24"/>
        </w:rPr>
        <w:t xml:space="preserve"> regressions for each individual outcome and compared the models (multivariate versus the use of single </w:t>
      </w:r>
      <w:proofErr w:type="spellStart"/>
      <w:r>
        <w:rPr>
          <w:szCs w:val="24"/>
        </w:rPr>
        <w:t>probits</w:t>
      </w:r>
      <w:proofErr w:type="spellEnd"/>
      <w:r>
        <w:rPr>
          <w:szCs w:val="24"/>
        </w:rPr>
        <w:t xml:space="preserve">) using a likelihood ration test. </w:t>
      </w:r>
    </w:p>
    <w:p w14:paraId="43EC06A1" w14:textId="77777777" w:rsidR="00DD44F1" w:rsidRDefault="00DD44F1">
      <w:pPr>
        <w:rPr>
          <w:szCs w:val="24"/>
        </w:rPr>
      </w:pPr>
    </w:p>
    <w:p w14:paraId="50C732F7" w14:textId="77777777" w:rsidR="00DD44F1" w:rsidRDefault="00DD44F1" w:rsidP="00DD44F1">
      <w:pPr>
        <w:spacing w:after="0" w:line="480" w:lineRule="auto"/>
        <w:rPr>
          <w:szCs w:val="24"/>
        </w:rPr>
      </w:pPr>
      <w:r>
        <w:rPr>
          <w:szCs w:val="24"/>
        </w:rPr>
        <w:t xml:space="preserve">The outputs from the single </w:t>
      </w:r>
      <w:proofErr w:type="spellStart"/>
      <w:r>
        <w:rPr>
          <w:szCs w:val="24"/>
        </w:rPr>
        <w:t>probit</w:t>
      </w:r>
      <w:proofErr w:type="spellEnd"/>
      <w:r>
        <w:rPr>
          <w:szCs w:val="24"/>
        </w:rPr>
        <w:t xml:space="preserve"> estimations are provided in the appendix section. </w:t>
      </w:r>
      <w:r w:rsidRPr="00185BDC">
        <w:rPr>
          <w:szCs w:val="24"/>
        </w:rPr>
        <w:t xml:space="preserve">The </w:t>
      </w:r>
      <w:r>
        <w:rPr>
          <w:szCs w:val="24"/>
        </w:rPr>
        <w:t xml:space="preserve">single </w:t>
      </w:r>
      <w:proofErr w:type="spellStart"/>
      <w:r w:rsidRPr="00185BDC">
        <w:rPr>
          <w:szCs w:val="24"/>
        </w:rPr>
        <w:t>probit</w:t>
      </w:r>
      <w:proofErr w:type="spellEnd"/>
      <w:r w:rsidRPr="00185BDC">
        <w:rPr>
          <w:szCs w:val="24"/>
        </w:rPr>
        <w:t xml:space="preserve"> models </w:t>
      </w:r>
      <w:r>
        <w:rPr>
          <w:szCs w:val="24"/>
        </w:rPr>
        <w:t xml:space="preserve">were </w:t>
      </w:r>
      <w:r w:rsidRPr="00185BDC">
        <w:rPr>
          <w:szCs w:val="24"/>
        </w:rPr>
        <w:t xml:space="preserve">estimated via maximum likelihood where the </w:t>
      </w:r>
      <w:r>
        <w:rPr>
          <w:szCs w:val="24"/>
        </w:rPr>
        <w:t>log likelihood is expressed as</w:t>
      </w:r>
    </w:p>
    <w:p w14:paraId="04FB1DD4" w14:textId="77777777" w:rsidR="00DD44F1" w:rsidRDefault="00DD44F1" w:rsidP="00DD44F1">
      <w:pPr>
        <w:spacing w:after="0" w:line="480" w:lineRule="auto"/>
        <w:rPr>
          <w:szCs w:val="24"/>
        </w:rPr>
      </w:pPr>
      <w:r>
        <w:rPr>
          <w:szCs w:val="24"/>
        </w:rPr>
        <w:tab/>
      </w:r>
      <w:r w:rsidRPr="00172037">
        <w:rPr>
          <w:position w:val="-32"/>
        </w:rPr>
        <w:object w:dxaOrig="3879" w:dyaOrig="580" w14:anchorId="6101F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30pt" o:ole="">
            <v:imagedata r:id="rId12" o:title=""/>
          </v:shape>
          <o:OLEObject Type="Embed" ProgID="Equation.DSMT4" ShapeID="_x0000_i1025" DrawAspect="Content" ObjectID="_1399354081" r:id="rId13"/>
        </w:object>
      </w:r>
      <w:r>
        <w:rPr>
          <w:szCs w:val="24"/>
        </w:rPr>
        <w:t>.</w:t>
      </w:r>
    </w:p>
    <w:p w14:paraId="30B3F74D" w14:textId="77777777" w:rsidR="00DD44F1" w:rsidRDefault="00DD44F1" w:rsidP="00DD44F1">
      <w:pPr>
        <w:spacing w:after="0" w:line="480" w:lineRule="auto"/>
        <w:rPr>
          <w:szCs w:val="24"/>
        </w:rPr>
      </w:pPr>
      <w:r w:rsidRPr="00185BDC">
        <w:rPr>
          <w:szCs w:val="24"/>
        </w:rPr>
        <w:t xml:space="preserve">In the case of the </w:t>
      </w:r>
      <w:r>
        <w:rPr>
          <w:szCs w:val="24"/>
        </w:rPr>
        <w:t xml:space="preserve">multivariate </w:t>
      </w:r>
      <w:proofErr w:type="spellStart"/>
      <w:r>
        <w:rPr>
          <w:szCs w:val="24"/>
        </w:rPr>
        <w:t>probit</w:t>
      </w:r>
      <w:proofErr w:type="spellEnd"/>
      <w:r>
        <w:rPr>
          <w:szCs w:val="24"/>
        </w:rPr>
        <w:t xml:space="preserve"> </w:t>
      </w:r>
      <w:r w:rsidRPr="00185BDC">
        <w:rPr>
          <w:szCs w:val="24"/>
        </w:rPr>
        <w:t>model, to accommodate using different predictors on each out</w:t>
      </w:r>
      <w:r>
        <w:rPr>
          <w:szCs w:val="24"/>
        </w:rPr>
        <w:t>come, the estimation used</w:t>
      </w:r>
      <w:r w:rsidRPr="00185BDC">
        <w:rPr>
          <w:szCs w:val="24"/>
        </w:rPr>
        <w:t xml:space="preserve"> a non-linear system of seemingly unrelated regressions or SUR setting. Under SUR, equations are linked via correlation of the errors. </w:t>
      </w:r>
      <w:r w:rsidRPr="00CB45FF">
        <w:rPr>
          <w:szCs w:val="24"/>
        </w:rPr>
        <w:t xml:space="preserve">When the equations include different predictors, joint estimation adds efficiency due to the added information available from the different equations. The SUR correlation term, </w:t>
      </w:r>
      <w:r>
        <w:rPr>
          <w:szCs w:val="24"/>
        </w:rPr>
        <w:t>ρ</w:t>
      </w:r>
      <w:r w:rsidRPr="00CB45FF">
        <w:rPr>
          <w:szCs w:val="24"/>
        </w:rPr>
        <w:t>, provides information on the degree of correlation between equations. For multiple equations, a joint test of signifi</w:t>
      </w:r>
      <w:r w:rsidRPr="00185BDC">
        <w:rPr>
          <w:szCs w:val="24"/>
        </w:rPr>
        <w:t xml:space="preserve">cance of the system’s set of </w:t>
      </w:r>
      <w:r>
        <w:rPr>
          <w:szCs w:val="24"/>
        </w:rPr>
        <w:t>ρ</w:t>
      </w:r>
      <w:r w:rsidRPr="00185BDC">
        <w:rPr>
          <w:szCs w:val="24"/>
        </w:rPr>
        <w:t xml:space="preserve"> coefficients provide</w:t>
      </w:r>
      <w:r>
        <w:rPr>
          <w:szCs w:val="24"/>
        </w:rPr>
        <w:t>s</w:t>
      </w:r>
      <w:r w:rsidRPr="00185BDC">
        <w:rPr>
          <w:szCs w:val="24"/>
        </w:rPr>
        <w:t xml:space="preserve"> a tool to </w:t>
      </w:r>
      <w:r>
        <w:rPr>
          <w:szCs w:val="24"/>
        </w:rPr>
        <w:t>assess</w:t>
      </w:r>
      <w:r w:rsidRPr="00185BDC">
        <w:rPr>
          <w:szCs w:val="24"/>
        </w:rPr>
        <w:t xml:space="preserve"> the adequacy of the SUR setting. Rejecting the null provides support for the joint estimation. </w:t>
      </w:r>
      <w:r>
        <w:rPr>
          <w:szCs w:val="24"/>
        </w:rPr>
        <w:t xml:space="preserve">A multivariate </w:t>
      </w:r>
      <w:proofErr w:type="spellStart"/>
      <w:r>
        <w:rPr>
          <w:szCs w:val="24"/>
        </w:rPr>
        <w:t>probit</w:t>
      </w:r>
      <w:proofErr w:type="spellEnd"/>
      <w:r>
        <w:rPr>
          <w:szCs w:val="24"/>
        </w:rPr>
        <w:t xml:space="preserve"> works under t</w:t>
      </w:r>
      <w:r w:rsidRPr="00185BDC">
        <w:rPr>
          <w:szCs w:val="24"/>
        </w:rPr>
        <w:t xml:space="preserve">he </w:t>
      </w:r>
      <w:r>
        <w:rPr>
          <w:szCs w:val="24"/>
        </w:rPr>
        <w:t xml:space="preserve">assumption of jointly normally </w:t>
      </w:r>
      <w:r w:rsidRPr="00185BDC">
        <w:rPr>
          <w:szCs w:val="24"/>
        </w:rPr>
        <w:t>distribut</w:t>
      </w:r>
      <w:r>
        <w:rPr>
          <w:szCs w:val="24"/>
        </w:rPr>
        <w:t xml:space="preserve">ed errors. </w:t>
      </w:r>
    </w:p>
    <w:p w14:paraId="4409C1D0" w14:textId="77777777" w:rsidR="001A6663" w:rsidRDefault="001A6663" w:rsidP="00DD44F1">
      <w:pPr>
        <w:spacing w:after="0" w:line="480" w:lineRule="auto"/>
        <w:rPr>
          <w:szCs w:val="24"/>
        </w:rPr>
      </w:pPr>
    </w:p>
    <w:p w14:paraId="75DD7DAC" w14:textId="4B0E1888" w:rsidR="00DC4656" w:rsidRDefault="001A6663" w:rsidP="001A6663">
      <w:pPr>
        <w:spacing w:after="0" w:line="480" w:lineRule="auto"/>
        <w:rPr>
          <w:szCs w:val="24"/>
        </w:rPr>
      </w:pPr>
      <w:r w:rsidRPr="00185BDC">
        <w:rPr>
          <w:szCs w:val="24"/>
        </w:rPr>
        <w:t xml:space="preserve">Estimating a multivariate </w:t>
      </w:r>
      <w:proofErr w:type="spellStart"/>
      <w:r w:rsidRPr="00185BDC">
        <w:rPr>
          <w:szCs w:val="24"/>
        </w:rPr>
        <w:t>probit</w:t>
      </w:r>
      <w:proofErr w:type="spellEnd"/>
      <w:r w:rsidRPr="00185BDC">
        <w:rPr>
          <w:szCs w:val="24"/>
        </w:rPr>
        <w:t xml:space="preserve"> using maximum likelihood is computationally difficult because of the multiple integrals involved. The simulated maximum likelihood (SML) method offers an alternative for estimation. With the SML, the likelihood is approximated by using a number of pseudo random draws from the standard uniform distribution.</w:t>
      </w:r>
      <w:r>
        <w:rPr>
          <w:szCs w:val="24"/>
        </w:rPr>
        <w:t xml:space="preserve"> </w:t>
      </w:r>
      <w:r w:rsidRPr="00185BDC">
        <w:rPr>
          <w:szCs w:val="24"/>
        </w:rPr>
        <w:t>The SML precision increases with the number of draws used.</w:t>
      </w:r>
      <w:r>
        <w:rPr>
          <w:szCs w:val="24"/>
        </w:rPr>
        <w:t xml:space="preserve"> </w:t>
      </w:r>
      <w:r w:rsidRPr="00185BDC">
        <w:rPr>
          <w:szCs w:val="24"/>
        </w:rPr>
        <w:t>However, the efficiency of a large number of draws comes at the cost of processing time.</w:t>
      </w:r>
      <w:r>
        <w:rPr>
          <w:szCs w:val="24"/>
        </w:rPr>
        <w:t xml:space="preserve"> </w:t>
      </w:r>
      <w:r w:rsidRPr="00185BDC">
        <w:rPr>
          <w:szCs w:val="24"/>
        </w:rPr>
        <w:t xml:space="preserve">The recommendation is to select a number that offers good precision. </w:t>
      </w:r>
      <w:r w:rsidR="00DC4656">
        <w:rPr>
          <w:szCs w:val="24"/>
        </w:rPr>
        <w:br w:type="page"/>
      </w:r>
    </w:p>
    <w:p w14:paraId="4D2B177D" w14:textId="262445A9" w:rsidR="00DC4656" w:rsidRPr="0057681B" w:rsidRDefault="00DC4656" w:rsidP="00DC4656">
      <w:pPr>
        <w:pStyle w:val="Caption"/>
        <w:keepNext/>
        <w:spacing w:after="0"/>
        <w:rPr>
          <w:b w:val="0"/>
          <w:sz w:val="22"/>
          <w:szCs w:val="22"/>
        </w:rPr>
      </w:pPr>
      <w:bookmarkStart w:id="32" w:name="_Toc324340097"/>
      <w:bookmarkStart w:id="33" w:name="_Toc325562818"/>
      <w:r w:rsidRPr="0057681B">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2</w:t>
      </w:r>
      <w:r w:rsidR="00852EA2">
        <w:rPr>
          <w:b w:val="0"/>
          <w:sz w:val="22"/>
          <w:szCs w:val="22"/>
        </w:rPr>
        <w:fldChar w:fldCharType="end"/>
      </w:r>
      <w:r w:rsidR="003B2A2D">
        <w:rPr>
          <w:b w:val="0"/>
          <w:sz w:val="22"/>
          <w:szCs w:val="22"/>
        </w:rPr>
        <w:t xml:space="preserve"> </w:t>
      </w:r>
      <w:r w:rsidRPr="0057681B">
        <w:rPr>
          <w:b w:val="0"/>
          <w:sz w:val="22"/>
          <w:szCs w:val="22"/>
        </w:rPr>
        <w:t>Outcome frequency by management activity.</w:t>
      </w:r>
      <w:bookmarkEnd w:id="32"/>
      <w:bookmarkEnd w:id="33"/>
    </w:p>
    <w:tbl>
      <w:tblPr>
        <w:tblW w:w="7573" w:type="dxa"/>
        <w:tblLook w:val="04A0" w:firstRow="1" w:lastRow="0" w:firstColumn="1" w:lastColumn="0" w:noHBand="0" w:noVBand="1"/>
      </w:tblPr>
      <w:tblGrid>
        <w:gridCol w:w="2178"/>
        <w:gridCol w:w="1853"/>
        <w:gridCol w:w="963"/>
        <w:gridCol w:w="276"/>
        <w:gridCol w:w="1243"/>
        <w:gridCol w:w="1060"/>
      </w:tblGrid>
      <w:tr w:rsidR="00DC4656" w:rsidRPr="0057681B" w14:paraId="3F790DD0" w14:textId="77777777" w:rsidTr="00782290">
        <w:trPr>
          <w:trHeight w:val="300"/>
        </w:trPr>
        <w:tc>
          <w:tcPr>
            <w:tcW w:w="2178" w:type="dxa"/>
            <w:tcBorders>
              <w:top w:val="single" w:sz="4" w:space="0" w:color="auto"/>
              <w:left w:val="nil"/>
              <w:bottom w:val="single" w:sz="4" w:space="0" w:color="auto"/>
              <w:right w:val="nil"/>
            </w:tcBorders>
            <w:shd w:val="clear" w:color="auto" w:fill="auto"/>
            <w:noWrap/>
            <w:vAlign w:val="bottom"/>
            <w:hideMark/>
          </w:tcPr>
          <w:p w14:paraId="0930E577" w14:textId="77777777" w:rsidR="00DC4656" w:rsidRPr="0057681B" w:rsidRDefault="00DC4656" w:rsidP="00782290">
            <w:pPr>
              <w:spacing w:after="0" w:line="240" w:lineRule="auto"/>
              <w:rPr>
                <w:rFonts w:eastAsia="Times New Roman"/>
                <w:color w:val="000000"/>
                <w:sz w:val="22"/>
              </w:rPr>
            </w:pPr>
            <w:r w:rsidRPr="0057681B">
              <w:rPr>
                <w:rFonts w:eastAsia="Times New Roman"/>
                <w:color w:val="000000"/>
                <w:sz w:val="22"/>
              </w:rPr>
              <w:t xml:space="preserve">Activity </w:t>
            </w:r>
          </w:p>
        </w:tc>
        <w:tc>
          <w:tcPr>
            <w:tcW w:w="2816" w:type="dxa"/>
            <w:gridSpan w:val="2"/>
            <w:tcBorders>
              <w:top w:val="single" w:sz="4" w:space="0" w:color="auto"/>
              <w:left w:val="nil"/>
              <w:bottom w:val="single" w:sz="4" w:space="0" w:color="auto"/>
              <w:right w:val="nil"/>
            </w:tcBorders>
            <w:shd w:val="clear" w:color="auto" w:fill="auto"/>
            <w:noWrap/>
            <w:vAlign w:val="bottom"/>
            <w:hideMark/>
          </w:tcPr>
          <w:p w14:paraId="33DFAB8C"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Outcome = 0</w:t>
            </w:r>
          </w:p>
        </w:tc>
        <w:tc>
          <w:tcPr>
            <w:tcW w:w="276" w:type="dxa"/>
            <w:tcBorders>
              <w:top w:val="single" w:sz="4" w:space="0" w:color="auto"/>
              <w:left w:val="nil"/>
              <w:bottom w:val="single" w:sz="4" w:space="0" w:color="auto"/>
              <w:right w:val="nil"/>
            </w:tcBorders>
            <w:shd w:val="clear" w:color="auto" w:fill="auto"/>
            <w:noWrap/>
            <w:vAlign w:val="bottom"/>
            <w:hideMark/>
          </w:tcPr>
          <w:p w14:paraId="26C4DEDF"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 </w:t>
            </w:r>
          </w:p>
        </w:tc>
        <w:tc>
          <w:tcPr>
            <w:tcW w:w="2303" w:type="dxa"/>
            <w:gridSpan w:val="2"/>
            <w:tcBorders>
              <w:top w:val="single" w:sz="4" w:space="0" w:color="auto"/>
              <w:left w:val="nil"/>
              <w:bottom w:val="single" w:sz="4" w:space="0" w:color="auto"/>
              <w:right w:val="nil"/>
            </w:tcBorders>
            <w:shd w:val="clear" w:color="auto" w:fill="auto"/>
            <w:noWrap/>
            <w:vAlign w:val="bottom"/>
            <w:hideMark/>
          </w:tcPr>
          <w:p w14:paraId="69A6CFA6"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Outcome = 1</w:t>
            </w:r>
          </w:p>
        </w:tc>
      </w:tr>
      <w:tr w:rsidR="00DC4656" w:rsidRPr="0057681B" w14:paraId="363C8EEA" w14:textId="77777777" w:rsidTr="00782290">
        <w:trPr>
          <w:trHeight w:val="300"/>
        </w:trPr>
        <w:tc>
          <w:tcPr>
            <w:tcW w:w="2178" w:type="dxa"/>
            <w:tcBorders>
              <w:top w:val="nil"/>
              <w:left w:val="nil"/>
              <w:bottom w:val="nil"/>
              <w:right w:val="nil"/>
            </w:tcBorders>
            <w:shd w:val="clear" w:color="auto" w:fill="auto"/>
            <w:noWrap/>
            <w:vAlign w:val="bottom"/>
            <w:hideMark/>
          </w:tcPr>
          <w:p w14:paraId="2213BDBB" w14:textId="77777777" w:rsidR="00DC4656" w:rsidRPr="0057681B" w:rsidRDefault="00DC4656" w:rsidP="00782290">
            <w:pPr>
              <w:spacing w:after="0" w:line="240" w:lineRule="auto"/>
              <w:rPr>
                <w:rFonts w:eastAsia="Times New Roman"/>
                <w:color w:val="000000"/>
                <w:sz w:val="22"/>
              </w:rPr>
            </w:pPr>
          </w:p>
        </w:tc>
        <w:tc>
          <w:tcPr>
            <w:tcW w:w="1853" w:type="dxa"/>
            <w:tcBorders>
              <w:top w:val="nil"/>
              <w:left w:val="nil"/>
              <w:bottom w:val="nil"/>
              <w:right w:val="nil"/>
            </w:tcBorders>
            <w:shd w:val="clear" w:color="auto" w:fill="auto"/>
            <w:noWrap/>
            <w:vAlign w:val="bottom"/>
            <w:hideMark/>
          </w:tcPr>
          <w:p w14:paraId="6A626840" w14:textId="77777777" w:rsidR="00DC4656" w:rsidRPr="0057681B" w:rsidRDefault="00DC4656" w:rsidP="00782290">
            <w:pPr>
              <w:spacing w:after="0" w:line="240" w:lineRule="auto"/>
              <w:jc w:val="center"/>
              <w:rPr>
                <w:rFonts w:eastAsia="Times New Roman"/>
                <w:i/>
                <w:iCs/>
                <w:color w:val="000000"/>
                <w:sz w:val="22"/>
              </w:rPr>
            </w:pPr>
            <w:r w:rsidRPr="0057681B">
              <w:rPr>
                <w:rFonts w:eastAsia="Times New Roman"/>
                <w:i/>
                <w:iCs/>
                <w:color w:val="000000"/>
                <w:sz w:val="22"/>
              </w:rPr>
              <w:t>Frequency</w:t>
            </w:r>
          </w:p>
        </w:tc>
        <w:tc>
          <w:tcPr>
            <w:tcW w:w="963" w:type="dxa"/>
            <w:tcBorders>
              <w:top w:val="nil"/>
              <w:left w:val="nil"/>
              <w:bottom w:val="nil"/>
              <w:right w:val="nil"/>
            </w:tcBorders>
            <w:shd w:val="clear" w:color="auto" w:fill="auto"/>
            <w:noWrap/>
            <w:vAlign w:val="bottom"/>
            <w:hideMark/>
          </w:tcPr>
          <w:p w14:paraId="5C465DBA" w14:textId="77777777" w:rsidR="00DC4656" w:rsidRPr="0057681B" w:rsidRDefault="00DC4656" w:rsidP="00782290">
            <w:pPr>
              <w:spacing w:after="0" w:line="240" w:lineRule="auto"/>
              <w:jc w:val="center"/>
              <w:rPr>
                <w:rFonts w:eastAsia="Times New Roman"/>
                <w:i/>
                <w:iCs/>
                <w:color w:val="000000"/>
                <w:sz w:val="22"/>
              </w:rPr>
            </w:pPr>
            <w:r w:rsidRPr="0057681B">
              <w:rPr>
                <w:rFonts w:eastAsia="Times New Roman"/>
                <w:i/>
                <w:iCs/>
                <w:color w:val="000000"/>
                <w:sz w:val="22"/>
              </w:rPr>
              <w:t>Percent</w:t>
            </w:r>
          </w:p>
        </w:tc>
        <w:tc>
          <w:tcPr>
            <w:tcW w:w="276" w:type="dxa"/>
            <w:tcBorders>
              <w:top w:val="nil"/>
              <w:left w:val="nil"/>
              <w:bottom w:val="nil"/>
              <w:right w:val="nil"/>
            </w:tcBorders>
            <w:shd w:val="clear" w:color="auto" w:fill="auto"/>
            <w:noWrap/>
            <w:vAlign w:val="bottom"/>
            <w:hideMark/>
          </w:tcPr>
          <w:p w14:paraId="128699CA" w14:textId="77777777" w:rsidR="00DC4656" w:rsidRPr="0057681B" w:rsidRDefault="00DC4656" w:rsidP="00782290">
            <w:pPr>
              <w:spacing w:after="0" w:line="240" w:lineRule="auto"/>
              <w:jc w:val="center"/>
              <w:rPr>
                <w:rFonts w:eastAsia="Times New Roman"/>
                <w:i/>
                <w:iCs/>
                <w:color w:val="000000"/>
                <w:sz w:val="22"/>
              </w:rPr>
            </w:pPr>
          </w:p>
        </w:tc>
        <w:tc>
          <w:tcPr>
            <w:tcW w:w="1243" w:type="dxa"/>
            <w:tcBorders>
              <w:top w:val="nil"/>
              <w:left w:val="nil"/>
              <w:bottom w:val="nil"/>
              <w:right w:val="nil"/>
            </w:tcBorders>
            <w:shd w:val="clear" w:color="auto" w:fill="auto"/>
            <w:noWrap/>
            <w:vAlign w:val="bottom"/>
            <w:hideMark/>
          </w:tcPr>
          <w:p w14:paraId="50C69F77" w14:textId="77777777" w:rsidR="00DC4656" w:rsidRPr="0057681B" w:rsidRDefault="00DC4656" w:rsidP="00782290">
            <w:pPr>
              <w:spacing w:after="0" w:line="240" w:lineRule="auto"/>
              <w:jc w:val="center"/>
              <w:rPr>
                <w:rFonts w:eastAsia="Times New Roman"/>
                <w:i/>
                <w:iCs/>
                <w:color w:val="000000"/>
                <w:sz w:val="22"/>
              </w:rPr>
            </w:pPr>
            <w:r w:rsidRPr="0057681B">
              <w:rPr>
                <w:rFonts w:eastAsia="Times New Roman"/>
                <w:i/>
                <w:iCs/>
                <w:color w:val="000000"/>
                <w:sz w:val="22"/>
              </w:rPr>
              <w:t>Frequency</w:t>
            </w:r>
          </w:p>
        </w:tc>
        <w:tc>
          <w:tcPr>
            <w:tcW w:w="1060" w:type="dxa"/>
            <w:tcBorders>
              <w:top w:val="nil"/>
              <w:left w:val="nil"/>
              <w:bottom w:val="nil"/>
              <w:right w:val="nil"/>
            </w:tcBorders>
            <w:shd w:val="clear" w:color="auto" w:fill="auto"/>
            <w:noWrap/>
            <w:vAlign w:val="bottom"/>
            <w:hideMark/>
          </w:tcPr>
          <w:p w14:paraId="6EE08433" w14:textId="77777777" w:rsidR="00DC4656" w:rsidRPr="0057681B" w:rsidRDefault="00DC4656" w:rsidP="00782290">
            <w:pPr>
              <w:spacing w:after="0" w:line="240" w:lineRule="auto"/>
              <w:jc w:val="center"/>
              <w:rPr>
                <w:rFonts w:eastAsia="Times New Roman"/>
                <w:i/>
                <w:iCs/>
                <w:color w:val="000000"/>
                <w:sz w:val="22"/>
              </w:rPr>
            </w:pPr>
            <w:r w:rsidRPr="0057681B">
              <w:rPr>
                <w:rFonts w:eastAsia="Times New Roman"/>
                <w:i/>
                <w:iCs/>
                <w:color w:val="000000"/>
                <w:sz w:val="22"/>
              </w:rPr>
              <w:t>Percent</w:t>
            </w:r>
          </w:p>
        </w:tc>
      </w:tr>
      <w:tr w:rsidR="00DC4656" w:rsidRPr="0057681B" w14:paraId="6784ECD1" w14:textId="77777777" w:rsidTr="00782290">
        <w:trPr>
          <w:trHeight w:val="300"/>
        </w:trPr>
        <w:tc>
          <w:tcPr>
            <w:tcW w:w="2178" w:type="dxa"/>
            <w:tcBorders>
              <w:top w:val="nil"/>
              <w:left w:val="nil"/>
              <w:bottom w:val="nil"/>
              <w:right w:val="nil"/>
            </w:tcBorders>
            <w:shd w:val="clear" w:color="auto" w:fill="auto"/>
            <w:noWrap/>
            <w:vAlign w:val="bottom"/>
          </w:tcPr>
          <w:p w14:paraId="4C43808C" w14:textId="77777777" w:rsidR="00DC4656" w:rsidRPr="0057681B" w:rsidRDefault="00DC4656" w:rsidP="00782290">
            <w:pPr>
              <w:spacing w:after="0" w:line="240" w:lineRule="auto"/>
              <w:rPr>
                <w:rFonts w:eastAsia="Times New Roman"/>
                <w:color w:val="000000"/>
                <w:sz w:val="22"/>
              </w:rPr>
            </w:pPr>
            <w:r w:rsidRPr="0057681B">
              <w:rPr>
                <w:rFonts w:eastAsia="Times New Roman"/>
                <w:color w:val="000000"/>
                <w:sz w:val="22"/>
              </w:rPr>
              <w:t>Harvest</w:t>
            </w:r>
          </w:p>
        </w:tc>
        <w:tc>
          <w:tcPr>
            <w:tcW w:w="1853" w:type="dxa"/>
            <w:tcBorders>
              <w:top w:val="nil"/>
              <w:left w:val="nil"/>
              <w:bottom w:val="nil"/>
              <w:right w:val="nil"/>
            </w:tcBorders>
            <w:shd w:val="clear" w:color="auto" w:fill="auto"/>
            <w:noWrap/>
            <w:vAlign w:val="bottom"/>
          </w:tcPr>
          <w:p w14:paraId="54A75705"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1,381</w:t>
            </w:r>
          </w:p>
        </w:tc>
        <w:tc>
          <w:tcPr>
            <w:tcW w:w="963" w:type="dxa"/>
            <w:tcBorders>
              <w:top w:val="nil"/>
              <w:left w:val="nil"/>
              <w:bottom w:val="nil"/>
              <w:right w:val="nil"/>
            </w:tcBorders>
            <w:shd w:val="clear" w:color="auto" w:fill="auto"/>
            <w:noWrap/>
            <w:vAlign w:val="bottom"/>
          </w:tcPr>
          <w:p w14:paraId="32C244B1"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88.53</w:t>
            </w:r>
          </w:p>
        </w:tc>
        <w:tc>
          <w:tcPr>
            <w:tcW w:w="276" w:type="dxa"/>
            <w:tcBorders>
              <w:top w:val="nil"/>
              <w:left w:val="nil"/>
              <w:bottom w:val="nil"/>
              <w:right w:val="nil"/>
            </w:tcBorders>
            <w:shd w:val="clear" w:color="auto" w:fill="auto"/>
            <w:noWrap/>
            <w:vAlign w:val="bottom"/>
          </w:tcPr>
          <w:p w14:paraId="61D20707"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51647162"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179</w:t>
            </w:r>
          </w:p>
        </w:tc>
        <w:tc>
          <w:tcPr>
            <w:tcW w:w="1060" w:type="dxa"/>
            <w:tcBorders>
              <w:top w:val="nil"/>
              <w:left w:val="nil"/>
              <w:bottom w:val="nil"/>
              <w:right w:val="nil"/>
            </w:tcBorders>
            <w:shd w:val="clear" w:color="auto" w:fill="auto"/>
            <w:noWrap/>
            <w:vAlign w:val="bottom"/>
          </w:tcPr>
          <w:p w14:paraId="155E8E47"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11.47</w:t>
            </w:r>
          </w:p>
        </w:tc>
      </w:tr>
      <w:tr w:rsidR="00DC4656" w:rsidRPr="0057681B" w14:paraId="2D5F8CAE" w14:textId="77777777" w:rsidTr="00782290">
        <w:trPr>
          <w:trHeight w:val="300"/>
        </w:trPr>
        <w:tc>
          <w:tcPr>
            <w:tcW w:w="2178" w:type="dxa"/>
            <w:tcBorders>
              <w:top w:val="nil"/>
              <w:left w:val="nil"/>
              <w:bottom w:val="nil"/>
              <w:right w:val="nil"/>
            </w:tcBorders>
            <w:shd w:val="clear" w:color="auto" w:fill="auto"/>
            <w:noWrap/>
            <w:vAlign w:val="bottom"/>
          </w:tcPr>
          <w:p w14:paraId="717E0283" w14:textId="77777777" w:rsidR="00DC4656" w:rsidRPr="0057681B" w:rsidRDefault="00DC4656" w:rsidP="00782290">
            <w:pPr>
              <w:spacing w:after="0" w:line="240" w:lineRule="auto"/>
              <w:rPr>
                <w:rFonts w:eastAsia="Times New Roman"/>
                <w:i/>
                <w:color w:val="000000"/>
                <w:sz w:val="22"/>
              </w:rPr>
            </w:pPr>
            <w:r w:rsidRPr="0057681B">
              <w:rPr>
                <w:rFonts w:eastAsia="Times New Roman"/>
                <w:i/>
                <w:color w:val="000000"/>
                <w:sz w:val="22"/>
              </w:rPr>
              <w:t>By intensity</w:t>
            </w:r>
          </w:p>
        </w:tc>
        <w:tc>
          <w:tcPr>
            <w:tcW w:w="1853" w:type="dxa"/>
            <w:tcBorders>
              <w:top w:val="nil"/>
              <w:left w:val="nil"/>
              <w:bottom w:val="nil"/>
              <w:right w:val="nil"/>
            </w:tcBorders>
            <w:shd w:val="clear" w:color="auto" w:fill="auto"/>
            <w:noWrap/>
            <w:vAlign w:val="bottom"/>
          </w:tcPr>
          <w:p w14:paraId="0A334DB6" w14:textId="77777777" w:rsidR="00DC4656" w:rsidRPr="0057681B" w:rsidRDefault="00DC4656" w:rsidP="00782290">
            <w:pPr>
              <w:spacing w:after="0" w:line="240" w:lineRule="auto"/>
              <w:jc w:val="center"/>
              <w:rPr>
                <w:rFonts w:eastAsia="Times New Roman"/>
                <w:color w:val="000000"/>
                <w:sz w:val="22"/>
              </w:rPr>
            </w:pPr>
          </w:p>
        </w:tc>
        <w:tc>
          <w:tcPr>
            <w:tcW w:w="963" w:type="dxa"/>
            <w:tcBorders>
              <w:top w:val="nil"/>
              <w:left w:val="nil"/>
              <w:bottom w:val="nil"/>
              <w:right w:val="nil"/>
            </w:tcBorders>
            <w:shd w:val="clear" w:color="auto" w:fill="auto"/>
            <w:noWrap/>
            <w:vAlign w:val="bottom"/>
          </w:tcPr>
          <w:p w14:paraId="6D38E4CE" w14:textId="77777777" w:rsidR="00DC4656" w:rsidRPr="0057681B" w:rsidRDefault="00DC4656" w:rsidP="00782290">
            <w:pPr>
              <w:spacing w:after="0" w:line="240" w:lineRule="auto"/>
              <w:jc w:val="center"/>
              <w:rPr>
                <w:rFonts w:eastAsia="Times New Roman"/>
                <w:color w:val="000000"/>
                <w:sz w:val="22"/>
              </w:rPr>
            </w:pPr>
          </w:p>
        </w:tc>
        <w:tc>
          <w:tcPr>
            <w:tcW w:w="276" w:type="dxa"/>
            <w:tcBorders>
              <w:top w:val="nil"/>
              <w:left w:val="nil"/>
              <w:bottom w:val="nil"/>
              <w:right w:val="nil"/>
            </w:tcBorders>
            <w:shd w:val="clear" w:color="auto" w:fill="auto"/>
            <w:noWrap/>
            <w:vAlign w:val="bottom"/>
          </w:tcPr>
          <w:p w14:paraId="3AAE9AB0"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5771227C" w14:textId="77777777" w:rsidR="00DC4656" w:rsidRPr="0057681B" w:rsidRDefault="00DC4656" w:rsidP="00782290">
            <w:pPr>
              <w:tabs>
                <w:tab w:val="decimal" w:pos="670"/>
              </w:tabs>
              <w:spacing w:after="0" w:line="240" w:lineRule="auto"/>
              <w:rPr>
                <w:rFonts w:eastAsia="Times New Roman"/>
                <w:color w:val="000000"/>
                <w:sz w:val="22"/>
              </w:rPr>
            </w:pPr>
          </w:p>
        </w:tc>
        <w:tc>
          <w:tcPr>
            <w:tcW w:w="1060" w:type="dxa"/>
            <w:tcBorders>
              <w:top w:val="nil"/>
              <w:left w:val="nil"/>
              <w:bottom w:val="nil"/>
              <w:right w:val="nil"/>
            </w:tcBorders>
            <w:shd w:val="clear" w:color="auto" w:fill="auto"/>
            <w:noWrap/>
            <w:vAlign w:val="bottom"/>
          </w:tcPr>
          <w:p w14:paraId="2A44D301" w14:textId="77777777" w:rsidR="00DC4656" w:rsidRPr="0057681B" w:rsidRDefault="00DC4656" w:rsidP="00782290">
            <w:pPr>
              <w:tabs>
                <w:tab w:val="decimal" w:pos="327"/>
              </w:tabs>
              <w:spacing w:after="0" w:line="240" w:lineRule="auto"/>
              <w:rPr>
                <w:rFonts w:eastAsia="Times New Roman"/>
                <w:color w:val="000000"/>
                <w:sz w:val="22"/>
              </w:rPr>
            </w:pPr>
          </w:p>
        </w:tc>
      </w:tr>
      <w:tr w:rsidR="00DC4656" w:rsidRPr="0057681B" w14:paraId="39B4D1E5" w14:textId="77777777" w:rsidTr="00782290">
        <w:trPr>
          <w:trHeight w:val="300"/>
        </w:trPr>
        <w:tc>
          <w:tcPr>
            <w:tcW w:w="2178" w:type="dxa"/>
            <w:tcBorders>
              <w:top w:val="nil"/>
              <w:left w:val="nil"/>
              <w:bottom w:val="nil"/>
              <w:right w:val="nil"/>
            </w:tcBorders>
            <w:shd w:val="clear" w:color="auto" w:fill="auto"/>
            <w:noWrap/>
            <w:vAlign w:val="bottom"/>
          </w:tcPr>
          <w:p w14:paraId="45A4B558" w14:textId="77777777" w:rsidR="00DC4656" w:rsidRPr="0057681B" w:rsidRDefault="00DC4656" w:rsidP="00782290">
            <w:pPr>
              <w:spacing w:after="0" w:line="240" w:lineRule="auto"/>
              <w:jc w:val="right"/>
              <w:rPr>
                <w:rFonts w:eastAsia="Times New Roman"/>
                <w:color w:val="000000"/>
                <w:sz w:val="22"/>
              </w:rPr>
            </w:pPr>
            <w:proofErr w:type="spellStart"/>
            <w:r>
              <w:rPr>
                <w:rFonts w:eastAsia="Times New Roman"/>
                <w:color w:val="000000"/>
                <w:sz w:val="22"/>
              </w:rPr>
              <w:t>Clear</w:t>
            </w:r>
            <w:r w:rsidRPr="0057681B">
              <w:rPr>
                <w:rFonts w:eastAsia="Times New Roman"/>
                <w:color w:val="000000"/>
                <w:sz w:val="22"/>
              </w:rPr>
              <w:t>cut</w:t>
            </w:r>
            <w:proofErr w:type="spellEnd"/>
          </w:p>
        </w:tc>
        <w:tc>
          <w:tcPr>
            <w:tcW w:w="1853" w:type="dxa"/>
            <w:tcBorders>
              <w:top w:val="nil"/>
              <w:left w:val="nil"/>
              <w:bottom w:val="nil"/>
              <w:right w:val="nil"/>
            </w:tcBorders>
            <w:shd w:val="clear" w:color="auto" w:fill="auto"/>
            <w:noWrap/>
            <w:vAlign w:val="bottom"/>
          </w:tcPr>
          <w:p w14:paraId="5ACDCB68"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1,484</w:t>
            </w:r>
          </w:p>
        </w:tc>
        <w:tc>
          <w:tcPr>
            <w:tcW w:w="963" w:type="dxa"/>
            <w:tcBorders>
              <w:top w:val="nil"/>
              <w:left w:val="nil"/>
              <w:bottom w:val="nil"/>
              <w:right w:val="nil"/>
            </w:tcBorders>
            <w:shd w:val="clear" w:color="auto" w:fill="auto"/>
            <w:noWrap/>
            <w:vAlign w:val="bottom"/>
          </w:tcPr>
          <w:p w14:paraId="240137D7"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95.13</w:t>
            </w:r>
          </w:p>
        </w:tc>
        <w:tc>
          <w:tcPr>
            <w:tcW w:w="276" w:type="dxa"/>
            <w:tcBorders>
              <w:top w:val="nil"/>
              <w:left w:val="nil"/>
              <w:bottom w:val="nil"/>
              <w:right w:val="nil"/>
            </w:tcBorders>
            <w:shd w:val="clear" w:color="auto" w:fill="auto"/>
            <w:noWrap/>
            <w:vAlign w:val="bottom"/>
          </w:tcPr>
          <w:p w14:paraId="5DC7EB86"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59A36B44"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76</w:t>
            </w:r>
          </w:p>
        </w:tc>
        <w:tc>
          <w:tcPr>
            <w:tcW w:w="1060" w:type="dxa"/>
            <w:tcBorders>
              <w:top w:val="nil"/>
              <w:left w:val="nil"/>
              <w:bottom w:val="nil"/>
              <w:right w:val="nil"/>
            </w:tcBorders>
            <w:shd w:val="clear" w:color="auto" w:fill="auto"/>
            <w:noWrap/>
            <w:vAlign w:val="bottom"/>
          </w:tcPr>
          <w:p w14:paraId="6D56E5A5"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4.87</w:t>
            </w:r>
          </w:p>
        </w:tc>
      </w:tr>
      <w:tr w:rsidR="00DC4656" w:rsidRPr="0057681B" w14:paraId="105EBFAB" w14:textId="77777777" w:rsidTr="00782290">
        <w:trPr>
          <w:trHeight w:val="300"/>
        </w:trPr>
        <w:tc>
          <w:tcPr>
            <w:tcW w:w="2178" w:type="dxa"/>
            <w:tcBorders>
              <w:top w:val="nil"/>
              <w:left w:val="nil"/>
              <w:bottom w:val="nil"/>
              <w:right w:val="nil"/>
            </w:tcBorders>
            <w:shd w:val="clear" w:color="auto" w:fill="auto"/>
            <w:noWrap/>
            <w:vAlign w:val="bottom"/>
          </w:tcPr>
          <w:p w14:paraId="68E507D8" w14:textId="77777777" w:rsidR="00DC4656" w:rsidRPr="0057681B" w:rsidRDefault="00DC4656" w:rsidP="00782290">
            <w:pPr>
              <w:spacing w:after="0" w:line="240" w:lineRule="auto"/>
              <w:jc w:val="right"/>
              <w:rPr>
                <w:rFonts w:eastAsia="Times New Roman"/>
                <w:color w:val="000000"/>
                <w:sz w:val="22"/>
              </w:rPr>
            </w:pPr>
            <w:r>
              <w:rPr>
                <w:rFonts w:eastAsia="Times New Roman"/>
                <w:color w:val="000000"/>
                <w:sz w:val="22"/>
              </w:rPr>
              <w:t>T</w:t>
            </w:r>
            <w:r w:rsidRPr="0057681B">
              <w:rPr>
                <w:rFonts w:eastAsia="Times New Roman"/>
                <w:color w:val="000000"/>
                <w:sz w:val="22"/>
              </w:rPr>
              <w:t>hinning</w:t>
            </w:r>
          </w:p>
        </w:tc>
        <w:tc>
          <w:tcPr>
            <w:tcW w:w="1853" w:type="dxa"/>
            <w:tcBorders>
              <w:top w:val="nil"/>
              <w:left w:val="nil"/>
              <w:bottom w:val="nil"/>
              <w:right w:val="nil"/>
            </w:tcBorders>
            <w:shd w:val="clear" w:color="auto" w:fill="auto"/>
            <w:noWrap/>
            <w:vAlign w:val="bottom"/>
          </w:tcPr>
          <w:p w14:paraId="356AD883"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1,517</w:t>
            </w:r>
          </w:p>
        </w:tc>
        <w:tc>
          <w:tcPr>
            <w:tcW w:w="963" w:type="dxa"/>
            <w:tcBorders>
              <w:top w:val="nil"/>
              <w:left w:val="nil"/>
              <w:bottom w:val="nil"/>
              <w:right w:val="nil"/>
            </w:tcBorders>
            <w:shd w:val="clear" w:color="auto" w:fill="auto"/>
            <w:noWrap/>
            <w:vAlign w:val="bottom"/>
          </w:tcPr>
          <w:p w14:paraId="5F00FAC5"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97.24</w:t>
            </w:r>
          </w:p>
        </w:tc>
        <w:tc>
          <w:tcPr>
            <w:tcW w:w="276" w:type="dxa"/>
            <w:tcBorders>
              <w:top w:val="nil"/>
              <w:left w:val="nil"/>
              <w:bottom w:val="nil"/>
              <w:right w:val="nil"/>
            </w:tcBorders>
            <w:shd w:val="clear" w:color="auto" w:fill="auto"/>
            <w:noWrap/>
            <w:vAlign w:val="bottom"/>
          </w:tcPr>
          <w:p w14:paraId="43A147F5"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1D526D87"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43</w:t>
            </w:r>
          </w:p>
        </w:tc>
        <w:tc>
          <w:tcPr>
            <w:tcW w:w="1060" w:type="dxa"/>
            <w:tcBorders>
              <w:top w:val="nil"/>
              <w:left w:val="nil"/>
              <w:bottom w:val="nil"/>
              <w:right w:val="nil"/>
            </w:tcBorders>
            <w:shd w:val="clear" w:color="auto" w:fill="auto"/>
            <w:noWrap/>
            <w:vAlign w:val="bottom"/>
          </w:tcPr>
          <w:p w14:paraId="7E40A09E"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2.76</w:t>
            </w:r>
          </w:p>
        </w:tc>
      </w:tr>
      <w:tr w:rsidR="00DC4656" w:rsidRPr="0057681B" w14:paraId="4D6D6797" w14:textId="77777777" w:rsidTr="00782290">
        <w:trPr>
          <w:trHeight w:val="300"/>
        </w:trPr>
        <w:tc>
          <w:tcPr>
            <w:tcW w:w="2178" w:type="dxa"/>
            <w:tcBorders>
              <w:top w:val="nil"/>
              <w:left w:val="nil"/>
              <w:bottom w:val="nil"/>
              <w:right w:val="nil"/>
            </w:tcBorders>
            <w:shd w:val="clear" w:color="auto" w:fill="auto"/>
            <w:noWrap/>
            <w:vAlign w:val="bottom"/>
          </w:tcPr>
          <w:p w14:paraId="1DEBB6C0" w14:textId="77777777" w:rsidR="00DC4656" w:rsidRPr="0057681B" w:rsidRDefault="00DC4656" w:rsidP="00782290">
            <w:pPr>
              <w:spacing w:after="0" w:line="240" w:lineRule="auto"/>
              <w:jc w:val="right"/>
              <w:rPr>
                <w:rFonts w:eastAsia="Times New Roman"/>
                <w:color w:val="000000"/>
                <w:sz w:val="22"/>
              </w:rPr>
            </w:pPr>
            <w:r w:rsidRPr="0057681B">
              <w:rPr>
                <w:rFonts w:eastAsia="Times New Roman"/>
                <w:color w:val="000000"/>
                <w:sz w:val="22"/>
              </w:rPr>
              <w:t>Partial harvest</w:t>
            </w:r>
          </w:p>
        </w:tc>
        <w:tc>
          <w:tcPr>
            <w:tcW w:w="1853" w:type="dxa"/>
            <w:tcBorders>
              <w:top w:val="nil"/>
              <w:left w:val="nil"/>
              <w:bottom w:val="nil"/>
              <w:right w:val="nil"/>
            </w:tcBorders>
            <w:shd w:val="clear" w:color="auto" w:fill="auto"/>
            <w:noWrap/>
            <w:vAlign w:val="bottom"/>
          </w:tcPr>
          <w:p w14:paraId="76CE9CFE"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1,502</w:t>
            </w:r>
          </w:p>
        </w:tc>
        <w:tc>
          <w:tcPr>
            <w:tcW w:w="963" w:type="dxa"/>
            <w:tcBorders>
              <w:top w:val="nil"/>
              <w:left w:val="nil"/>
              <w:bottom w:val="nil"/>
              <w:right w:val="nil"/>
            </w:tcBorders>
            <w:shd w:val="clear" w:color="auto" w:fill="auto"/>
            <w:noWrap/>
            <w:vAlign w:val="bottom"/>
          </w:tcPr>
          <w:p w14:paraId="6F69B3C8"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96.28</w:t>
            </w:r>
          </w:p>
        </w:tc>
        <w:tc>
          <w:tcPr>
            <w:tcW w:w="276" w:type="dxa"/>
            <w:tcBorders>
              <w:top w:val="nil"/>
              <w:left w:val="nil"/>
              <w:bottom w:val="nil"/>
              <w:right w:val="nil"/>
            </w:tcBorders>
            <w:shd w:val="clear" w:color="auto" w:fill="auto"/>
            <w:noWrap/>
            <w:vAlign w:val="bottom"/>
          </w:tcPr>
          <w:p w14:paraId="4522F512"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69207F4A"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58</w:t>
            </w:r>
          </w:p>
        </w:tc>
        <w:tc>
          <w:tcPr>
            <w:tcW w:w="1060" w:type="dxa"/>
            <w:tcBorders>
              <w:top w:val="nil"/>
              <w:left w:val="nil"/>
              <w:bottom w:val="nil"/>
              <w:right w:val="nil"/>
            </w:tcBorders>
            <w:shd w:val="clear" w:color="auto" w:fill="auto"/>
            <w:noWrap/>
            <w:vAlign w:val="bottom"/>
          </w:tcPr>
          <w:p w14:paraId="1EC02C3A"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3.72</w:t>
            </w:r>
          </w:p>
        </w:tc>
      </w:tr>
      <w:tr w:rsidR="00DC4656" w:rsidRPr="0057681B" w14:paraId="3D16A308" w14:textId="77777777" w:rsidTr="00782290">
        <w:trPr>
          <w:trHeight w:val="300"/>
        </w:trPr>
        <w:tc>
          <w:tcPr>
            <w:tcW w:w="2178" w:type="dxa"/>
            <w:tcBorders>
              <w:top w:val="nil"/>
              <w:left w:val="nil"/>
              <w:bottom w:val="nil"/>
              <w:right w:val="nil"/>
            </w:tcBorders>
            <w:shd w:val="clear" w:color="auto" w:fill="auto"/>
            <w:noWrap/>
            <w:vAlign w:val="bottom"/>
          </w:tcPr>
          <w:p w14:paraId="792BE05F" w14:textId="77777777" w:rsidR="00DC4656" w:rsidRPr="0057681B" w:rsidRDefault="00DC4656" w:rsidP="00782290">
            <w:pPr>
              <w:spacing w:after="0" w:line="240" w:lineRule="auto"/>
              <w:jc w:val="right"/>
              <w:rPr>
                <w:rFonts w:eastAsia="Times New Roman"/>
                <w:color w:val="000000"/>
                <w:sz w:val="22"/>
              </w:rPr>
            </w:pPr>
            <w:proofErr w:type="spellStart"/>
            <w:r>
              <w:rPr>
                <w:rFonts w:eastAsia="Times New Roman"/>
                <w:color w:val="000000"/>
                <w:sz w:val="22"/>
              </w:rPr>
              <w:t>Shelter</w:t>
            </w:r>
            <w:r w:rsidRPr="0057681B">
              <w:rPr>
                <w:rFonts w:eastAsia="Times New Roman"/>
                <w:color w:val="000000"/>
                <w:sz w:val="22"/>
              </w:rPr>
              <w:t>wood</w:t>
            </w:r>
            <w:proofErr w:type="spellEnd"/>
          </w:p>
        </w:tc>
        <w:tc>
          <w:tcPr>
            <w:tcW w:w="1853" w:type="dxa"/>
            <w:tcBorders>
              <w:top w:val="nil"/>
              <w:left w:val="nil"/>
              <w:bottom w:val="nil"/>
              <w:right w:val="nil"/>
            </w:tcBorders>
            <w:shd w:val="clear" w:color="auto" w:fill="auto"/>
            <w:noWrap/>
            <w:vAlign w:val="bottom"/>
          </w:tcPr>
          <w:p w14:paraId="234B9885"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1,558</w:t>
            </w:r>
          </w:p>
        </w:tc>
        <w:tc>
          <w:tcPr>
            <w:tcW w:w="963" w:type="dxa"/>
            <w:tcBorders>
              <w:top w:val="nil"/>
              <w:left w:val="nil"/>
              <w:bottom w:val="nil"/>
              <w:right w:val="nil"/>
            </w:tcBorders>
            <w:shd w:val="clear" w:color="auto" w:fill="auto"/>
            <w:noWrap/>
            <w:vAlign w:val="bottom"/>
          </w:tcPr>
          <w:p w14:paraId="2626F179"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99.87</w:t>
            </w:r>
          </w:p>
        </w:tc>
        <w:tc>
          <w:tcPr>
            <w:tcW w:w="276" w:type="dxa"/>
            <w:tcBorders>
              <w:top w:val="nil"/>
              <w:left w:val="nil"/>
              <w:bottom w:val="nil"/>
              <w:right w:val="nil"/>
            </w:tcBorders>
            <w:shd w:val="clear" w:color="auto" w:fill="auto"/>
            <w:noWrap/>
            <w:vAlign w:val="bottom"/>
          </w:tcPr>
          <w:p w14:paraId="3F0A698D"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0D8021B7"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2</w:t>
            </w:r>
          </w:p>
        </w:tc>
        <w:tc>
          <w:tcPr>
            <w:tcW w:w="1060" w:type="dxa"/>
            <w:tcBorders>
              <w:top w:val="nil"/>
              <w:left w:val="nil"/>
              <w:bottom w:val="nil"/>
              <w:right w:val="nil"/>
            </w:tcBorders>
            <w:shd w:val="clear" w:color="auto" w:fill="auto"/>
            <w:noWrap/>
            <w:vAlign w:val="bottom"/>
          </w:tcPr>
          <w:p w14:paraId="079A14A5"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0.13</w:t>
            </w:r>
          </w:p>
        </w:tc>
      </w:tr>
      <w:tr w:rsidR="00DC4656" w:rsidRPr="0057681B" w14:paraId="6A4B0EF2" w14:textId="77777777" w:rsidTr="00782290">
        <w:trPr>
          <w:trHeight w:val="300"/>
        </w:trPr>
        <w:tc>
          <w:tcPr>
            <w:tcW w:w="2178" w:type="dxa"/>
            <w:tcBorders>
              <w:top w:val="nil"/>
              <w:left w:val="nil"/>
              <w:bottom w:val="nil"/>
              <w:right w:val="nil"/>
            </w:tcBorders>
            <w:shd w:val="clear" w:color="auto" w:fill="auto"/>
            <w:noWrap/>
            <w:vAlign w:val="bottom"/>
          </w:tcPr>
          <w:p w14:paraId="28794060" w14:textId="77777777" w:rsidR="00DC4656" w:rsidRPr="0057681B" w:rsidRDefault="00DC4656" w:rsidP="00782290">
            <w:pPr>
              <w:spacing w:after="0" w:line="240" w:lineRule="auto"/>
              <w:rPr>
                <w:rFonts w:eastAsia="Times New Roman"/>
                <w:i/>
                <w:color w:val="000000"/>
                <w:sz w:val="22"/>
              </w:rPr>
            </w:pPr>
            <w:r w:rsidRPr="0057681B">
              <w:rPr>
                <w:rFonts w:eastAsia="Times New Roman"/>
                <w:i/>
                <w:color w:val="000000"/>
                <w:sz w:val="22"/>
              </w:rPr>
              <w:t>By species group</w:t>
            </w:r>
          </w:p>
        </w:tc>
        <w:tc>
          <w:tcPr>
            <w:tcW w:w="1853" w:type="dxa"/>
            <w:tcBorders>
              <w:top w:val="nil"/>
              <w:left w:val="nil"/>
              <w:bottom w:val="nil"/>
              <w:right w:val="nil"/>
            </w:tcBorders>
            <w:shd w:val="clear" w:color="auto" w:fill="auto"/>
            <w:noWrap/>
            <w:vAlign w:val="bottom"/>
          </w:tcPr>
          <w:p w14:paraId="4EA76DE1" w14:textId="77777777" w:rsidR="00DC4656" w:rsidRPr="0057681B" w:rsidRDefault="00DC4656" w:rsidP="00782290">
            <w:pPr>
              <w:spacing w:after="0" w:line="240" w:lineRule="auto"/>
              <w:jc w:val="center"/>
              <w:rPr>
                <w:rFonts w:eastAsia="Times New Roman"/>
                <w:color w:val="000000"/>
                <w:sz w:val="22"/>
              </w:rPr>
            </w:pPr>
          </w:p>
        </w:tc>
        <w:tc>
          <w:tcPr>
            <w:tcW w:w="963" w:type="dxa"/>
            <w:tcBorders>
              <w:top w:val="nil"/>
              <w:left w:val="nil"/>
              <w:bottom w:val="nil"/>
              <w:right w:val="nil"/>
            </w:tcBorders>
            <w:shd w:val="clear" w:color="auto" w:fill="auto"/>
            <w:noWrap/>
            <w:vAlign w:val="bottom"/>
          </w:tcPr>
          <w:p w14:paraId="082F23C3" w14:textId="77777777" w:rsidR="00DC4656" w:rsidRPr="0057681B" w:rsidRDefault="00DC4656" w:rsidP="00782290">
            <w:pPr>
              <w:spacing w:after="0" w:line="240" w:lineRule="auto"/>
              <w:jc w:val="center"/>
              <w:rPr>
                <w:rFonts w:eastAsia="Times New Roman"/>
                <w:color w:val="000000"/>
                <w:sz w:val="22"/>
              </w:rPr>
            </w:pPr>
          </w:p>
        </w:tc>
        <w:tc>
          <w:tcPr>
            <w:tcW w:w="276" w:type="dxa"/>
            <w:tcBorders>
              <w:top w:val="nil"/>
              <w:left w:val="nil"/>
              <w:bottom w:val="nil"/>
              <w:right w:val="nil"/>
            </w:tcBorders>
            <w:shd w:val="clear" w:color="auto" w:fill="auto"/>
            <w:noWrap/>
            <w:vAlign w:val="bottom"/>
          </w:tcPr>
          <w:p w14:paraId="137BAD36"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0AB09B08" w14:textId="77777777" w:rsidR="00DC4656" w:rsidRPr="0057681B" w:rsidRDefault="00DC4656" w:rsidP="00782290">
            <w:pPr>
              <w:tabs>
                <w:tab w:val="decimal" w:pos="670"/>
              </w:tabs>
              <w:spacing w:after="0" w:line="240" w:lineRule="auto"/>
              <w:rPr>
                <w:rFonts w:eastAsia="Times New Roman"/>
                <w:color w:val="000000"/>
                <w:sz w:val="22"/>
              </w:rPr>
            </w:pPr>
          </w:p>
        </w:tc>
        <w:tc>
          <w:tcPr>
            <w:tcW w:w="1060" w:type="dxa"/>
            <w:tcBorders>
              <w:top w:val="nil"/>
              <w:left w:val="nil"/>
              <w:bottom w:val="nil"/>
              <w:right w:val="nil"/>
            </w:tcBorders>
            <w:shd w:val="clear" w:color="auto" w:fill="auto"/>
            <w:noWrap/>
            <w:vAlign w:val="bottom"/>
          </w:tcPr>
          <w:p w14:paraId="34382E0A" w14:textId="77777777" w:rsidR="00DC4656" w:rsidRPr="0057681B" w:rsidRDefault="00DC4656" w:rsidP="00782290">
            <w:pPr>
              <w:tabs>
                <w:tab w:val="decimal" w:pos="327"/>
              </w:tabs>
              <w:spacing w:after="0" w:line="240" w:lineRule="auto"/>
              <w:rPr>
                <w:rFonts w:eastAsia="Times New Roman"/>
                <w:color w:val="000000"/>
                <w:sz w:val="22"/>
              </w:rPr>
            </w:pPr>
          </w:p>
        </w:tc>
      </w:tr>
      <w:tr w:rsidR="00DC4656" w:rsidRPr="0057681B" w14:paraId="4BF3EEBD" w14:textId="77777777" w:rsidTr="00782290">
        <w:trPr>
          <w:trHeight w:val="300"/>
        </w:trPr>
        <w:tc>
          <w:tcPr>
            <w:tcW w:w="2178" w:type="dxa"/>
            <w:tcBorders>
              <w:top w:val="nil"/>
              <w:left w:val="nil"/>
              <w:bottom w:val="nil"/>
              <w:right w:val="nil"/>
            </w:tcBorders>
            <w:shd w:val="clear" w:color="auto" w:fill="auto"/>
            <w:noWrap/>
            <w:vAlign w:val="bottom"/>
            <w:hideMark/>
          </w:tcPr>
          <w:p w14:paraId="5C894788" w14:textId="77777777" w:rsidR="00DC4656" w:rsidRPr="0057681B" w:rsidRDefault="00DC4656" w:rsidP="00782290">
            <w:pPr>
              <w:spacing w:after="0" w:line="240" w:lineRule="auto"/>
              <w:jc w:val="right"/>
              <w:rPr>
                <w:rFonts w:eastAsia="Times New Roman"/>
                <w:color w:val="000000"/>
                <w:sz w:val="22"/>
              </w:rPr>
            </w:pPr>
            <w:r w:rsidRPr="0057681B">
              <w:rPr>
                <w:rFonts w:eastAsia="Times New Roman"/>
                <w:color w:val="000000"/>
                <w:sz w:val="22"/>
              </w:rPr>
              <w:t>Hardwood</w:t>
            </w:r>
          </w:p>
        </w:tc>
        <w:tc>
          <w:tcPr>
            <w:tcW w:w="1853" w:type="dxa"/>
            <w:tcBorders>
              <w:top w:val="nil"/>
              <w:left w:val="nil"/>
              <w:bottom w:val="nil"/>
              <w:right w:val="nil"/>
            </w:tcBorders>
            <w:shd w:val="clear" w:color="auto" w:fill="auto"/>
            <w:noWrap/>
            <w:vAlign w:val="bottom"/>
            <w:hideMark/>
          </w:tcPr>
          <w:p w14:paraId="198A22A5"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1,434</w:t>
            </w:r>
          </w:p>
        </w:tc>
        <w:tc>
          <w:tcPr>
            <w:tcW w:w="963" w:type="dxa"/>
            <w:tcBorders>
              <w:top w:val="nil"/>
              <w:left w:val="nil"/>
              <w:bottom w:val="nil"/>
              <w:right w:val="nil"/>
            </w:tcBorders>
            <w:shd w:val="clear" w:color="auto" w:fill="auto"/>
            <w:noWrap/>
            <w:vAlign w:val="bottom"/>
            <w:hideMark/>
          </w:tcPr>
          <w:p w14:paraId="635FDF8B"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91.92</w:t>
            </w:r>
          </w:p>
        </w:tc>
        <w:tc>
          <w:tcPr>
            <w:tcW w:w="276" w:type="dxa"/>
            <w:tcBorders>
              <w:top w:val="nil"/>
              <w:left w:val="nil"/>
              <w:bottom w:val="nil"/>
              <w:right w:val="nil"/>
            </w:tcBorders>
            <w:shd w:val="clear" w:color="auto" w:fill="auto"/>
            <w:noWrap/>
            <w:vAlign w:val="bottom"/>
            <w:hideMark/>
          </w:tcPr>
          <w:p w14:paraId="700FBBE6"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hideMark/>
          </w:tcPr>
          <w:p w14:paraId="26A84FAE"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126</w:t>
            </w:r>
          </w:p>
        </w:tc>
        <w:tc>
          <w:tcPr>
            <w:tcW w:w="1060" w:type="dxa"/>
            <w:tcBorders>
              <w:top w:val="nil"/>
              <w:left w:val="nil"/>
              <w:bottom w:val="nil"/>
              <w:right w:val="nil"/>
            </w:tcBorders>
            <w:shd w:val="clear" w:color="auto" w:fill="auto"/>
            <w:noWrap/>
            <w:vAlign w:val="bottom"/>
            <w:hideMark/>
          </w:tcPr>
          <w:p w14:paraId="22059A0F"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8.08</w:t>
            </w:r>
          </w:p>
        </w:tc>
      </w:tr>
      <w:tr w:rsidR="00DC4656" w:rsidRPr="0057681B" w14:paraId="2D1F74A5" w14:textId="77777777" w:rsidTr="00782290">
        <w:trPr>
          <w:trHeight w:val="300"/>
        </w:trPr>
        <w:tc>
          <w:tcPr>
            <w:tcW w:w="2178" w:type="dxa"/>
            <w:tcBorders>
              <w:top w:val="nil"/>
              <w:left w:val="nil"/>
              <w:bottom w:val="nil"/>
              <w:right w:val="nil"/>
            </w:tcBorders>
            <w:shd w:val="clear" w:color="auto" w:fill="auto"/>
            <w:noWrap/>
            <w:vAlign w:val="bottom"/>
            <w:hideMark/>
          </w:tcPr>
          <w:p w14:paraId="681AB8D3" w14:textId="77777777" w:rsidR="00DC4656" w:rsidRPr="0057681B" w:rsidRDefault="00DC4656" w:rsidP="00782290">
            <w:pPr>
              <w:spacing w:after="0" w:line="240" w:lineRule="auto"/>
              <w:jc w:val="right"/>
              <w:rPr>
                <w:rFonts w:eastAsia="Times New Roman"/>
                <w:color w:val="000000"/>
                <w:sz w:val="22"/>
              </w:rPr>
            </w:pPr>
            <w:r w:rsidRPr="0057681B">
              <w:rPr>
                <w:rFonts w:eastAsia="Times New Roman"/>
                <w:color w:val="000000"/>
                <w:sz w:val="22"/>
              </w:rPr>
              <w:t>Softwood</w:t>
            </w:r>
          </w:p>
        </w:tc>
        <w:tc>
          <w:tcPr>
            <w:tcW w:w="1853" w:type="dxa"/>
            <w:tcBorders>
              <w:top w:val="nil"/>
              <w:left w:val="nil"/>
              <w:bottom w:val="nil"/>
              <w:right w:val="nil"/>
            </w:tcBorders>
            <w:shd w:val="clear" w:color="auto" w:fill="auto"/>
            <w:noWrap/>
            <w:vAlign w:val="bottom"/>
            <w:hideMark/>
          </w:tcPr>
          <w:p w14:paraId="643173A1"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1,418</w:t>
            </w:r>
          </w:p>
        </w:tc>
        <w:tc>
          <w:tcPr>
            <w:tcW w:w="963" w:type="dxa"/>
            <w:tcBorders>
              <w:top w:val="nil"/>
              <w:left w:val="nil"/>
              <w:bottom w:val="nil"/>
              <w:right w:val="nil"/>
            </w:tcBorders>
            <w:shd w:val="clear" w:color="auto" w:fill="auto"/>
            <w:noWrap/>
            <w:vAlign w:val="bottom"/>
            <w:hideMark/>
          </w:tcPr>
          <w:p w14:paraId="582DE6CA"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90.90</w:t>
            </w:r>
          </w:p>
        </w:tc>
        <w:tc>
          <w:tcPr>
            <w:tcW w:w="276" w:type="dxa"/>
            <w:tcBorders>
              <w:top w:val="nil"/>
              <w:left w:val="nil"/>
              <w:bottom w:val="nil"/>
              <w:right w:val="nil"/>
            </w:tcBorders>
            <w:shd w:val="clear" w:color="auto" w:fill="auto"/>
            <w:noWrap/>
            <w:vAlign w:val="bottom"/>
            <w:hideMark/>
          </w:tcPr>
          <w:p w14:paraId="73FBC486"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hideMark/>
          </w:tcPr>
          <w:p w14:paraId="1CAF2D29"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142</w:t>
            </w:r>
          </w:p>
        </w:tc>
        <w:tc>
          <w:tcPr>
            <w:tcW w:w="1060" w:type="dxa"/>
            <w:tcBorders>
              <w:top w:val="nil"/>
              <w:left w:val="nil"/>
              <w:bottom w:val="nil"/>
              <w:right w:val="nil"/>
            </w:tcBorders>
            <w:shd w:val="clear" w:color="auto" w:fill="auto"/>
            <w:noWrap/>
            <w:vAlign w:val="bottom"/>
            <w:hideMark/>
          </w:tcPr>
          <w:p w14:paraId="076447B4"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9.10</w:t>
            </w:r>
          </w:p>
        </w:tc>
      </w:tr>
      <w:tr w:rsidR="00DC4656" w:rsidRPr="0057681B" w14:paraId="24E07913" w14:textId="77777777" w:rsidTr="00782290">
        <w:trPr>
          <w:trHeight w:val="300"/>
        </w:trPr>
        <w:tc>
          <w:tcPr>
            <w:tcW w:w="2178" w:type="dxa"/>
            <w:tcBorders>
              <w:top w:val="nil"/>
              <w:left w:val="nil"/>
              <w:bottom w:val="nil"/>
              <w:right w:val="nil"/>
            </w:tcBorders>
            <w:shd w:val="clear" w:color="auto" w:fill="auto"/>
            <w:noWrap/>
            <w:vAlign w:val="bottom"/>
            <w:hideMark/>
          </w:tcPr>
          <w:p w14:paraId="2ACAB6E2" w14:textId="77777777" w:rsidR="00DC4656" w:rsidRPr="0057681B" w:rsidRDefault="00DC4656" w:rsidP="00782290">
            <w:pPr>
              <w:spacing w:after="0" w:line="240" w:lineRule="auto"/>
              <w:rPr>
                <w:rFonts w:eastAsia="Times New Roman"/>
                <w:color w:val="000000"/>
                <w:sz w:val="22"/>
              </w:rPr>
            </w:pPr>
          </w:p>
        </w:tc>
        <w:tc>
          <w:tcPr>
            <w:tcW w:w="1853" w:type="dxa"/>
            <w:tcBorders>
              <w:top w:val="nil"/>
              <w:left w:val="nil"/>
              <w:bottom w:val="nil"/>
              <w:right w:val="nil"/>
            </w:tcBorders>
            <w:shd w:val="clear" w:color="auto" w:fill="auto"/>
            <w:noWrap/>
            <w:vAlign w:val="bottom"/>
            <w:hideMark/>
          </w:tcPr>
          <w:p w14:paraId="3DD6C6E1" w14:textId="77777777" w:rsidR="00DC4656" w:rsidRPr="0057681B" w:rsidRDefault="00DC4656" w:rsidP="00782290">
            <w:pPr>
              <w:spacing w:after="0" w:line="240" w:lineRule="auto"/>
              <w:jc w:val="center"/>
              <w:rPr>
                <w:rFonts w:eastAsia="Times New Roman"/>
                <w:color w:val="000000"/>
                <w:sz w:val="22"/>
              </w:rPr>
            </w:pPr>
          </w:p>
        </w:tc>
        <w:tc>
          <w:tcPr>
            <w:tcW w:w="963" w:type="dxa"/>
            <w:tcBorders>
              <w:top w:val="nil"/>
              <w:left w:val="nil"/>
              <w:bottom w:val="nil"/>
              <w:right w:val="nil"/>
            </w:tcBorders>
            <w:shd w:val="clear" w:color="auto" w:fill="auto"/>
            <w:noWrap/>
            <w:vAlign w:val="bottom"/>
            <w:hideMark/>
          </w:tcPr>
          <w:p w14:paraId="73988A37" w14:textId="77777777" w:rsidR="00DC4656" w:rsidRPr="0057681B" w:rsidRDefault="00DC4656" w:rsidP="00782290">
            <w:pPr>
              <w:spacing w:after="0" w:line="240" w:lineRule="auto"/>
              <w:jc w:val="center"/>
              <w:rPr>
                <w:rFonts w:eastAsia="Times New Roman"/>
                <w:color w:val="000000"/>
                <w:sz w:val="22"/>
              </w:rPr>
            </w:pPr>
          </w:p>
        </w:tc>
        <w:tc>
          <w:tcPr>
            <w:tcW w:w="276" w:type="dxa"/>
            <w:tcBorders>
              <w:top w:val="nil"/>
              <w:left w:val="nil"/>
              <w:bottom w:val="nil"/>
              <w:right w:val="nil"/>
            </w:tcBorders>
            <w:shd w:val="clear" w:color="auto" w:fill="auto"/>
            <w:noWrap/>
            <w:vAlign w:val="bottom"/>
            <w:hideMark/>
          </w:tcPr>
          <w:p w14:paraId="3DFB5013"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hideMark/>
          </w:tcPr>
          <w:p w14:paraId="6D3BB88C" w14:textId="77777777" w:rsidR="00DC4656" w:rsidRPr="0057681B" w:rsidRDefault="00DC4656" w:rsidP="00782290">
            <w:pPr>
              <w:tabs>
                <w:tab w:val="decimal" w:pos="670"/>
              </w:tabs>
              <w:spacing w:after="0" w:line="240" w:lineRule="auto"/>
              <w:rPr>
                <w:rFonts w:eastAsia="Times New Roman"/>
                <w:color w:val="000000"/>
                <w:sz w:val="22"/>
              </w:rPr>
            </w:pPr>
          </w:p>
        </w:tc>
        <w:tc>
          <w:tcPr>
            <w:tcW w:w="1060" w:type="dxa"/>
            <w:tcBorders>
              <w:top w:val="nil"/>
              <w:left w:val="nil"/>
              <w:bottom w:val="nil"/>
              <w:right w:val="nil"/>
            </w:tcBorders>
            <w:shd w:val="clear" w:color="auto" w:fill="auto"/>
            <w:noWrap/>
            <w:vAlign w:val="bottom"/>
            <w:hideMark/>
          </w:tcPr>
          <w:p w14:paraId="2723D649"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 xml:space="preserve">   </w:t>
            </w:r>
          </w:p>
        </w:tc>
      </w:tr>
      <w:tr w:rsidR="00DC4656" w:rsidRPr="0057681B" w14:paraId="43F1F4A4" w14:textId="77777777" w:rsidTr="00782290">
        <w:trPr>
          <w:trHeight w:val="300"/>
        </w:trPr>
        <w:tc>
          <w:tcPr>
            <w:tcW w:w="2178" w:type="dxa"/>
            <w:tcBorders>
              <w:top w:val="nil"/>
              <w:left w:val="nil"/>
              <w:bottom w:val="nil"/>
              <w:right w:val="nil"/>
            </w:tcBorders>
            <w:shd w:val="clear" w:color="auto" w:fill="auto"/>
            <w:noWrap/>
            <w:vAlign w:val="bottom"/>
            <w:hideMark/>
          </w:tcPr>
          <w:p w14:paraId="52919D7A" w14:textId="77777777" w:rsidR="00DC4656" w:rsidRPr="0057681B" w:rsidRDefault="00DC4656" w:rsidP="00782290">
            <w:pPr>
              <w:spacing w:after="0" w:line="240" w:lineRule="auto"/>
              <w:rPr>
                <w:rFonts w:eastAsia="Times New Roman"/>
                <w:color w:val="000000"/>
                <w:sz w:val="22"/>
              </w:rPr>
            </w:pPr>
            <w:r w:rsidRPr="0057681B">
              <w:rPr>
                <w:rFonts w:eastAsia="Times New Roman"/>
                <w:color w:val="000000"/>
                <w:sz w:val="22"/>
              </w:rPr>
              <w:t>Regeneration</w:t>
            </w:r>
          </w:p>
        </w:tc>
        <w:tc>
          <w:tcPr>
            <w:tcW w:w="1853" w:type="dxa"/>
            <w:tcBorders>
              <w:top w:val="nil"/>
              <w:left w:val="nil"/>
              <w:bottom w:val="nil"/>
              <w:right w:val="nil"/>
            </w:tcBorders>
            <w:shd w:val="clear" w:color="auto" w:fill="auto"/>
            <w:noWrap/>
            <w:vAlign w:val="bottom"/>
            <w:hideMark/>
          </w:tcPr>
          <w:p w14:paraId="3753276A"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1,444</w:t>
            </w:r>
          </w:p>
        </w:tc>
        <w:tc>
          <w:tcPr>
            <w:tcW w:w="963" w:type="dxa"/>
            <w:tcBorders>
              <w:top w:val="nil"/>
              <w:left w:val="nil"/>
              <w:bottom w:val="nil"/>
              <w:right w:val="nil"/>
            </w:tcBorders>
            <w:shd w:val="clear" w:color="auto" w:fill="auto"/>
            <w:noWrap/>
            <w:vAlign w:val="bottom"/>
            <w:hideMark/>
          </w:tcPr>
          <w:p w14:paraId="0C1BDC09"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92.56</w:t>
            </w:r>
          </w:p>
        </w:tc>
        <w:tc>
          <w:tcPr>
            <w:tcW w:w="276" w:type="dxa"/>
            <w:tcBorders>
              <w:top w:val="nil"/>
              <w:left w:val="nil"/>
              <w:bottom w:val="nil"/>
              <w:right w:val="nil"/>
            </w:tcBorders>
            <w:shd w:val="clear" w:color="auto" w:fill="auto"/>
            <w:noWrap/>
            <w:vAlign w:val="bottom"/>
            <w:hideMark/>
          </w:tcPr>
          <w:p w14:paraId="23D50689"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hideMark/>
          </w:tcPr>
          <w:p w14:paraId="3E687143"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116</w:t>
            </w:r>
          </w:p>
        </w:tc>
        <w:tc>
          <w:tcPr>
            <w:tcW w:w="1060" w:type="dxa"/>
            <w:tcBorders>
              <w:top w:val="nil"/>
              <w:left w:val="nil"/>
              <w:bottom w:val="nil"/>
              <w:right w:val="nil"/>
            </w:tcBorders>
            <w:shd w:val="clear" w:color="auto" w:fill="auto"/>
            <w:noWrap/>
            <w:vAlign w:val="bottom"/>
            <w:hideMark/>
          </w:tcPr>
          <w:p w14:paraId="47CDF9B8"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7.44</w:t>
            </w:r>
          </w:p>
        </w:tc>
      </w:tr>
      <w:tr w:rsidR="00DC4656" w:rsidRPr="0057681B" w14:paraId="1E6D772E" w14:textId="77777777" w:rsidTr="00782290">
        <w:trPr>
          <w:trHeight w:val="300"/>
        </w:trPr>
        <w:tc>
          <w:tcPr>
            <w:tcW w:w="2178" w:type="dxa"/>
            <w:tcBorders>
              <w:top w:val="nil"/>
              <w:left w:val="nil"/>
              <w:bottom w:val="nil"/>
              <w:right w:val="nil"/>
            </w:tcBorders>
            <w:shd w:val="clear" w:color="auto" w:fill="auto"/>
            <w:noWrap/>
            <w:vAlign w:val="bottom"/>
          </w:tcPr>
          <w:p w14:paraId="34430787" w14:textId="77777777" w:rsidR="00DC4656" w:rsidRPr="0057681B" w:rsidRDefault="00DC4656" w:rsidP="00782290">
            <w:pPr>
              <w:spacing w:after="0" w:line="240" w:lineRule="auto"/>
              <w:rPr>
                <w:rFonts w:eastAsia="Times New Roman"/>
                <w:i/>
                <w:color w:val="000000"/>
                <w:sz w:val="22"/>
              </w:rPr>
            </w:pPr>
            <w:r w:rsidRPr="0057681B">
              <w:rPr>
                <w:rFonts w:eastAsia="Times New Roman"/>
                <w:i/>
                <w:color w:val="000000"/>
                <w:sz w:val="22"/>
              </w:rPr>
              <w:t>By type</w:t>
            </w:r>
          </w:p>
        </w:tc>
        <w:tc>
          <w:tcPr>
            <w:tcW w:w="1853" w:type="dxa"/>
            <w:tcBorders>
              <w:top w:val="nil"/>
              <w:left w:val="nil"/>
              <w:bottom w:val="nil"/>
              <w:right w:val="nil"/>
            </w:tcBorders>
            <w:shd w:val="clear" w:color="auto" w:fill="auto"/>
            <w:noWrap/>
            <w:vAlign w:val="bottom"/>
          </w:tcPr>
          <w:p w14:paraId="0A84989E" w14:textId="77777777" w:rsidR="00DC4656" w:rsidRPr="0057681B" w:rsidRDefault="00DC4656" w:rsidP="00782290">
            <w:pPr>
              <w:spacing w:after="0" w:line="240" w:lineRule="auto"/>
              <w:jc w:val="center"/>
              <w:rPr>
                <w:rFonts w:eastAsia="Times New Roman"/>
                <w:color w:val="000000"/>
                <w:sz w:val="22"/>
              </w:rPr>
            </w:pPr>
          </w:p>
        </w:tc>
        <w:tc>
          <w:tcPr>
            <w:tcW w:w="963" w:type="dxa"/>
            <w:tcBorders>
              <w:top w:val="nil"/>
              <w:left w:val="nil"/>
              <w:bottom w:val="nil"/>
              <w:right w:val="nil"/>
            </w:tcBorders>
            <w:shd w:val="clear" w:color="auto" w:fill="auto"/>
            <w:noWrap/>
            <w:vAlign w:val="bottom"/>
          </w:tcPr>
          <w:p w14:paraId="1BDF9F52" w14:textId="77777777" w:rsidR="00DC4656" w:rsidRPr="0057681B" w:rsidRDefault="00DC4656" w:rsidP="00782290">
            <w:pPr>
              <w:spacing w:after="0" w:line="240" w:lineRule="auto"/>
              <w:jc w:val="center"/>
              <w:rPr>
                <w:rFonts w:eastAsia="Times New Roman"/>
                <w:color w:val="000000"/>
                <w:sz w:val="22"/>
              </w:rPr>
            </w:pPr>
          </w:p>
        </w:tc>
        <w:tc>
          <w:tcPr>
            <w:tcW w:w="276" w:type="dxa"/>
            <w:tcBorders>
              <w:top w:val="nil"/>
              <w:left w:val="nil"/>
              <w:bottom w:val="nil"/>
              <w:right w:val="nil"/>
            </w:tcBorders>
            <w:shd w:val="clear" w:color="auto" w:fill="auto"/>
            <w:noWrap/>
            <w:vAlign w:val="bottom"/>
          </w:tcPr>
          <w:p w14:paraId="6CEFCFEC"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tcPr>
          <w:p w14:paraId="47088759" w14:textId="77777777" w:rsidR="00DC4656" w:rsidRPr="0057681B" w:rsidRDefault="00DC4656" w:rsidP="00782290">
            <w:pPr>
              <w:tabs>
                <w:tab w:val="decimal" w:pos="670"/>
              </w:tabs>
              <w:spacing w:after="0" w:line="240" w:lineRule="auto"/>
              <w:rPr>
                <w:rFonts w:eastAsia="Times New Roman"/>
                <w:color w:val="000000"/>
                <w:sz w:val="22"/>
              </w:rPr>
            </w:pPr>
          </w:p>
        </w:tc>
        <w:tc>
          <w:tcPr>
            <w:tcW w:w="1060" w:type="dxa"/>
            <w:tcBorders>
              <w:top w:val="nil"/>
              <w:left w:val="nil"/>
              <w:bottom w:val="nil"/>
              <w:right w:val="nil"/>
            </w:tcBorders>
            <w:shd w:val="clear" w:color="auto" w:fill="auto"/>
            <w:noWrap/>
            <w:vAlign w:val="bottom"/>
          </w:tcPr>
          <w:p w14:paraId="2D3D297D" w14:textId="77777777" w:rsidR="00DC4656" w:rsidRPr="0057681B" w:rsidRDefault="00DC4656" w:rsidP="00782290">
            <w:pPr>
              <w:tabs>
                <w:tab w:val="decimal" w:pos="327"/>
              </w:tabs>
              <w:spacing w:after="0" w:line="240" w:lineRule="auto"/>
              <w:rPr>
                <w:rFonts w:eastAsia="Times New Roman"/>
                <w:color w:val="000000"/>
                <w:sz w:val="22"/>
              </w:rPr>
            </w:pPr>
          </w:p>
        </w:tc>
      </w:tr>
      <w:tr w:rsidR="00DC4656" w:rsidRPr="0057681B" w14:paraId="7C2242CE" w14:textId="77777777" w:rsidTr="00782290">
        <w:trPr>
          <w:trHeight w:val="300"/>
        </w:trPr>
        <w:tc>
          <w:tcPr>
            <w:tcW w:w="2178" w:type="dxa"/>
            <w:tcBorders>
              <w:top w:val="nil"/>
              <w:left w:val="nil"/>
              <w:bottom w:val="nil"/>
              <w:right w:val="nil"/>
            </w:tcBorders>
            <w:shd w:val="clear" w:color="auto" w:fill="auto"/>
            <w:noWrap/>
            <w:vAlign w:val="bottom"/>
            <w:hideMark/>
          </w:tcPr>
          <w:p w14:paraId="6881E039" w14:textId="77777777" w:rsidR="00DC4656" w:rsidRPr="0057681B" w:rsidRDefault="00DC4656" w:rsidP="00782290">
            <w:pPr>
              <w:spacing w:after="0" w:line="240" w:lineRule="auto"/>
              <w:jc w:val="right"/>
              <w:rPr>
                <w:rFonts w:eastAsia="Times New Roman"/>
                <w:color w:val="000000"/>
                <w:sz w:val="22"/>
              </w:rPr>
            </w:pPr>
            <w:r w:rsidRPr="0057681B">
              <w:rPr>
                <w:rFonts w:eastAsia="Times New Roman"/>
                <w:color w:val="000000"/>
                <w:sz w:val="22"/>
              </w:rPr>
              <w:t>Natural</w:t>
            </w:r>
          </w:p>
        </w:tc>
        <w:tc>
          <w:tcPr>
            <w:tcW w:w="1853" w:type="dxa"/>
            <w:tcBorders>
              <w:top w:val="nil"/>
              <w:left w:val="nil"/>
              <w:bottom w:val="nil"/>
              <w:right w:val="nil"/>
            </w:tcBorders>
            <w:shd w:val="clear" w:color="auto" w:fill="auto"/>
            <w:noWrap/>
            <w:vAlign w:val="bottom"/>
            <w:hideMark/>
          </w:tcPr>
          <w:p w14:paraId="5983D39B"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1,481</w:t>
            </w:r>
          </w:p>
        </w:tc>
        <w:tc>
          <w:tcPr>
            <w:tcW w:w="963" w:type="dxa"/>
            <w:tcBorders>
              <w:top w:val="nil"/>
              <w:left w:val="nil"/>
              <w:bottom w:val="nil"/>
              <w:right w:val="nil"/>
            </w:tcBorders>
            <w:shd w:val="clear" w:color="auto" w:fill="auto"/>
            <w:noWrap/>
            <w:vAlign w:val="bottom"/>
            <w:hideMark/>
          </w:tcPr>
          <w:p w14:paraId="3159C68A"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94.94</w:t>
            </w:r>
          </w:p>
        </w:tc>
        <w:tc>
          <w:tcPr>
            <w:tcW w:w="276" w:type="dxa"/>
            <w:tcBorders>
              <w:top w:val="nil"/>
              <w:left w:val="nil"/>
              <w:bottom w:val="nil"/>
              <w:right w:val="nil"/>
            </w:tcBorders>
            <w:shd w:val="clear" w:color="auto" w:fill="auto"/>
            <w:noWrap/>
            <w:vAlign w:val="bottom"/>
            <w:hideMark/>
          </w:tcPr>
          <w:p w14:paraId="5C225ED1"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nil"/>
              <w:right w:val="nil"/>
            </w:tcBorders>
            <w:shd w:val="clear" w:color="auto" w:fill="auto"/>
            <w:noWrap/>
            <w:vAlign w:val="bottom"/>
            <w:hideMark/>
          </w:tcPr>
          <w:p w14:paraId="2D9C6B18"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79</w:t>
            </w:r>
          </w:p>
        </w:tc>
        <w:tc>
          <w:tcPr>
            <w:tcW w:w="1060" w:type="dxa"/>
            <w:tcBorders>
              <w:top w:val="nil"/>
              <w:left w:val="nil"/>
              <w:bottom w:val="nil"/>
              <w:right w:val="nil"/>
            </w:tcBorders>
            <w:shd w:val="clear" w:color="auto" w:fill="auto"/>
            <w:noWrap/>
            <w:vAlign w:val="bottom"/>
            <w:hideMark/>
          </w:tcPr>
          <w:p w14:paraId="64C53229"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5.06</w:t>
            </w:r>
          </w:p>
        </w:tc>
      </w:tr>
      <w:tr w:rsidR="00DC4656" w:rsidRPr="0057681B" w14:paraId="2E03C04A" w14:textId="77777777" w:rsidTr="00782290">
        <w:trPr>
          <w:trHeight w:val="300"/>
        </w:trPr>
        <w:tc>
          <w:tcPr>
            <w:tcW w:w="2178" w:type="dxa"/>
            <w:tcBorders>
              <w:top w:val="nil"/>
              <w:left w:val="nil"/>
              <w:right w:val="nil"/>
            </w:tcBorders>
            <w:shd w:val="clear" w:color="auto" w:fill="auto"/>
            <w:noWrap/>
            <w:vAlign w:val="bottom"/>
            <w:hideMark/>
          </w:tcPr>
          <w:p w14:paraId="4969D8F7" w14:textId="77777777" w:rsidR="00DC4656" w:rsidRPr="0057681B" w:rsidRDefault="00DC4656" w:rsidP="00782290">
            <w:pPr>
              <w:spacing w:after="0" w:line="240" w:lineRule="auto"/>
              <w:jc w:val="right"/>
              <w:rPr>
                <w:rFonts w:eastAsia="Times New Roman"/>
                <w:color w:val="000000"/>
                <w:sz w:val="22"/>
              </w:rPr>
            </w:pPr>
            <w:r w:rsidRPr="0057681B">
              <w:rPr>
                <w:rFonts w:eastAsia="Times New Roman"/>
                <w:color w:val="000000"/>
                <w:sz w:val="22"/>
              </w:rPr>
              <w:t>Artificial</w:t>
            </w:r>
          </w:p>
        </w:tc>
        <w:tc>
          <w:tcPr>
            <w:tcW w:w="1853" w:type="dxa"/>
            <w:tcBorders>
              <w:top w:val="nil"/>
              <w:left w:val="nil"/>
              <w:right w:val="nil"/>
            </w:tcBorders>
            <w:shd w:val="clear" w:color="auto" w:fill="auto"/>
            <w:noWrap/>
            <w:vAlign w:val="bottom"/>
            <w:hideMark/>
          </w:tcPr>
          <w:p w14:paraId="7CB54695"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1,523</w:t>
            </w:r>
          </w:p>
        </w:tc>
        <w:tc>
          <w:tcPr>
            <w:tcW w:w="963" w:type="dxa"/>
            <w:tcBorders>
              <w:top w:val="nil"/>
              <w:left w:val="nil"/>
              <w:right w:val="nil"/>
            </w:tcBorders>
            <w:shd w:val="clear" w:color="auto" w:fill="auto"/>
            <w:noWrap/>
            <w:vAlign w:val="bottom"/>
            <w:hideMark/>
          </w:tcPr>
          <w:p w14:paraId="5161AD93"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97.63</w:t>
            </w:r>
          </w:p>
        </w:tc>
        <w:tc>
          <w:tcPr>
            <w:tcW w:w="276" w:type="dxa"/>
            <w:tcBorders>
              <w:top w:val="nil"/>
              <w:left w:val="nil"/>
              <w:right w:val="nil"/>
            </w:tcBorders>
            <w:shd w:val="clear" w:color="auto" w:fill="auto"/>
            <w:noWrap/>
            <w:vAlign w:val="bottom"/>
            <w:hideMark/>
          </w:tcPr>
          <w:p w14:paraId="2B4CCC87"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right w:val="nil"/>
            </w:tcBorders>
            <w:shd w:val="clear" w:color="auto" w:fill="auto"/>
            <w:noWrap/>
            <w:vAlign w:val="bottom"/>
            <w:hideMark/>
          </w:tcPr>
          <w:p w14:paraId="3C4F0EA4"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37</w:t>
            </w:r>
          </w:p>
        </w:tc>
        <w:tc>
          <w:tcPr>
            <w:tcW w:w="1060" w:type="dxa"/>
            <w:tcBorders>
              <w:top w:val="nil"/>
              <w:left w:val="nil"/>
              <w:right w:val="nil"/>
            </w:tcBorders>
            <w:shd w:val="clear" w:color="auto" w:fill="auto"/>
            <w:noWrap/>
            <w:vAlign w:val="bottom"/>
            <w:hideMark/>
          </w:tcPr>
          <w:p w14:paraId="3FF17AE0"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2.37</w:t>
            </w:r>
          </w:p>
        </w:tc>
      </w:tr>
      <w:tr w:rsidR="00DC4656" w:rsidRPr="0057681B" w14:paraId="37A55DC4" w14:textId="77777777" w:rsidTr="00782290">
        <w:trPr>
          <w:trHeight w:val="300"/>
        </w:trPr>
        <w:tc>
          <w:tcPr>
            <w:tcW w:w="2178" w:type="dxa"/>
            <w:tcBorders>
              <w:top w:val="nil"/>
              <w:left w:val="nil"/>
              <w:bottom w:val="single" w:sz="4" w:space="0" w:color="auto"/>
              <w:right w:val="nil"/>
            </w:tcBorders>
            <w:shd w:val="clear" w:color="auto" w:fill="auto"/>
            <w:noWrap/>
            <w:vAlign w:val="bottom"/>
            <w:hideMark/>
          </w:tcPr>
          <w:p w14:paraId="60F49359" w14:textId="77777777" w:rsidR="00DC4656" w:rsidRPr="0057681B" w:rsidRDefault="00DC4656" w:rsidP="00782290">
            <w:pPr>
              <w:spacing w:after="0" w:line="240" w:lineRule="auto"/>
              <w:rPr>
                <w:rFonts w:eastAsia="Times New Roman"/>
                <w:color w:val="000000"/>
                <w:sz w:val="22"/>
              </w:rPr>
            </w:pPr>
            <w:r w:rsidRPr="0057681B">
              <w:rPr>
                <w:rFonts w:eastAsia="Times New Roman"/>
                <w:color w:val="000000"/>
                <w:sz w:val="22"/>
              </w:rPr>
              <w:t>Stand Improvement</w:t>
            </w:r>
          </w:p>
        </w:tc>
        <w:tc>
          <w:tcPr>
            <w:tcW w:w="1853" w:type="dxa"/>
            <w:tcBorders>
              <w:top w:val="nil"/>
              <w:left w:val="nil"/>
              <w:bottom w:val="single" w:sz="4" w:space="0" w:color="auto"/>
              <w:right w:val="nil"/>
            </w:tcBorders>
            <w:shd w:val="clear" w:color="auto" w:fill="auto"/>
            <w:noWrap/>
            <w:vAlign w:val="bottom"/>
            <w:hideMark/>
          </w:tcPr>
          <w:p w14:paraId="21C5AD94"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1,514</w:t>
            </w:r>
          </w:p>
        </w:tc>
        <w:tc>
          <w:tcPr>
            <w:tcW w:w="963" w:type="dxa"/>
            <w:tcBorders>
              <w:top w:val="nil"/>
              <w:left w:val="nil"/>
              <w:bottom w:val="single" w:sz="4" w:space="0" w:color="auto"/>
              <w:right w:val="nil"/>
            </w:tcBorders>
            <w:shd w:val="clear" w:color="auto" w:fill="auto"/>
            <w:noWrap/>
            <w:vAlign w:val="bottom"/>
            <w:hideMark/>
          </w:tcPr>
          <w:p w14:paraId="37A0BDFD" w14:textId="77777777" w:rsidR="00DC4656" w:rsidRPr="0057681B" w:rsidRDefault="00DC4656" w:rsidP="00782290">
            <w:pPr>
              <w:spacing w:after="0" w:line="240" w:lineRule="auto"/>
              <w:jc w:val="center"/>
              <w:rPr>
                <w:rFonts w:eastAsia="Times New Roman"/>
                <w:color w:val="000000"/>
                <w:sz w:val="22"/>
              </w:rPr>
            </w:pPr>
            <w:r w:rsidRPr="0057681B">
              <w:rPr>
                <w:rFonts w:eastAsia="Times New Roman"/>
                <w:color w:val="000000"/>
                <w:sz w:val="22"/>
              </w:rPr>
              <w:t>97.05</w:t>
            </w:r>
          </w:p>
        </w:tc>
        <w:tc>
          <w:tcPr>
            <w:tcW w:w="276" w:type="dxa"/>
            <w:tcBorders>
              <w:top w:val="nil"/>
              <w:left w:val="nil"/>
              <w:bottom w:val="single" w:sz="4" w:space="0" w:color="auto"/>
              <w:right w:val="nil"/>
            </w:tcBorders>
            <w:shd w:val="clear" w:color="auto" w:fill="auto"/>
            <w:noWrap/>
            <w:vAlign w:val="bottom"/>
            <w:hideMark/>
          </w:tcPr>
          <w:p w14:paraId="2CA567BB" w14:textId="77777777" w:rsidR="00DC4656" w:rsidRPr="0057681B" w:rsidRDefault="00DC4656" w:rsidP="00782290">
            <w:pPr>
              <w:spacing w:after="0" w:line="240" w:lineRule="auto"/>
              <w:jc w:val="center"/>
              <w:rPr>
                <w:rFonts w:eastAsia="Times New Roman"/>
                <w:color w:val="000000"/>
                <w:sz w:val="22"/>
              </w:rPr>
            </w:pPr>
          </w:p>
        </w:tc>
        <w:tc>
          <w:tcPr>
            <w:tcW w:w="1243" w:type="dxa"/>
            <w:tcBorders>
              <w:top w:val="nil"/>
              <w:left w:val="nil"/>
              <w:bottom w:val="single" w:sz="4" w:space="0" w:color="auto"/>
              <w:right w:val="nil"/>
            </w:tcBorders>
            <w:shd w:val="clear" w:color="auto" w:fill="auto"/>
            <w:noWrap/>
            <w:vAlign w:val="bottom"/>
            <w:hideMark/>
          </w:tcPr>
          <w:p w14:paraId="60893C16" w14:textId="77777777" w:rsidR="00DC4656" w:rsidRPr="0057681B" w:rsidRDefault="00DC4656" w:rsidP="00782290">
            <w:pPr>
              <w:tabs>
                <w:tab w:val="decimal" w:pos="670"/>
              </w:tabs>
              <w:spacing w:after="0" w:line="240" w:lineRule="auto"/>
              <w:rPr>
                <w:rFonts w:eastAsia="Times New Roman"/>
                <w:color w:val="000000"/>
                <w:sz w:val="22"/>
              </w:rPr>
            </w:pPr>
            <w:r w:rsidRPr="0057681B">
              <w:rPr>
                <w:rFonts w:eastAsia="Times New Roman"/>
                <w:color w:val="000000"/>
                <w:sz w:val="22"/>
              </w:rPr>
              <w:t>46</w:t>
            </w:r>
          </w:p>
        </w:tc>
        <w:tc>
          <w:tcPr>
            <w:tcW w:w="1060" w:type="dxa"/>
            <w:tcBorders>
              <w:top w:val="nil"/>
              <w:left w:val="nil"/>
              <w:bottom w:val="single" w:sz="4" w:space="0" w:color="auto"/>
              <w:right w:val="nil"/>
            </w:tcBorders>
            <w:shd w:val="clear" w:color="auto" w:fill="auto"/>
            <w:noWrap/>
            <w:vAlign w:val="bottom"/>
            <w:hideMark/>
          </w:tcPr>
          <w:p w14:paraId="0BD2F8F4" w14:textId="77777777" w:rsidR="00DC4656" w:rsidRPr="0057681B" w:rsidRDefault="00DC4656" w:rsidP="00782290">
            <w:pPr>
              <w:tabs>
                <w:tab w:val="decimal" w:pos="327"/>
              </w:tabs>
              <w:spacing w:after="0" w:line="240" w:lineRule="auto"/>
              <w:rPr>
                <w:rFonts w:eastAsia="Times New Roman"/>
                <w:color w:val="000000"/>
                <w:sz w:val="22"/>
              </w:rPr>
            </w:pPr>
            <w:r w:rsidRPr="0057681B">
              <w:rPr>
                <w:rFonts w:eastAsia="Times New Roman"/>
                <w:color w:val="000000"/>
                <w:sz w:val="22"/>
              </w:rPr>
              <w:t>2.95</w:t>
            </w:r>
          </w:p>
        </w:tc>
      </w:tr>
      <w:tr w:rsidR="00DC4656" w:rsidRPr="0057681B" w14:paraId="661B2005" w14:textId="77777777" w:rsidTr="00782290">
        <w:trPr>
          <w:trHeight w:val="300"/>
        </w:trPr>
        <w:tc>
          <w:tcPr>
            <w:tcW w:w="7573" w:type="dxa"/>
            <w:gridSpan w:val="6"/>
            <w:tcBorders>
              <w:top w:val="single" w:sz="4" w:space="0" w:color="auto"/>
              <w:left w:val="nil"/>
              <w:right w:val="nil"/>
            </w:tcBorders>
            <w:shd w:val="clear" w:color="auto" w:fill="auto"/>
            <w:noWrap/>
            <w:vAlign w:val="bottom"/>
            <w:hideMark/>
          </w:tcPr>
          <w:p w14:paraId="5E0AF9B9" w14:textId="77777777" w:rsidR="00DC4656" w:rsidRPr="0057681B" w:rsidRDefault="00DC4656" w:rsidP="00782290">
            <w:pPr>
              <w:spacing w:after="0" w:line="240" w:lineRule="auto"/>
              <w:rPr>
                <w:rFonts w:eastAsia="Times New Roman"/>
                <w:color w:val="000000"/>
                <w:sz w:val="22"/>
              </w:rPr>
            </w:pPr>
            <w:r w:rsidRPr="0057681B">
              <w:rPr>
                <w:rFonts w:eastAsia="Times New Roman"/>
                <w:color w:val="000000"/>
                <w:sz w:val="22"/>
              </w:rPr>
              <w:t xml:space="preserve">Note: Percent based on a total 1,560 observations. </w:t>
            </w:r>
          </w:p>
        </w:tc>
      </w:tr>
    </w:tbl>
    <w:p w14:paraId="39A85CA6" w14:textId="77777777" w:rsidR="00DC4656" w:rsidRDefault="00DC4656">
      <w:pPr>
        <w:spacing w:after="0" w:line="240" w:lineRule="auto"/>
        <w:rPr>
          <w:szCs w:val="24"/>
        </w:rPr>
      </w:pPr>
      <w:r>
        <w:rPr>
          <w:szCs w:val="24"/>
        </w:rPr>
        <w:br w:type="page"/>
      </w:r>
    </w:p>
    <w:p w14:paraId="0AF71750" w14:textId="748FDF69" w:rsidR="00DD44F1" w:rsidRPr="00185BDC" w:rsidRDefault="00DD44F1" w:rsidP="00DD44F1">
      <w:pPr>
        <w:spacing w:after="0" w:line="480" w:lineRule="auto"/>
        <w:rPr>
          <w:szCs w:val="24"/>
        </w:rPr>
      </w:pPr>
      <w:r w:rsidRPr="00185BDC">
        <w:rPr>
          <w:szCs w:val="24"/>
        </w:rPr>
        <w:lastRenderedPageBreak/>
        <w:t xml:space="preserve">For the present analysis </w:t>
      </w:r>
      <w:r>
        <w:rPr>
          <w:szCs w:val="24"/>
        </w:rPr>
        <w:t>we</w:t>
      </w:r>
      <w:r w:rsidRPr="00185BDC">
        <w:rPr>
          <w:szCs w:val="24"/>
        </w:rPr>
        <w:t xml:space="preserve"> used </w:t>
      </w:r>
      <w:r>
        <w:rPr>
          <w:szCs w:val="24"/>
        </w:rPr>
        <w:t>500 draws, which was</w:t>
      </w:r>
      <w:r w:rsidRPr="00185BDC">
        <w:rPr>
          <w:szCs w:val="24"/>
        </w:rPr>
        <w:t xml:space="preserve"> sufficiently large to provide a precision at the fourth digit after the decimal point. </w:t>
      </w:r>
      <w:r>
        <w:rPr>
          <w:szCs w:val="24"/>
        </w:rPr>
        <w:t xml:space="preserve">We </w:t>
      </w:r>
      <w:r w:rsidRPr="00185BDC">
        <w:rPr>
          <w:szCs w:val="24"/>
        </w:rPr>
        <w:t xml:space="preserve">arrived at this precision estimate by comparing the coefficients between an MVP with </w:t>
      </w:r>
      <w:r>
        <w:rPr>
          <w:szCs w:val="24"/>
        </w:rPr>
        <w:t>4</w:t>
      </w:r>
      <w:r w:rsidRPr="00185BDC">
        <w:rPr>
          <w:szCs w:val="24"/>
        </w:rPr>
        <w:t xml:space="preserve">50 and one with </w:t>
      </w:r>
      <w:r>
        <w:rPr>
          <w:szCs w:val="24"/>
        </w:rPr>
        <w:t>5</w:t>
      </w:r>
      <w:r w:rsidRPr="00185BDC">
        <w:rPr>
          <w:szCs w:val="24"/>
        </w:rPr>
        <w:t xml:space="preserve">00 draws. Further, the selected number of draws falls within </w:t>
      </w:r>
      <w:proofErr w:type="spellStart"/>
      <w:r w:rsidRPr="00185BDC">
        <w:rPr>
          <w:szCs w:val="24"/>
        </w:rPr>
        <w:t>Cappellari</w:t>
      </w:r>
      <w:proofErr w:type="spellEnd"/>
      <w:r w:rsidRPr="00185BDC">
        <w:rPr>
          <w:szCs w:val="24"/>
        </w:rPr>
        <w:t xml:space="preserve"> and Jenkins (2003) recommendation to use at least</w:t>
      </w:r>
      <m:oMath>
        <m:r>
          <w:rPr>
            <w:rFonts w:ascii="Cambria Math"/>
            <w:szCs w:val="24"/>
          </w:rPr>
          <m:t xml:space="preserve"> </m:t>
        </m:r>
        <m:rad>
          <m:radPr>
            <m:degHide m:val="1"/>
            <m:ctrlPr>
              <w:rPr>
                <w:rFonts w:ascii="Cambria Math" w:hAnsi="Cambria Math"/>
                <w:i/>
                <w:szCs w:val="24"/>
              </w:rPr>
            </m:ctrlPr>
          </m:radPr>
          <m:deg/>
          <m:e>
            <m:r>
              <w:rPr>
                <w:rFonts w:ascii="Cambria Math" w:hAnsi="Cambria Math"/>
                <w:szCs w:val="24"/>
              </w:rPr>
              <m:t>N</m:t>
            </m:r>
          </m:e>
        </m:rad>
      </m:oMath>
      <w:r w:rsidRPr="00185BDC">
        <w:rPr>
          <w:szCs w:val="24"/>
        </w:rPr>
        <w:t xml:space="preserve"> draws for seed stability (with N=the number of observations), or 40 draws in our sample. </w:t>
      </w:r>
      <w:r>
        <w:rPr>
          <w:szCs w:val="24"/>
        </w:rPr>
        <w:t xml:space="preserve">For the analysis we used the default seed set by </w:t>
      </w:r>
      <w:proofErr w:type="spellStart"/>
      <w:r>
        <w:rPr>
          <w:szCs w:val="24"/>
        </w:rPr>
        <w:t>Stata</w:t>
      </w:r>
      <w:proofErr w:type="spellEnd"/>
      <w:r>
        <w:rPr>
          <w:szCs w:val="24"/>
        </w:rPr>
        <w:t xml:space="preserve">. </w:t>
      </w:r>
      <w:r w:rsidRPr="00185BDC">
        <w:rPr>
          <w:szCs w:val="24"/>
        </w:rPr>
        <w:t xml:space="preserve">The multivariate </w:t>
      </w:r>
      <w:proofErr w:type="spellStart"/>
      <w:r w:rsidRPr="00185BDC">
        <w:rPr>
          <w:szCs w:val="24"/>
        </w:rPr>
        <w:t>probit</w:t>
      </w:r>
      <w:proofErr w:type="spellEnd"/>
      <w:r w:rsidRPr="00185BDC">
        <w:rPr>
          <w:szCs w:val="24"/>
        </w:rPr>
        <w:t xml:space="preserve"> and associated probabilities were </w:t>
      </w:r>
      <w:r w:rsidRPr="00CA7AF7">
        <w:rPr>
          <w:szCs w:val="24"/>
        </w:rPr>
        <w:t xml:space="preserve">obtained using the </w:t>
      </w:r>
      <w:proofErr w:type="spellStart"/>
      <w:r w:rsidRPr="00CA7AF7">
        <w:rPr>
          <w:szCs w:val="24"/>
        </w:rPr>
        <w:t>Stata</w:t>
      </w:r>
      <w:proofErr w:type="spellEnd"/>
      <w:r w:rsidRPr="00CA7AF7">
        <w:rPr>
          <w:szCs w:val="24"/>
        </w:rPr>
        <w:t xml:space="preserve"> commands written by </w:t>
      </w:r>
      <w:proofErr w:type="spellStart"/>
      <w:r w:rsidRPr="00CA7AF7">
        <w:rPr>
          <w:szCs w:val="24"/>
        </w:rPr>
        <w:t>Cappellari</w:t>
      </w:r>
      <w:proofErr w:type="spellEnd"/>
      <w:r w:rsidRPr="00CA7AF7">
        <w:rPr>
          <w:szCs w:val="24"/>
        </w:rPr>
        <w:t xml:space="preserve"> and </w:t>
      </w:r>
      <w:proofErr w:type="spellStart"/>
      <w:r w:rsidRPr="00CA7AF7">
        <w:rPr>
          <w:szCs w:val="24"/>
        </w:rPr>
        <w:t>Jenkings</w:t>
      </w:r>
      <w:proofErr w:type="spellEnd"/>
      <w:r w:rsidRPr="00CA7AF7">
        <w:rPr>
          <w:szCs w:val="24"/>
        </w:rPr>
        <w:t xml:space="preserve"> (2003, 2006).</w:t>
      </w:r>
      <w:r w:rsidRPr="00185BDC">
        <w:rPr>
          <w:szCs w:val="24"/>
        </w:rPr>
        <w:t xml:space="preserve">  </w:t>
      </w:r>
    </w:p>
    <w:p w14:paraId="444604B8" w14:textId="77777777" w:rsidR="00DD44F1" w:rsidRPr="00185BDC" w:rsidRDefault="00DD44F1" w:rsidP="00DD44F1">
      <w:pPr>
        <w:spacing w:after="0" w:line="480" w:lineRule="auto"/>
        <w:rPr>
          <w:szCs w:val="24"/>
        </w:rPr>
      </w:pPr>
    </w:p>
    <w:p w14:paraId="4D2FEA93" w14:textId="77777777" w:rsidR="00DD44F1" w:rsidRPr="00185BDC" w:rsidRDefault="00DD44F1" w:rsidP="00DD44F1">
      <w:pPr>
        <w:spacing w:after="0" w:line="480" w:lineRule="auto"/>
        <w:rPr>
          <w:szCs w:val="24"/>
        </w:rPr>
      </w:pPr>
      <w:r>
        <w:rPr>
          <w:szCs w:val="24"/>
        </w:rPr>
        <w:t xml:space="preserve">In the </w:t>
      </w:r>
      <w:r w:rsidRPr="00185BDC">
        <w:rPr>
          <w:szCs w:val="24"/>
        </w:rPr>
        <w:t>multivariate</w:t>
      </w:r>
      <w:r>
        <w:rPr>
          <w:szCs w:val="24"/>
        </w:rPr>
        <w:t xml:space="preserve"> </w:t>
      </w:r>
      <w:proofErr w:type="spellStart"/>
      <w:r>
        <w:rPr>
          <w:szCs w:val="24"/>
        </w:rPr>
        <w:t>probit</w:t>
      </w:r>
      <w:proofErr w:type="spellEnd"/>
      <w:r>
        <w:rPr>
          <w:szCs w:val="24"/>
        </w:rPr>
        <w:t xml:space="preserve">, </w:t>
      </w:r>
      <w:r w:rsidRPr="00185BDC">
        <w:rPr>
          <w:szCs w:val="24"/>
        </w:rPr>
        <w:t xml:space="preserve">calculating the probabilities required an additional simulation step. Using the results from the multivariate </w:t>
      </w:r>
      <w:proofErr w:type="spellStart"/>
      <w:r w:rsidRPr="00185BDC">
        <w:rPr>
          <w:szCs w:val="24"/>
        </w:rPr>
        <w:t>probit</w:t>
      </w:r>
      <w:proofErr w:type="spellEnd"/>
      <w:r w:rsidRPr="00185BDC">
        <w:rPr>
          <w:szCs w:val="24"/>
        </w:rPr>
        <w:t>, the method involve</w:t>
      </w:r>
      <w:r>
        <w:rPr>
          <w:szCs w:val="24"/>
        </w:rPr>
        <w:t>s</w:t>
      </w:r>
      <w:r w:rsidRPr="00185BDC">
        <w:rPr>
          <w:szCs w:val="24"/>
        </w:rPr>
        <w:t xml:space="preserve"> drawing a set of simulated observations</w:t>
      </w:r>
      <w:r>
        <w:rPr>
          <w:szCs w:val="24"/>
        </w:rPr>
        <w:t xml:space="preserve"> </w:t>
      </w:r>
      <w:r w:rsidRPr="00185BDC">
        <w:rPr>
          <w:szCs w:val="24"/>
        </w:rPr>
        <w:t xml:space="preserve">for each equation. Then, the probabilities can be estimated for any combination of the outcomes by specifying the outcomes’ value of interest. After calculating the predicted probabilities one can estimate conditional probabilities to evaluate the interaction between management activities. </w:t>
      </w:r>
      <w:r>
        <w:rPr>
          <w:szCs w:val="24"/>
        </w:rPr>
        <w:t>T</w:t>
      </w:r>
      <w:r w:rsidRPr="00185BDC">
        <w:rPr>
          <w:szCs w:val="24"/>
        </w:rPr>
        <w:t xml:space="preserve">he conditional probabilities were estimated using </w:t>
      </w:r>
      <w:proofErr w:type="spellStart"/>
      <w:r w:rsidRPr="00185BDC">
        <w:rPr>
          <w:szCs w:val="24"/>
        </w:rPr>
        <w:t>trivariate</w:t>
      </w:r>
      <w:proofErr w:type="spellEnd"/>
      <w:r w:rsidRPr="00185BDC">
        <w:rPr>
          <w:szCs w:val="24"/>
        </w:rPr>
        <w:t xml:space="preserve"> and bivariate predicted probabilities. Following the conditional probabilities rule, the probability of event A given events B and C is expressed as, </w:t>
      </w:r>
    </w:p>
    <w:p w14:paraId="4246DA2D" w14:textId="77777777" w:rsidR="00DD44F1" w:rsidRPr="004162F8" w:rsidRDefault="00DD44F1" w:rsidP="00DD44F1">
      <w:pPr>
        <w:spacing w:after="0" w:line="480" w:lineRule="auto"/>
        <w:ind w:left="720"/>
        <w:rPr>
          <w:szCs w:val="24"/>
        </w:rPr>
      </w:pPr>
      <w:r w:rsidRPr="00172037">
        <w:rPr>
          <w:position w:val="-28"/>
        </w:rPr>
        <w:object w:dxaOrig="3320" w:dyaOrig="660" w14:anchorId="24639BFC">
          <v:shape id="_x0000_i1026" type="#_x0000_t75" style="width:168pt;height:33pt" o:ole="">
            <v:imagedata r:id="rId14" o:title=""/>
          </v:shape>
          <o:OLEObject Type="Embed" ProgID="Equation.DSMT4" ShapeID="_x0000_i1026" DrawAspect="Content" ObjectID="_1399354082" r:id="rId15"/>
        </w:object>
      </w:r>
      <w:r>
        <w:t>.</w:t>
      </w:r>
    </w:p>
    <w:p w14:paraId="332CC2D8" w14:textId="77777777" w:rsidR="00DD44F1" w:rsidRDefault="00DD44F1" w:rsidP="00DD44F1">
      <w:pPr>
        <w:spacing w:after="0" w:line="480" w:lineRule="auto"/>
        <w:rPr>
          <w:szCs w:val="24"/>
        </w:rPr>
      </w:pPr>
      <w:r w:rsidRPr="00185BDC">
        <w:rPr>
          <w:szCs w:val="24"/>
        </w:rPr>
        <w:t xml:space="preserve">In this way, the conditional probability in the </w:t>
      </w:r>
      <w:proofErr w:type="spellStart"/>
      <w:r w:rsidRPr="00185BDC">
        <w:rPr>
          <w:szCs w:val="24"/>
        </w:rPr>
        <w:t>trivariate</w:t>
      </w:r>
      <w:proofErr w:type="spellEnd"/>
      <w:r w:rsidRPr="00185BDC">
        <w:rPr>
          <w:szCs w:val="24"/>
        </w:rPr>
        <w:t xml:space="preserve"> </w:t>
      </w:r>
      <w:proofErr w:type="spellStart"/>
      <w:r w:rsidRPr="00185BDC">
        <w:rPr>
          <w:szCs w:val="24"/>
        </w:rPr>
        <w:t>probit</w:t>
      </w:r>
      <w:proofErr w:type="spellEnd"/>
      <w:r w:rsidRPr="00185BDC">
        <w:rPr>
          <w:szCs w:val="24"/>
        </w:rPr>
        <w:t xml:space="preserve"> </w:t>
      </w:r>
      <w:r>
        <w:rPr>
          <w:szCs w:val="24"/>
        </w:rPr>
        <w:t>is</w:t>
      </w:r>
      <w:r w:rsidRPr="00185BDC">
        <w:rPr>
          <w:szCs w:val="24"/>
        </w:rPr>
        <w:t xml:space="preserve">, </w:t>
      </w:r>
    </w:p>
    <w:p w14:paraId="573BB1C8" w14:textId="77777777" w:rsidR="00DD44F1" w:rsidRPr="00185BDC" w:rsidRDefault="00DD44F1" w:rsidP="00DD44F1">
      <w:pPr>
        <w:spacing w:after="0" w:line="480" w:lineRule="auto"/>
        <w:ind w:firstLine="720"/>
        <w:rPr>
          <w:szCs w:val="24"/>
        </w:rPr>
      </w:pPr>
      <w:r w:rsidRPr="00172037">
        <w:rPr>
          <w:position w:val="-30"/>
        </w:rPr>
        <w:object w:dxaOrig="6340" w:dyaOrig="720" w14:anchorId="1C63C92C">
          <v:shape id="_x0000_i1027" type="#_x0000_t75" style="width:321.75pt;height:38.25pt" o:ole="">
            <v:imagedata r:id="rId16" o:title=""/>
          </v:shape>
          <o:OLEObject Type="Embed" ProgID="Equation.DSMT4" ShapeID="_x0000_i1027" DrawAspect="Content" ObjectID="_1399354083" r:id="rId17"/>
        </w:object>
      </w:r>
      <w:r>
        <w:t>.</w:t>
      </w:r>
    </w:p>
    <w:p w14:paraId="28203347" w14:textId="77777777" w:rsidR="00DD44F1" w:rsidRPr="00185BDC" w:rsidRDefault="00DD44F1" w:rsidP="00DD44F1">
      <w:pPr>
        <w:spacing w:after="0" w:line="480" w:lineRule="auto"/>
        <w:rPr>
          <w:szCs w:val="24"/>
        </w:rPr>
      </w:pPr>
      <w:proofErr w:type="gramStart"/>
      <w:r>
        <w:rPr>
          <w:szCs w:val="24"/>
        </w:rPr>
        <w:t>w</w:t>
      </w:r>
      <w:r w:rsidRPr="00185BDC">
        <w:rPr>
          <w:szCs w:val="24"/>
        </w:rPr>
        <w:t>here</w:t>
      </w:r>
      <w:proofErr w:type="gramEnd"/>
      <w:r w:rsidRPr="00185BDC">
        <w:rPr>
          <w:szCs w:val="24"/>
        </w:rPr>
        <w:t xml:space="preserve"> </w:t>
      </w:r>
      <w:r w:rsidRPr="00172037">
        <w:rPr>
          <w:position w:val="-14"/>
        </w:rPr>
        <w:object w:dxaOrig="380" w:dyaOrig="380" w14:anchorId="3B29606C">
          <v:shape id="_x0000_i1028" type="#_x0000_t75" style="width:19.5pt;height:19.5pt" o:ole="">
            <v:imagedata r:id="rId18" o:title=""/>
          </v:shape>
          <o:OLEObject Type="Embed" ProgID="Equation.DSMT4" ShapeID="_x0000_i1028" DrawAspect="Content" ObjectID="_1399354084" r:id="rId19"/>
        </w:object>
      </w:r>
      <w:r w:rsidRPr="00185BDC">
        <w:rPr>
          <w:szCs w:val="24"/>
        </w:rPr>
        <w:t>represents the management type (</w:t>
      </w:r>
      <w:r w:rsidRPr="00126D38">
        <w:rPr>
          <w:i/>
          <w:szCs w:val="24"/>
        </w:rPr>
        <w:t>j</w:t>
      </w:r>
      <w:r w:rsidRPr="00185BDC">
        <w:rPr>
          <w:szCs w:val="24"/>
        </w:rPr>
        <w:t xml:space="preserve">=1, 2, or 3 - harvest of </w:t>
      </w:r>
      <w:r>
        <w:rPr>
          <w:szCs w:val="24"/>
        </w:rPr>
        <w:t>softwood</w:t>
      </w:r>
      <w:r w:rsidRPr="00185BDC">
        <w:rPr>
          <w:szCs w:val="24"/>
        </w:rPr>
        <w:t xml:space="preserve">, harvest of </w:t>
      </w:r>
      <w:r>
        <w:rPr>
          <w:szCs w:val="24"/>
        </w:rPr>
        <w:t>hardwood</w:t>
      </w:r>
      <w:r w:rsidRPr="00185BDC">
        <w:rPr>
          <w:szCs w:val="24"/>
        </w:rPr>
        <w:t xml:space="preserve">, and regeneration), and </w:t>
      </w:r>
      <w:r w:rsidRPr="00172037">
        <w:rPr>
          <w:position w:val="-14"/>
        </w:rPr>
        <w:object w:dxaOrig="260" w:dyaOrig="380" w14:anchorId="3D64D4FE">
          <v:shape id="_x0000_i1029" type="#_x0000_t75" style="width:13.5pt;height:19.5pt" o:ole="">
            <v:imagedata r:id="rId20" o:title=""/>
          </v:shape>
          <o:OLEObject Type="Embed" ProgID="Equation.DSMT4" ShapeID="_x0000_i1029" DrawAspect="Content" ObjectID="_1399354085" r:id="rId21"/>
        </w:object>
      </w:r>
      <w:r w:rsidRPr="00185BDC">
        <w:rPr>
          <w:szCs w:val="24"/>
        </w:rPr>
        <w:t xml:space="preserve">is an indicator variable for management type </w:t>
      </w:r>
      <w:r w:rsidRPr="00126D38">
        <w:rPr>
          <w:i/>
          <w:szCs w:val="24"/>
        </w:rPr>
        <w:t>j</w:t>
      </w:r>
      <w:r w:rsidRPr="00185BDC">
        <w:rPr>
          <w:szCs w:val="24"/>
        </w:rPr>
        <w:t xml:space="preserve">, equal to 1 </w:t>
      </w:r>
      <w:r>
        <w:rPr>
          <w:szCs w:val="24"/>
        </w:rPr>
        <w:t xml:space="preserve">if </w:t>
      </w:r>
      <w:r>
        <w:rPr>
          <w:szCs w:val="24"/>
        </w:rPr>
        <w:lastRenderedPageBreak/>
        <w:t>the outcome is positive and 0</w:t>
      </w:r>
      <w:r w:rsidRPr="00185BDC">
        <w:rPr>
          <w:szCs w:val="24"/>
        </w:rPr>
        <w:t xml:space="preserve"> otherwise.  </w:t>
      </w:r>
      <w:r w:rsidRPr="00172037">
        <w:rPr>
          <w:position w:val="-12"/>
        </w:rPr>
        <w:object w:dxaOrig="320" w:dyaOrig="360" w14:anchorId="604BF23B">
          <v:shape id="_x0000_i1030" type="#_x0000_t75" style="width:15.75pt;height:18pt" o:ole="">
            <v:imagedata r:id="rId22" o:title=""/>
          </v:shape>
          <o:OLEObject Type="Embed" ProgID="Equation.DSMT4" ShapeID="_x0000_i1030" DrawAspect="Content" ObjectID="_1399354086" r:id="rId23"/>
        </w:object>
      </w:r>
      <w:proofErr w:type="gramStart"/>
      <w:r w:rsidRPr="00185BDC">
        <w:rPr>
          <w:szCs w:val="24"/>
        </w:rPr>
        <w:t>is</w:t>
      </w:r>
      <w:proofErr w:type="gramEnd"/>
      <w:r w:rsidRPr="00185BDC">
        <w:rPr>
          <w:szCs w:val="24"/>
        </w:rPr>
        <w:t xml:space="preserve"> the joint standard normal distribution with </w:t>
      </w:r>
      <w:proofErr w:type="spellStart"/>
      <w:r w:rsidRPr="00185BDC">
        <w:rPr>
          <w:i/>
          <w:szCs w:val="24"/>
        </w:rPr>
        <w:t>i</w:t>
      </w:r>
      <w:proofErr w:type="spellEnd"/>
      <w:r w:rsidRPr="00185BDC">
        <w:rPr>
          <w:szCs w:val="24"/>
        </w:rPr>
        <w:t xml:space="preserve"> number of joint equations; </w:t>
      </w:r>
      <m:oMath>
        <m:sSub>
          <m:sSubPr>
            <m:ctrlPr>
              <w:rPr>
                <w:rFonts w:ascii="Cambria Math" w:hAnsi="Cambria Math"/>
                <w:szCs w:val="24"/>
              </w:rPr>
            </m:ctrlPr>
          </m:sSubPr>
          <m:e>
            <m:r>
              <m:rPr>
                <m:sty m:val="p"/>
              </m:rPr>
              <w:rPr>
                <w:rFonts w:ascii="Cambria Math" w:hAnsi="Cambria Math"/>
                <w:szCs w:val="24"/>
              </w:rPr>
              <m:t>ρ</m:t>
            </m:r>
          </m:e>
          <m:sub>
            <m:r>
              <m:rPr>
                <m:sty m:val="p"/>
              </m:rPr>
              <w:rPr>
                <w:rFonts w:ascii="Cambria Math"/>
                <w:szCs w:val="24"/>
              </w:rPr>
              <m:t>123</m:t>
            </m:r>
          </m:sub>
        </m:sSub>
      </m:oMath>
      <w:r w:rsidRPr="00185BDC">
        <w:rPr>
          <w:szCs w:val="24"/>
        </w:rPr>
        <w:t xml:space="preserve"> represents the correl</w:t>
      </w:r>
      <w:r>
        <w:rPr>
          <w:szCs w:val="24"/>
        </w:rPr>
        <w:t xml:space="preserve">ation across the three outcomes, </w:t>
      </w:r>
      <w:r w:rsidRPr="00185BDC">
        <w:rPr>
          <w:szCs w:val="24"/>
        </w:rPr>
        <w:t xml:space="preserve">and </w:t>
      </w:r>
      <m:oMath>
        <m:sSub>
          <m:sSubPr>
            <m:ctrlPr>
              <w:rPr>
                <w:rFonts w:ascii="Cambria Math" w:hAnsi="Cambria Math"/>
                <w:szCs w:val="24"/>
              </w:rPr>
            </m:ctrlPr>
          </m:sSubPr>
          <m:e>
            <m:r>
              <m:rPr>
                <m:sty m:val="p"/>
              </m:rPr>
              <w:rPr>
                <w:rFonts w:ascii="Cambria Math" w:hAnsi="Cambria Math"/>
                <w:szCs w:val="24"/>
              </w:rPr>
              <m:t>ρ</m:t>
            </m:r>
          </m:e>
          <m:sub>
            <m:r>
              <m:rPr>
                <m:sty m:val="p"/>
              </m:rPr>
              <w:rPr>
                <w:rFonts w:ascii="Cambria Math"/>
                <w:szCs w:val="24"/>
              </w:rPr>
              <m:t>23</m:t>
            </m:r>
          </m:sub>
        </m:sSub>
      </m:oMath>
      <w:r w:rsidRPr="00185BDC">
        <w:rPr>
          <w:szCs w:val="24"/>
        </w:rPr>
        <w:t xml:space="preserve"> denote</w:t>
      </w:r>
      <w:r>
        <w:rPr>
          <w:szCs w:val="24"/>
        </w:rPr>
        <w:t>s</w:t>
      </w:r>
      <w:r w:rsidRPr="00185BDC">
        <w:rPr>
          <w:szCs w:val="24"/>
        </w:rPr>
        <w:t xml:space="preserve"> the correlation between the two conditioning outcomes. </w:t>
      </w:r>
    </w:p>
    <w:p w14:paraId="765BFAAA" w14:textId="77777777" w:rsidR="00DD44F1" w:rsidRPr="00185BDC" w:rsidRDefault="00DD44F1" w:rsidP="00DD44F1">
      <w:pPr>
        <w:spacing w:after="0" w:line="480" w:lineRule="auto"/>
        <w:rPr>
          <w:szCs w:val="24"/>
        </w:rPr>
      </w:pPr>
    </w:p>
    <w:p w14:paraId="41AC3DB9" w14:textId="77777777" w:rsidR="00DD44F1" w:rsidRDefault="00DD44F1" w:rsidP="00DD44F1">
      <w:pPr>
        <w:spacing w:after="0" w:line="480" w:lineRule="auto"/>
        <w:rPr>
          <w:szCs w:val="24"/>
        </w:rPr>
      </w:pPr>
      <w:r>
        <w:rPr>
          <w:szCs w:val="24"/>
        </w:rPr>
        <w:t>To</w:t>
      </w:r>
      <w:r w:rsidRPr="00185BDC">
        <w:rPr>
          <w:szCs w:val="24"/>
        </w:rPr>
        <w:t xml:space="preserve"> evaluate the magnitude of the independent variables effect on the probability of outcome success, </w:t>
      </w:r>
      <w:r>
        <w:rPr>
          <w:szCs w:val="24"/>
        </w:rPr>
        <w:t xml:space="preserve">we </w:t>
      </w:r>
      <w:r w:rsidRPr="00185BDC">
        <w:rPr>
          <w:szCs w:val="24"/>
        </w:rPr>
        <w:t>calculated the average marginal effect for the variables of interest. As</w:t>
      </w:r>
      <w:r w:rsidR="00DC4656">
        <w:rPr>
          <w:szCs w:val="24"/>
        </w:rPr>
        <w:t xml:space="preserve"> a default, the marginal effects </w:t>
      </w:r>
      <w:r w:rsidRPr="00185BDC">
        <w:rPr>
          <w:szCs w:val="24"/>
        </w:rPr>
        <w:t xml:space="preserve">for the single </w:t>
      </w:r>
      <w:proofErr w:type="spellStart"/>
      <w:r w:rsidRPr="00185BDC">
        <w:rPr>
          <w:szCs w:val="24"/>
        </w:rPr>
        <w:t>probit</w:t>
      </w:r>
      <w:proofErr w:type="spellEnd"/>
      <w:r w:rsidRPr="00185BDC">
        <w:rPr>
          <w:szCs w:val="24"/>
        </w:rPr>
        <w:t xml:space="preserve"> and bivariate cases </w:t>
      </w:r>
      <w:r>
        <w:rPr>
          <w:szCs w:val="24"/>
        </w:rPr>
        <w:t xml:space="preserve">are </w:t>
      </w:r>
      <w:r w:rsidRPr="00185BDC">
        <w:rPr>
          <w:szCs w:val="24"/>
        </w:rPr>
        <w:t xml:space="preserve">reported at the average value of each variable. For multivariate cases with more than two equations, </w:t>
      </w:r>
      <w:r>
        <w:rPr>
          <w:szCs w:val="24"/>
        </w:rPr>
        <w:t xml:space="preserve">we </w:t>
      </w:r>
      <w:r w:rsidRPr="00185BDC">
        <w:rPr>
          <w:szCs w:val="24"/>
        </w:rPr>
        <w:t>use</w:t>
      </w:r>
      <w:r>
        <w:rPr>
          <w:szCs w:val="24"/>
        </w:rPr>
        <w:t>d</w:t>
      </w:r>
      <w:r w:rsidRPr="00185BDC">
        <w:rPr>
          <w:szCs w:val="24"/>
        </w:rPr>
        <w:t xml:space="preserve"> the estimated coefficients to estimate the marginal effects and then averaged the effect over the sample. The marginal </w:t>
      </w:r>
      <w:r w:rsidRPr="00CB45FF">
        <w:rPr>
          <w:szCs w:val="24"/>
        </w:rPr>
        <w:t xml:space="preserve">effect for a </w:t>
      </w:r>
      <w:r>
        <w:rPr>
          <w:szCs w:val="24"/>
        </w:rPr>
        <w:t>variable</w:t>
      </w:r>
      <w:r w:rsidRPr="00CB45FF">
        <w:rPr>
          <w:szCs w:val="24"/>
        </w:rPr>
        <w:t xml:space="preserve">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oMath>
      <w:r>
        <w:rPr>
          <w:szCs w:val="24"/>
        </w:rPr>
        <w:t xml:space="preserve"> was found by estimating</w:t>
      </w:r>
      <m:oMath>
        <m:r>
          <w:rPr>
            <w:rFonts w:ascii="Cambria Math" w:hAnsi="Cambria Math"/>
            <w:szCs w:val="24"/>
          </w:rPr>
          <m:t xml:space="preserve"> </m:t>
        </m:r>
        <m:f>
          <m:fPr>
            <m:ctrlPr>
              <w:rPr>
                <w:rFonts w:ascii="Cambria Math" w:hAnsi="Cambria Math"/>
                <w:i/>
                <w:szCs w:val="24"/>
              </w:rPr>
            </m:ctrlPr>
          </m:fPr>
          <m:num>
            <m:r>
              <w:rPr>
                <w:rFonts w:ascii="Cambria Math" w:hAnsi="Cambria Math"/>
                <w:szCs w:val="24"/>
              </w:rPr>
              <m:t>∂E[y|x]</m:t>
            </m:r>
          </m:num>
          <m:den>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den>
        </m:f>
        <m:r>
          <w:rPr>
            <w:rFonts w:ascii="Cambria Math" w:hAnsi="Cambria Math"/>
            <w:szCs w:val="24"/>
          </w:rPr>
          <m:t>=ϕ</m:t>
        </m:r>
        <m:r>
          <w:rPr>
            <w:rFonts w:ascii="Cambria Math"/>
            <w:szCs w:val="24"/>
          </w:rPr>
          <m:t>(</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m:t>
            </m:r>
          </m:sup>
        </m:sSup>
        <m:sSub>
          <m:sSubPr>
            <m:ctrlPr>
              <w:rPr>
                <w:rFonts w:ascii="Cambria Math" w:hAnsi="Cambria Math"/>
                <w:i/>
                <w:szCs w:val="24"/>
              </w:rPr>
            </m:ctrlPr>
          </m:sSubPr>
          <m:e>
            <m:acc>
              <m:accPr>
                <m:ctrlPr>
                  <w:rPr>
                    <w:rFonts w:ascii="Cambria Math" w:hAnsi="Cambria Math"/>
                    <w:i/>
                    <w:szCs w:val="24"/>
                  </w:rPr>
                </m:ctrlPr>
              </m:accPr>
              <m:e>
                <m:r>
                  <w:rPr>
                    <w:rFonts w:ascii="Cambria Math" w:hAnsi="Cambria Math"/>
                    <w:szCs w:val="24"/>
                  </w:rPr>
                  <m:t>β</m:t>
                </m:r>
              </m:e>
            </m:acc>
          </m:e>
          <m:sub>
            <m:r>
              <w:rPr>
                <w:rFonts w:ascii="Cambria Math" w:hAnsi="Cambria Math"/>
                <w:szCs w:val="24"/>
              </w:rPr>
              <m:t>k</m:t>
            </m:r>
          </m:sub>
        </m:sSub>
        <m:r>
          <w:rPr>
            <w:rFonts w:ascii="Cambria Math"/>
            <w:szCs w:val="24"/>
          </w:rPr>
          <m:t>)</m:t>
        </m:r>
        <m:sSub>
          <m:sSubPr>
            <m:ctrlPr>
              <w:rPr>
                <w:rFonts w:ascii="Cambria Math" w:hAnsi="Cambria Math"/>
                <w:i/>
                <w:szCs w:val="24"/>
              </w:rPr>
            </m:ctrlPr>
          </m:sSubPr>
          <m:e>
            <m:acc>
              <m:accPr>
                <m:ctrlPr>
                  <w:rPr>
                    <w:rFonts w:ascii="Cambria Math" w:hAnsi="Cambria Math"/>
                    <w:i/>
                    <w:szCs w:val="24"/>
                  </w:rPr>
                </m:ctrlPr>
              </m:accPr>
              <m:e>
                <m:r>
                  <w:rPr>
                    <w:rFonts w:ascii="Cambria Math" w:hAnsi="Cambria Math"/>
                    <w:szCs w:val="24"/>
                  </w:rPr>
                  <m:t>β</m:t>
                </m:r>
              </m:e>
            </m:acc>
          </m:e>
          <m:sub>
            <m:r>
              <w:rPr>
                <w:rFonts w:ascii="Cambria Math" w:hAnsi="Cambria Math"/>
                <w:szCs w:val="24"/>
              </w:rPr>
              <m:t>kj</m:t>
            </m:r>
          </m:sub>
        </m:sSub>
      </m:oMath>
      <w:r w:rsidRPr="00CB45FF">
        <w:rPr>
          <w:szCs w:val="24"/>
        </w:rPr>
        <w:t xml:space="preserve"> , using the estimated linear prediction</w:t>
      </w:r>
      <w:proofErr w:type="gramStart"/>
      <w:r w:rsidRPr="00CB45FF">
        <w:rPr>
          <w:szCs w:val="24"/>
        </w:rPr>
        <w:t>,</w:t>
      </w:r>
      <w:r>
        <w:rPr>
          <w:szCs w:val="24"/>
        </w:rPr>
        <w:t xml:space="preserve"> </w:t>
      </w:r>
      <w:proofErr w:type="gramEnd"/>
      <m:oMath>
        <m:sSup>
          <m:sSupPr>
            <m:ctrlPr>
              <w:rPr>
                <w:rFonts w:ascii="Cambria Math" w:hAnsi="Cambria Math"/>
                <w:i/>
                <w:szCs w:val="24"/>
              </w:rPr>
            </m:ctrlPr>
          </m:sSupPr>
          <m:e>
            <m:r>
              <w:rPr>
                <w:rFonts w:ascii="Cambria Math"/>
                <w:szCs w:val="24"/>
              </w:rPr>
              <m:t>(</m:t>
            </m:r>
            <m:r>
              <w:rPr>
                <w:rFonts w:ascii="Cambria Math" w:hAnsi="Cambria Math"/>
                <w:szCs w:val="24"/>
              </w:rPr>
              <m:t>x</m:t>
            </m:r>
          </m:e>
          <m:sup>
            <m:r>
              <w:rPr>
                <w:rFonts w:ascii="Cambria Math" w:hAnsi="Cambria Math"/>
                <w:szCs w:val="24"/>
              </w:rPr>
              <m:t>'</m:t>
            </m:r>
          </m:sup>
        </m:sSup>
        <m:sSub>
          <m:sSubPr>
            <m:ctrlPr>
              <w:rPr>
                <w:rFonts w:ascii="Cambria Math" w:hAnsi="Cambria Math"/>
                <w:i/>
                <w:szCs w:val="24"/>
              </w:rPr>
            </m:ctrlPr>
          </m:sSubPr>
          <m:e>
            <m:acc>
              <m:accPr>
                <m:ctrlPr>
                  <w:rPr>
                    <w:rFonts w:ascii="Cambria Math" w:hAnsi="Cambria Math"/>
                    <w:i/>
                    <w:szCs w:val="24"/>
                  </w:rPr>
                </m:ctrlPr>
              </m:accPr>
              <m:e>
                <m:r>
                  <w:rPr>
                    <w:rFonts w:ascii="Cambria Math" w:hAnsi="Cambria Math"/>
                    <w:szCs w:val="24"/>
                  </w:rPr>
                  <m:t>β</m:t>
                </m:r>
              </m:e>
            </m:acc>
          </m:e>
          <m:sub>
            <m:r>
              <w:rPr>
                <w:rFonts w:ascii="Cambria Math" w:hAnsi="Cambria Math"/>
                <w:szCs w:val="24"/>
              </w:rPr>
              <m:t>k</m:t>
            </m:r>
          </m:sub>
        </m:sSub>
        <m:r>
          <w:rPr>
            <w:rFonts w:ascii="Cambria Math"/>
            <w:szCs w:val="24"/>
          </w:rPr>
          <m:t>)=</m:t>
        </m:r>
        <m:sSub>
          <m:sSubPr>
            <m:ctrlPr>
              <w:rPr>
                <w:rFonts w:ascii="Cambria Math" w:hAnsi="Cambria Math"/>
                <w:i/>
                <w:szCs w:val="24"/>
              </w:rPr>
            </m:ctrlPr>
          </m:sSubPr>
          <m:e>
            <m:acc>
              <m:accPr>
                <m:ctrlPr>
                  <w:rPr>
                    <w:rFonts w:ascii="Cambria Math" w:hAnsi="Cambria Math"/>
                    <w:i/>
                    <w:szCs w:val="24"/>
                  </w:rPr>
                </m:ctrlPr>
              </m:accPr>
              <m:e>
                <m:r>
                  <w:rPr>
                    <w:rFonts w:ascii="Cambria Math" w:hAnsi="Cambria Math"/>
                    <w:szCs w:val="24"/>
                  </w:rPr>
                  <m:t>y</m:t>
                </m:r>
              </m:e>
            </m:acc>
          </m:e>
          <m:sub>
            <m:r>
              <w:rPr>
                <w:rFonts w:ascii="Cambria Math" w:hAnsi="Cambria Math"/>
                <w:szCs w:val="24"/>
              </w:rPr>
              <m:t>k</m:t>
            </m:r>
          </m:sub>
        </m:sSub>
      </m:oMath>
      <w:r w:rsidRPr="00CB45FF">
        <w:rPr>
          <w:szCs w:val="24"/>
        </w:rPr>
        <w:t xml:space="preserve">, for outcome </w:t>
      </w:r>
      <w:r w:rsidRPr="00CB45FF">
        <w:rPr>
          <w:i/>
          <w:szCs w:val="24"/>
        </w:rPr>
        <w:t>k</w:t>
      </w:r>
      <w:r w:rsidRPr="00CB45FF">
        <w:rPr>
          <w:szCs w:val="24"/>
        </w:rPr>
        <w:t xml:space="preserve"> and the estimated coefficient </w:t>
      </w:r>
      <m:oMath>
        <m:sSub>
          <m:sSubPr>
            <m:ctrlPr>
              <w:rPr>
                <w:rFonts w:ascii="Cambria Math" w:hAnsi="Cambria Math"/>
                <w:i/>
                <w:szCs w:val="24"/>
              </w:rPr>
            </m:ctrlPr>
          </m:sSubPr>
          <m:e>
            <m:acc>
              <m:accPr>
                <m:ctrlPr>
                  <w:rPr>
                    <w:rFonts w:ascii="Cambria Math" w:hAnsi="Cambria Math"/>
                    <w:i/>
                    <w:szCs w:val="24"/>
                  </w:rPr>
                </m:ctrlPr>
              </m:accPr>
              <m:e>
                <m:r>
                  <w:rPr>
                    <w:rFonts w:ascii="Cambria Math" w:hAnsi="Cambria Math"/>
                    <w:szCs w:val="24"/>
                  </w:rPr>
                  <m:t>β</m:t>
                </m:r>
              </m:e>
            </m:acc>
          </m:e>
          <m:sub>
            <m:r>
              <w:rPr>
                <w:rFonts w:ascii="Cambria Math" w:hAnsi="Cambria Math"/>
                <w:szCs w:val="24"/>
              </w:rPr>
              <m:t>kj</m:t>
            </m:r>
          </m:sub>
        </m:sSub>
        <m:r>
          <w:rPr>
            <w:rFonts w:ascii="Cambria Math" w:hAnsi="Cambria Math"/>
            <w:szCs w:val="24"/>
          </w:rPr>
          <m:t xml:space="preserve"> </m:t>
        </m:r>
      </m:oMath>
      <w:r w:rsidRPr="00CB45FF">
        <w:rPr>
          <w:szCs w:val="24"/>
        </w:rPr>
        <w:t xml:space="preserve">for the variable of interest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oMath>
      <w:r w:rsidRPr="00CB45FF">
        <w:rPr>
          <w:szCs w:val="24"/>
        </w:rPr>
        <w:t xml:space="preserve">; where </w:t>
      </w:r>
      <m:oMath>
        <m:r>
          <w:rPr>
            <w:rFonts w:ascii="Cambria Math" w:hAnsi="Cambria Math"/>
            <w:szCs w:val="24"/>
          </w:rPr>
          <m:t>ϕ</m:t>
        </m:r>
      </m:oMath>
      <w:r w:rsidRPr="00CB45FF">
        <w:rPr>
          <w:szCs w:val="24"/>
        </w:rPr>
        <w:t xml:space="preserve"> denotes the standard normal density function.</w:t>
      </w:r>
      <w:r w:rsidRPr="00185BDC">
        <w:rPr>
          <w:szCs w:val="24"/>
        </w:rPr>
        <w:t xml:space="preserve"> </w:t>
      </w:r>
    </w:p>
    <w:p w14:paraId="07C8C6B1" w14:textId="77777777" w:rsidR="00DD44F1" w:rsidRDefault="00DD44F1" w:rsidP="00DD44F1">
      <w:pPr>
        <w:spacing w:after="0" w:line="480" w:lineRule="auto"/>
        <w:rPr>
          <w:szCs w:val="24"/>
        </w:rPr>
      </w:pPr>
    </w:p>
    <w:p w14:paraId="3C7B17AB" w14:textId="77777777" w:rsidR="00DD44F1" w:rsidRPr="00614E7F" w:rsidRDefault="00DD44F1" w:rsidP="00F42586">
      <w:pPr>
        <w:pStyle w:val="Heading3"/>
        <w:numPr>
          <w:ilvl w:val="2"/>
          <w:numId w:val="12"/>
        </w:numPr>
        <w:rPr>
          <w:i/>
        </w:rPr>
      </w:pPr>
      <w:bookmarkStart w:id="34" w:name="_Toc324338038"/>
      <w:bookmarkStart w:id="35" w:name="_Toc325612121"/>
      <w:r>
        <w:rPr>
          <w:i/>
        </w:rPr>
        <w:t>Variables and Data S</w:t>
      </w:r>
      <w:r w:rsidRPr="00614E7F">
        <w:rPr>
          <w:i/>
        </w:rPr>
        <w:t>ources</w:t>
      </w:r>
      <w:bookmarkEnd w:id="34"/>
      <w:bookmarkEnd w:id="35"/>
    </w:p>
    <w:p w14:paraId="5947CAC5" w14:textId="77777777" w:rsidR="00DD44F1" w:rsidRDefault="00DD44F1" w:rsidP="00DD44F1">
      <w:pPr>
        <w:spacing w:after="0" w:line="480" w:lineRule="auto"/>
      </w:pPr>
      <w:r w:rsidRPr="000230BC">
        <w:t xml:space="preserve">Based on the review of past research on </w:t>
      </w:r>
      <w:proofErr w:type="spellStart"/>
      <w:r w:rsidRPr="000230BC">
        <w:t>roundwood</w:t>
      </w:r>
      <w:proofErr w:type="spellEnd"/>
      <w:r w:rsidRPr="000230BC">
        <w:t xml:space="preserve"> supply and demand, the covariates included provide information characterizing each observational unit (FIA plot) in terms of forest resource and owner attributes, plot location, and available wood markets. Table II</w:t>
      </w:r>
      <w:r>
        <w:t>-</w:t>
      </w:r>
      <w:r w:rsidRPr="000230BC">
        <w:t>3 presents a listing of all included variables with respective data sources.</w:t>
      </w:r>
    </w:p>
    <w:p w14:paraId="323AC4A1" w14:textId="77777777" w:rsidR="00DD44F1" w:rsidRDefault="00DD44F1" w:rsidP="00DD44F1">
      <w:pPr>
        <w:spacing w:after="0" w:line="480" w:lineRule="auto"/>
        <w:rPr>
          <w:i/>
          <w:u w:val="single"/>
        </w:rPr>
      </w:pPr>
    </w:p>
    <w:p w14:paraId="13961EE5" w14:textId="77777777" w:rsidR="00DD44F1" w:rsidRPr="000230BC" w:rsidRDefault="00DD44F1" w:rsidP="00DD44F1">
      <w:pPr>
        <w:spacing w:after="0" w:line="480" w:lineRule="auto"/>
      </w:pPr>
      <w:r w:rsidRPr="00DA4275">
        <w:rPr>
          <w:i/>
          <w:u w:val="single"/>
        </w:rPr>
        <w:t>Forest resource and owner characteristics</w:t>
      </w:r>
    </w:p>
    <w:p w14:paraId="012BF8D5" w14:textId="77777777" w:rsidR="00DD44F1" w:rsidRDefault="00DD44F1" w:rsidP="00DD44F1">
      <w:pPr>
        <w:spacing w:after="0" w:line="480" w:lineRule="auto"/>
      </w:pPr>
      <w:r w:rsidRPr="000230BC">
        <w:t xml:space="preserve">Information on forest resource and plot characteristics includes the plot’s volume of hardwood and softwood at each inventory time. </w:t>
      </w:r>
      <w:r>
        <w:t>T</w:t>
      </w:r>
      <w:r w:rsidRPr="000230BC">
        <w:t xml:space="preserve">o capture the effect of species composition, the species </w:t>
      </w:r>
      <w:r w:rsidRPr="000230BC">
        <w:lastRenderedPageBreak/>
        <w:t xml:space="preserve">volume </w:t>
      </w:r>
      <w:r>
        <w:t>was</w:t>
      </w:r>
      <w:r w:rsidRPr="000230BC">
        <w:t xml:space="preserve"> measured as a proportion of the plot’s total tim</w:t>
      </w:r>
      <w:r>
        <w:t xml:space="preserve">ber volume. In this manner, a </w:t>
      </w:r>
      <w:r w:rsidRPr="000230BC">
        <w:t xml:space="preserve">plot volume </w:t>
      </w:r>
      <w:r>
        <w:t xml:space="preserve">corresponds to the proportion of softwood volume </w:t>
      </w:r>
      <w:r w:rsidRPr="000230BC">
        <w:t>(</w:t>
      </w:r>
      <w:proofErr w:type="spellStart"/>
      <w:r w:rsidRPr="00A2302D">
        <w:rPr>
          <w:i/>
        </w:rPr>
        <w:t>prop</w:t>
      </w:r>
      <w:r>
        <w:rPr>
          <w:i/>
        </w:rPr>
        <w:t>s</w:t>
      </w:r>
      <w:r w:rsidRPr="00A2302D">
        <w:rPr>
          <w:i/>
        </w:rPr>
        <w:t>wd</w:t>
      </w:r>
      <w:proofErr w:type="spellEnd"/>
      <w:r w:rsidRPr="000230BC">
        <w:t xml:space="preserve">) </w:t>
      </w:r>
      <w:r>
        <w:t>in</w:t>
      </w:r>
      <w:r w:rsidRPr="000230BC">
        <w:t xml:space="preserve"> </w:t>
      </w:r>
      <w:r>
        <w:t xml:space="preserve">both the </w:t>
      </w:r>
      <w:r w:rsidRPr="000230BC">
        <w:t xml:space="preserve">hardwood </w:t>
      </w:r>
      <w:r>
        <w:t xml:space="preserve">and softwood </w:t>
      </w:r>
      <w:r w:rsidRPr="000230BC">
        <w:t xml:space="preserve">harvest </w:t>
      </w:r>
      <w:r>
        <w:t>specifications.</w:t>
      </w:r>
      <w:r w:rsidRPr="000230BC">
        <w:t xml:space="preserve">  Other plot characteristics include</w:t>
      </w:r>
      <w:r>
        <w:t>d</w:t>
      </w:r>
      <w:r w:rsidRPr="000230BC">
        <w:t xml:space="preserve"> the size of the forest stand where the plot is located (</w:t>
      </w:r>
      <w:proofErr w:type="spellStart"/>
      <w:r w:rsidRPr="00A2302D">
        <w:rPr>
          <w:i/>
        </w:rPr>
        <w:t>ln_stand</w:t>
      </w:r>
      <w:proofErr w:type="spellEnd"/>
      <w:r w:rsidRPr="000230BC">
        <w:t>), an indicator of operability constrains (</w:t>
      </w:r>
      <w:proofErr w:type="spellStart"/>
      <w:r w:rsidRPr="00A2302D">
        <w:rPr>
          <w:i/>
        </w:rPr>
        <w:t>oper</w:t>
      </w:r>
      <w:proofErr w:type="spellEnd"/>
      <w:r w:rsidRPr="000230BC">
        <w:t>) such as steep terrain or wet soil conditions, and the plot’s distance to the nearest town (</w:t>
      </w:r>
      <w:proofErr w:type="spellStart"/>
      <w:r w:rsidRPr="00A2302D">
        <w:rPr>
          <w:i/>
        </w:rPr>
        <w:t>town_dist</w:t>
      </w:r>
      <w:proofErr w:type="spellEnd"/>
      <w:r w:rsidRPr="000230BC">
        <w:t xml:space="preserve">). </w:t>
      </w:r>
    </w:p>
    <w:p w14:paraId="6A7BDD11" w14:textId="77777777" w:rsidR="001A6663" w:rsidRPr="000230BC" w:rsidRDefault="001A6663" w:rsidP="001A6663">
      <w:pPr>
        <w:spacing w:after="0" w:line="480" w:lineRule="auto"/>
      </w:pPr>
    </w:p>
    <w:p w14:paraId="438FA831" w14:textId="77777777" w:rsidR="001A6663" w:rsidRDefault="001A6663" w:rsidP="001A6663">
      <w:pPr>
        <w:spacing w:after="0" w:line="480" w:lineRule="auto"/>
      </w:pPr>
      <w:bookmarkStart w:id="36" w:name="_Toc324340098"/>
      <w:r w:rsidRPr="000230BC">
        <w:t xml:space="preserve">Previous studies </w:t>
      </w:r>
      <w:r>
        <w:t xml:space="preserve">suggest </w:t>
      </w:r>
      <w:r w:rsidRPr="000230BC">
        <w:t>forestland owner age, level of education and exogenous income as primary determinants on likelihood of management</w:t>
      </w:r>
      <w:r>
        <w:t xml:space="preserve"> (cite)</w:t>
      </w:r>
      <w:r w:rsidRPr="000230BC">
        <w:t xml:space="preserve">. Unfortunately, detailed owner information is not available at the plot level. An attempt </w:t>
      </w:r>
      <w:r>
        <w:t>to</w:t>
      </w:r>
      <w:r w:rsidRPr="000230BC">
        <w:t xml:space="preserve"> us</w:t>
      </w:r>
      <w:r>
        <w:t>e</w:t>
      </w:r>
      <w:r w:rsidRPr="000230BC">
        <w:t xml:space="preserve"> data from the FIA </w:t>
      </w:r>
      <w:r>
        <w:t xml:space="preserve">National </w:t>
      </w:r>
      <w:r w:rsidRPr="000230BC">
        <w:t>Woodland Owners Survey (</w:t>
      </w:r>
      <w:r>
        <w:t>N</w:t>
      </w:r>
      <w:r w:rsidRPr="000230BC">
        <w:t xml:space="preserve">WOS) as </w:t>
      </w:r>
      <w:r>
        <w:t xml:space="preserve">a </w:t>
      </w:r>
      <w:r w:rsidRPr="000230BC">
        <w:t xml:space="preserve">proxy resulted in high </w:t>
      </w:r>
      <w:proofErr w:type="spellStart"/>
      <w:r w:rsidRPr="000230BC">
        <w:t>multicollinearity</w:t>
      </w:r>
      <w:proofErr w:type="spellEnd"/>
      <w:r w:rsidRPr="000230BC">
        <w:t xml:space="preserve"> among the variables. The </w:t>
      </w:r>
      <w:r>
        <w:t>N</w:t>
      </w:r>
      <w:r w:rsidRPr="000230BC">
        <w:t xml:space="preserve">WOS data provides a general characterization of plot owners. However, </w:t>
      </w:r>
      <w:r>
        <w:t>N</w:t>
      </w:r>
      <w:r w:rsidRPr="000230BC">
        <w:t>WOS data are aggregated by FIA survey unit, which limits the information to three values for the state. Further</w:t>
      </w:r>
      <w:r>
        <w:t>more</w:t>
      </w:r>
      <w:r w:rsidRPr="000230BC">
        <w:t xml:space="preserve">, only one cycle of the </w:t>
      </w:r>
      <w:r>
        <w:t>N</w:t>
      </w:r>
      <w:r w:rsidRPr="000230BC">
        <w:t xml:space="preserve">WOS </w:t>
      </w:r>
      <w:r>
        <w:t>was</w:t>
      </w:r>
      <w:r w:rsidRPr="000230BC">
        <w:t xml:space="preserve"> available. Therefore, a plot </w:t>
      </w:r>
      <w:r>
        <w:t>wa</w:t>
      </w:r>
      <w:r w:rsidRPr="000230BC">
        <w:t>s assigned the same value over the two inventory cycles. Consequently, the final model specifications did not include the</w:t>
      </w:r>
      <w:r>
        <w:t xml:space="preserve"> NWOS</w:t>
      </w:r>
      <w:r w:rsidRPr="000230BC">
        <w:t xml:space="preserve"> variables. </w:t>
      </w:r>
    </w:p>
    <w:p w14:paraId="64AAEDB4" w14:textId="77777777" w:rsidR="001A6663" w:rsidRDefault="001A6663" w:rsidP="001A6663">
      <w:pPr>
        <w:spacing w:after="0" w:line="480" w:lineRule="auto"/>
      </w:pPr>
    </w:p>
    <w:p w14:paraId="0C6E021D" w14:textId="77777777" w:rsidR="001A6663" w:rsidRPr="00DA4275" w:rsidRDefault="001A6663" w:rsidP="001A6663">
      <w:pPr>
        <w:spacing w:after="0" w:line="480" w:lineRule="auto"/>
        <w:rPr>
          <w:i/>
          <w:u w:val="single"/>
        </w:rPr>
      </w:pPr>
      <w:r w:rsidRPr="00DA4275">
        <w:rPr>
          <w:i/>
          <w:u w:val="single"/>
        </w:rPr>
        <w:t xml:space="preserve">Plot location </w:t>
      </w:r>
    </w:p>
    <w:p w14:paraId="0EF5BB5B" w14:textId="7353BF57" w:rsidR="00DC4656" w:rsidRDefault="001A6663" w:rsidP="001A6663">
      <w:pPr>
        <w:spacing w:after="0" w:line="480" w:lineRule="auto"/>
        <w:rPr>
          <w:bCs/>
          <w:sz w:val="22"/>
        </w:rPr>
      </w:pPr>
      <w:r w:rsidRPr="000230BC">
        <w:t xml:space="preserve">Variables to control for the effect of the plot location on </w:t>
      </w:r>
      <w:r>
        <w:t xml:space="preserve">the </w:t>
      </w:r>
      <w:r w:rsidRPr="000230BC">
        <w:t>l</w:t>
      </w:r>
      <w:r>
        <w:t xml:space="preserve">ikelihood of management included </w:t>
      </w:r>
      <w:r w:rsidRPr="000230BC">
        <w:t xml:space="preserve">general characteristics of population and infrastructure for a plot’s county. Population </w:t>
      </w:r>
      <w:r>
        <w:t>variables</w:t>
      </w:r>
      <w:r w:rsidRPr="000230BC">
        <w:t xml:space="preserve"> include</w:t>
      </w:r>
      <w:r>
        <w:t>d</w:t>
      </w:r>
      <w:r w:rsidRPr="000230BC">
        <w:t xml:space="preserve"> the population density as total number of people per square mile (</w:t>
      </w:r>
      <w:proofErr w:type="spellStart"/>
      <w:r w:rsidRPr="00A2302D">
        <w:rPr>
          <w:i/>
        </w:rPr>
        <w:t>ppsqm</w:t>
      </w:r>
      <w:proofErr w:type="spellEnd"/>
      <w:r w:rsidRPr="000230BC">
        <w:t>), the average per capita income (</w:t>
      </w:r>
      <w:proofErr w:type="spellStart"/>
      <w:r w:rsidRPr="00A2302D">
        <w:rPr>
          <w:i/>
        </w:rPr>
        <w:t>percinc</w:t>
      </w:r>
      <w:proofErr w:type="spellEnd"/>
      <w:r w:rsidRPr="000230BC">
        <w:t>), and the percent of people 65 year and older (</w:t>
      </w:r>
      <w:r w:rsidRPr="00A2302D">
        <w:rPr>
          <w:i/>
        </w:rPr>
        <w:t>pop65</w:t>
      </w:r>
      <w:r w:rsidRPr="000230BC">
        <w:t xml:space="preserve">). </w:t>
      </w:r>
      <w:r>
        <w:t>We</w:t>
      </w:r>
      <w:r w:rsidRPr="000230BC">
        <w:t xml:space="preserve"> expect that per capita income and age will capture some of the information on owner characteristics, as well. </w:t>
      </w:r>
      <w:r w:rsidR="00DC4656">
        <w:rPr>
          <w:b/>
          <w:sz w:val="22"/>
        </w:rPr>
        <w:br w:type="page"/>
      </w:r>
    </w:p>
    <w:p w14:paraId="0421397A" w14:textId="56AE79BC" w:rsidR="00DD44F1" w:rsidRPr="0057681B" w:rsidRDefault="00DD44F1" w:rsidP="00DD44F1">
      <w:pPr>
        <w:pStyle w:val="Caption"/>
        <w:keepNext/>
        <w:spacing w:after="0"/>
        <w:rPr>
          <w:b w:val="0"/>
          <w:sz w:val="22"/>
          <w:szCs w:val="22"/>
        </w:rPr>
      </w:pPr>
      <w:bookmarkStart w:id="37" w:name="_Toc325562819"/>
      <w:r w:rsidRPr="0057681B">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3</w:t>
      </w:r>
      <w:r w:rsidR="00852EA2">
        <w:rPr>
          <w:b w:val="0"/>
          <w:sz w:val="22"/>
          <w:szCs w:val="22"/>
        </w:rPr>
        <w:fldChar w:fldCharType="end"/>
      </w:r>
      <w:r w:rsidR="003B2A2D">
        <w:rPr>
          <w:b w:val="0"/>
          <w:sz w:val="22"/>
          <w:szCs w:val="22"/>
        </w:rPr>
        <w:t xml:space="preserve"> </w:t>
      </w:r>
      <w:r w:rsidRPr="0057681B">
        <w:rPr>
          <w:b w:val="0"/>
          <w:sz w:val="22"/>
          <w:szCs w:val="22"/>
        </w:rPr>
        <w:t>List of dependent variables with description, units, and data source.</w:t>
      </w:r>
      <w:bookmarkEnd w:id="36"/>
      <w:bookmarkEnd w:id="37"/>
    </w:p>
    <w:tbl>
      <w:tblPr>
        <w:tblW w:w="9576" w:type="dxa"/>
        <w:tblLook w:val="04A0" w:firstRow="1" w:lastRow="0" w:firstColumn="1" w:lastColumn="0" w:noHBand="0" w:noVBand="1"/>
      </w:tblPr>
      <w:tblGrid>
        <w:gridCol w:w="1270"/>
        <w:gridCol w:w="3047"/>
        <w:gridCol w:w="1500"/>
        <w:gridCol w:w="894"/>
        <w:gridCol w:w="1195"/>
        <w:gridCol w:w="272"/>
        <w:gridCol w:w="1398"/>
      </w:tblGrid>
      <w:tr w:rsidR="00DD44F1" w:rsidRPr="007D0089" w14:paraId="500E2D84" w14:textId="77777777" w:rsidTr="00DD44F1">
        <w:trPr>
          <w:trHeight w:val="315"/>
        </w:trPr>
        <w:tc>
          <w:tcPr>
            <w:tcW w:w="1270" w:type="dxa"/>
            <w:tcBorders>
              <w:top w:val="single" w:sz="4" w:space="0" w:color="auto"/>
              <w:left w:val="nil"/>
              <w:bottom w:val="single" w:sz="4" w:space="0" w:color="auto"/>
              <w:right w:val="nil"/>
            </w:tcBorders>
            <w:shd w:val="clear" w:color="auto" w:fill="auto"/>
            <w:noWrap/>
            <w:vAlign w:val="bottom"/>
            <w:hideMark/>
          </w:tcPr>
          <w:p w14:paraId="09A6AAC5"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Variable</w:t>
            </w:r>
          </w:p>
        </w:tc>
        <w:tc>
          <w:tcPr>
            <w:tcW w:w="3047" w:type="dxa"/>
            <w:tcBorders>
              <w:top w:val="single" w:sz="4" w:space="0" w:color="auto"/>
              <w:left w:val="nil"/>
              <w:bottom w:val="single" w:sz="4" w:space="0" w:color="auto"/>
              <w:right w:val="nil"/>
            </w:tcBorders>
            <w:shd w:val="clear" w:color="auto" w:fill="auto"/>
            <w:noWrap/>
            <w:vAlign w:val="bottom"/>
            <w:hideMark/>
          </w:tcPr>
          <w:p w14:paraId="59F1EE31"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Description</w:t>
            </w:r>
          </w:p>
        </w:tc>
        <w:tc>
          <w:tcPr>
            <w:tcW w:w="1500" w:type="dxa"/>
            <w:tcBorders>
              <w:top w:val="single" w:sz="4" w:space="0" w:color="auto"/>
              <w:left w:val="nil"/>
              <w:bottom w:val="single" w:sz="4" w:space="0" w:color="auto"/>
              <w:right w:val="nil"/>
            </w:tcBorders>
            <w:shd w:val="clear" w:color="auto" w:fill="auto"/>
            <w:noWrap/>
            <w:vAlign w:val="bottom"/>
            <w:hideMark/>
          </w:tcPr>
          <w:p w14:paraId="314BACD9"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Units</w:t>
            </w:r>
          </w:p>
        </w:tc>
        <w:tc>
          <w:tcPr>
            <w:tcW w:w="894" w:type="dxa"/>
            <w:tcBorders>
              <w:top w:val="single" w:sz="4" w:space="0" w:color="auto"/>
              <w:left w:val="nil"/>
              <w:bottom w:val="single" w:sz="4" w:space="0" w:color="auto"/>
              <w:right w:val="nil"/>
            </w:tcBorders>
            <w:shd w:val="clear" w:color="auto" w:fill="auto"/>
            <w:noWrap/>
            <w:vAlign w:val="bottom"/>
            <w:hideMark/>
          </w:tcPr>
          <w:p w14:paraId="3F32D74D"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Mean</w:t>
            </w:r>
          </w:p>
        </w:tc>
        <w:tc>
          <w:tcPr>
            <w:tcW w:w="1195" w:type="dxa"/>
            <w:tcBorders>
              <w:top w:val="single" w:sz="4" w:space="0" w:color="auto"/>
              <w:left w:val="nil"/>
              <w:bottom w:val="single" w:sz="4" w:space="0" w:color="auto"/>
              <w:right w:val="nil"/>
            </w:tcBorders>
            <w:shd w:val="clear" w:color="auto" w:fill="auto"/>
            <w:noWrap/>
            <w:vAlign w:val="bottom"/>
            <w:hideMark/>
          </w:tcPr>
          <w:p w14:paraId="1C7A6FFA"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Std. Dev.</w:t>
            </w:r>
          </w:p>
        </w:tc>
        <w:tc>
          <w:tcPr>
            <w:tcW w:w="272" w:type="dxa"/>
            <w:tcBorders>
              <w:top w:val="single" w:sz="4" w:space="0" w:color="auto"/>
              <w:left w:val="nil"/>
              <w:bottom w:val="single" w:sz="4" w:space="0" w:color="auto"/>
              <w:right w:val="nil"/>
            </w:tcBorders>
            <w:shd w:val="clear" w:color="auto" w:fill="auto"/>
            <w:noWrap/>
            <w:vAlign w:val="bottom"/>
            <w:hideMark/>
          </w:tcPr>
          <w:p w14:paraId="20269CD8"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w:t>
            </w:r>
          </w:p>
        </w:tc>
        <w:tc>
          <w:tcPr>
            <w:tcW w:w="1398" w:type="dxa"/>
            <w:tcBorders>
              <w:top w:val="single" w:sz="4" w:space="0" w:color="auto"/>
              <w:left w:val="nil"/>
              <w:bottom w:val="single" w:sz="4" w:space="0" w:color="auto"/>
              <w:right w:val="nil"/>
            </w:tcBorders>
            <w:shd w:val="clear" w:color="auto" w:fill="auto"/>
            <w:noWrap/>
            <w:vAlign w:val="bottom"/>
            <w:hideMark/>
          </w:tcPr>
          <w:p w14:paraId="045BC7D7"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Source</w:t>
            </w:r>
          </w:p>
        </w:tc>
      </w:tr>
      <w:tr w:rsidR="00DD44F1" w:rsidRPr="007D0089" w14:paraId="0DE72579" w14:textId="77777777" w:rsidTr="00DD44F1">
        <w:tc>
          <w:tcPr>
            <w:tcW w:w="1270" w:type="dxa"/>
            <w:tcBorders>
              <w:top w:val="nil"/>
              <w:left w:val="nil"/>
              <w:bottom w:val="nil"/>
              <w:right w:val="nil"/>
            </w:tcBorders>
            <w:shd w:val="clear" w:color="auto" w:fill="auto"/>
            <w:noWrap/>
            <w:vAlign w:val="bottom"/>
            <w:hideMark/>
          </w:tcPr>
          <w:p w14:paraId="4AF4F373"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oper</w:t>
            </w:r>
            <w:proofErr w:type="spellEnd"/>
          </w:p>
          <w:p w14:paraId="322C5C18"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6AD5CBF9"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Indicator = 1 if signs of timber equipment operability constrains</w:t>
            </w:r>
          </w:p>
        </w:tc>
        <w:tc>
          <w:tcPr>
            <w:tcW w:w="1500" w:type="dxa"/>
            <w:tcBorders>
              <w:top w:val="nil"/>
              <w:left w:val="nil"/>
              <w:bottom w:val="nil"/>
              <w:right w:val="nil"/>
            </w:tcBorders>
            <w:shd w:val="clear" w:color="auto" w:fill="auto"/>
            <w:vAlign w:val="bottom"/>
            <w:hideMark/>
          </w:tcPr>
          <w:p w14:paraId="26FF05B2"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n/a</w:t>
            </w:r>
          </w:p>
          <w:p w14:paraId="208A496B"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742F59D8"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0.28</w:t>
            </w:r>
          </w:p>
          <w:p w14:paraId="5796BAB7"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4C85D313"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0.46</w:t>
            </w:r>
          </w:p>
          <w:p w14:paraId="44FF5C84"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138CFAEA"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22829703"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w:t>
            </w:r>
          </w:p>
          <w:p w14:paraId="06E803D1" w14:textId="77777777" w:rsidR="00DD44F1" w:rsidRPr="007D0089" w:rsidRDefault="00DD44F1" w:rsidP="00DD44F1">
            <w:pPr>
              <w:spacing w:after="0" w:line="240" w:lineRule="auto"/>
              <w:rPr>
                <w:rFonts w:eastAsia="Times New Roman"/>
                <w:color w:val="000000"/>
                <w:sz w:val="21"/>
                <w:szCs w:val="21"/>
              </w:rPr>
            </w:pPr>
          </w:p>
        </w:tc>
      </w:tr>
      <w:tr w:rsidR="00DD44F1" w:rsidRPr="007D0089" w14:paraId="576DB41C" w14:textId="77777777" w:rsidTr="00DD44F1">
        <w:trPr>
          <w:trHeight w:val="297"/>
        </w:trPr>
        <w:tc>
          <w:tcPr>
            <w:tcW w:w="1270" w:type="dxa"/>
            <w:tcBorders>
              <w:top w:val="nil"/>
              <w:left w:val="nil"/>
              <w:bottom w:val="nil"/>
              <w:right w:val="nil"/>
            </w:tcBorders>
            <w:shd w:val="clear" w:color="auto" w:fill="auto"/>
            <w:noWrap/>
            <w:vAlign w:val="bottom"/>
          </w:tcPr>
          <w:p w14:paraId="77953D70" w14:textId="77777777" w:rsidR="00DD44F1" w:rsidRPr="00B86106" w:rsidRDefault="00DD44F1" w:rsidP="00DD44F1">
            <w:pPr>
              <w:spacing w:after="0" w:line="240" w:lineRule="auto"/>
              <w:rPr>
                <w:i/>
                <w:color w:val="000000"/>
                <w:sz w:val="21"/>
                <w:szCs w:val="21"/>
              </w:rPr>
            </w:pPr>
            <w:r w:rsidRPr="00B86106">
              <w:rPr>
                <w:i/>
                <w:color w:val="000000"/>
                <w:sz w:val="21"/>
                <w:szCs w:val="21"/>
              </w:rPr>
              <w:t>delta</w:t>
            </w:r>
          </w:p>
          <w:p w14:paraId="3362F184"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tcPr>
          <w:p w14:paraId="75D82A4B"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Number of years between plot visits</w:t>
            </w:r>
          </w:p>
        </w:tc>
        <w:tc>
          <w:tcPr>
            <w:tcW w:w="1500" w:type="dxa"/>
            <w:tcBorders>
              <w:top w:val="nil"/>
              <w:left w:val="nil"/>
              <w:bottom w:val="nil"/>
              <w:right w:val="nil"/>
            </w:tcBorders>
            <w:shd w:val="clear" w:color="auto" w:fill="auto"/>
            <w:vAlign w:val="bottom"/>
          </w:tcPr>
          <w:p w14:paraId="00DB7B2F" w14:textId="77777777" w:rsidR="00DD44F1" w:rsidRDefault="00DD44F1" w:rsidP="00DD44F1">
            <w:pPr>
              <w:spacing w:after="0" w:line="240" w:lineRule="auto"/>
              <w:rPr>
                <w:rFonts w:eastAsia="Times New Roman"/>
                <w:color w:val="000000"/>
                <w:sz w:val="21"/>
                <w:szCs w:val="21"/>
              </w:rPr>
            </w:pPr>
            <w:r>
              <w:rPr>
                <w:rFonts w:eastAsia="Times New Roman"/>
                <w:color w:val="000000"/>
                <w:sz w:val="21"/>
                <w:szCs w:val="21"/>
              </w:rPr>
              <w:t>unit</w:t>
            </w:r>
          </w:p>
          <w:p w14:paraId="7F1157F8" w14:textId="77777777" w:rsidR="00DD44F1"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tcPr>
          <w:p w14:paraId="5768B124" w14:textId="77777777" w:rsidR="00DD44F1" w:rsidRDefault="00DD44F1" w:rsidP="00DD44F1">
            <w:pPr>
              <w:spacing w:after="0" w:line="240" w:lineRule="auto"/>
              <w:jc w:val="right"/>
              <w:rPr>
                <w:rFonts w:eastAsia="Times New Roman"/>
                <w:color w:val="000000"/>
                <w:sz w:val="21"/>
                <w:szCs w:val="21"/>
              </w:rPr>
            </w:pPr>
            <w:r>
              <w:rPr>
                <w:rFonts w:eastAsia="Times New Roman"/>
                <w:color w:val="000000"/>
                <w:sz w:val="21"/>
                <w:szCs w:val="21"/>
              </w:rPr>
              <w:t>5.51</w:t>
            </w:r>
          </w:p>
          <w:p w14:paraId="6660949B"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tcPr>
          <w:p w14:paraId="2231F90B" w14:textId="77777777" w:rsidR="00DD44F1" w:rsidRDefault="00DD44F1" w:rsidP="00DD44F1">
            <w:pPr>
              <w:spacing w:after="0" w:line="240" w:lineRule="auto"/>
              <w:jc w:val="right"/>
              <w:rPr>
                <w:rFonts w:eastAsia="Times New Roman"/>
                <w:color w:val="000000"/>
                <w:sz w:val="21"/>
                <w:szCs w:val="21"/>
              </w:rPr>
            </w:pPr>
            <w:r>
              <w:rPr>
                <w:rFonts w:eastAsia="Times New Roman"/>
                <w:color w:val="000000"/>
                <w:sz w:val="21"/>
                <w:szCs w:val="21"/>
              </w:rPr>
              <w:t>2.12</w:t>
            </w:r>
          </w:p>
          <w:p w14:paraId="722BE2B3"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tcPr>
          <w:p w14:paraId="18A4E6B7"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tcPr>
          <w:p w14:paraId="0933AD5C" w14:textId="77777777" w:rsidR="00DD44F1" w:rsidRDefault="00DD44F1" w:rsidP="00DD44F1">
            <w:pPr>
              <w:spacing w:after="0" w:line="240" w:lineRule="auto"/>
              <w:rPr>
                <w:rFonts w:eastAsia="Times New Roman"/>
                <w:color w:val="000000"/>
                <w:sz w:val="21"/>
                <w:szCs w:val="21"/>
              </w:rPr>
            </w:pPr>
            <w:r>
              <w:rPr>
                <w:rFonts w:eastAsia="Times New Roman"/>
                <w:color w:val="000000"/>
                <w:sz w:val="21"/>
                <w:szCs w:val="21"/>
              </w:rPr>
              <w:t>FIA</w:t>
            </w:r>
          </w:p>
          <w:p w14:paraId="1E8E62B6" w14:textId="77777777" w:rsidR="00DD44F1" w:rsidRPr="007D0089" w:rsidRDefault="00DD44F1" w:rsidP="00DD44F1">
            <w:pPr>
              <w:spacing w:after="0" w:line="240" w:lineRule="auto"/>
              <w:rPr>
                <w:rFonts w:eastAsia="Times New Roman"/>
                <w:color w:val="000000"/>
                <w:sz w:val="21"/>
                <w:szCs w:val="21"/>
              </w:rPr>
            </w:pPr>
          </w:p>
        </w:tc>
      </w:tr>
      <w:tr w:rsidR="00DD44F1" w:rsidRPr="007D0089" w14:paraId="63D54B25" w14:textId="77777777" w:rsidTr="00DD44F1">
        <w:trPr>
          <w:trHeight w:val="180"/>
        </w:trPr>
        <w:tc>
          <w:tcPr>
            <w:tcW w:w="1270" w:type="dxa"/>
            <w:tcBorders>
              <w:top w:val="nil"/>
              <w:left w:val="nil"/>
              <w:bottom w:val="nil"/>
              <w:right w:val="nil"/>
            </w:tcBorders>
            <w:shd w:val="clear" w:color="auto" w:fill="auto"/>
            <w:noWrap/>
            <w:vAlign w:val="bottom"/>
            <w:hideMark/>
          </w:tcPr>
          <w:p w14:paraId="26A387C4"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lnstand</w:t>
            </w:r>
            <w:proofErr w:type="spellEnd"/>
          </w:p>
        </w:tc>
        <w:tc>
          <w:tcPr>
            <w:tcW w:w="3047" w:type="dxa"/>
            <w:tcBorders>
              <w:top w:val="nil"/>
              <w:left w:val="nil"/>
              <w:bottom w:val="nil"/>
              <w:right w:val="nil"/>
            </w:tcBorders>
            <w:shd w:val="clear" w:color="auto" w:fill="auto"/>
            <w:vAlign w:val="bottom"/>
            <w:hideMark/>
          </w:tcPr>
          <w:p w14:paraId="6A9C2BC3"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Size of stand in log form</w:t>
            </w:r>
          </w:p>
        </w:tc>
        <w:tc>
          <w:tcPr>
            <w:tcW w:w="1500" w:type="dxa"/>
            <w:tcBorders>
              <w:top w:val="nil"/>
              <w:left w:val="nil"/>
              <w:bottom w:val="nil"/>
              <w:right w:val="nil"/>
            </w:tcBorders>
            <w:shd w:val="clear" w:color="auto" w:fill="auto"/>
            <w:vAlign w:val="bottom"/>
            <w:hideMark/>
          </w:tcPr>
          <w:p w14:paraId="0447D593" w14:textId="77777777" w:rsidR="00DD44F1" w:rsidRPr="007D0089" w:rsidRDefault="00DD44F1" w:rsidP="00DD44F1">
            <w:pPr>
              <w:spacing w:after="0" w:line="240" w:lineRule="auto"/>
              <w:rPr>
                <w:rFonts w:eastAsia="Times New Roman"/>
                <w:color w:val="000000"/>
                <w:sz w:val="21"/>
                <w:szCs w:val="21"/>
              </w:rPr>
            </w:pPr>
            <w:proofErr w:type="spellStart"/>
            <w:r>
              <w:rPr>
                <w:rFonts w:eastAsia="Times New Roman"/>
                <w:color w:val="000000"/>
                <w:sz w:val="21"/>
                <w:szCs w:val="21"/>
              </w:rPr>
              <w:t>ln</w:t>
            </w:r>
            <w:proofErr w:type="spellEnd"/>
            <w:r>
              <w:rPr>
                <w:rFonts w:eastAsia="Times New Roman"/>
                <w:color w:val="000000"/>
                <w:sz w:val="21"/>
                <w:szCs w:val="21"/>
              </w:rPr>
              <w:t>(</w:t>
            </w:r>
            <w:r w:rsidRPr="007D0089">
              <w:rPr>
                <w:rFonts w:eastAsia="Times New Roman"/>
                <w:color w:val="000000"/>
                <w:sz w:val="21"/>
                <w:szCs w:val="21"/>
              </w:rPr>
              <w:t>acres</w:t>
            </w:r>
            <w:r>
              <w:rPr>
                <w:rFonts w:eastAsia="Times New Roman"/>
                <w:color w:val="000000"/>
                <w:sz w:val="21"/>
                <w:szCs w:val="21"/>
              </w:rPr>
              <w:t>)</w:t>
            </w:r>
          </w:p>
        </w:tc>
        <w:tc>
          <w:tcPr>
            <w:tcW w:w="894" w:type="dxa"/>
            <w:tcBorders>
              <w:top w:val="nil"/>
              <w:left w:val="nil"/>
              <w:bottom w:val="nil"/>
              <w:right w:val="nil"/>
            </w:tcBorders>
            <w:shd w:val="clear" w:color="auto" w:fill="auto"/>
            <w:noWrap/>
            <w:vAlign w:val="bottom"/>
            <w:hideMark/>
          </w:tcPr>
          <w:p w14:paraId="52D913EF"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4.50</w:t>
            </w:r>
          </w:p>
        </w:tc>
        <w:tc>
          <w:tcPr>
            <w:tcW w:w="1195" w:type="dxa"/>
            <w:tcBorders>
              <w:top w:val="nil"/>
              <w:left w:val="nil"/>
              <w:bottom w:val="nil"/>
              <w:right w:val="nil"/>
            </w:tcBorders>
            <w:shd w:val="clear" w:color="auto" w:fill="auto"/>
            <w:noWrap/>
            <w:vAlign w:val="bottom"/>
            <w:hideMark/>
          </w:tcPr>
          <w:p w14:paraId="6CDEA61E"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1.47</w:t>
            </w:r>
          </w:p>
        </w:tc>
        <w:tc>
          <w:tcPr>
            <w:tcW w:w="272" w:type="dxa"/>
            <w:tcBorders>
              <w:top w:val="nil"/>
              <w:left w:val="nil"/>
              <w:bottom w:val="nil"/>
              <w:right w:val="nil"/>
            </w:tcBorders>
            <w:shd w:val="clear" w:color="auto" w:fill="auto"/>
            <w:noWrap/>
            <w:vAlign w:val="bottom"/>
            <w:hideMark/>
          </w:tcPr>
          <w:p w14:paraId="3497B520"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3B0C5994"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w:t>
            </w:r>
          </w:p>
        </w:tc>
      </w:tr>
      <w:tr w:rsidR="00DD44F1" w:rsidRPr="007D0089" w14:paraId="2B596911" w14:textId="77777777" w:rsidTr="00DD44F1">
        <w:trPr>
          <w:trHeight w:val="531"/>
        </w:trPr>
        <w:tc>
          <w:tcPr>
            <w:tcW w:w="1270" w:type="dxa"/>
            <w:tcBorders>
              <w:top w:val="nil"/>
              <w:left w:val="nil"/>
              <w:bottom w:val="nil"/>
              <w:right w:val="nil"/>
            </w:tcBorders>
            <w:shd w:val="clear" w:color="auto" w:fill="auto"/>
            <w:noWrap/>
            <w:vAlign w:val="bottom"/>
            <w:hideMark/>
          </w:tcPr>
          <w:p w14:paraId="08B0B61E"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propswd</w:t>
            </w:r>
            <w:proofErr w:type="spellEnd"/>
          </w:p>
          <w:p w14:paraId="7E47510C"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10FD2363"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Proportion of softwood to total plot volume</w:t>
            </w:r>
          </w:p>
        </w:tc>
        <w:tc>
          <w:tcPr>
            <w:tcW w:w="1500" w:type="dxa"/>
            <w:tcBorders>
              <w:top w:val="nil"/>
              <w:left w:val="nil"/>
              <w:bottom w:val="nil"/>
              <w:right w:val="nil"/>
            </w:tcBorders>
            <w:shd w:val="clear" w:color="auto" w:fill="auto"/>
            <w:vAlign w:val="bottom"/>
            <w:hideMark/>
          </w:tcPr>
          <w:p w14:paraId="5A434157" w14:textId="77777777" w:rsidR="00DD44F1" w:rsidRPr="00517A77" w:rsidRDefault="00DD44F1" w:rsidP="00DD44F1">
            <w:pPr>
              <w:spacing w:after="0" w:line="240" w:lineRule="auto"/>
              <w:rPr>
                <w:rFonts w:eastAsia="Times New Roman"/>
                <w:color w:val="000000"/>
                <w:sz w:val="21"/>
                <w:szCs w:val="21"/>
              </w:rPr>
            </w:pPr>
            <w:r>
              <w:rPr>
                <w:rFonts w:eastAsia="Times New Roman"/>
                <w:color w:val="000000"/>
                <w:sz w:val="21"/>
                <w:szCs w:val="21"/>
              </w:rPr>
              <w:t>1,000</w:t>
            </w:r>
            <w:r w:rsidRPr="00517A77">
              <w:rPr>
                <w:rFonts w:eastAsia="Times New Roman"/>
                <w:color w:val="000000"/>
                <w:sz w:val="21"/>
                <w:szCs w:val="21"/>
              </w:rPr>
              <w:t xml:space="preserve"> cubic feet</w:t>
            </w:r>
          </w:p>
        </w:tc>
        <w:tc>
          <w:tcPr>
            <w:tcW w:w="894" w:type="dxa"/>
            <w:tcBorders>
              <w:top w:val="nil"/>
              <w:left w:val="nil"/>
              <w:bottom w:val="nil"/>
              <w:right w:val="nil"/>
            </w:tcBorders>
            <w:shd w:val="clear" w:color="auto" w:fill="auto"/>
            <w:noWrap/>
            <w:vAlign w:val="bottom"/>
            <w:hideMark/>
          </w:tcPr>
          <w:p w14:paraId="612E7F2B" w14:textId="77777777" w:rsidR="00DD44F1" w:rsidRPr="00517A77" w:rsidRDefault="00DD44F1" w:rsidP="00DD44F1">
            <w:pPr>
              <w:spacing w:after="0" w:line="240" w:lineRule="auto"/>
              <w:jc w:val="right"/>
              <w:rPr>
                <w:rFonts w:eastAsia="Times New Roman"/>
                <w:color w:val="000000"/>
                <w:sz w:val="21"/>
                <w:szCs w:val="21"/>
              </w:rPr>
            </w:pPr>
            <w:r w:rsidRPr="00517A77">
              <w:rPr>
                <w:rFonts w:eastAsia="Times New Roman"/>
                <w:color w:val="000000"/>
                <w:sz w:val="21"/>
                <w:szCs w:val="21"/>
              </w:rPr>
              <w:t>0.48</w:t>
            </w:r>
          </w:p>
          <w:p w14:paraId="4FD18949" w14:textId="77777777" w:rsidR="00DD44F1" w:rsidRPr="00517A77"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348C883E" w14:textId="77777777" w:rsidR="00DD44F1" w:rsidRPr="00517A77" w:rsidRDefault="00DD44F1" w:rsidP="00DD44F1">
            <w:pPr>
              <w:spacing w:after="0" w:line="240" w:lineRule="auto"/>
              <w:jc w:val="right"/>
              <w:rPr>
                <w:rFonts w:eastAsia="Times New Roman"/>
                <w:color w:val="000000"/>
                <w:sz w:val="21"/>
                <w:szCs w:val="21"/>
              </w:rPr>
            </w:pPr>
            <w:r w:rsidRPr="00517A77">
              <w:rPr>
                <w:rFonts w:eastAsia="Times New Roman"/>
                <w:color w:val="000000"/>
                <w:sz w:val="21"/>
                <w:szCs w:val="21"/>
              </w:rPr>
              <w:t>0.39</w:t>
            </w:r>
          </w:p>
          <w:p w14:paraId="0E537A62" w14:textId="77777777" w:rsidR="00DD44F1" w:rsidRPr="00517A77"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338ABC7F"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6C6E2522"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w:t>
            </w:r>
          </w:p>
          <w:p w14:paraId="589370C0" w14:textId="77777777" w:rsidR="00DD44F1" w:rsidRPr="007D0089" w:rsidRDefault="00DD44F1" w:rsidP="00DD44F1">
            <w:pPr>
              <w:spacing w:after="0" w:line="240" w:lineRule="auto"/>
              <w:rPr>
                <w:rFonts w:eastAsia="Times New Roman"/>
                <w:color w:val="000000"/>
                <w:sz w:val="21"/>
                <w:szCs w:val="21"/>
              </w:rPr>
            </w:pPr>
          </w:p>
        </w:tc>
      </w:tr>
      <w:tr w:rsidR="00DD44F1" w:rsidRPr="007D0089" w14:paraId="207C719E" w14:textId="77777777" w:rsidTr="00DD44F1">
        <w:tc>
          <w:tcPr>
            <w:tcW w:w="1270" w:type="dxa"/>
            <w:tcBorders>
              <w:top w:val="nil"/>
              <w:left w:val="nil"/>
              <w:bottom w:val="nil"/>
              <w:right w:val="nil"/>
            </w:tcBorders>
            <w:shd w:val="clear" w:color="auto" w:fill="auto"/>
            <w:noWrap/>
            <w:vAlign w:val="bottom"/>
            <w:hideMark/>
          </w:tcPr>
          <w:p w14:paraId="2020798F"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ppsqm</w:t>
            </w:r>
            <w:proofErr w:type="spellEnd"/>
          </w:p>
          <w:p w14:paraId="18E42843"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03E9467E"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Number of people per square mile</w:t>
            </w:r>
          </w:p>
        </w:tc>
        <w:tc>
          <w:tcPr>
            <w:tcW w:w="1500" w:type="dxa"/>
            <w:tcBorders>
              <w:top w:val="nil"/>
              <w:left w:val="nil"/>
              <w:bottom w:val="nil"/>
              <w:right w:val="nil"/>
            </w:tcBorders>
            <w:shd w:val="clear" w:color="auto" w:fill="auto"/>
            <w:vAlign w:val="bottom"/>
            <w:hideMark/>
          </w:tcPr>
          <w:p w14:paraId="2742136F" w14:textId="77777777" w:rsidR="00DD44F1" w:rsidRPr="0096481A" w:rsidRDefault="00DD44F1" w:rsidP="00DD44F1">
            <w:pPr>
              <w:spacing w:after="0" w:line="240" w:lineRule="auto"/>
              <w:rPr>
                <w:rFonts w:eastAsia="Times New Roman"/>
                <w:color w:val="000000"/>
                <w:sz w:val="21"/>
                <w:szCs w:val="21"/>
              </w:rPr>
            </w:pPr>
            <w:r>
              <w:rPr>
                <w:rFonts w:eastAsia="Times New Roman"/>
                <w:color w:val="000000"/>
                <w:sz w:val="21"/>
                <w:szCs w:val="21"/>
              </w:rPr>
              <w:t>unit</w:t>
            </w:r>
          </w:p>
          <w:p w14:paraId="2CF063FD" w14:textId="77777777" w:rsidR="00DD44F1" w:rsidRPr="0096481A"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1D38B282"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132.67</w:t>
            </w:r>
          </w:p>
          <w:p w14:paraId="2324F7A6" w14:textId="77777777" w:rsidR="00DD44F1" w:rsidRPr="0096481A"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5C3D6DA6"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113.83</w:t>
            </w:r>
          </w:p>
          <w:p w14:paraId="3BA46B0C" w14:textId="77777777" w:rsidR="00DD44F1" w:rsidRPr="0096481A"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DAB7ADC" w14:textId="77777777" w:rsidR="00DD44F1" w:rsidRPr="0096481A"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2695190C"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US Census</w:t>
            </w:r>
          </w:p>
          <w:p w14:paraId="40EEB401" w14:textId="77777777" w:rsidR="00DD44F1" w:rsidRPr="0096481A" w:rsidRDefault="00DD44F1" w:rsidP="00DD44F1">
            <w:pPr>
              <w:spacing w:after="0" w:line="240" w:lineRule="auto"/>
              <w:rPr>
                <w:rFonts w:eastAsia="Times New Roman"/>
                <w:color w:val="000000"/>
                <w:sz w:val="21"/>
                <w:szCs w:val="21"/>
              </w:rPr>
            </w:pPr>
          </w:p>
        </w:tc>
      </w:tr>
      <w:tr w:rsidR="00DD44F1" w:rsidRPr="007D0089" w14:paraId="0272F76C" w14:textId="77777777" w:rsidTr="00DD44F1">
        <w:trPr>
          <w:trHeight w:val="153"/>
        </w:trPr>
        <w:tc>
          <w:tcPr>
            <w:tcW w:w="1270" w:type="dxa"/>
            <w:tcBorders>
              <w:top w:val="nil"/>
              <w:left w:val="nil"/>
              <w:bottom w:val="nil"/>
              <w:right w:val="nil"/>
            </w:tcBorders>
            <w:shd w:val="clear" w:color="auto" w:fill="auto"/>
            <w:noWrap/>
            <w:vAlign w:val="bottom"/>
            <w:hideMark/>
          </w:tcPr>
          <w:p w14:paraId="611F7969"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percinc</w:t>
            </w:r>
            <w:proofErr w:type="spellEnd"/>
          </w:p>
        </w:tc>
        <w:tc>
          <w:tcPr>
            <w:tcW w:w="3047" w:type="dxa"/>
            <w:tcBorders>
              <w:top w:val="nil"/>
              <w:left w:val="nil"/>
              <w:bottom w:val="nil"/>
              <w:right w:val="nil"/>
            </w:tcBorders>
            <w:shd w:val="clear" w:color="auto" w:fill="auto"/>
            <w:vAlign w:val="bottom"/>
            <w:hideMark/>
          </w:tcPr>
          <w:p w14:paraId="0F81A822"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Average per capita income</w:t>
            </w:r>
          </w:p>
        </w:tc>
        <w:tc>
          <w:tcPr>
            <w:tcW w:w="1500" w:type="dxa"/>
            <w:tcBorders>
              <w:top w:val="nil"/>
              <w:left w:val="nil"/>
              <w:bottom w:val="nil"/>
              <w:right w:val="nil"/>
            </w:tcBorders>
            <w:shd w:val="clear" w:color="auto" w:fill="auto"/>
            <w:vAlign w:val="bottom"/>
            <w:hideMark/>
          </w:tcPr>
          <w:p w14:paraId="7C1BE4E8"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 xml:space="preserve">1,000 dollars </w:t>
            </w:r>
          </w:p>
        </w:tc>
        <w:tc>
          <w:tcPr>
            <w:tcW w:w="894" w:type="dxa"/>
            <w:tcBorders>
              <w:top w:val="nil"/>
              <w:left w:val="nil"/>
              <w:bottom w:val="nil"/>
              <w:right w:val="nil"/>
            </w:tcBorders>
            <w:shd w:val="clear" w:color="auto" w:fill="auto"/>
            <w:noWrap/>
            <w:vAlign w:val="bottom"/>
            <w:hideMark/>
          </w:tcPr>
          <w:p w14:paraId="5529A033"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27.24</w:t>
            </w:r>
          </w:p>
        </w:tc>
        <w:tc>
          <w:tcPr>
            <w:tcW w:w="1195" w:type="dxa"/>
            <w:tcBorders>
              <w:top w:val="nil"/>
              <w:left w:val="nil"/>
              <w:bottom w:val="nil"/>
              <w:right w:val="nil"/>
            </w:tcBorders>
            <w:shd w:val="clear" w:color="auto" w:fill="auto"/>
            <w:noWrap/>
            <w:vAlign w:val="bottom"/>
            <w:hideMark/>
          </w:tcPr>
          <w:p w14:paraId="38F3B18C"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4.19</w:t>
            </w:r>
          </w:p>
        </w:tc>
        <w:tc>
          <w:tcPr>
            <w:tcW w:w="272" w:type="dxa"/>
            <w:tcBorders>
              <w:top w:val="nil"/>
              <w:left w:val="nil"/>
              <w:bottom w:val="nil"/>
              <w:right w:val="nil"/>
            </w:tcBorders>
            <w:shd w:val="clear" w:color="auto" w:fill="auto"/>
            <w:noWrap/>
            <w:vAlign w:val="bottom"/>
            <w:hideMark/>
          </w:tcPr>
          <w:p w14:paraId="77EF2CB6" w14:textId="77777777" w:rsidR="00DD44F1" w:rsidRPr="0096481A"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2D932EB1"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US Census</w:t>
            </w:r>
          </w:p>
        </w:tc>
      </w:tr>
      <w:tr w:rsidR="00DD44F1" w:rsidRPr="007D0089" w14:paraId="016B8FBC" w14:textId="77777777" w:rsidTr="00DD44F1">
        <w:trPr>
          <w:trHeight w:val="531"/>
        </w:trPr>
        <w:tc>
          <w:tcPr>
            <w:tcW w:w="1270" w:type="dxa"/>
            <w:tcBorders>
              <w:top w:val="nil"/>
              <w:left w:val="nil"/>
              <w:bottom w:val="nil"/>
              <w:right w:val="nil"/>
            </w:tcBorders>
            <w:shd w:val="clear" w:color="auto" w:fill="auto"/>
            <w:noWrap/>
            <w:vAlign w:val="bottom"/>
            <w:hideMark/>
          </w:tcPr>
          <w:p w14:paraId="0F8AA9C7"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pophed</w:t>
            </w:r>
            <w:proofErr w:type="spellEnd"/>
          </w:p>
          <w:p w14:paraId="559FEBF8"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732C6E2B"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People with bachelors or higher education</w:t>
            </w:r>
          </w:p>
        </w:tc>
        <w:tc>
          <w:tcPr>
            <w:tcW w:w="1500" w:type="dxa"/>
            <w:tcBorders>
              <w:top w:val="nil"/>
              <w:left w:val="nil"/>
              <w:bottom w:val="nil"/>
              <w:right w:val="nil"/>
            </w:tcBorders>
            <w:shd w:val="clear" w:color="auto" w:fill="auto"/>
            <w:vAlign w:val="bottom"/>
            <w:hideMark/>
          </w:tcPr>
          <w:p w14:paraId="0A8B691A"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 xml:space="preserve">percent </w:t>
            </w:r>
          </w:p>
          <w:p w14:paraId="214BB921" w14:textId="77777777" w:rsidR="00DD44F1" w:rsidRPr="0096481A"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7109E0AE"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16.26</w:t>
            </w:r>
          </w:p>
          <w:p w14:paraId="22FD6E2C" w14:textId="77777777" w:rsidR="00DD44F1" w:rsidRPr="0096481A"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6F78444E"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5.80</w:t>
            </w:r>
          </w:p>
          <w:p w14:paraId="73E1589F" w14:textId="77777777" w:rsidR="00DD44F1" w:rsidRPr="0096481A"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711C85F" w14:textId="77777777" w:rsidR="00DD44F1" w:rsidRPr="0096481A"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70409AAF"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US Census</w:t>
            </w:r>
          </w:p>
          <w:p w14:paraId="797B11EC" w14:textId="77777777" w:rsidR="00DD44F1" w:rsidRPr="0096481A" w:rsidRDefault="00DD44F1" w:rsidP="00DD44F1">
            <w:pPr>
              <w:spacing w:after="0" w:line="240" w:lineRule="auto"/>
              <w:rPr>
                <w:rFonts w:eastAsia="Times New Roman"/>
                <w:color w:val="000000"/>
                <w:sz w:val="21"/>
                <w:szCs w:val="21"/>
              </w:rPr>
            </w:pPr>
          </w:p>
        </w:tc>
      </w:tr>
      <w:tr w:rsidR="00DD44F1" w:rsidRPr="007D0089" w14:paraId="2011AC2C" w14:textId="77777777" w:rsidTr="00DD44F1">
        <w:tc>
          <w:tcPr>
            <w:tcW w:w="1270" w:type="dxa"/>
            <w:tcBorders>
              <w:top w:val="nil"/>
              <w:left w:val="nil"/>
              <w:bottom w:val="nil"/>
              <w:right w:val="nil"/>
            </w:tcBorders>
            <w:shd w:val="clear" w:color="auto" w:fill="auto"/>
            <w:noWrap/>
            <w:vAlign w:val="bottom"/>
            <w:hideMark/>
          </w:tcPr>
          <w:p w14:paraId="1675E2A9" w14:textId="77777777" w:rsidR="00DD44F1" w:rsidRPr="00B86106" w:rsidRDefault="00DD44F1" w:rsidP="00DD44F1">
            <w:pPr>
              <w:spacing w:after="0" w:line="240" w:lineRule="auto"/>
              <w:rPr>
                <w:i/>
                <w:color w:val="000000"/>
                <w:sz w:val="21"/>
                <w:szCs w:val="21"/>
              </w:rPr>
            </w:pPr>
            <w:r w:rsidRPr="00B86106">
              <w:rPr>
                <w:i/>
                <w:color w:val="000000"/>
                <w:sz w:val="21"/>
                <w:szCs w:val="21"/>
              </w:rPr>
              <w:t>pop65</w:t>
            </w:r>
          </w:p>
          <w:p w14:paraId="43852C30"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66FCF4A8"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 xml:space="preserve">Percent of population 65 years and older </w:t>
            </w:r>
          </w:p>
        </w:tc>
        <w:tc>
          <w:tcPr>
            <w:tcW w:w="1500" w:type="dxa"/>
            <w:tcBorders>
              <w:top w:val="nil"/>
              <w:left w:val="nil"/>
              <w:bottom w:val="nil"/>
              <w:right w:val="nil"/>
            </w:tcBorders>
            <w:shd w:val="clear" w:color="auto" w:fill="auto"/>
            <w:vAlign w:val="bottom"/>
            <w:hideMark/>
          </w:tcPr>
          <w:p w14:paraId="1142B0A5"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 xml:space="preserve">percent </w:t>
            </w:r>
          </w:p>
          <w:p w14:paraId="467F54BA" w14:textId="77777777" w:rsidR="00DD44F1" w:rsidRPr="0096481A"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1DE2328C"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12.76</w:t>
            </w:r>
          </w:p>
          <w:p w14:paraId="09B9E992" w14:textId="77777777" w:rsidR="00DD44F1" w:rsidRPr="0096481A"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3C424F2B" w14:textId="77777777" w:rsidR="00DD44F1" w:rsidRPr="0096481A" w:rsidRDefault="00DD44F1" w:rsidP="00DD44F1">
            <w:pPr>
              <w:spacing w:after="0" w:line="240" w:lineRule="auto"/>
              <w:jc w:val="right"/>
              <w:rPr>
                <w:rFonts w:eastAsia="Times New Roman"/>
                <w:color w:val="000000"/>
                <w:sz w:val="21"/>
                <w:szCs w:val="21"/>
              </w:rPr>
            </w:pPr>
            <w:r w:rsidRPr="0096481A">
              <w:rPr>
                <w:rFonts w:eastAsia="Times New Roman"/>
                <w:color w:val="000000"/>
                <w:sz w:val="21"/>
                <w:szCs w:val="21"/>
              </w:rPr>
              <w:t>1.81</w:t>
            </w:r>
          </w:p>
          <w:p w14:paraId="56E40940" w14:textId="77777777" w:rsidR="00DD44F1" w:rsidRPr="0096481A"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0543B3EC" w14:textId="77777777" w:rsidR="00DD44F1" w:rsidRPr="0096481A"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115A05C8" w14:textId="77777777" w:rsidR="00DD44F1" w:rsidRPr="0096481A"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US Census</w:t>
            </w:r>
          </w:p>
          <w:p w14:paraId="459C811A" w14:textId="77777777" w:rsidR="00DD44F1" w:rsidRPr="0096481A" w:rsidRDefault="00DD44F1" w:rsidP="00DD44F1">
            <w:pPr>
              <w:spacing w:after="0" w:line="240" w:lineRule="auto"/>
              <w:rPr>
                <w:rFonts w:eastAsia="Times New Roman"/>
                <w:color w:val="000000"/>
                <w:sz w:val="21"/>
                <w:szCs w:val="21"/>
              </w:rPr>
            </w:pPr>
          </w:p>
        </w:tc>
      </w:tr>
      <w:tr w:rsidR="00DD44F1" w:rsidRPr="007D0089" w14:paraId="5D469ACC" w14:textId="77777777" w:rsidTr="00DD44F1">
        <w:tc>
          <w:tcPr>
            <w:tcW w:w="1270" w:type="dxa"/>
            <w:tcBorders>
              <w:top w:val="nil"/>
              <w:left w:val="nil"/>
              <w:bottom w:val="nil"/>
              <w:right w:val="nil"/>
            </w:tcBorders>
            <w:shd w:val="clear" w:color="auto" w:fill="auto"/>
            <w:noWrap/>
            <w:vAlign w:val="bottom"/>
            <w:hideMark/>
          </w:tcPr>
          <w:p w14:paraId="6106D2C6" w14:textId="77777777" w:rsidR="00DD44F1" w:rsidRPr="00B86106" w:rsidRDefault="00DD44F1" w:rsidP="00DD44F1">
            <w:pPr>
              <w:spacing w:after="0" w:line="240" w:lineRule="auto"/>
              <w:rPr>
                <w:i/>
                <w:color w:val="000000"/>
                <w:sz w:val="21"/>
                <w:szCs w:val="21"/>
              </w:rPr>
            </w:pPr>
            <w:r w:rsidRPr="00B86106">
              <w:rPr>
                <w:i/>
                <w:color w:val="000000"/>
                <w:sz w:val="21"/>
                <w:szCs w:val="21"/>
              </w:rPr>
              <w:t>unit2</w:t>
            </w:r>
          </w:p>
          <w:p w14:paraId="5DD0D802"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2FFBBC04" w14:textId="77777777" w:rsidR="00DD44F1" w:rsidRPr="00453329" w:rsidRDefault="00DD44F1" w:rsidP="00DD44F1">
            <w:pPr>
              <w:spacing w:after="0" w:line="240" w:lineRule="auto"/>
              <w:rPr>
                <w:rFonts w:eastAsia="Times New Roman"/>
                <w:color w:val="000000"/>
                <w:sz w:val="21"/>
                <w:szCs w:val="21"/>
              </w:rPr>
            </w:pPr>
            <w:r w:rsidRPr="00453329">
              <w:rPr>
                <w:rFonts w:eastAsia="Times New Roman"/>
                <w:color w:val="000000"/>
                <w:sz w:val="21"/>
                <w:szCs w:val="21"/>
              </w:rPr>
              <w:t>Indicator =1 if SC Northern Coastal Plane survey unit</w:t>
            </w:r>
          </w:p>
        </w:tc>
        <w:tc>
          <w:tcPr>
            <w:tcW w:w="1500" w:type="dxa"/>
            <w:tcBorders>
              <w:top w:val="nil"/>
              <w:left w:val="nil"/>
              <w:bottom w:val="nil"/>
              <w:right w:val="nil"/>
            </w:tcBorders>
            <w:shd w:val="clear" w:color="auto" w:fill="auto"/>
            <w:vAlign w:val="bottom"/>
            <w:hideMark/>
          </w:tcPr>
          <w:p w14:paraId="67689F85"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n/a</w:t>
            </w:r>
          </w:p>
          <w:p w14:paraId="33BCA8C1"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67A2BC1E"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0.28</w:t>
            </w:r>
          </w:p>
          <w:p w14:paraId="6917BA17"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4E4AF379"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0.45</w:t>
            </w:r>
          </w:p>
          <w:p w14:paraId="2C6B511C"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C136515"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7F199C29"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w:t>
            </w:r>
          </w:p>
          <w:p w14:paraId="1488C051" w14:textId="77777777" w:rsidR="00DD44F1" w:rsidRPr="007D0089" w:rsidRDefault="00DD44F1" w:rsidP="00DD44F1">
            <w:pPr>
              <w:spacing w:after="0" w:line="240" w:lineRule="auto"/>
              <w:rPr>
                <w:rFonts w:eastAsia="Times New Roman"/>
                <w:color w:val="000000"/>
                <w:sz w:val="21"/>
                <w:szCs w:val="21"/>
              </w:rPr>
            </w:pPr>
          </w:p>
        </w:tc>
      </w:tr>
      <w:tr w:rsidR="00DD44F1" w:rsidRPr="007D0089" w14:paraId="70FA7294" w14:textId="77777777" w:rsidTr="00DD44F1">
        <w:tc>
          <w:tcPr>
            <w:tcW w:w="1270" w:type="dxa"/>
            <w:tcBorders>
              <w:top w:val="nil"/>
              <w:left w:val="nil"/>
              <w:bottom w:val="nil"/>
              <w:right w:val="nil"/>
            </w:tcBorders>
            <w:shd w:val="clear" w:color="auto" w:fill="auto"/>
            <w:noWrap/>
            <w:vAlign w:val="bottom"/>
            <w:hideMark/>
          </w:tcPr>
          <w:p w14:paraId="78AD66DD" w14:textId="77777777" w:rsidR="00DD44F1" w:rsidRPr="00B86106" w:rsidRDefault="00DD44F1" w:rsidP="00DD44F1">
            <w:pPr>
              <w:spacing w:after="0" w:line="240" w:lineRule="auto"/>
              <w:rPr>
                <w:i/>
                <w:color w:val="000000"/>
                <w:sz w:val="21"/>
                <w:szCs w:val="21"/>
              </w:rPr>
            </w:pPr>
            <w:r w:rsidRPr="00B86106">
              <w:rPr>
                <w:i/>
                <w:color w:val="000000"/>
                <w:sz w:val="21"/>
                <w:szCs w:val="21"/>
              </w:rPr>
              <w:t>unit3</w:t>
            </w:r>
          </w:p>
          <w:p w14:paraId="2F501590"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2E57F0BB" w14:textId="77777777" w:rsidR="00DD44F1" w:rsidRPr="00453329" w:rsidRDefault="00DD44F1" w:rsidP="00DD44F1">
            <w:pPr>
              <w:spacing w:after="0" w:line="240" w:lineRule="auto"/>
              <w:rPr>
                <w:rFonts w:eastAsia="Times New Roman"/>
                <w:color w:val="000000"/>
                <w:sz w:val="21"/>
                <w:szCs w:val="21"/>
              </w:rPr>
            </w:pPr>
            <w:r w:rsidRPr="00453329">
              <w:rPr>
                <w:rFonts w:eastAsia="Times New Roman"/>
                <w:color w:val="000000"/>
                <w:sz w:val="21"/>
                <w:szCs w:val="21"/>
              </w:rPr>
              <w:t xml:space="preserve">Indicator =1 if SC Piedmont survey unit </w:t>
            </w:r>
          </w:p>
        </w:tc>
        <w:tc>
          <w:tcPr>
            <w:tcW w:w="1500" w:type="dxa"/>
            <w:tcBorders>
              <w:top w:val="nil"/>
              <w:left w:val="nil"/>
              <w:bottom w:val="nil"/>
              <w:right w:val="nil"/>
            </w:tcBorders>
            <w:shd w:val="clear" w:color="auto" w:fill="auto"/>
            <w:vAlign w:val="bottom"/>
            <w:hideMark/>
          </w:tcPr>
          <w:p w14:paraId="7EBB1158"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n/a</w:t>
            </w:r>
          </w:p>
          <w:p w14:paraId="69954DE2"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1FD9CD1E"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0.40</w:t>
            </w:r>
          </w:p>
          <w:p w14:paraId="019EAE9A"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3F9CEDFC" w14:textId="77777777" w:rsidR="00DD44F1"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0.49</w:t>
            </w:r>
          </w:p>
          <w:p w14:paraId="0262C48D"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21B18A9"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048DD129"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w:t>
            </w:r>
          </w:p>
          <w:p w14:paraId="4F9DBA21" w14:textId="77777777" w:rsidR="00DD44F1" w:rsidRPr="007D0089" w:rsidRDefault="00DD44F1" w:rsidP="00DD44F1">
            <w:pPr>
              <w:spacing w:after="0" w:line="240" w:lineRule="auto"/>
              <w:rPr>
                <w:rFonts w:eastAsia="Times New Roman"/>
                <w:color w:val="000000"/>
                <w:sz w:val="21"/>
                <w:szCs w:val="21"/>
              </w:rPr>
            </w:pPr>
          </w:p>
        </w:tc>
      </w:tr>
      <w:tr w:rsidR="00DD44F1" w:rsidRPr="007D0089" w14:paraId="60445D1B" w14:textId="77777777" w:rsidTr="00DD44F1">
        <w:tc>
          <w:tcPr>
            <w:tcW w:w="1270" w:type="dxa"/>
            <w:tcBorders>
              <w:top w:val="nil"/>
              <w:left w:val="nil"/>
              <w:bottom w:val="nil"/>
              <w:right w:val="nil"/>
            </w:tcBorders>
            <w:shd w:val="clear" w:color="auto" w:fill="auto"/>
            <w:noWrap/>
            <w:vAlign w:val="bottom"/>
          </w:tcPr>
          <w:p w14:paraId="530A9BDD"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land_dac</w:t>
            </w:r>
            <w:proofErr w:type="spellEnd"/>
          </w:p>
        </w:tc>
        <w:tc>
          <w:tcPr>
            <w:tcW w:w="3047" w:type="dxa"/>
            <w:tcBorders>
              <w:top w:val="nil"/>
              <w:left w:val="nil"/>
              <w:bottom w:val="nil"/>
              <w:right w:val="nil"/>
            </w:tcBorders>
            <w:shd w:val="clear" w:color="auto" w:fill="auto"/>
            <w:vAlign w:val="bottom"/>
          </w:tcPr>
          <w:p w14:paraId="590A501D"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Agricultural land value</w:t>
            </w:r>
          </w:p>
        </w:tc>
        <w:tc>
          <w:tcPr>
            <w:tcW w:w="1500" w:type="dxa"/>
            <w:tcBorders>
              <w:top w:val="nil"/>
              <w:left w:val="nil"/>
              <w:bottom w:val="nil"/>
              <w:right w:val="nil"/>
            </w:tcBorders>
            <w:shd w:val="clear" w:color="auto" w:fill="auto"/>
            <w:vAlign w:val="bottom"/>
          </w:tcPr>
          <w:p w14:paraId="7BB058C6"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$1,000/acre</w:t>
            </w:r>
          </w:p>
        </w:tc>
        <w:tc>
          <w:tcPr>
            <w:tcW w:w="894" w:type="dxa"/>
            <w:tcBorders>
              <w:top w:val="nil"/>
              <w:left w:val="nil"/>
              <w:bottom w:val="nil"/>
              <w:right w:val="nil"/>
            </w:tcBorders>
            <w:shd w:val="clear" w:color="auto" w:fill="auto"/>
            <w:noWrap/>
            <w:vAlign w:val="bottom"/>
          </w:tcPr>
          <w:p w14:paraId="374AA7E1" w14:textId="77777777" w:rsidR="00DD44F1" w:rsidRPr="007D0089" w:rsidRDefault="00DD44F1" w:rsidP="00DD44F1">
            <w:pPr>
              <w:spacing w:after="0" w:line="240" w:lineRule="auto"/>
              <w:jc w:val="right"/>
              <w:rPr>
                <w:rFonts w:eastAsia="Times New Roman"/>
                <w:color w:val="000000"/>
                <w:sz w:val="21"/>
                <w:szCs w:val="21"/>
              </w:rPr>
            </w:pPr>
            <w:r>
              <w:rPr>
                <w:rFonts w:eastAsia="Times New Roman"/>
                <w:color w:val="000000"/>
                <w:sz w:val="21"/>
                <w:szCs w:val="21"/>
              </w:rPr>
              <w:t>2.61</w:t>
            </w:r>
          </w:p>
        </w:tc>
        <w:tc>
          <w:tcPr>
            <w:tcW w:w="1195" w:type="dxa"/>
            <w:tcBorders>
              <w:top w:val="nil"/>
              <w:left w:val="nil"/>
              <w:bottom w:val="nil"/>
              <w:right w:val="nil"/>
            </w:tcBorders>
            <w:shd w:val="clear" w:color="auto" w:fill="auto"/>
            <w:noWrap/>
            <w:vAlign w:val="bottom"/>
          </w:tcPr>
          <w:p w14:paraId="461737A2" w14:textId="77777777" w:rsidR="00DD44F1" w:rsidRPr="007D0089" w:rsidRDefault="00DD44F1" w:rsidP="00DD44F1">
            <w:pPr>
              <w:spacing w:after="0" w:line="240" w:lineRule="auto"/>
              <w:jc w:val="right"/>
              <w:rPr>
                <w:rFonts w:eastAsia="Times New Roman"/>
                <w:color w:val="000000"/>
                <w:sz w:val="21"/>
                <w:szCs w:val="21"/>
              </w:rPr>
            </w:pPr>
            <w:r>
              <w:rPr>
                <w:rFonts w:eastAsia="Times New Roman"/>
                <w:color w:val="000000"/>
                <w:sz w:val="21"/>
                <w:szCs w:val="21"/>
              </w:rPr>
              <w:t>1.11</w:t>
            </w:r>
          </w:p>
        </w:tc>
        <w:tc>
          <w:tcPr>
            <w:tcW w:w="272" w:type="dxa"/>
            <w:tcBorders>
              <w:top w:val="nil"/>
              <w:left w:val="nil"/>
              <w:bottom w:val="nil"/>
              <w:right w:val="nil"/>
            </w:tcBorders>
            <w:shd w:val="clear" w:color="auto" w:fill="auto"/>
            <w:noWrap/>
            <w:vAlign w:val="bottom"/>
          </w:tcPr>
          <w:p w14:paraId="03BE13FA"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tcPr>
          <w:p w14:paraId="2E11144B" w14:textId="77777777" w:rsidR="00DD44F1" w:rsidRPr="0096481A" w:rsidRDefault="00DD44F1" w:rsidP="00DD44F1">
            <w:pPr>
              <w:spacing w:after="0" w:line="240" w:lineRule="auto"/>
              <w:rPr>
                <w:rFonts w:eastAsia="Times New Roman"/>
                <w:color w:val="000000"/>
                <w:sz w:val="21"/>
                <w:szCs w:val="21"/>
              </w:rPr>
            </w:pPr>
            <w:r>
              <w:rPr>
                <w:rFonts w:eastAsia="Times New Roman"/>
                <w:color w:val="000000"/>
                <w:sz w:val="21"/>
                <w:szCs w:val="21"/>
              </w:rPr>
              <w:t>US Census</w:t>
            </w:r>
          </w:p>
        </w:tc>
      </w:tr>
      <w:tr w:rsidR="00DD44F1" w:rsidRPr="007D0089" w14:paraId="07AD4709" w14:textId="77777777" w:rsidTr="00DD44F1">
        <w:tc>
          <w:tcPr>
            <w:tcW w:w="1270" w:type="dxa"/>
            <w:tcBorders>
              <w:top w:val="nil"/>
              <w:left w:val="nil"/>
              <w:bottom w:val="nil"/>
              <w:right w:val="nil"/>
            </w:tcBorders>
            <w:shd w:val="clear" w:color="auto" w:fill="auto"/>
            <w:noWrap/>
            <w:vAlign w:val="bottom"/>
            <w:hideMark/>
          </w:tcPr>
          <w:p w14:paraId="39B4C92C"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acres_chg</w:t>
            </w:r>
            <w:proofErr w:type="spellEnd"/>
          </w:p>
          <w:p w14:paraId="67967A31"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12DAA882"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Net change in total acres under cost share</w:t>
            </w:r>
          </w:p>
        </w:tc>
        <w:tc>
          <w:tcPr>
            <w:tcW w:w="1500" w:type="dxa"/>
            <w:tcBorders>
              <w:top w:val="nil"/>
              <w:left w:val="nil"/>
              <w:bottom w:val="nil"/>
              <w:right w:val="nil"/>
            </w:tcBorders>
            <w:shd w:val="clear" w:color="auto" w:fill="auto"/>
            <w:vAlign w:val="bottom"/>
            <w:hideMark/>
          </w:tcPr>
          <w:p w14:paraId="697F3C9F"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acres</w:t>
            </w:r>
          </w:p>
          <w:p w14:paraId="51457ED8"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72201190"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0.03</w:t>
            </w:r>
          </w:p>
          <w:p w14:paraId="534EAD22"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0C54D9E1"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0.18</w:t>
            </w:r>
          </w:p>
          <w:p w14:paraId="2E374F20"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1AE355EB"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1E63E34D" w14:textId="77777777" w:rsidR="00DD44F1" w:rsidRPr="007D0089" w:rsidRDefault="00DD44F1" w:rsidP="00DD44F1">
            <w:pPr>
              <w:spacing w:after="0" w:line="240" w:lineRule="auto"/>
              <w:rPr>
                <w:rFonts w:eastAsia="Times New Roman"/>
                <w:color w:val="000000"/>
                <w:sz w:val="21"/>
                <w:szCs w:val="21"/>
              </w:rPr>
            </w:pPr>
            <w:r w:rsidRPr="0096481A">
              <w:rPr>
                <w:rFonts w:eastAsia="Times New Roman"/>
                <w:color w:val="000000"/>
                <w:sz w:val="21"/>
                <w:szCs w:val="21"/>
              </w:rPr>
              <w:t>USDA</w:t>
            </w:r>
            <w:r>
              <w:rPr>
                <w:rFonts w:eastAsia="Times New Roman"/>
                <w:color w:val="000000"/>
                <w:sz w:val="21"/>
                <w:szCs w:val="21"/>
              </w:rPr>
              <w:t>,NRCS</w:t>
            </w:r>
          </w:p>
          <w:p w14:paraId="7913CD06"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 </w:t>
            </w:r>
          </w:p>
        </w:tc>
      </w:tr>
      <w:tr w:rsidR="00DD44F1" w:rsidRPr="007D0089" w14:paraId="5567CBEF" w14:textId="77777777" w:rsidTr="00DD44F1">
        <w:tc>
          <w:tcPr>
            <w:tcW w:w="1270" w:type="dxa"/>
            <w:tcBorders>
              <w:top w:val="nil"/>
              <w:left w:val="nil"/>
              <w:bottom w:val="nil"/>
              <w:right w:val="nil"/>
            </w:tcBorders>
            <w:shd w:val="clear" w:color="auto" w:fill="auto"/>
            <w:noWrap/>
            <w:vAlign w:val="bottom"/>
            <w:hideMark/>
          </w:tcPr>
          <w:p w14:paraId="1D8ACE75" w14:textId="77777777" w:rsidR="00DD44F1" w:rsidRPr="00B86106" w:rsidRDefault="00DD44F1" w:rsidP="00DD44F1">
            <w:pPr>
              <w:spacing w:after="0" w:line="240" w:lineRule="auto"/>
              <w:rPr>
                <w:i/>
                <w:color w:val="000000"/>
                <w:sz w:val="21"/>
                <w:szCs w:val="21"/>
              </w:rPr>
            </w:pPr>
            <w:r w:rsidRPr="00B86106">
              <w:rPr>
                <w:i/>
                <w:color w:val="000000"/>
                <w:sz w:val="21"/>
                <w:szCs w:val="21"/>
              </w:rPr>
              <w:t>gs01</w:t>
            </w:r>
          </w:p>
          <w:p w14:paraId="711F1C18"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5185AA65"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Annual change in the one year interest rate treasury</w:t>
            </w:r>
          </w:p>
        </w:tc>
        <w:tc>
          <w:tcPr>
            <w:tcW w:w="1500" w:type="dxa"/>
            <w:tcBorders>
              <w:top w:val="nil"/>
              <w:left w:val="nil"/>
              <w:bottom w:val="nil"/>
              <w:right w:val="nil"/>
            </w:tcBorders>
            <w:shd w:val="clear" w:color="auto" w:fill="auto"/>
            <w:vAlign w:val="bottom"/>
            <w:hideMark/>
          </w:tcPr>
          <w:p w14:paraId="0FE6D144"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unit</w:t>
            </w:r>
          </w:p>
          <w:p w14:paraId="24F6D8C0"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2CE5F653"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-0.16</w:t>
            </w:r>
          </w:p>
          <w:p w14:paraId="0D2786F4"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4070E5FA"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1.55</w:t>
            </w:r>
          </w:p>
          <w:p w14:paraId="46338F85"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4315CA24"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35F8A557"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FRED</w:t>
            </w:r>
          </w:p>
          <w:p w14:paraId="1EEBC16A" w14:textId="77777777" w:rsidR="00DD44F1" w:rsidRPr="007D0089" w:rsidRDefault="00DD44F1" w:rsidP="00DD44F1">
            <w:pPr>
              <w:spacing w:after="0" w:line="240" w:lineRule="auto"/>
              <w:rPr>
                <w:rFonts w:eastAsia="Times New Roman"/>
                <w:color w:val="000000"/>
                <w:sz w:val="21"/>
                <w:szCs w:val="21"/>
              </w:rPr>
            </w:pPr>
          </w:p>
        </w:tc>
      </w:tr>
      <w:tr w:rsidR="00DD44F1" w:rsidRPr="007D0089" w14:paraId="35FEAC6D" w14:textId="77777777" w:rsidTr="00DD44F1">
        <w:tc>
          <w:tcPr>
            <w:tcW w:w="1270" w:type="dxa"/>
            <w:tcBorders>
              <w:top w:val="nil"/>
              <w:left w:val="nil"/>
              <w:bottom w:val="nil"/>
              <w:right w:val="nil"/>
            </w:tcBorders>
            <w:shd w:val="clear" w:color="auto" w:fill="auto"/>
            <w:noWrap/>
            <w:vAlign w:val="bottom"/>
            <w:hideMark/>
          </w:tcPr>
          <w:p w14:paraId="0A077428"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whst</w:t>
            </w:r>
            <w:proofErr w:type="spellEnd"/>
          </w:p>
          <w:p w14:paraId="5AFFDE53"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2500EE0C"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Weighted hardwood saw logs stumpage price</w:t>
            </w:r>
          </w:p>
        </w:tc>
        <w:tc>
          <w:tcPr>
            <w:tcW w:w="1500" w:type="dxa"/>
            <w:tcBorders>
              <w:top w:val="nil"/>
              <w:left w:val="nil"/>
              <w:bottom w:val="nil"/>
              <w:right w:val="nil"/>
            </w:tcBorders>
            <w:shd w:val="clear" w:color="auto" w:fill="auto"/>
            <w:vAlign w:val="bottom"/>
            <w:hideMark/>
          </w:tcPr>
          <w:p w14:paraId="2FB8F84F"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t>
            </w:r>
            <w:r>
              <w:rPr>
                <w:rFonts w:eastAsia="Times New Roman"/>
                <w:color w:val="000000"/>
                <w:sz w:val="21"/>
                <w:szCs w:val="21"/>
              </w:rPr>
              <w:t>1,000</w:t>
            </w:r>
            <w:r w:rsidRPr="007D0089">
              <w:rPr>
                <w:rFonts w:eastAsia="Times New Roman"/>
                <w:color w:val="000000"/>
                <w:sz w:val="21"/>
                <w:szCs w:val="21"/>
              </w:rPr>
              <w:t xml:space="preserve"> board feet </w:t>
            </w:r>
          </w:p>
        </w:tc>
        <w:tc>
          <w:tcPr>
            <w:tcW w:w="894" w:type="dxa"/>
            <w:tcBorders>
              <w:top w:val="nil"/>
              <w:left w:val="nil"/>
              <w:bottom w:val="nil"/>
              <w:right w:val="nil"/>
            </w:tcBorders>
            <w:shd w:val="clear" w:color="auto" w:fill="auto"/>
            <w:noWrap/>
            <w:vAlign w:val="bottom"/>
            <w:hideMark/>
          </w:tcPr>
          <w:p w14:paraId="661AC025"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5.51</w:t>
            </w:r>
          </w:p>
          <w:p w14:paraId="2B4A364A"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59118F78"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5.37</w:t>
            </w:r>
          </w:p>
          <w:p w14:paraId="11B9DF97"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2C35409"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3A7BAF3E"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TMS &amp; FIA, TPO</w:t>
            </w:r>
          </w:p>
        </w:tc>
      </w:tr>
      <w:tr w:rsidR="00DD44F1" w:rsidRPr="007D0089" w14:paraId="5AD62A92" w14:textId="77777777" w:rsidTr="00DD44F1">
        <w:tc>
          <w:tcPr>
            <w:tcW w:w="1270" w:type="dxa"/>
            <w:tcBorders>
              <w:top w:val="nil"/>
              <w:left w:val="nil"/>
              <w:bottom w:val="nil"/>
              <w:right w:val="nil"/>
            </w:tcBorders>
            <w:shd w:val="clear" w:color="auto" w:fill="auto"/>
            <w:noWrap/>
            <w:vAlign w:val="bottom"/>
            <w:hideMark/>
          </w:tcPr>
          <w:p w14:paraId="06298F58"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wsst</w:t>
            </w:r>
            <w:proofErr w:type="spellEnd"/>
          </w:p>
          <w:p w14:paraId="036CC9DC"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7F88BACF"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Weighted softwood saw logs stumpage price</w:t>
            </w:r>
          </w:p>
        </w:tc>
        <w:tc>
          <w:tcPr>
            <w:tcW w:w="1500" w:type="dxa"/>
            <w:tcBorders>
              <w:top w:val="nil"/>
              <w:left w:val="nil"/>
              <w:bottom w:val="nil"/>
              <w:right w:val="nil"/>
            </w:tcBorders>
            <w:shd w:val="clear" w:color="auto" w:fill="auto"/>
            <w:vAlign w:val="bottom"/>
            <w:hideMark/>
          </w:tcPr>
          <w:p w14:paraId="3B7398C0"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t>
            </w:r>
            <w:r>
              <w:rPr>
                <w:rFonts w:eastAsia="Times New Roman"/>
                <w:color w:val="000000"/>
                <w:sz w:val="21"/>
                <w:szCs w:val="21"/>
              </w:rPr>
              <w:t>1,000</w:t>
            </w:r>
            <w:r w:rsidRPr="007D0089">
              <w:rPr>
                <w:rFonts w:eastAsia="Times New Roman"/>
                <w:color w:val="000000"/>
                <w:sz w:val="21"/>
                <w:szCs w:val="21"/>
              </w:rPr>
              <w:t xml:space="preserve"> board feet </w:t>
            </w:r>
          </w:p>
        </w:tc>
        <w:tc>
          <w:tcPr>
            <w:tcW w:w="894" w:type="dxa"/>
            <w:tcBorders>
              <w:top w:val="nil"/>
              <w:left w:val="nil"/>
              <w:bottom w:val="nil"/>
              <w:right w:val="nil"/>
            </w:tcBorders>
            <w:shd w:val="clear" w:color="auto" w:fill="auto"/>
            <w:noWrap/>
            <w:vAlign w:val="bottom"/>
            <w:hideMark/>
          </w:tcPr>
          <w:p w14:paraId="5CB7D9D6"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10.81</w:t>
            </w:r>
          </w:p>
          <w:p w14:paraId="142CC9A7"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1540B628"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11.33</w:t>
            </w:r>
          </w:p>
          <w:p w14:paraId="6E98CFA1"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77624F0B"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117F4712"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TMS &amp; FIA, TPO</w:t>
            </w:r>
          </w:p>
        </w:tc>
      </w:tr>
      <w:tr w:rsidR="00DD44F1" w:rsidRPr="007D0089" w14:paraId="1870E3CD" w14:textId="77777777" w:rsidTr="00DD44F1">
        <w:tc>
          <w:tcPr>
            <w:tcW w:w="1270" w:type="dxa"/>
            <w:tcBorders>
              <w:top w:val="nil"/>
              <w:left w:val="nil"/>
              <w:bottom w:val="nil"/>
              <w:right w:val="nil"/>
            </w:tcBorders>
            <w:shd w:val="clear" w:color="auto" w:fill="auto"/>
            <w:noWrap/>
            <w:vAlign w:val="bottom"/>
            <w:hideMark/>
          </w:tcPr>
          <w:p w14:paraId="652C033F"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wsply</w:t>
            </w:r>
            <w:proofErr w:type="spellEnd"/>
          </w:p>
          <w:p w14:paraId="64856A6A"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6D505F3D"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Weighted softwood ply logs stumpage price</w:t>
            </w:r>
          </w:p>
        </w:tc>
        <w:tc>
          <w:tcPr>
            <w:tcW w:w="1500" w:type="dxa"/>
            <w:tcBorders>
              <w:top w:val="nil"/>
              <w:left w:val="nil"/>
              <w:bottom w:val="nil"/>
              <w:right w:val="nil"/>
            </w:tcBorders>
            <w:shd w:val="clear" w:color="auto" w:fill="auto"/>
            <w:vAlign w:val="bottom"/>
            <w:hideMark/>
          </w:tcPr>
          <w:p w14:paraId="3F62953B"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t>
            </w:r>
            <w:r>
              <w:rPr>
                <w:rFonts w:eastAsia="Times New Roman"/>
                <w:color w:val="000000"/>
                <w:sz w:val="21"/>
                <w:szCs w:val="21"/>
              </w:rPr>
              <w:t>1,000</w:t>
            </w:r>
            <w:r w:rsidRPr="007D0089">
              <w:rPr>
                <w:rFonts w:eastAsia="Times New Roman"/>
                <w:color w:val="000000"/>
                <w:sz w:val="21"/>
                <w:szCs w:val="21"/>
              </w:rPr>
              <w:t xml:space="preserve"> board feet </w:t>
            </w:r>
          </w:p>
        </w:tc>
        <w:tc>
          <w:tcPr>
            <w:tcW w:w="894" w:type="dxa"/>
            <w:tcBorders>
              <w:top w:val="nil"/>
              <w:left w:val="nil"/>
              <w:bottom w:val="nil"/>
              <w:right w:val="nil"/>
            </w:tcBorders>
            <w:shd w:val="clear" w:color="auto" w:fill="auto"/>
            <w:noWrap/>
            <w:vAlign w:val="bottom"/>
            <w:hideMark/>
          </w:tcPr>
          <w:p w14:paraId="4403CBD4"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11.41</w:t>
            </w:r>
          </w:p>
          <w:p w14:paraId="60AF6439"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43A4C13D"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17.86</w:t>
            </w:r>
          </w:p>
          <w:p w14:paraId="22961588"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72C4CA1C"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028A8DDC"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TMS &amp; FIA, TPO</w:t>
            </w:r>
          </w:p>
        </w:tc>
      </w:tr>
      <w:tr w:rsidR="00DD44F1" w:rsidRPr="007D0089" w14:paraId="5028A175" w14:textId="77777777" w:rsidTr="00DD44F1">
        <w:tc>
          <w:tcPr>
            <w:tcW w:w="1270" w:type="dxa"/>
            <w:tcBorders>
              <w:top w:val="nil"/>
              <w:left w:val="nil"/>
              <w:bottom w:val="nil"/>
              <w:right w:val="nil"/>
            </w:tcBorders>
            <w:shd w:val="clear" w:color="auto" w:fill="auto"/>
            <w:noWrap/>
            <w:vAlign w:val="bottom"/>
            <w:hideMark/>
          </w:tcPr>
          <w:p w14:paraId="3DDFEFC4"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whpw</w:t>
            </w:r>
            <w:proofErr w:type="spellEnd"/>
          </w:p>
          <w:p w14:paraId="52FDF6D6"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73F35844"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Weighted hardwood pulp logs and chips stumpage price</w:t>
            </w:r>
          </w:p>
        </w:tc>
        <w:tc>
          <w:tcPr>
            <w:tcW w:w="1500" w:type="dxa"/>
            <w:tcBorders>
              <w:top w:val="nil"/>
              <w:left w:val="nil"/>
              <w:bottom w:val="nil"/>
              <w:right w:val="nil"/>
            </w:tcBorders>
            <w:shd w:val="clear" w:color="auto" w:fill="auto"/>
            <w:vAlign w:val="bottom"/>
            <w:hideMark/>
          </w:tcPr>
          <w:p w14:paraId="598E1174"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t>
            </w:r>
            <w:r>
              <w:rPr>
                <w:rFonts w:eastAsia="Times New Roman"/>
                <w:color w:val="000000"/>
                <w:sz w:val="21"/>
                <w:szCs w:val="21"/>
              </w:rPr>
              <w:t>1,000</w:t>
            </w:r>
            <w:r w:rsidRPr="007D0089">
              <w:rPr>
                <w:rFonts w:eastAsia="Times New Roman"/>
                <w:color w:val="000000"/>
                <w:sz w:val="21"/>
                <w:szCs w:val="21"/>
              </w:rPr>
              <w:t xml:space="preserve"> cords</w:t>
            </w:r>
          </w:p>
          <w:p w14:paraId="3A406695"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53AC3AFE"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1.05</w:t>
            </w:r>
          </w:p>
          <w:p w14:paraId="11600C73"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2CCA5A04"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1.66</w:t>
            </w:r>
          </w:p>
          <w:p w14:paraId="69EC14CE"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20E71C5F"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5D3833D0"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TMS &amp; FIA, TPO</w:t>
            </w:r>
          </w:p>
        </w:tc>
      </w:tr>
      <w:tr w:rsidR="00DD44F1" w:rsidRPr="007D0089" w14:paraId="44DD2F26" w14:textId="77777777" w:rsidTr="00DD44F1">
        <w:tc>
          <w:tcPr>
            <w:tcW w:w="1270" w:type="dxa"/>
            <w:tcBorders>
              <w:top w:val="nil"/>
              <w:left w:val="nil"/>
              <w:bottom w:val="nil"/>
              <w:right w:val="nil"/>
            </w:tcBorders>
            <w:shd w:val="clear" w:color="auto" w:fill="auto"/>
            <w:noWrap/>
            <w:vAlign w:val="bottom"/>
            <w:hideMark/>
          </w:tcPr>
          <w:p w14:paraId="41C6D8C0" w14:textId="77777777" w:rsidR="00DD44F1" w:rsidRPr="00B86106" w:rsidRDefault="00DD44F1" w:rsidP="00DD44F1">
            <w:pPr>
              <w:spacing w:after="0" w:line="240" w:lineRule="auto"/>
              <w:rPr>
                <w:i/>
                <w:color w:val="000000"/>
                <w:sz w:val="21"/>
                <w:szCs w:val="21"/>
              </w:rPr>
            </w:pPr>
            <w:proofErr w:type="spellStart"/>
            <w:r w:rsidRPr="00B86106">
              <w:rPr>
                <w:i/>
                <w:color w:val="000000"/>
                <w:sz w:val="21"/>
                <w:szCs w:val="21"/>
              </w:rPr>
              <w:t>wspw</w:t>
            </w:r>
            <w:proofErr w:type="spellEnd"/>
          </w:p>
          <w:p w14:paraId="04761006"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40517A97"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Weighted softwood pulp logs and chips stumpage price</w:t>
            </w:r>
          </w:p>
        </w:tc>
        <w:tc>
          <w:tcPr>
            <w:tcW w:w="1500" w:type="dxa"/>
            <w:tcBorders>
              <w:top w:val="nil"/>
              <w:left w:val="nil"/>
              <w:bottom w:val="nil"/>
              <w:right w:val="nil"/>
            </w:tcBorders>
            <w:shd w:val="clear" w:color="auto" w:fill="auto"/>
            <w:vAlign w:val="bottom"/>
            <w:hideMark/>
          </w:tcPr>
          <w:p w14:paraId="10D8C67B" w14:textId="77777777" w:rsidR="00DD44F1"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w:t>
            </w:r>
            <w:r>
              <w:rPr>
                <w:rFonts w:eastAsia="Times New Roman"/>
                <w:color w:val="000000"/>
                <w:sz w:val="21"/>
                <w:szCs w:val="21"/>
              </w:rPr>
              <w:t>1,000</w:t>
            </w:r>
            <w:r w:rsidRPr="007D0089">
              <w:rPr>
                <w:rFonts w:eastAsia="Times New Roman"/>
                <w:color w:val="000000"/>
                <w:sz w:val="21"/>
                <w:szCs w:val="21"/>
              </w:rPr>
              <w:t xml:space="preserve"> cords </w:t>
            </w:r>
          </w:p>
          <w:p w14:paraId="67430511"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112659B6"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1.74</w:t>
            </w:r>
          </w:p>
          <w:p w14:paraId="074C4A40"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14C93665"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1.96</w:t>
            </w:r>
          </w:p>
          <w:p w14:paraId="06387C90"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400F58CF"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27CED564"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TMS &amp; FIA, TPO</w:t>
            </w:r>
          </w:p>
        </w:tc>
      </w:tr>
      <w:tr w:rsidR="00DD44F1" w:rsidRPr="007D0089" w14:paraId="6A30985E" w14:textId="77777777" w:rsidTr="00DD44F1">
        <w:tc>
          <w:tcPr>
            <w:tcW w:w="1270" w:type="dxa"/>
            <w:tcBorders>
              <w:top w:val="nil"/>
              <w:left w:val="nil"/>
              <w:right w:val="nil"/>
            </w:tcBorders>
            <w:shd w:val="clear" w:color="auto" w:fill="auto"/>
            <w:noWrap/>
            <w:vAlign w:val="bottom"/>
            <w:hideMark/>
          </w:tcPr>
          <w:p w14:paraId="7466AC21" w14:textId="77777777" w:rsidR="00DD44F1" w:rsidRPr="00B86106" w:rsidRDefault="00DD44F1" w:rsidP="00DD44F1">
            <w:pPr>
              <w:spacing w:after="0" w:line="240" w:lineRule="auto"/>
              <w:rPr>
                <w:i/>
                <w:color w:val="000000"/>
                <w:sz w:val="21"/>
                <w:szCs w:val="21"/>
              </w:rPr>
            </w:pPr>
            <w:r w:rsidRPr="00B86106">
              <w:rPr>
                <w:i/>
                <w:color w:val="000000"/>
                <w:sz w:val="21"/>
                <w:szCs w:val="21"/>
              </w:rPr>
              <w:t>hsaw70</w:t>
            </w:r>
          </w:p>
          <w:p w14:paraId="21E65A56" w14:textId="77777777" w:rsidR="00DD44F1" w:rsidRPr="00B86106" w:rsidRDefault="00DD44F1" w:rsidP="00DD44F1">
            <w:pPr>
              <w:spacing w:after="0" w:line="240" w:lineRule="auto"/>
              <w:rPr>
                <w:i/>
                <w:color w:val="000000"/>
                <w:sz w:val="21"/>
                <w:szCs w:val="21"/>
              </w:rPr>
            </w:pPr>
          </w:p>
        </w:tc>
        <w:tc>
          <w:tcPr>
            <w:tcW w:w="3047" w:type="dxa"/>
            <w:tcBorders>
              <w:top w:val="nil"/>
              <w:left w:val="nil"/>
              <w:right w:val="nil"/>
            </w:tcBorders>
            <w:shd w:val="clear" w:color="auto" w:fill="auto"/>
            <w:vAlign w:val="bottom"/>
            <w:hideMark/>
          </w:tcPr>
          <w:p w14:paraId="1D2461E5"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Number of hardwood sawmills within 70 miles of plot </w:t>
            </w:r>
            <w:proofErr w:type="spellStart"/>
            <w:r w:rsidRPr="007D0089">
              <w:rPr>
                <w:rFonts w:eastAsia="Times New Roman"/>
                <w:i/>
                <w:iCs/>
                <w:color w:val="000000"/>
                <w:sz w:val="21"/>
                <w:szCs w:val="21"/>
              </w:rPr>
              <w:t>i</w:t>
            </w:r>
            <w:proofErr w:type="spellEnd"/>
          </w:p>
        </w:tc>
        <w:tc>
          <w:tcPr>
            <w:tcW w:w="1500" w:type="dxa"/>
            <w:tcBorders>
              <w:top w:val="nil"/>
              <w:left w:val="nil"/>
              <w:right w:val="nil"/>
            </w:tcBorders>
            <w:shd w:val="clear" w:color="auto" w:fill="auto"/>
            <w:vAlign w:val="bottom"/>
            <w:hideMark/>
          </w:tcPr>
          <w:p w14:paraId="17CC6111"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unit</w:t>
            </w:r>
          </w:p>
          <w:p w14:paraId="16B4789C"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right w:val="nil"/>
            </w:tcBorders>
            <w:shd w:val="clear" w:color="auto" w:fill="auto"/>
            <w:noWrap/>
            <w:vAlign w:val="bottom"/>
            <w:hideMark/>
          </w:tcPr>
          <w:p w14:paraId="2483AB53" w14:textId="77777777" w:rsidR="00DD44F1" w:rsidRPr="007D0089" w:rsidRDefault="00DD44F1" w:rsidP="00DD44F1">
            <w:pPr>
              <w:spacing w:after="0" w:line="240" w:lineRule="auto"/>
              <w:jc w:val="right"/>
              <w:rPr>
                <w:rFonts w:eastAsia="Times New Roman"/>
                <w:color w:val="000000"/>
                <w:sz w:val="21"/>
                <w:szCs w:val="21"/>
              </w:rPr>
            </w:pPr>
            <w:r>
              <w:rPr>
                <w:rFonts w:eastAsia="Times New Roman"/>
                <w:color w:val="000000"/>
                <w:sz w:val="21"/>
                <w:szCs w:val="21"/>
              </w:rPr>
              <w:t>3</w:t>
            </w:r>
            <w:r w:rsidRPr="007D0089">
              <w:rPr>
                <w:rFonts w:eastAsia="Times New Roman"/>
                <w:color w:val="000000"/>
                <w:sz w:val="21"/>
                <w:szCs w:val="21"/>
              </w:rPr>
              <w:t>.</w:t>
            </w:r>
            <w:r>
              <w:rPr>
                <w:rFonts w:eastAsia="Times New Roman"/>
                <w:color w:val="000000"/>
                <w:sz w:val="21"/>
                <w:szCs w:val="21"/>
              </w:rPr>
              <w:t>05</w:t>
            </w:r>
          </w:p>
          <w:p w14:paraId="6A5060E6"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right w:val="nil"/>
            </w:tcBorders>
            <w:shd w:val="clear" w:color="auto" w:fill="auto"/>
            <w:noWrap/>
            <w:vAlign w:val="bottom"/>
            <w:hideMark/>
          </w:tcPr>
          <w:p w14:paraId="28A237EA"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2.</w:t>
            </w:r>
            <w:r>
              <w:rPr>
                <w:rFonts w:eastAsia="Times New Roman"/>
                <w:color w:val="000000"/>
                <w:sz w:val="21"/>
                <w:szCs w:val="21"/>
              </w:rPr>
              <w:t>34</w:t>
            </w:r>
          </w:p>
          <w:p w14:paraId="7247D61C"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right w:val="nil"/>
            </w:tcBorders>
            <w:shd w:val="clear" w:color="auto" w:fill="auto"/>
            <w:noWrap/>
            <w:vAlign w:val="bottom"/>
            <w:hideMark/>
          </w:tcPr>
          <w:p w14:paraId="48EDE2A9"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right w:val="nil"/>
            </w:tcBorders>
            <w:shd w:val="clear" w:color="auto" w:fill="auto"/>
            <w:vAlign w:val="bottom"/>
            <w:hideMark/>
          </w:tcPr>
          <w:p w14:paraId="691D5C36"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 TPO</w:t>
            </w:r>
          </w:p>
          <w:p w14:paraId="26677642" w14:textId="77777777" w:rsidR="00DD44F1" w:rsidRPr="007D0089" w:rsidRDefault="00DD44F1" w:rsidP="00DD44F1">
            <w:pPr>
              <w:spacing w:after="0" w:line="240" w:lineRule="auto"/>
              <w:rPr>
                <w:rFonts w:eastAsia="Times New Roman"/>
                <w:color w:val="000000"/>
                <w:sz w:val="21"/>
                <w:szCs w:val="21"/>
              </w:rPr>
            </w:pPr>
          </w:p>
        </w:tc>
      </w:tr>
      <w:tr w:rsidR="00DD44F1" w:rsidRPr="007D0089" w14:paraId="40524FFB" w14:textId="77777777" w:rsidTr="00DD44F1">
        <w:tc>
          <w:tcPr>
            <w:tcW w:w="1270" w:type="dxa"/>
            <w:tcBorders>
              <w:top w:val="nil"/>
              <w:left w:val="nil"/>
              <w:right w:val="nil"/>
            </w:tcBorders>
            <w:shd w:val="clear" w:color="auto" w:fill="auto"/>
            <w:noWrap/>
            <w:vAlign w:val="bottom"/>
            <w:hideMark/>
          </w:tcPr>
          <w:p w14:paraId="6552388B" w14:textId="77777777" w:rsidR="00DD44F1" w:rsidRPr="00B86106" w:rsidRDefault="00DD44F1" w:rsidP="00DD44F1">
            <w:pPr>
              <w:spacing w:after="0" w:line="240" w:lineRule="auto"/>
              <w:rPr>
                <w:i/>
                <w:color w:val="000000"/>
                <w:sz w:val="21"/>
                <w:szCs w:val="21"/>
              </w:rPr>
            </w:pPr>
            <w:r w:rsidRPr="00B86106">
              <w:rPr>
                <w:i/>
                <w:color w:val="000000"/>
                <w:sz w:val="21"/>
                <w:szCs w:val="21"/>
              </w:rPr>
              <w:t>ssaw70</w:t>
            </w:r>
          </w:p>
          <w:p w14:paraId="1E502A01" w14:textId="77777777" w:rsidR="00DD44F1" w:rsidRPr="00B86106" w:rsidRDefault="00DD44F1" w:rsidP="00DD44F1">
            <w:pPr>
              <w:spacing w:after="0" w:line="240" w:lineRule="auto"/>
              <w:rPr>
                <w:i/>
                <w:color w:val="000000"/>
                <w:sz w:val="21"/>
                <w:szCs w:val="21"/>
              </w:rPr>
            </w:pPr>
          </w:p>
        </w:tc>
        <w:tc>
          <w:tcPr>
            <w:tcW w:w="3047" w:type="dxa"/>
            <w:tcBorders>
              <w:top w:val="nil"/>
              <w:left w:val="nil"/>
              <w:right w:val="nil"/>
            </w:tcBorders>
            <w:shd w:val="clear" w:color="auto" w:fill="auto"/>
            <w:vAlign w:val="bottom"/>
            <w:hideMark/>
          </w:tcPr>
          <w:p w14:paraId="0468255C"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Number of softwood sawmills within 70 miles of plot </w:t>
            </w:r>
            <w:proofErr w:type="spellStart"/>
            <w:r w:rsidRPr="007D0089">
              <w:rPr>
                <w:rFonts w:eastAsia="Times New Roman"/>
                <w:i/>
                <w:iCs/>
                <w:color w:val="000000"/>
                <w:sz w:val="21"/>
                <w:szCs w:val="21"/>
              </w:rPr>
              <w:t>i</w:t>
            </w:r>
            <w:proofErr w:type="spellEnd"/>
          </w:p>
        </w:tc>
        <w:tc>
          <w:tcPr>
            <w:tcW w:w="1500" w:type="dxa"/>
            <w:tcBorders>
              <w:top w:val="nil"/>
              <w:left w:val="nil"/>
              <w:right w:val="nil"/>
            </w:tcBorders>
            <w:shd w:val="clear" w:color="auto" w:fill="auto"/>
            <w:vAlign w:val="bottom"/>
            <w:hideMark/>
          </w:tcPr>
          <w:p w14:paraId="2A6DE85B"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unit</w:t>
            </w:r>
          </w:p>
          <w:p w14:paraId="5577ABCC"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right w:val="nil"/>
            </w:tcBorders>
            <w:shd w:val="clear" w:color="auto" w:fill="auto"/>
            <w:noWrap/>
            <w:vAlign w:val="bottom"/>
            <w:hideMark/>
          </w:tcPr>
          <w:p w14:paraId="6B06888C"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6.0</w:t>
            </w:r>
            <w:r>
              <w:rPr>
                <w:rFonts w:eastAsia="Times New Roman"/>
                <w:color w:val="000000"/>
                <w:sz w:val="21"/>
                <w:szCs w:val="21"/>
              </w:rPr>
              <w:t>2</w:t>
            </w:r>
          </w:p>
          <w:p w14:paraId="74B16216"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right w:val="nil"/>
            </w:tcBorders>
            <w:shd w:val="clear" w:color="auto" w:fill="auto"/>
            <w:noWrap/>
            <w:vAlign w:val="bottom"/>
            <w:hideMark/>
          </w:tcPr>
          <w:p w14:paraId="540CD051"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2.</w:t>
            </w:r>
            <w:r>
              <w:rPr>
                <w:rFonts w:eastAsia="Times New Roman"/>
                <w:color w:val="000000"/>
                <w:sz w:val="21"/>
                <w:szCs w:val="21"/>
              </w:rPr>
              <w:t>60</w:t>
            </w:r>
          </w:p>
          <w:p w14:paraId="0AA083AD"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right w:val="nil"/>
            </w:tcBorders>
            <w:shd w:val="clear" w:color="auto" w:fill="auto"/>
            <w:noWrap/>
            <w:vAlign w:val="bottom"/>
            <w:hideMark/>
          </w:tcPr>
          <w:p w14:paraId="4AE84BEE"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right w:val="nil"/>
            </w:tcBorders>
            <w:shd w:val="clear" w:color="auto" w:fill="auto"/>
            <w:vAlign w:val="bottom"/>
            <w:hideMark/>
          </w:tcPr>
          <w:p w14:paraId="4CB5B942"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 TPO</w:t>
            </w:r>
          </w:p>
          <w:p w14:paraId="729103F9" w14:textId="77777777" w:rsidR="00DD44F1" w:rsidRPr="007D0089" w:rsidRDefault="00DD44F1" w:rsidP="00DD44F1">
            <w:pPr>
              <w:spacing w:after="0" w:line="240" w:lineRule="auto"/>
              <w:rPr>
                <w:rFonts w:eastAsia="Times New Roman"/>
                <w:color w:val="000000"/>
                <w:sz w:val="21"/>
                <w:szCs w:val="21"/>
              </w:rPr>
            </w:pPr>
          </w:p>
        </w:tc>
      </w:tr>
      <w:tr w:rsidR="00DD44F1" w:rsidRPr="007D0089" w14:paraId="4D2F4056" w14:textId="77777777" w:rsidTr="00DD44F1">
        <w:tc>
          <w:tcPr>
            <w:tcW w:w="1270" w:type="dxa"/>
            <w:tcBorders>
              <w:left w:val="nil"/>
              <w:bottom w:val="nil"/>
              <w:right w:val="nil"/>
            </w:tcBorders>
            <w:shd w:val="clear" w:color="auto" w:fill="auto"/>
            <w:noWrap/>
            <w:vAlign w:val="bottom"/>
            <w:hideMark/>
          </w:tcPr>
          <w:p w14:paraId="30D33902" w14:textId="77777777" w:rsidR="00DD44F1" w:rsidRPr="00B86106" w:rsidRDefault="00DD44F1" w:rsidP="00DD44F1">
            <w:pPr>
              <w:spacing w:after="0" w:line="240" w:lineRule="auto"/>
              <w:rPr>
                <w:i/>
                <w:color w:val="000000"/>
                <w:sz w:val="21"/>
                <w:szCs w:val="21"/>
              </w:rPr>
            </w:pPr>
            <w:r w:rsidRPr="00B86106">
              <w:rPr>
                <w:i/>
                <w:color w:val="000000"/>
                <w:sz w:val="21"/>
                <w:szCs w:val="21"/>
              </w:rPr>
              <w:t>sply70</w:t>
            </w:r>
          </w:p>
          <w:p w14:paraId="323EDFFD" w14:textId="77777777" w:rsidR="00DD44F1" w:rsidRPr="00B86106" w:rsidRDefault="00DD44F1" w:rsidP="00DD44F1">
            <w:pPr>
              <w:spacing w:after="0" w:line="240" w:lineRule="auto"/>
              <w:rPr>
                <w:i/>
                <w:color w:val="000000"/>
                <w:sz w:val="21"/>
                <w:szCs w:val="21"/>
              </w:rPr>
            </w:pPr>
          </w:p>
        </w:tc>
        <w:tc>
          <w:tcPr>
            <w:tcW w:w="3047" w:type="dxa"/>
            <w:tcBorders>
              <w:left w:val="nil"/>
              <w:bottom w:val="nil"/>
              <w:right w:val="nil"/>
            </w:tcBorders>
            <w:shd w:val="clear" w:color="auto" w:fill="auto"/>
            <w:vAlign w:val="bottom"/>
            <w:hideMark/>
          </w:tcPr>
          <w:p w14:paraId="3123B3B8"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Number of softwood veneer and plywood within 70 miles of plot </w:t>
            </w:r>
            <w:proofErr w:type="spellStart"/>
            <w:r w:rsidRPr="007D0089">
              <w:rPr>
                <w:rFonts w:eastAsia="Times New Roman"/>
                <w:i/>
                <w:iCs/>
                <w:color w:val="000000"/>
                <w:sz w:val="21"/>
                <w:szCs w:val="21"/>
              </w:rPr>
              <w:t>i</w:t>
            </w:r>
            <w:proofErr w:type="spellEnd"/>
          </w:p>
        </w:tc>
        <w:tc>
          <w:tcPr>
            <w:tcW w:w="1500" w:type="dxa"/>
            <w:tcBorders>
              <w:left w:val="nil"/>
              <w:bottom w:val="nil"/>
              <w:right w:val="nil"/>
            </w:tcBorders>
            <w:shd w:val="clear" w:color="auto" w:fill="auto"/>
            <w:vAlign w:val="bottom"/>
            <w:hideMark/>
          </w:tcPr>
          <w:p w14:paraId="41B26645"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unit</w:t>
            </w:r>
          </w:p>
          <w:p w14:paraId="740A4964" w14:textId="77777777" w:rsidR="00DD44F1" w:rsidRPr="007D0089" w:rsidRDefault="00DD44F1" w:rsidP="00DD44F1">
            <w:pPr>
              <w:spacing w:after="0" w:line="240" w:lineRule="auto"/>
              <w:rPr>
                <w:rFonts w:eastAsia="Times New Roman"/>
                <w:color w:val="000000"/>
                <w:sz w:val="21"/>
                <w:szCs w:val="21"/>
              </w:rPr>
            </w:pPr>
          </w:p>
        </w:tc>
        <w:tc>
          <w:tcPr>
            <w:tcW w:w="894" w:type="dxa"/>
            <w:tcBorders>
              <w:left w:val="nil"/>
              <w:bottom w:val="nil"/>
              <w:right w:val="nil"/>
            </w:tcBorders>
            <w:shd w:val="clear" w:color="auto" w:fill="auto"/>
            <w:noWrap/>
            <w:vAlign w:val="bottom"/>
            <w:hideMark/>
          </w:tcPr>
          <w:p w14:paraId="49AE89D9"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0.9</w:t>
            </w:r>
            <w:r>
              <w:rPr>
                <w:rFonts w:eastAsia="Times New Roman"/>
                <w:color w:val="000000"/>
                <w:sz w:val="21"/>
                <w:szCs w:val="21"/>
              </w:rPr>
              <w:t>7</w:t>
            </w:r>
          </w:p>
          <w:p w14:paraId="47EB21DF"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left w:val="nil"/>
              <w:bottom w:val="nil"/>
              <w:right w:val="nil"/>
            </w:tcBorders>
            <w:shd w:val="clear" w:color="auto" w:fill="auto"/>
            <w:noWrap/>
            <w:vAlign w:val="bottom"/>
            <w:hideMark/>
          </w:tcPr>
          <w:p w14:paraId="227F5243"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0.</w:t>
            </w:r>
            <w:r>
              <w:rPr>
                <w:rFonts w:eastAsia="Times New Roman"/>
                <w:color w:val="000000"/>
                <w:sz w:val="21"/>
                <w:szCs w:val="21"/>
              </w:rPr>
              <w:t>77</w:t>
            </w:r>
          </w:p>
          <w:p w14:paraId="09839D8C"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left w:val="nil"/>
              <w:bottom w:val="nil"/>
              <w:right w:val="nil"/>
            </w:tcBorders>
            <w:shd w:val="clear" w:color="auto" w:fill="auto"/>
            <w:noWrap/>
            <w:vAlign w:val="bottom"/>
            <w:hideMark/>
          </w:tcPr>
          <w:p w14:paraId="193FC919" w14:textId="77777777" w:rsidR="00DD44F1" w:rsidRPr="007D0089" w:rsidRDefault="00DD44F1" w:rsidP="00DD44F1">
            <w:pPr>
              <w:spacing w:after="0" w:line="240" w:lineRule="auto"/>
              <w:rPr>
                <w:rFonts w:eastAsia="Times New Roman"/>
                <w:color w:val="000000"/>
                <w:sz w:val="21"/>
                <w:szCs w:val="21"/>
              </w:rPr>
            </w:pPr>
          </w:p>
        </w:tc>
        <w:tc>
          <w:tcPr>
            <w:tcW w:w="1398" w:type="dxa"/>
            <w:tcBorders>
              <w:left w:val="nil"/>
              <w:bottom w:val="nil"/>
              <w:right w:val="nil"/>
            </w:tcBorders>
            <w:shd w:val="clear" w:color="auto" w:fill="auto"/>
            <w:vAlign w:val="bottom"/>
            <w:hideMark/>
          </w:tcPr>
          <w:p w14:paraId="3F127144"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 TPO</w:t>
            </w:r>
          </w:p>
          <w:p w14:paraId="4190057C" w14:textId="77777777" w:rsidR="00DD44F1" w:rsidRPr="007D0089" w:rsidRDefault="00DD44F1" w:rsidP="00DD44F1">
            <w:pPr>
              <w:spacing w:after="0" w:line="240" w:lineRule="auto"/>
              <w:rPr>
                <w:rFonts w:eastAsia="Times New Roman"/>
                <w:color w:val="000000"/>
                <w:sz w:val="21"/>
                <w:szCs w:val="21"/>
              </w:rPr>
            </w:pPr>
          </w:p>
        </w:tc>
      </w:tr>
      <w:tr w:rsidR="00DD44F1" w:rsidRPr="007D0089" w14:paraId="72BF2E43" w14:textId="77777777" w:rsidTr="00DD44F1">
        <w:tc>
          <w:tcPr>
            <w:tcW w:w="1270" w:type="dxa"/>
            <w:tcBorders>
              <w:top w:val="nil"/>
              <w:left w:val="nil"/>
              <w:bottom w:val="nil"/>
              <w:right w:val="nil"/>
            </w:tcBorders>
            <w:shd w:val="clear" w:color="auto" w:fill="auto"/>
            <w:noWrap/>
            <w:vAlign w:val="bottom"/>
            <w:hideMark/>
          </w:tcPr>
          <w:p w14:paraId="28C3F85D" w14:textId="77777777" w:rsidR="00DD44F1" w:rsidRPr="00B86106" w:rsidRDefault="00DD44F1" w:rsidP="00DD44F1">
            <w:pPr>
              <w:spacing w:after="0" w:line="240" w:lineRule="auto"/>
              <w:rPr>
                <w:i/>
                <w:color w:val="000000"/>
                <w:sz w:val="21"/>
                <w:szCs w:val="21"/>
              </w:rPr>
            </w:pPr>
            <w:r w:rsidRPr="00B86106">
              <w:rPr>
                <w:i/>
                <w:color w:val="000000"/>
                <w:sz w:val="21"/>
                <w:szCs w:val="21"/>
              </w:rPr>
              <w:t>hpw100</w:t>
            </w:r>
          </w:p>
          <w:p w14:paraId="011BC874" w14:textId="77777777" w:rsidR="00DD44F1" w:rsidRPr="00B86106" w:rsidRDefault="00DD44F1" w:rsidP="00DD44F1">
            <w:pPr>
              <w:spacing w:after="0" w:line="240" w:lineRule="auto"/>
              <w:rPr>
                <w:i/>
                <w:color w:val="000000"/>
                <w:sz w:val="21"/>
                <w:szCs w:val="21"/>
              </w:rPr>
            </w:pPr>
          </w:p>
          <w:p w14:paraId="21E5B441"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nil"/>
              <w:right w:val="nil"/>
            </w:tcBorders>
            <w:shd w:val="clear" w:color="auto" w:fill="auto"/>
            <w:vAlign w:val="bottom"/>
            <w:hideMark/>
          </w:tcPr>
          <w:p w14:paraId="0440D83E"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Number of hardwood pulp and panel mills within 100 miles of plot </w:t>
            </w:r>
            <w:proofErr w:type="spellStart"/>
            <w:r w:rsidRPr="007D0089">
              <w:rPr>
                <w:rFonts w:eastAsia="Times New Roman"/>
                <w:i/>
                <w:iCs/>
                <w:color w:val="000000"/>
                <w:sz w:val="21"/>
                <w:szCs w:val="21"/>
              </w:rPr>
              <w:t>i</w:t>
            </w:r>
            <w:proofErr w:type="spellEnd"/>
          </w:p>
        </w:tc>
        <w:tc>
          <w:tcPr>
            <w:tcW w:w="1500" w:type="dxa"/>
            <w:tcBorders>
              <w:top w:val="nil"/>
              <w:left w:val="nil"/>
              <w:bottom w:val="nil"/>
              <w:right w:val="nil"/>
            </w:tcBorders>
            <w:shd w:val="clear" w:color="auto" w:fill="auto"/>
            <w:vAlign w:val="bottom"/>
            <w:hideMark/>
          </w:tcPr>
          <w:p w14:paraId="46B46B19"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unit</w:t>
            </w:r>
          </w:p>
          <w:p w14:paraId="127D727E" w14:textId="77777777" w:rsidR="00DD44F1" w:rsidRPr="007D0089" w:rsidRDefault="00DD44F1" w:rsidP="00DD44F1">
            <w:pPr>
              <w:spacing w:after="0" w:line="240" w:lineRule="auto"/>
              <w:rPr>
                <w:rFonts w:eastAsia="Times New Roman"/>
                <w:color w:val="000000"/>
                <w:sz w:val="21"/>
                <w:szCs w:val="21"/>
              </w:rPr>
            </w:pPr>
          </w:p>
          <w:p w14:paraId="719E03D1"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nil"/>
              <w:right w:val="nil"/>
            </w:tcBorders>
            <w:shd w:val="clear" w:color="auto" w:fill="auto"/>
            <w:noWrap/>
            <w:vAlign w:val="bottom"/>
            <w:hideMark/>
          </w:tcPr>
          <w:p w14:paraId="56056408"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1.3</w:t>
            </w:r>
            <w:r>
              <w:rPr>
                <w:rFonts w:eastAsia="Times New Roman"/>
                <w:color w:val="000000"/>
                <w:sz w:val="21"/>
                <w:szCs w:val="21"/>
              </w:rPr>
              <w:t>8</w:t>
            </w:r>
          </w:p>
          <w:p w14:paraId="27DB7188" w14:textId="77777777" w:rsidR="00DD44F1" w:rsidRPr="007D0089" w:rsidRDefault="00DD44F1" w:rsidP="00DD44F1">
            <w:pPr>
              <w:spacing w:after="0" w:line="240" w:lineRule="auto"/>
              <w:jc w:val="right"/>
              <w:rPr>
                <w:rFonts w:eastAsia="Times New Roman"/>
                <w:color w:val="000000"/>
                <w:sz w:val="21"/>
                <w:szCs w:val="21"/>
              </w:rPr>
            </w:pPr>
          </w:p>
          <w:p w14:paraId="289F3417"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nil"/>
              <w:right w:val="nil"/>
            </w:tcBorders>
            <w:shd w:val="clear" w:color="auto" w:fill="auto"/>
            <w:noWrap/>
            <w:vAlign w:val="bottom"/>
            <w:hideMark/>
          </w:tcPr>
          <w:p w14:paraId="7E9E2D58" w14:textId="77777777" w:rsidR="00DD44F1" w:rsidRPr="007D0089" w:rsidRDefault="00DD44F1" w:rsidP="00DD44F1">
            <w:pPr>
              <w:spacing w:after="0" w:line="240" w:lineRule="auto"/>
              <w:jc w:val="right"/>
              <w:rPr>
                <w:rFonts w:eastAsia="Times New Roman"/>
                <w:color w:val="000000"/>
                <w:sz w:val="21"/>
                <w:szCs w:val="21"/>
              </w:rPr>
            </w:pPr>
            <w:r>
              <w:rPr>
                <w:rFonts w:eastAsia="Times New Roman"/>
                <w:color w:val="000000"/>
                <w:sz w:val="21"/>
                <w:szCs w:val="21"/>
              </w:rPr>
              <w:t>0.71</w:t>
            </w:r>
          </w:p>
          <w:p w14:paraId="153E84C1" w14:textId="77777777" w:rsidR="00DD44F1" w:rsidRPr="007D0089" w:rsidRDefault="00DD44F1" w:rsidP="00DD44F1">
            <w:pPr>
              <w:spacing w:after="0" w:line="240" w:lineRule="auto"/>
              <w:jc w:val="right"/>
              <w:rPr>
                <w:rFonts w:eastAsia="Times New Roman"/>
                <w:color w:val="000000"/>
                <w:sz w:val="21"/>
                <w:szCs w:val="21"/>
              </w:rPr>
            </w:pPr>
          </w:p>
          <w:p w14:paraId="1A77964A"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nil"/>
              <w:right w:val="nil"/>
            </w:tcBorders>
            <w:shd w:val="clear" w:color="auto" w:fill="auto"/>
            <w:noWrap/>
            <w:vAlign w:val="bottom"/>
            <w:hideMark/>
          </w:tcPr>
          <w:p w14:paraId="78CD54DE" w14:textId="77777777" w:rsidR="00DD44F1" w:rsidRPr="007D0089" w:rsidRDefault="00DD44F1" w:rsidP="00DD44F1">
            <w:pPr>
              <w:spacing w:after="0" w:line="240" w:lineRule="auto"/>
              <w:rPr>
                <w:rFonts w:eastAsia="Times New Roman"/>
                <w:color w:val="000000"/>
                <w:sz w:val="21"/>
                <w:szCs w:val="21"/>
              </w:rPr>
            </w:pPr>
          </w:p>
        </w:tc>
        <w:tc>
          <w:tcPr>
            <w:tcW w:w="1398" w:type="dxa"/>
            <w:tcBorders>
              <w:top w:val="nil"/>
              <w:left w:val="nil"/>
              <w:bottom w:val="nil"/>
              <w:right w:val="nil"/>
            </w:tcBorders>
            <w:shd w:val="clear" w:color="auto" w:fill="auto"/>
            <w:vAlign w:val="bottom"/>
            <w:hideMark/>
          </w:tcPr>
          <w:p w14:paraId="783DCD7E"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 TPO</w:t>
            </w:r>
          </w:p>
          <w:p w14:paraId="76015CEC" w14:textId="77777777" w:rsidR="00DD44F1" w:rsidRPr="007D0089" w:rsidRDefault="00DD44F1" w:rsidP="00DD44F1">
            <w:pPr>
              <w:spacing w:after="0" w:line="240" w:lineRule="auto"/>
              <w:rPr>
                <w:rFonts w:eastAsia="Times New Roman"/>
                <w:color w:val="000000"/>
                <w:sz w:val="21"/>
                <w:szCs w:val="21"/>
              </w:rPr>
            </w:pPr>
          </w:p>
          <w:p w14:paraId="2D56B735" w14:textId="77777777" w:rsidR="00DD44F1" w:rsidRPr="007D0089" w:rsidRDefault="00DD44F1" w:rsidP="00DD44F1">
            <w:pPr>
              <w:spacing w:after="0" w:line="240" w:lineRule="auto"/>
              <w:rPr>
                <w:rFonts w:eastAsia="Times New Roman"/>
                <w:color w:val="000000"/>
                <w:sz w:val="21"/>
                <w:szCs w:val="21"/>
              </w:rPr>
            </w:pPr>
          </w:p>
        </w:tc>
      </w:tr>
      <w:tr w:rsidR="00DD44F1" w:rsidRPr="007D0089" w14:paraId="73E49541" w14:textId="77777777" w:rsidTr="00DD44F1">
        <w:tc>
          <w:tcPr>
            <w:tcW w:w="1270" w:type="dxa"/>
            <w:tcBorders>
              <w:top w:val="nil"/>
              <w:left w:val="nil"/>
              <w:bottom w:val="single" w:sz="4" w:space="0" w:color="auto"/>
              <w:right w:val="nil"/>
            </w:tcBorders>
            <w:shd w:val="clear" w:color="auto" w:fill="auto"/>
            <w:noWrap/>
            <w:vAlign w:val="bottom"/>
            <w:hideMark/>
          </w:tcPr>
          <w:p w14:paraId="2B5EC185" w14:textId="77777777" w:rsidR="00DD44F1" w:rsidRPr="00B86106" w:rsidRDefault="00DD44F1" w:rsidP="00DD44F1">
            <w:pPr>
              <w:spacing w:after="0" w:line="240" w:lineRule="auto"/>
              <w:rPr>
                <w:i/>
                <w:color w:val="000000"/>
                <w:sz w:val="21"/>
                <w:szCs w:val="21"/>
              </w:rPr>
            </w:pPr>
            <w:r w:rsidRPr="00B86106">
              <w:rPr>
                <w:i/>
                <w:color w:val="000000"/>
                <w:sz w:val="21"/>
                <w:szCs w:val="21"/>
              </w:rPr>
              <w:t>spw100</w:t>
            </w:r>
          </w:p>
          <w:p w14:paraId="6D32C47C" w14:textId="77777777" w:rsidR="00DD44F1" w:rsidRPr="00B86106" w:rsidRDefault="00DD44F1" w:rsidP="00DD44F1">
            <w:pPr>
              <w:spacing w:after="0" w:line="240" w:lineRule="auto"/>
              <w:rPr>
                <w:i/>
                <w:color w:val="000000"/>
                <w:sz w:val="21"/>
                <w:szCs w:val="21"/>
              </w:rPr>
            </w:pPr>
          </w:p>
          <w:p w14:paraId="4FA8B997" w14:textId="77777777" w:rsidR="00DD44F1" w:rsidRPr="00B86106" w:rsidRDefault="00DD44F1" w:rsidP="00DD44F1">
            <w:pPr>
              <w:spacing w:after="0" w:line="240" w:lineRule="auto"/>
              <w:rPr>
                <w:i/>
                <w:color w:val="000000"/>
                <w:sz w:val="21"/>
                <w:szCs w:val="21"/>
              </w:rPr>
            </w:pPr>
          </w:p>
        </w:tc>
        <w:tc>
          <w:tcPr>
            <w:tcW w:w="3047" w:type="dxa"/>
            <w:tcBorders>
              <w:top w:val="nil"/>
              <w:left w:val="nil"/>
              <w:bottom w:val="single" w:sz="4" w:space="0" w:color="auto"/>
              <w:right w:val="nil"/>
            </w:tcBorders>
            <w:shd w:val="clear" w:color="auto" w:fill="auto"/>
            <w:vAlign w:val="bottom"/>
            <w:hideMark/>
          </w:tcPr>
          <w:p w14:paraId="16E4A91B"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xml:space="preserve">Number of softwood pulp and panel mills within 100 miles of plot </w:t>
            </w:r>
            <w:proofErr w:type="spellStart"/>
            <w:r w:rsidRPr="007D0089">
              <w:rPr>
                <w:rFonts w:eastAsia="Times New Roman"/>
                <w:i/>
                <w:iCs/>
                <w:color w:val="000000"/>
                <w:sz w:val="21"/>
                <w:szCs w:val="21"/>
              </w:rPr>
              <w:t>i</w:t>
            </w:r>
            <w:proofErr w:type="spellEnd"/>
          </w:p>
        </w:tc>
        <w:tc>
          <w:tcPr>
            <w:tcW w:w="1500" w:type="dxa"/>
            <w:tcBorders>
              <w:top w:val="nil"/>
              <w:left w:val="nil"/>
              <w:bottom w:val="single" w:sz="4" w:space="0" w:color="auto"/>
              <w:right w:val="nil"/>
            </w:tcBorders>
            <w:shd w:val="clear" w:color="auto" w:fill="auto"/>
            <w:vAlign w:val="bottom"/>
            <w:hideMark/>
          </w:tcPr>
          <w:p w14:paraId="5D381CB7" w14:textId="77777777" w:rsidR="00DD44F1" w:rsidRPr="007D0089" w:rsidRDefault="00DD44F1" w:rsidP="00DD44F1">
            <w:pPr>
              <w:spacing w:after="0" w:line="240" w:lineRule="auto"/>
              <w:rPr>
                <w:rFonts w:eastAsia="Times New Roman"/>
                <w:color w:val="000000"/>
                <w:sz w:val="21"/>
                <w:szCs w:val="21"/>
              </w:rPr>
            </w:pPr>
            <w:r>
              <w:rPr>
                <w:rFonts w:eastAsia="Times New Roman"/>
                <w:color w:val="000000"/>
                <w:sz w:val="21"/>
                <w:szCs w:val="21"/>
              </w:rPr>
              <w:t>u</w:t>
            </w:r>
            <w:r w:rsidRPr="007D0089">
              <w:rPr>
                <w:rFonts w:eastAsia="Times New Roman"/>
                <w:color w:val="000000"/>
                <w:sz w:val="21"/>
                <w:szCs w:val="21"/>
              </w:rPr>
              <w:t>nit</w:t>
            </w:r>
          </w:p>
          <w:p w14:paraId="4CB28341" w14:textId="77777777" w:rsidR="00DD44F1" w:rsidRPr="007D0089" w:rsidRDefault="00DD44F1" w:rsidP="00DD44F1">
            <w:pPr>
              <w:spacing w:after="0" w:line="240" w:lineRule="auto"/>
              <w:rPr>
                <w:rFonts w:eastAsia="Times New Roman"/>
                <w:color w:val="000000"/>
                <w:sz w:val="21"/>
                <w:szCs w:val="21"/>
              </w:rPr>
            </w:pPr>
          </w:p>
          <w:p w14:paraId="7762283B" w14:textId="77777777" w:rsidR="00DD44F1" w:rsidRPr="007D0089" w:rsidRDefault="00DD44F1" w:rsidP="00DD44F1">
            <w:pPr>
              <w:spacing w:after="0" w:line="240" w:lineRule="auto"/>
              <w:rPr>
                <w:rFonts w:eastAsia="Times New Roman"/>
                <w:color w:val="000000"/>
                <w:sz w:val="21"/>
                <w:szCs w:val="21"/>
              </w:rPr>
            </w:pPr>
          </w:p>
        </w:tc>
        <w:tc>
          <w:tcPr>
            <w:tcW w:w="894" w:type="dxa"/>
            <w:tcBorders>
              <w:top w:val="nil"/>
              <w:left w:val="nil"/>
              <w:bottom w:val="single" w:sz="4" w:space="0" w:color="auto"/>
              <w:right w:val="nil"/>
            </w:tcBorders>
            <w:shd w:val="clear" w:color="auto" w:fill="auto"/>
            <w:noWrap/>
            <w:vAlign w:val="bottom"/>
            <w:hideMark/>
          </w:tcPr>
          <w:p w14:paraId="0BAE548D" w14:textId="77777777" w:rsidR="00DD44F1" w:rsidRPr="007D0089" w:rsidRDefault="00DD44F1" w:rsidP="00DD44F1">
            <w:pPr>
              <w:spacing w:after="0" w:line="240" w:lineRule="auto"/>
              <w:jc w:val="right"/>
              <w:rPr>
                <w:rFonts w:eastAsia="Times New Roman"/>
                <w:color w:val="000000"/>
                <w:sz w:val="21"/>
                <w:szCs w:val="21"/>
              </w:rPr>
            </w:pPr>
            <w:r>
              <w:rPr>
                <w:rFonts w:eastAsia="Times New Roman"/>
                <w:color w:val="000000"/>
                <w:sz w:val="21"/>
                <w:szCs w:val="21"/>
              </w:rPr>
              <w:t>4.17</w:t>
            </w:r>
          </w:p>
          <w:p w14:paraId="39EE551A" w14:textId="77777777" w:rsidR="00DD44F1" w:rsidRPr="007D0089" w:rsidRDefault="00DD44F1" w:rsidP="00DD44F1">
            <w:pPr>
              <w:spacing w:after="0" w:line="240" w:lineRule="auto"/>
              <w:jc w:val="right"/>
              <w:rPr>
                <w:rFonts w:eastAsia="Times New Roman"/>
                <w:color w:val="000000"/>
                <w:sz w:val="21"/>
                <w:szCs w:val="21"/>
              </w:rPr>
            </w:pPr>
          </w:p>
          <w:p w14:paraId="0743A2E9" w14:textId="77777777" w:rsidR="00DD44F1" w:rsidRPr="007D0089" w:rsidRDefault="00DD44F1" w:rsidP="00DD44F1">
            <w:pPr>
              <w:spacing w:after="0" w:line="240" w:lineRule="auto"/>
              <w:jc w:val="right"/>
              <w:rPr>
                <w:rFonts w:eastAsia="Times New Roman"/>
                <w:color w:val="000000"/>
                <w:sz w:val="21"/>
                <w:szCs w:val="21"/>
              </w:rPr>
            </w:pPr>
          </w:p>
        </w:tc>
        <w:tc>
          <w:tcPr>
            <w:tcW w:w="1195" w:type="dxa"/>
            <w:tcBorders>
              <w:top w:val="nil"/>
              <w:left w:val="nil"/>
              <w:bottom w:val="single" w:sz="4" w:space="0" w:color="auto"/>
              <w:right w:val="nil"/>
            </w:tcBorders>
            <w:shd w:val="clear" w:color="auto" w:fill="auto"/>
            <w:noWrap/>
            <w:vAlign w:val="bottom"/>
            <w:hideMark/>
          </w:tcPr>
          <w:p w14:paraId="48CD7DAA" w14:textId="77777777" w:rsidR="00DD44F1" w:rsidRPr="007D0089" w:rsidRDefault="00DD44F1" w:rsidP="00DD44F1">
            <w:pPr>
              <w:spacing w:after="0" w:line="240" w:lineRule="auto"/>
              <w:jc w:val="right"/>
              <w:rPr>
                <w:rFonts w:eastAsia="Times New Roman"/>
                <w:color w:val="000000"/>
                <w:sz w:val="21"/>
                <w:szCs w:val="21"/>
              </w:rPr>
            </w:pPr>
            <w:r w:rsidRPr="007D0089">
              <w:rPr>
                <w:rFonts w:eastAsia="Times New Roman"/>
                <w:color w:val="000000"/>
                <w:sz w:val="21"/>
                <w:szCs w:val="21"/>
              </w:rPr>
              <w:t>1.34</w:t>
            </w:r>
          </w:p>
          <w:p w14:paraId="0E5AC55E" w14:textId="77777777" w:rsidR="00DD44F1" w:rsidRPr="007D0089" w:rsidRDefault="00DD44F1" w:rsidP="00DD44F1">
            <w:pPr>
              <w:spacing w:after="0" w:line="240" w:lineRule="auto"/>
              <w:jc w:val="right"/>
              <w:rPr>
                <w:rFonts w:eastAsia="Times New Roman"/>
                <w:color w:val="000000"/>
                <w:sz w:val="21"/>
                <w:szCs w:val="21"/>
              </w:rPr>
            </w:pPr>
          </w:p>
          <w:p w14:paraId="4B525C1F" w14:textId="77777777" w:rsidR="00DD44F1" w:rsidRPr="007D0089" w:rsidRDefault="00DD44F1" w:rsidP="00DD44F1">
            <w:pPr>
              <w:spacing w:after="0" w:line="240" w:lineRule="auto"/>
              <w:jc w:val="right"/>
              <w:rPr>
                <w:rFonts w:eastAsia="Times New Roman"/>
                <w:color w:val="000000"/>
                <w:sz w:val="21"/>
                <w:szCs w:val="21"/>
              </w:rPr>
            </w:pPr>
          </w:p>
        </w:tc>
        <w:tc>
          <w:tcPr>
            <w:tcW w:w="272" w:type="dxa"/>
            <w:tcBorders>
              <w:top w:val="nil"/>
              <w:left w:val="nil"/>
              <w:bottom w:val="single" w:sz="4" w:space="0" w:color="auto"/>
              <w:right w:val="nil"/>
            </w:tcBorders>
            <w:shd w:val="clear" w:color="auto" w:fill="auto"/>
            <w:noWrap/>
            <w:vAlign w:val="bottom"/>
            <w:hideMark/>
          </w:tcPr>
          <w:p w14:paraId="31A4FB36"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 </w:t>
            </w:r>
          </w:p>
        </w:tc>
        <w:tc>
          <w:tcPr>
            <w:tcW w:w="1398" w:type="dxa"/>
            <w:tcBorders>
              <w:top w:val="nil"/>
              <w:left w:val="nil"/>
              <w:bottom w:val="single" w:sz="4" w:space="0" w:color="auto"/>
              <w:right w:val="nil"/>
            </w:tcBorders>
            <w:shd w:val="clear" w:color="auto" w:fill="auto"/>
            <w:vAlign w:val="bottom"/>
            <w:hideMark/>
          </w:tcPr>
          <w:p w14:paraId="21461A50" w14:textId="77777777" w:rsidR="00DD44F1" w:rsidRPr="007D0089" w:rsidRDefault="00DD44F1" w:rsidP="00DD44F1">
            <w:pPr>
              <w:spacing w:after="0" w:line="240" w:lineRule="auto"/>
              <w:rPr>
                <w:rFonts w:eastAsia="Times New Roman"/>
                <w:color w:val="000000"/>
                <w:sz w:val="21"/>
                <w:szCs w:val="21"/>
              </w:rPr>
            </w:pPr>
            <w:r w:rsidRPr="007D0089">
              <w:rPr>
                <w:rFonts w:eastAsia="Times New Roman"/>
                <w:color w:val="000000"/>
                <w:sz w:val="21"/>
                <w:szCs w:val="21"/>
              </w:rPr>
              <w:t>FIA, TPO</w:t>
            </w:r>
          </w:p>
          <w:p w14:paraId="196C44C8" w14:textId="77777777" w:rsidR="00DD44F1" w:rsidRPr="007D0089" w:rsidRDefault="00DD44F1" w:rsidP="00DD44F1">
            <w:pPr>
              <w:spacing w:after="0" w:line="240" w:lineRule="auto"/>
              <w:rPr>
                <w:rFonts w:eastAsia="Times New Roman"/>
                <w:color w:val="000000"/>
                <w:sz w:val="21"/>
                <w:szCs w:val="21"/>
              </w:rPr>
            </w:pPr>
          </w:p>
          <w:p w14:paraId="69977EB3" w14:textId="77777777" w:rsidR="00DD44F1" w:rsidRPr="007D0089" w:rsidRDefault="00DD44F1" w:rsidP="00DD44F1">
            <w:pPr>
              <w:spacing w:after="0" w:line="240" w:lineRule="auto"/>
              <w:rPr>
                <w:rFonts w:eastAsia="Times New Roman"/>
                <w:color w:val="000000"/>
                <w:sz w:val="21"/>
                <w:szCs w:val="21"/>
              </w:rPr>
            </w:pPr>
          </w:p>
        </w:tc>
      </w:tr>
    </w:tbl>
    <w:p w14:paraId="233EE4F6" w14:textId="77777777" w:rsidR="00DD44F1" w:rsidRPr="000230BC" w:rsidRDefault="00DD44F1" w:rsidP="00DD44F1">
      <w:pPr>
        <w:spacing w:after="0" w:line="480" w:lineRule="auto"/>
      </w:pPr>
    </w:p>
    <w:p w14:paraId="3EE27F11" w14:textId="77777777" w:rsidR="00DD44F1" w:rsidRDefault="00DD44F1" w:rsidP="00DD44F1">
      <w:pPr>
        <w:spacing w:after="0" w:line="240" w:lineRule="auto"/>
        <w:rPr>
          <w:i/>
          <w:u w:val="single"/>
        </w:rPr>
      </w:pPr>
    </w:p>
    <w:p w14:paraId="64A1FE30" w14:textId="082D0E71" w:rsidR="00DD44F1" w:rsidRDefault="00DD44F1" w:rsidP="00DD44F1">
      <w:pPr>
        <w:spacing w:after="0" w:line="480" w:lineRule="auto"/>
      </w:pPr>
      <w:r w:rsidRPr="000230BC">
        <w:lastRenderedPageBreak/>
        <w:t>Regarding infrastructure, results from previous research suggests road density and quality as a good indicator of infrastructure supportive of forestry activity. Consequently, the specification include</w:t>
      </w:r>
      <w:r>
        <w:t>d</w:t>
      </w:r>
      <w:r w:rsidRPr="000230BC">
        <w:t xml:space="preserve"> the density of secondary (</w:t>
      </w:r>
      <w:proofErr w:type="spellStart"/>
      <w:r w:rsidRPr="000230BC">
        <w:t>sec_rd</w:t>
      </w:r>
      <w:proofErr w:type="spellEnd"/>
      <w:r w:rsidRPr="000230BC">
        <w:t xml:space="preserve">) roads at the county level. Road density data are available for only one point in time. </w:t>
      </w:r>
    </w:p>
    <w:p w14:paraId="030F8637" w14:textId="77777777" w:rsidR="00DC4656" w:rsidRDefault="00DC4656" w:rsidP="00DD44F1">
      <w:pPr>
        <w:spacing w:after="0" w:line="480" w:lineRule="auto"/>
        <w:rPr>
          <w:i/>
          <w:u w:val="single"/>
        </w:rPr>
      </w:pPr>
    </w:p>
    <w:p w14:paraId="059C9D83" w14:textId="77777777" w:rsidR="00DD44F1" w:rsidRPr="00DA4275" w:rsidRDefault="00DD44F1" w:rsidP="00DD44F1">
      <w:pPr>
        <w:spacing w:after="0" w:line="480" w:lineRule="auto"/>
        <w:rPr>
          <w:i/>
          <w:u w:val="single"/>
        </w:rPr>
      </w:pPr>
      <w:r w:rsidRPr="00DA4275">
        <w:rPr>
          <w:i/>
          <w:u w:val="single"/>
        </w:rPr>
        <w:t xml:space="preserve">Wood market and demand availability </w:t>
      </w:r>
    </w:p>
    <w:p w14:paraId="6453608A" w14:textId="77777777" w:rsidR="00DD44F1" w:rsidRDefault="00DD44F1" w:rsidP="00DD44F1">
      <w:pPr>
        <w:spacing w:after="0" w:line="480" w:lineRule="auto"/>
      </w:pPr>
      <w:r w:rsidRPr="000230BC">
        <w:t xml:space="preserve">To control for the influence of mill demand on the management decision, </w:t>
      </w:r>
      <w:r>
        <w:t>we</w:t>
      </w:r>
      <w:r w:rsidRPr="000230BC">
        <w:t xml:space="preserve"> use</w:t>
      </w:r>
      <w:r>
        <w:t>d</w:t>
      </w:r>
      <w:r w:rsidRPr="000230BC">
        <w:t xml:space="preserve"> two measures – the stumpage prices weighted by mill receipts, and the number of mills within a plots’ supply area.  The area from which a mill procures timber is given by the mill’s </w:t>
      </w:r>
      <w:r>
        <w:t>average</w:t>
      </w:r>
      <w:r w:rsidRPr="000230BC">
        <w:t xml:space="preserve"> procurement distance, or procurement</w:t>
      </w:r>
      <w:r>
        <w:t xml:space="preserve"> radius.  In a similar manner, we</w:t>
      </w:r>
      <w:r w:rsidRPr="000230BC">
        <w:t xml:space="preserve"> estimated a supply area for each plot, given by a radius based on average mill procurement distance.  All mills found within the plot’s supply area form</w:t>
      </w:r>
      <w:r>
        <w:t>ed</w:t>
      </w:r>
      <w:r w:rsidRPr="000230BC">
        <w:t xml:space="preserve"> the likely market for the plot’s timber. A similar approach </w:t>
      </w:r>
      <w:r>
        <w:t>was</w:t>
      </w:r>
      <w:r w:rsidRPr="000230BC">
        <w:t xml:space="preserve"> used by White &amp; Carver </w:t>
      </w:r>
      <w:r w:rsidRPr="000230BC">
        <w:fldChar w:fldCharType="begin"/>
      </w:r>
      <w:r w:rsidRPr="000230BC">
        <w:instrText xml:space="preserve"> ADDIN EN.CITE &lt;EndNote&gt;&lt;Cite ExcludeAuth="1"&gt;&lt;Author&gt;White&lt;/Author&gt;&lt;Year&gt;2004&lt;/Year&gt;&lt;IDText&gt;Modeling timber mill procurement influence effects on interstate sawlog exportation&lt;/IDText&gt;&lt;DisplayText&gt;(2004)&lt;/DisplayText&gt;&lt;record&gt;&lt;foreign-keys&gt;&lt;key app="EN" db-id="sprp0rasbsd2e8eazt65ea2gptspetzrxs2z"&gt;16&lt;/key&gt;&lt;/foreign-keys&gt;&lt;dates&gt;&lt;pub-dates&gt;&lt;date&gt;2004&lt;/date&gt;&lt;/pub-dates&gt;&lt;year&gt;2004&lt;/year&gt;&lt;/dates&gt;&lt;titles&gt;&lt;title&gt;Modeling timber mill procurement influence effects on interstate sawlog exportation&lt;/title&gt;&lt;secondary-title&gt;Forest Policy and Economics&lt;/secondary-title&gt;&lt;/titles&gt;&lt;pages&gt;529-537&lt;/pages&gt;&lt;contributors&gt;&lt;authors&gt;&lt;author&gt;White, Eric M.&lt;/author&gt;&lt;author&gt;Carver, Andrew D.&lt;/author&gt;&lt;/authors&gt;&lt;/contributors&gt;&lt;added-date format="utc"&gt;1300564170&lt;/added-date&gt;&lt;ref-type name="Journal Article"&gt;17&lt;/ref-type&gt;&lt;rec-number&gt;15&lt;/rec-number&gt;&lt;last-updated-date format="utc"&gt;1300564170&lt;/last-updated-date&gt;&lt;volume&gt;6&lt;/volume&gt;&lt;/record&gt;&lt;/Cite&gt;&lt;/EndNote&gt;</w:instrText>
      </w:r>
      <w:r w:rsidRPr="000230BC">
        <w:fldChar w:fldCharType="separate"/>
      </w:r>
      <w:r w:rsidRPr="000230BC">
        <w:t>(2004)</w:t>
      </w:r>
      <w:r w:rsidRPr="000230BC">
        <w:fldChar w:fldCharType="end"/>
      </w:r>
      <w:r w:rsidRPr="000230BC">
        <w:t xml:space="preserve"> to determine the procurement influence for mapping cells. For saw mills and veneer mills </w:t>
      </w:r>
      <w:r>
        <w:t xml:space="preserve">we </w:t>
      </w:r>
      <w:r w:rsidRPr="000230BC">
        <w:t>used a 70</w:t>
      </w:r>
      <w:r>
        <w:t>-</w:t>
      </w:r>
      <w:r w:rsidRPr="000230BC">
        <w:t xml:space="preserve">mile radius, which </w:t>
      </w:r>
      <w:r>
        <w:t>is close to</w:t>
      </w:r>
      <w:r w:rsidRPr="000230BC">
        <w:t xml:space="preserve"> the average procurement distance observed in the sample, and falls close to average procurement distances reported in the literature </w:t>
      </w:r>
      <w:r w:rsidRPr="000230BC">
        <w:fldChar w:fldCharType="begin"/>
      </w:r>
      <w:r w:rsidRPr="000230BC">
        <w:instrText xml:space="preserve"> ADDIN EN.CITE &lt;EndNote&gt;&lt;Cite&gt;&lt;Author&gt;White&lt;/Author&gt;&lt;Year&gt;2004&lt;/Year&gt;&lt;IDText&gt;Modeling timber mill procurement influence effects on interstate sawlog exportation&lt;/IDText&gt;&lt;DisplayText&gt;(White &amp;amp; Carver, 2004)&lt;/DisplayText&gt;&lt;record&gt;&lt;foreign-keys&gt;&lt;key app="EN" db-id="sprp0rasbsd2e8eazt65ea2gptspetzrxs2z"&gt;16&lt;/key&gt;&lt;/foreign-keys&gt;&lt;dates&gt;&lt;pub-dates&gt;&lt;date&gt;2004&lt;/date&gt;&lt;/pub-dates&gt;&lt;year&gt;2004&lt;/year&gt;&lt;/dates&gt;&lt;titles&gt;&lt;title&gt;Modeling timber mill procurement influence effects on interstate sawlog exportation&lt;/title&gt;&lt;secondary-title&gt;Forest Policy and Economics&lt;/secondary-title&gt;&lt;/titles&gt;&lt;pages&gt;529-537&lt;/pages&gt;&lt;contributors&gt;&lt;authors&gt;&lt;author&gt;White, Eric M.&lt;/author&gt;&lt;author&gt;Carver, Andrew D.&lt;/author&gt;&lt;/authors&gt;&lt;/contributors&gt;&lt;added-date format="utc"&gt;1300564170&lt;/added-date&gt;&lt;ref-type name="Journal Article"&gt;17&lt;/ref-type&gt;&lt;rec-number&gt;15&lt;/rec-number&gt;&lt;last-updated-date format="utc"&gt;1300564170&lt;/last-updated-date&gt;&lt;volume&gt;6&lt;/volume&gt;&lt;/record&gt;&lt;/Cite&gt;&lt;/EndNote&gt;</w:instrText>
      </w:r>
      <w:r w:rsidRPr="000230BC">
        <w:fldChar w:fldCharType="separate"/>
      </w:r>
      <w:r w:rsidRPr="000230BC">
        <w:t>(White &amp; Carver, 2004)</w:t>
      </w:r>
      <w:r w:rsidRPr="000230BC">
        <w:fldChar w:fldCharType="end"/>
      </w:r>
      <w:r w:rsidRPr="000230BC">
        <w:t xml:space="preserve">. For panel and pulp mills </w:t>
      </w:r>
      <w:r>
        <w:t>we</w:t>
      </w:r>
      <w:r w:rsidRPr="000230BC">
        <w:t xml:space="preserve"> used a 100 miles radius, to accommodate the larger distances from which these mills procure wood.   </w:t>
      </w:r>
    </w:p>
    <w:p w14:paraId="6DAB7692" w14:textId="77777777" w:rsidR="00DD44F1" w:rsidRPr="000230BC" w:rsidRDefault="00DD44F1" w:rsidP="00DD44F1">
      <w:pPr>
        <w:spacing w:after="0" w:line="480" w:lineRule="auto"/>
      </w:pPr>
    </w:p>
    <w:p w14:paraId="65F0B7E5" w14:textId="77777777" w:rsidR="00DD44F1" w:rsidRPr="000230BC" w:rsidRDefault="00DD44F1" w:rsidP="00DD44F1">
      <w:pPr>
        <w:spacing w:after="0" w:line="480" w:lineRule="auto"/>
      </w:pPr>
      <w:r>
        <w:t>S</w:t>
      </w:r>
      <w:r w:rsidRPr="000230BC">
        <w:t xml:space="preserve">tumpage prices from Timber Mart South, TMS (cite </w:t>
      </w:r>
      <w:r>
        <w:t>University of Georgia</w:t>
      </w:r>
      <w:r w:rsidRPr="000230BC">
        <w:t>) represent an aggregated average annual price, reported for two regions in the state. The analysis include</w:t>
      </w:r>
      <w:r>
        <w:t>d</w:t>
      </w:r>
      <w:r w:rsidRPr="000230BC">
        <w:t xml:space="preserve"> stumpage prices for three primary products (saw timber, plywood and pulpwood) by major species group (hardwood and softwood) with the exception of plywood prices which </w:t>
      </w:r>
      <w:r>
        <w:t>are</w:t>
      </w:r>
      <w:r w:rsidRPr="000230BC">
        <w:t xml:space="preserve"> for softwood. To incorporate the volume of mill demand, each price was weighted by the total </w:t>
      </w:r>
      <w:r w:rsidRPr="000230BC">
        <w:lastRenderedPageBreak/>
        <w:t>volume procured by a plot’s county over the total volume procured from the plot’s TMS’s price region.  Procurement volumes were calculated using TPO figures and include</w:t>
      </w:r>
      <w:r>
        <w:t>d</w:t>
      </w:r>
      <w:r w:rsidRPr="000230BC">
        <w:t xml:space="preserve"> receipts from all mills drawing timber from a county. In other words, the volume includes procurement from in-state and out-of-state mills.  For the case of hardwood </w:t>
      </w:r>
      <w:proofErr w:type="spellStart"/>
      <w:r w:rsidRPr="000230BC">
        <w:t>sawtimber</w:t>
      </w:r>
      <w:proofErr w:type="spellEnd"/>
      <w:r w:rsidRPr="000230BC">
        <w:t xml:space="preserve"> the price-weight included volume of receipts from sawmills and veneer mills combined. Likewise, pulpwood prices </w:t>
      </w:r>
      <w:r>
        <w:t>were</w:t>
      </w:r>
      <w:r w:rsidRPr="000230BC">
        <w:t xml:space="preserve"> weighted by the volume from pulp mills and panel mills combined. The five variables include</w:t>
      </w:r>
      <w:r>
        <w:t>d</w:t>
      </w:r>
      <w:r w:rsidRPr="000230BC">
        <w:t xml:space="preserve"> hardwood pulpwood (</w:t>
      </w:r>
      <w:proofErr w:type="spellStart"/>
      <w:r w:rsidRPr="00E24DD3">
        <w:rPr>
          <w:i/>
        </w:rPr>
        <w:t>whpw</w:t>
      </w:r>
      <w:proofErr w:type="spellEnd"/>
      <w:r w:rsidRPr="000230BC">
        <w:t xml:space="preserve">), hardwood </w:t>
      </w:r>
      <w:proofErr w:type="spellStart"/>
      <w:r w:rsidRPr="000230BC">
        <w:t>sawtimber</w:t>
      </w:r>
      <w:proofErr w:type="spellEnd"/>
      <w:r w:rsidRPr="000230BC">
        <w:t xml:space="preserve"> (</w:t>
      </w:r>
      <w:proofErr w:type="spellStart"/>
      <w:r w:rsidRPr="00E24DD3">
        <w:rPr>
          <w:i/>
        </w:rPr>
        <w:t>whst</w:t>
      </w:r>
      <w:proofErr w:type="spellEnd"/>
      <w:r w:rsidRPr="000230BC">
        <w:t>), softwood pulpwood (</w:t>
      </w:r>
      <w:proofErr w:type="spellStart"/>
      <w:r w:rsidRPr="00E24DD3">
        <w:rPr>
          <w:i/>
        </w:rPr>
        <w:t>wspw</w:t>
      </w:r>
      <w:proofErr w:type="spellEnd"/>
      <w:r w:rsidRPr="000230BC">
        <w:t xml:space="preserve">), softwood </w:t>
      </w:r>
      <w:proofErr w:type="spellStart"/>
      <w:r w:rsidRPr="000230BC">
        <w:t>sawtimber</w:t>
      </w:r>
      <w:proofErr w:type="spellEnd"/>
      <w:r w:rsidRPr="000230BC">
        <w:t xml:space="preserve"> (</w:t>
      </w:r>
      <w:proofErr w:type="spellStart"/>
      <w:r w:rsidRPr="00E24DD3">
        <w:rPr>
          <w:i/>
        </w:rPr>
        <w:t>wsst</w:t>
      </w:r>
      <w:proofErr w:type="spellEnd"/>
      <w:r w:rsidRPr="000230BC">
        <w:t>), and softwood plywood (</w:t>
      </w:r>
      <w:proofErr w:type="spellStart"/>
      <w:r w:rsidRPr="00E24DD3">
        <w:rPr>
          <w:i/>
        </w:rPr>
        <w:t>wsply</w:t>
      </w:r>
      <w:proofErr w:type="spellEnd"/>
      <w:r w:rsidRPr="000230BC">
        <w:t xml:space="preserve">). Information on mill receipts is available, mostly, over odd years. Missing data years were estimated via </w:t>
      </w:r>
      <w:r>
        <w:t xml:space="preserve">linear </w:t>
      </w:r>
      <w:r w:rsidRPr="000230BC">
        <w:t xml:space="preserve">interpolation. A mill’s volume was interpolated only if the mill showed receipts before and after the interpolated year, otherwise the volume of the even year was left as zero. For example, a mill reporting receipts in 1999 and 2001 will have an interpolated volume of receipts in 2000. A mill reporting receipts in 1999 but not in 2001 will have no volume for 2000. </w:t>
      </w:r>
    </w:p>
    <w:p w14:paraId="5ECBCBF1" w14:textId="77777777" w:rsidR="00DD44F1" w:rsidRPr="000230BC" w:rsidRDefault="00DD44F1" w:rsidP="00DD44F1">
      <w:pPr>
        <w:spacing w:after="0" w:line="480" w:lineRule="auto"/>
      </w:pPr>
    </w:p>
    <w:p w14:paraId="4B5BD124" w14:textId="77777777" w:rsidR="00DD44F1" w:rsidRDefault="00DD44F1" w:rsidP="00DD44F1">
      <w:pPr>
        <w:spacing w:after="0" w:line="480" w:lineRule="auto"/>
      </w:pPr>
      <w:r w:rsidRPr="000230BC">
        <w:t>In addition, the specification incl</w:t>
      </w:r>
      <w:r>
        <w:t>uded</w:t>
      </w:r>
      <w:r w:rsidRPr="000230BC">
        <w:t xml:space="preserve"> a measure of market availability </w:t>
      </w:r>
      <w:r>
        <w:t>for</w:t>
      </w:r>
      <w:r w:rsidRPr="000230BC">
        <w:t xml:space="preserve"> each plot represented by the number of mills by product type, within the plot’s supply area. It </w:t>
      </w:r>
      <w:r>
        <w:t>wa</w:t>
      </w:r>
      <w:r w:rsidRPr="000230BC">
        <w:t>s expected that a larger number of mills will result in a higher likelihood of management. Number of mills by mill type include the following categories- hardwood saw and veneer mills (</w:t>
      </w:r>
      <w:r w:rsidRPr="00E24DD3">
        <w:rPr>
          <w:i/>
        </w:rPr>
        <w:t>hsaw70</w:t>
      </w:r>
      <w:r w:rsidRPr="000230BC">
        <w:t>), hardwood pulp and panel mills (</w:t>
      </w:r>
      <w:r w:rsidRPr="00E24DD3">
        <w:rPr>
          <w:i/>
        </w:rPr>
        <w:t>hpw100</w:t>
      </w:r>
      <w:r w:rsidRPr="000230BC">
        <w:t>), softwood saw mills (</w:t>
      </w:r>
      <w:r w:rsidRPr="00E24DD3">
        <w:rPr>
          <w:i/>
        </w:rPr>
        <w:t>ssaw70</w:t>
      </w:r>
      <w:r w:rsidRPr="000230BC">
        <w:t>), softwood plywood mills (</w:t>
      </w:r>
      <w:r w:rsidRPr="00E24DD3">
        <w:rPr>
          <w:i/>
        </w:rPr>
        <w:t>sply70</w:t>
      </w:r>
      <w:r w:rsidRPr="000230BC">
        <w:t>), and softwood pulp and panel mills (</w:t>
      </w:r>
      <w:r w:rsidRPr="00E24DD3">
        <w:rPr>
          <w:i/>
        </w:rPr>
        <w:t>spw100</w:t>
      </w:r>
      <w:r w:rsidRPr="000230BC">
        <w:t>).  For years without mill informatio</w:t>
      </w:r>
      <w:r>
        <w:t>n, we</w:t>
      </w:r>
      <w:r w:rsidRPr="000230BC">
        <w:t xml:space="preserve"> followed a similar procedure as for the interpolated mill receipts, counting a mill in the missing year only if the mill was present before and after the missing year. </w:t>
      </w:r>
      <w:r>
        <w:t xml:space="preserve">Mills not operating in 1999 (the initial years for the analysis) were excluded from the plot supply area.  </w:t>
      </w:r>
    </w:p>
    <w:p w14:paraId="074C405C" w14:textId="77777777" w:rsidR="00DD44F1" w:rsidRPr="00614E7F" w:rsidRDefault="00DD44F1" w:rsidP="00F42586">
      <w:pPr>
        <w:pStyle w:val="Heading3"/>
        <w:numPr>
          <w:ilvl w:val="2"/>
          <w:numId w:val="12"/>
        </w:numPr>
        <w:rPr>
          <w:i/>
        </w:rPr>
      </w:pPr>
      <w:bookmarkStart w:id="38" w:name="_Toc324338039"/>
      <w:bookmarkStart w:id="39" w:name="_Toc325612122"/>
      <w:r w:rsidRPr="00614E7F">
        <w:rPr>
          <w:i/>
        </w:rPr>
        <w:lastRenderedPageBreak/>
        <w:t xml:space="preserve">Specification </w:t>
      </w:r>
      <w:r>
        <w:rPr>
          <w:i/>
        </w:rPr>
        <w:t>T</w:t>
      </w:r>
      <w:r w:rsidRPr="00614E7F">
        <w:rPr>
          <w:i/>
        </w:rPr>
        <w:t>ests</w:t>
      </w:r>
      <w:bookmarkEnd w:id="38"/>
      <w:bookmarkEnd w:id="39"/>
    </w:p>
    <w:p w14:paraId="134DC3F2" w14:textId="77777777" w:rsidR="00DD44F1" w:rsidRPr="000230BC" w:rsidRDefault="00DD44F1" w:rsidP="00DD44F1">
      <w:pPr>
        <w:spacing w:after="0" w:line="480" w:lineRule="auto"/>
      </w:pPr>
      <w:r w:rsidRPr="000230BC">
        <w:t xml:space="preserve">As previously mentioned, consistent estimation relies on validity of the model assumptions including the model’s distributional assumption, </w:t>
      </w:r>
      <w:proofErr w:type="spellStart"/>
      <w:r w:rsidRPr="000230BC">
        <w:t>homoskedasticity</w:t>
      </w:r>
      <w:proofErr w:type="spellEnd"/>
      <w:r w:rsidRPr="000230BC">
        <w:t xml:space="preserve"> of the errors, and</w:t>
      </w:r>
      <w:r>
        <w:t xml:space="preserve"> </w:t>
      </w:r>
      <w:proofErr w:type="spellStart"/>
      <w:r>
        <w:t>exogeneity</w:t>
      </w:r>
      <w:proofErr w:type="spellEnd"/>
      <w:r>
        <w:t xml:space="preserve"> of the covariates. We</w:t>
      </w:r>
      <w:r w:rsidRPr="000230BC">
        <w:t xml:space="preserve"> investigate</w:t>
      </w:r>
      <w:r>
        <w:t>d</w:t>
      </w:r>
      <w:r w:rsidRPr="000230BC">
        <w:t xml:space="preserve"> the strength of these assumptions using </w:t>
      </w:r>
      <w:r>
        <w:t>standard tests, and report the results in T</w:t>
      </w:r>
      <w:r w:rsidRPr="000230BC">
        <w:t>able II</w:t>
      </w:r>
      <w:r>
        <w:t>-</w:t>
      </w:r>
      <w:r w:rsidRPr="000230BC">
        <w:t xml:space="preserve">4. Furthermore, before estimation, a </w:t>
      </w:r>
      <w:proofErr w:type="spellStart"/>
      <w:r w:rsidRPr="000230BC">
        <w:t>Hausman</w:t>
      </w:r>
      <w:proofErr w:type="spellEnd"/>
      <w:r w:rsidRPr="000230BC">
        <w:t xml:space="preserve"> test for fixed effects was performed. Using a pooled sample when fixed effects are present will render inconsistent estimat</w:t>
      </w:r>
      <w:r>
        <w:t>es. To test for fixed effects, we</w:t>
      </w:r>
      <w:r w:rsidRPr="000230BC">
        <w:t xml:space="preserve"> used the </w:t>
      </w:r>
      <w:proofErr w:type="spellStart"/>
      <w:r w:rsidRPr="000230BC">
        <w:t>Hausman</w:t>
      </w:r>
      <w:proofErr w:type="spellEnd"/>
      <w:r w:rsidRPr="000230BC">
        <w:t xml:space="preserve"> test to compare coefficients from an LPM with pooled sample, and an LPM with fixed effects. Accepting the test’s null of similar coefficients between the two specifications gives confidence to the use of a pooled sample. </w:t>
      </w:r>
    </w:p>
    <w:p w14:paraId="2962C912" w14:textId="77777777" w:rsidR="00DD44F1" w:rsidRPr="000230BC" w:rsidRDefault="00DD44F1" w:rsidP="00DD44F1">
      <w:pPr>
        <w:spacing w:after="0" w:line="480" w:lineRule="auto"/>
      </w:pPr>
    </w:p>
    <w:p w14:paraId="4DC88D2E" w14:textId="77777777" w:rsidR="00DD44F1" w:rsidRPr="000230BC" w:rsidRDefault="00DD44F1" w:rsidP="00DD44F1">
      <w:pPr>
        <w:spacing w:after="0" w:line="480" w:lineRule="auto"/>
      </w:pPr>
      <w:r>
        <w:t xml:space="preserve"> We tested the distributional assumption via a </w:t>
      </w:r>
      <w:r w:rsidRPr="000230BC">
        <w:t xml:space="preserve">Lagrange multiplier test of the normality of the residuals from the estimated </w:t>
      </w:r>
      <w:proofErr w:type="spellStart"/>
      <w:r w:rsidRPr="000230BC">
        <w:t>probit</w:t>
      </w:r>
      <w:proofErr w:type="spellEnd"/>
      <w:r>
        <w:t xml:space="preserve"> (cite </w:t>
      </w:r>
      <w:proofErr w:type="spellStart"/>
      <w:r>
        <w:t>skprobit</w:t>
      </w:r>
      <w:proofErr w:type="spellEnd"/>
      <w:r>
        <w:t xml:space="preserve"> author)</w:t>
      </w:r>
      <w:r w:rsidRPr="000230BC">
        <w:t xml:space="preserve">.  The test’s null hypothesis is normality. Therefore, rejecting the null signifies a problem with the distributional assumption. Unfortunately, the test assumes </w:t>
      </w:r>
      <w:proofErr w:type="spellStart"/>
      <w:r w:rsidRPr="000230BC">
        <w:t>homoskedasticity</w:t>
      </w:r>
      <w:proofErr w:type="spellEnd"/>
      <w:r w:rsidRPr="000230BC">
        <w:t xml:space="preserve">, and does not allow for </w:t>
      </w:r>
      <w:r>
        <w:t xml:space="preserve">robust </w:t>
      </w:r>
      <w:r w:rsidRPr="000230BC">
        <w:t xml:space="preserve">cluster error estimation. </w:t>
      </w:r>
    </w:p>
    <w:p w14:paraId="21DD0F28" w14:textId="77777777" w:rsidR="00DD44F1" w:rsidRPr="000230BC" w:rsidRDefault="00DD44F1" w:rsidP="00DD44F1">
      <w:pPr>
        <w:spacing w:after="0" w:line="480" w:lineRule="auto"/>
      </w:pPr>
    </w:p>
    <w:p w14:paraId="389B2528" w14:textId="77777777" w:rsidR="00DD44F1" w:rsidRDefault="00DD44F1" w:rsidP="00DD44F1">
      <w:pPr>
        <w:spacing w:after="0" w:line="480" w:lineRule="auto"/>
      </w:pPr>
      <w:r w:rsidRPr="000230BC">
        <w:t xml:space="preserve">The </w:t>
      </w:r>
      <w:proofErr w:type="spellStart"/>
      <w:r w:rsidRPr="000230BC">
        <w:t>homoskedasticity</w:t>
      </w:r>
      <w:proofErr w:type="spellEnd"/>
      <w:r w:rsidRPr="000230BC">
        <w:t xml:space="preserve"> assumption can be relaxed by explicitly including a form of </w:t>
      </w:r>
      <w:proofErr w:type="spellStart"/>
      <w:r w:rsidRPr="000230BC">
        <w:t>heteroskedasticity</w:t>
      </w:r>
      <w:proofErr w:type="spellEnd"/>
      <w:r w:rsidRPr="000230BC">
        <w:t xml:space="preserve"> in the </w:t>
      </w:r>
      <w:proofErr w:type="spellStart"/>
      <w:r w:rsidRPr="000230BC">
        <w:t>probit</w:t>
      </w:r>
      <w:proofErr w:type="spellEnd"/>
      <w:r w:rsidRPr="000230BC">
        <w:t xml:space="preserve"> specification. Taking</w:t>
      </w:r>
      <w:r w:rsidRPr="00172037">
        <w:rPr>
          <w:position w:val="-10"/>
        </w:rPr>
        <w:object w:dxaOrig="460" w:dyaOrig="320" w14:anchorId="5C98B918">
          <v:shape id="_x0000_i1031" type="#_x0000_t75" style="width:21.75pt;height:15.75pt" o:ole="">
            <v:imagedata r:id="rId24" o:title=""/>
          </v:shape>
          <o:OLEObject Type="Embed" ProgID="Equation.DSMT4" ShapeID="_x0000_i1031" DrawAspect="Content" ObjectID="_1399354087" r:id="rId25"/>
        </w:object>
      </w:r>
      <w:r w:rsidRPr="000230BC">
        <w:t xml:space="preserve"> as the normal function we can write expression (3.1) as </w:t>
      </w:r>
    </w:p>
    <w:p w14:paraId="32ED4F24" w14:textId="77777777" w:rsidR="00DD44F1" w:rsidRPr="000230BC" w:rsidRDefault="00DD44F1" w:rsidP="00DD44F1">
      <w:pPr>
        <w:tabs>
          <w:tab w:val="right" w:pos="9360"/>
        </w:tabs>
        <w:spacing w:after="0" w:line="480" w:lineRule="auto"/>
        <w:ind w:firstLine="720"/>
      </w:pPr>
      <w:r w:rsidRPr="00172037">
        <w:rPr>
          <w:position w:val="-10"/>
        </w:rPr>
        <w:object w:dxaOrig="2659" w:dyaOrig="320" w14:anchorId="6A01AAA1">
          <v:shape id="_x0000_i1032" type="#_x0000_t75" style="width:130.5pt;height:15pt" o:ole="">
            <v:imagedata r:id="rId26" o:title=""/>
          </v:shape>
          <o:OLEObject Type="Embed" ProgID="Equation.DSMT4" ShapeID="_x0000_i1032" DrawAspect="Content" ObjectID="_1399354088" r:id="rId27"/>
        </w:object>
      </w:r>
      <w:r>
        <w:tab/>
      </w:r>
      <w:r w:rsidRPr="000230BC">
        <w:t>(3.2)</w:t>
      </w:r>
    </w:p>
    <w:p w14:paraId="5501E939" w14:textId="77777777" w:rsidR="00DD44F1" w:rsidRPr="000230BC" w:rsidRDefault="00DD44F1" w:rsidP="00DD44F1">
      <w:pPr>
        <w:spacing w:after="0" w:line="480" w:lineRule="auto"/>
      </w:pPr>
      <w:proofErr w:type="gramStart"/>
      <w:r>
        <w:t>w</w:t>
      </w:r>
      <w:r w:rsidRPr="000230BC">
        <w:t>here</w:t>
      </w:r>
      <w:proofErr w:type="gramEnd"/>
      <w:r w:rsidRPr="000230BC">
        <w:t xml:space="preserve"> Ф(·) represents the standard normal distribution function, </w:t>
      </w:r>
      <w:r>
        <w:t xml:space="preserve"> </w:t>
      </w:r>
      <w:r w:rsidRPr="00F44964">
        <w:rPr>
          <w:i/>
        </w:rPr>
        <w:t>X</w:t>
      </w:r>
      <w:r w:rsidRPr="000230BC">
        <w:t xml:space="preserve"> is the vector of  independent explanatory variables, and </w:t>
      </w:r>
      <w:r w:rsidRPr="00F44964">
        <w:rPr>
          <w:i/>
        </w:rPr>
        <w:t>β</w:t>
      </w:r>
      <w:r w:rsidRPr="000230BC">
        <w:t xml:space="preserve"> a vector of coefficients to be estimated. The </w:t>
      </w:r>
      <w:proofErr w:type="spellStart"/>
      <w:r w:rsidRPr="000230BC">
        <w:t>probit</w:t>
      </w:r>
      <w:proofErr w:type="spellEnd"/>
      <w:r w:rsidRPr="000230BC">
        <w:t xml:space="preserve"> assumption of a constant variance normalized at one can be relaxed by introducing a variance form into </w:t>
      </w:r>
      <w:r w:rsidRPr="000230BC">
        <w:lastRenderedPageBreak/>
        <w:t>expression (3.2). This variance form is generally modeled as a multiplicative function of a set of the dependent variables,</w:t>
      </w:r>
      <w:r w:rsidRPr="00172037">
        <w:rPr>
          <w:position w:val="-10"/>
        </w:rPr>
        <w:object w:dxaOrig="1400" w:dyaOrig="320" w14:anchorId="5CFBC551">
          <v:shape id="_x0000_i1033" type="#_x0000_t75" style="width:69.75pt;height:15.75pt" o:ole="">
            <v:imagedata r:id="rId28" o:title=""/>
          </v:shape>
          <o:OLEObject Type="Embed" ProgID="Equation.DSMT4" ShapeID="_x0000_i1033" DrawAspect="Content" ObjectID="_1399354089" r:id="rId29"/>
        </w:object>
      </w:r>
      <w:proofErr w:type="gramStart"/>
      <w:r w:rsidRPr="000230BC">
        <w:t>,</w:t>
      </w:r>
      <w:proofErr w:type="gramEnd"/>
      <w:r w:rsidRPr="000230BC">
        <w:t xml:space="preserve"> resulting in the </w:t>
      </w:r>
      <w:proofErr w:type="spellStart"/>
      <w:r w:rsidRPr="000230BC">
        <w:t>heteroskedastic</w:t>
      </w:r>
      <w:proofErr w:type="spellEnd"/>
      <w:r w:rsidRPr="000230BC">
        <w:t xml:space="preserve"> probability expressed as </w:t>
      </w:r>
    </w:p>
    <w:p w14:paraId="455D250B" w14:textId="77777777" w:rsidR="00DD44F1" w:rsidRDefault="00DD44F1" w:rsidP="00DD44F1">
      <w:pPr>
        <w:tabs>
          <w:tab w:val="left" w:pos="4320"/>
          <w:tab w:val="left" w:pos="5040"/>
          <w:tab w:val="left" w:pos="5760"/>
          <w:tab w:val="right" w:pos="9360"/>
        </w:tabs>
        <w:spacing w:after="0" w:line="480" w:lineRule="auto"/>
        <w:ind w:left="720"/>
      </w:pPr>
      <w:r w:rsidRPr="00172037">
        <w:rPr>
          <w:position w:val="-30"/>
        </w:rPr>
        <w:object w:dxaOrig="3240" w:dyaOrig="720" w14:anchorId="41CDA4AB">
          <v:shape id="_x0000_i1034" type="#_x0000_t75" style="width:162pt;height:36pt" o:ole="">
            <v:imagedata r:id="rId30" o:title=""/>
          </v:shape>
          <o:OLEObject Type="Embed" ProgID="Equation.DSMT4" ShapeID="_x0000_i1034" DrawAspect="Content" ObjectID="_1399354090" r:id="rId31"/>
        </w:object>
      </w:r>
      <w:r>
        <w:t xml:space="preserve">, </w:t>
      </w:r>
      <w:r>
        <w:tab/>
      </w:r>
      <w:r>
        <w:tab/>
      </w:r>
      <w:r>
        <w:tab/>
      </w:r>
      <w:r>
        <w:tab/>
        <w:t>(3.3)</w:t>
      </w:r>
    </w:p>
    <w:p w14:paraId="21630212" w14:textId="77777777" w:rsidR="00DD44F1" w:rsidRPr="000230BC" w:rsidRDefault="00DD44F1" w:rsidP="00DD44F1">
      <w:pPr>
        <w:tabs>
          <w:tab w:val="left" w:pos="4320"/>
          <w:tab w:val="left" w:pos="5040"/>
          <w:tab w:val="left" w:pos="5760"/>
          <w:tab w:val="right" w:pos="9270"/>
        </w:tabs>
        <w:spacing w:after="0" w:line="480" w:lineRule="auto"/>
      </w:pPr>
      <w:proofErr w:type="gramStart"/>
      <w:r>
        <w:t>w</w:t>
      </w:r>
      <w:r w:rsidRPr="000230BC">
        <w:t>here</w:t>
      </w:r>
      <w:proofErr w:type="gramEnd"/>
      <w:r w:rsidRPr="000230BC">
        <w:t xml:space="preserve"> the vector Z contains independent variables believed to affect the heterogeneity of the variance, as well as, at least one variable not included in the </w:t>
      </w:r>
      <w:proofErr w:type="spellStart"/>
      <w:r w:rsidRPr="000230BC">
        <w:t>probit</w:t>
      </w:r>
      <w:proofErr w:type="spellEnd"/>
      <w:r w:rsidRPr="000230BC">
        <w:t xml:space="preserve"> specification, and δ represents the vector of coefficients to be estimated. The exponential form ensures positive values.  From expression (3.3) one can see that when δ=0, the model reverts to the regular </w:t>
      </w:r>
      <w:proofErr w:type="spellStart"/>
      <w:r w:rsidRPr="000230BC">
        <w:t>probit</w:t>
      </w:r>
      <w:proofErr w:type="spellEnd"/>
      <w:r w:rsidRPr="000230BC">
        <w:t xml:space="preserve">. Consequently a test of δ=0 serves as a test for </w:t>
      </w:r>
      <w:proofErr w:type="spellStart"/>
      <w:r w:rsidRPr="000230BC">
        <w:t>homoskedasticity</w:t>
      </w:r>
      <w:proofErr w:type="spellEnd"/>
      <w:r w:rsidRPr="000230BC">
        <w:t xml:space="preserve">. </w:t>
      </w:r>
    </w:p>
    <w:p w14:paraId="6E5335AB" w14:textId="77777777" w:rsidR="00DD44F1" w:rsidRPr="000230BC" w:rsidRDefault="00DD44F1" w:rsidP="00DD44F1">
      <w:pPr>
        <w:spacing w:after="0" w:line="480" w:lineRule="auto"/>
      </w:pPr>
    </w:p>
    <w:p w14:paraId="093EC5C1" w14:textId="77777777" w:rsidR="00DD44F1" w:rsidRDefault="00DD44F1" w:rsidP="00DD44F1">
      <w:pPr>
        <w:spacing w:after="0" w:line="480" w:lineRule="auto"/>
      </w:pPr>
      <w:r w:rsidRPr="000230BC">
        <w:t xml:space="preserve">A common approach is for Z to include all the independent variables plus additional information. However, the </w:t>
      </w:r>
      <w:proofErr w:type="spellStart"/>
      <w:r w:rsidRPr="000230BC">
        <w:t>heteroskedastic</w:t>
      </w:r>
      <w:proofErr w:type="spellEnd"/>
      <w:r w:rsidRPr="000230BC">
        <w:t xml:space="preserve"> </w:t>
      </w:r>
      <w:proofErr w:type="spellStart"/>
      <w:r w:rsidRPr="000230BC">
        <w:t>probit</w:t>
      </w:r>
      <w:proofErr w:type="spellEnd"/>
      <w:r w:rsidRPr="000230BC">
        <w:t xml:space="preserve"> estimation becomes unstable when using multiple variables, resulting in the ML estimation</w:t>
      </w:r>
      <w:r>
        <w:t xml:space="preserve"> not converging. As a result, we included </w:t>
      </w:r>
      <w:r w:rsidRPr="000230BC">
        <w:t xml:space="preserve">only </w:t>
      </w:r>
      <w:r>
        <w:t xml:space="preserve">the </w:t>
      </w:r>
      <w:r w:rsidRPr="000230BC">
        <w:t>two variables in Z</w:t>
      </w:r>
      <w:r>
        <w:t xml:space="preserve"> </w:t>
      </w:r>
      <w:r w:rsidRPr="000230BC">
        <w:t>hav</w:t>
      </w:r>
      <w:r>
        <w:t>ing</w:t>
      </w:r>
      <w:r w:rsidRPr="000230BC">
        <w:t xml:space="preserve"> the greatest effect in the heterogeneity of the data</w:t>
      </w:r>
      <w:r>
        <w:t xml:space="preserve"> -- </w:t>
      </w:r>
      <w:r w:rsidRPr="000230BC">
        <w:t xml:space="preserve">stand size (in log form) and site index for hardwood species. Stand size captures the heterogeneity of the ownerships and has been shown to affect the likelihood of management (cite) and be a significant variable in the identification of </w:t>
      </w:r>
      <w:r>
        <w:t>PFL</w:t>
      </w:r>
      <w:r w:rsidRPr="000230BC">
        <w:t xml:space="preserve"> owners objectives (cite clustering). The site index for hardwood species indicates site quality within the area where a plot is located, providing information on tree growing potential. Including the site index for softwood as a third variable caused the models to fail the statistical significance test, without affecting the </w:t>
      </w:r>
      <w:proofErr w:type="spellStart"/>
      <w:r w:rsidRPr="000230BC">
        <w:t>heteroskedasticity</w:t>
      </w:r>
      <w:proofErr w:type="spellEnd"/>
      <w:r w:rsidRPr="000230BC">
        <w:t xml:space="preserve"> test. For this reason, the site index for softwoods was not included. </w:t>
      </w:r>
    </w:p>
    <w:p w14:paraId="4569EAEA" w14:textId="77777777" w:rsidR="00575C12" w:rsidRDefault="00575C12" w:rsidP="00DD44F1">
      <w:pPr>
        <w:spacing w:after="0" w:line="480" w:lineRule="auto"/>
      </w:pPr>
    </w:p>
    <w:p w14:paraId="3B456626" w14:textId="77777777" w:rsidR="00DD44F1" w:rsidRPr="000230BC" w:rsidRDefault="00DD44F1" w:rsidP="00DD44F1">
      <w:pPr>
        <w:spacing w:after="0" w:line="480" w:lineRule="auto"/>
      </w:pPr>
      <w:r>
        <w:lastRenderedPageBreak/>
        <w:t xml:space="preserve">The </w:t>
      </w:r>
      <w:proofErr w:type="spellStart"/>
      <w:r>
        <w:t>endogeneity</w:t>
      </w:r>
      <w:proofErr w:type="spellEnd"/>
      <w:r>
        <w:t xml:space="preserve"> of a few continuous variables was tested also. </w:t>
      </w:r>
      <w:r w:rsidRPr="000230BC">
        <w:t>These variables include</w:t>
      </w:r>
      <w:r>
        <w:t>d</w:t>
      </w:r>
      <w:r w:rsidRPr="000230BC">
        <w:t xml:space="preserve"> the plot’s timber volume, and the stumpage prices.  </w:t>
      </w:r>
      <w:r>
        <w:t xml:space="preserve">It was assumed that </w:t>
      </w:r>
      <w:r w:rsidRPr="000230BC">
        <w:t xml:space="preserve">stands with a high volume of standing timber </w:t>
      </w:r>
      <w:r>
        <w:t xml:space="preserve">were </w:t>
      </w:r>
      <w:r w:rsidRPr="000230BC">
        <w:t>more likely to be managed. Likewise, a managed forest is expected to yield higher volumes of timber. Establishing the cause and effect between management and stand volume prove</w:t>
      </w:r>
      <w:r>
        <w:t>d</w:t>
      </w:r>
      <w:r w:rsidRPr="000230BC">
        <w:t xml:space="preserve"> difficult</w:t>
      </w:r>
      <w:r>
        <w:t xml:space="preserve">. Therefore, </w:t>
      </w:r>
      <w:r w:rsidRPr="000230BC">
        <w:t xml:space="preserve">plot volume </w:t>
      </w:r>
      <w:r>
        <w:t xml:space="preserve">was included </w:t>
      </w:r>
      <w:r w:rsidRPr="000230BC">
        <w:t>as a potential endogenous variable. F</w:t>
      </w:r>
      <w:r>
        <w:t xml:space="preserve">urthermore, increases in </w:t>
      </w:r>
      <w:r w:rsidRPr="000230BC">
        <w:t xml:space="preserve">stumpage prices </w:t>
      </w:r>
      <w:r>
        <w:t xml:space="preserve">are likely to increase harvest rates, while </w:t>
      </w:r>
      <w:r w:rsidRPr="000230BC">
        <w:t>increasing harvest</w:t>
      </w:r>
      <w:r>
        <w:t>s</w:t>
      </w:r>
      <w:r w:rsidRPr="000230BC">
        <w:t xml:space="preserve"> </w:t>
      </w:r>
      <w:r>
        <w:t xml:space="preserve">are </w:t>
      </w:r>
      <w:r w:rsidRPr="000230BC">
        <w:t>expected to result in prices changing downwards</w:t>
      </w:r>
      <w:r>
        <w:t xml:space="preserve"> due to increased supply</w:t>
      </w:r>
      <w:r w:rsidRPr="000230BC">
        <w:t>. For t</w:t>
      </w:r>
      <w:r>
        <w:t xml:space="preserve">he analysis at hand, however, we </w:t>
      </w:r>
      <w:r w:rsidRPr="000230BC">
        <w:t>expect the stumpage prices to be exogenous to the</w:t>
      </w:r>
      <w:r>
        <w:t xml:space="preserve"> management decision. S</w:t>
      </w:r>
      <w:r w:rsidRPr="000230BC">
        <w:t xml:space="preserve">tumpage prices </w:t>
      </w:r>
      <w:r>
        <w:t xml:space="preserve">are available </w:t>
      </w:r>
      <w:r w:rsidRPr="000230BC">
        <w:t xml:space="preserve">aggregated into two regions for the state. Changes to the level of harvest experienced by one plot are unlikely to affect the average prices for an entire region. Nonetheless, the </w:t>
      </w:r>
      <w:proofErr w:type="spellStart"/>
      <w:r w:rsidRPr="000230BC">
        <w:t>exogeneity</w:t>
      </w:r>
      <w:proofErr w:type="spellEnd"/>
      <w:r w:rsidRPr="000230BC">
        <w:t xml:space="preserve"> of the stumpage variables was tested as well. </w:t>
      </w:r>
    </w:p>
    <w:p w14:paraId="706C997E" w14:textId="77777777" w:rsidR="00DD44F1" w:rsidRPr="000230BC" w:rsidRDefault="00DD44F1" w:rsidP="00DD44F1">
      <w:pPr>
        <w:spacing w:after="0" w:line="480" w:lineRule="auto"/>
      </w:pPr>
    </w:p>
    <w:p w14:paraId="114960E0" w14:textId="77777777" w:rsidR="00DD44F1" w:rsidRDefault="00DD44F1" w:rsidP="00DD44F1">
      <w:pPr>
        <w:spacing w:after="0" w:line="480" w:lineRule="auto"/>
      </w:pPr>
      <w:r w:rsidRPr="000230BC">
        <w:t xml:space="preserve">Consistent estimation of a </w:t>
      </w:r>
      <w:proofErr w:type="spellStart"/>
      <w:r w:rsidRPr="000230BC">
        <w:t>probit</w:t>
      </w:r>
      <w:proofErr w:type="spellEnd"/>
      <w:r w:rsidRPr="000230BC">
        <w:t xml:space="preserve"> with endogenous </w:t>
      </w:r>
      <w:proofErr w:type="spellStart"/>
      <w:r w:rsidRPr="000230BC">
        <w:t>regressors</w:t>
      </w:r>
      <w:proofErr w:type="spellEnd"/>
      <w:r w:rsidRPr="000230BC">
        <w:t xml:space="preserve"> requires strong distributional assumptions. Namely, it requires joint normality between the </w:t>
      </w:r>
      <w:proofErr w:type="spellStart"/>
      <w:r w:rsidRPr="000230BC">
        <w:t>probit</w:t>
      </w:r>
      <w:proofErr w:type="spellEnd"/>
      <w:r w:rsidRPr="000230BC">
        <w:t xml:space="preserve"> and endogenous equation. Using Wooldridge </w:t>
      </w:r>
      <w:r w:rsidRPr="000230BC">
        <w:fldChar w:fldCharType="begin"/>
      </w:r>
      <w:r w:rsidRPr="000230BC">
        <w:instrText xml:space="preserve"> ADDIN EN.CITE &lt;EndNote&gt;&lt;Cite ExcludeAuth="1"&gt;&lt;Author&gt;Wooldridge&lt;/Author&gt;&lt;Year&gt;2002&lt;/Year&gt;&lt;IDText&gt;Econometric Analysis of Cross Section and Panel Data&lt;/IDText&gt;&lt;DisplayText&gt;(2002)&lt;/DisplayText&gt;&lt;record&gt;&lt;foreign-keys&gt;&lt;key app="EN" db-id="5axzstzp8rereoe5twvva296as5dppprr59d"&gt;18&lt;/key&gt;&lt;/foreign-keys&gt;&lt;titles&gt;&lt;title&gt;Econometric Analysis of Cross Section and Panel Data&lt;/title&gt;&lt;/titles&gt;&lt;pages&gt;752&lt;/pages&gt;&lt;contributors&gt;&lt;authors&gt;&lt;author&gt;Wooldridge, Jeffrey M.&lt;/author&gt;&lt;/authors&gt;&lt;/contributors&gt;&lt;added-date format="utc"&gt;1311726512&lt;/added-date&gt;&lt;pub-location&gt;Cambridge&lt;/pub-location&gt;&lt;ref-type name="Book"&gt;6&lt;/ref-type&gt;&lt;dates&gt;&lt;year&gt;2002&lt;/year&gt;&lt;/dates&gt;&lt;rec-number&gt;106&lt;/rec-number&gt;&lt;publisher&gt;Massachusetts Institute of Technology&lt;/publisher&gt;&lt;last-updated-date format="utc"&gt;1311726512&lt;/last-updated-date&gt;&lt;/record&gt;&lt;/Cite&gt;&lt;/EndNote&gt;</w:instrText>
      </w:r>
      <w:r w:rsidRPr="000230BC">
        <w:fldChar w:fldCharType="separate"/>
      </w:r>
      <w:r w:rsidRPr="000230BC">
        <w:t>(2002)</w:t>
      </w:r>
      <w:r w:rsidRPr="000230BC">
        <w:fldChar w:fldCharType="end"/>
      </w:r>
      <w:r w:rsidRPr="000230BC">
        <w:t xml:space="preserve"> notation, we can express the system as,  </w:t>
      </w:r>
    </w:p>
    <w:p w14:paraId="47162CA5" w14:textId="77777777" w:rsidR="00DD44F1" w:rsidRDefault="00DD44F1" w:rsidP="00DD44F1">
      <w:pPr>
        <w:spacing w:after="0" w:line="480" w:lineRule="auto"/>
        <w:ind w:firstLine="720"/>
      </w:pPr>
      <w:r w:rsidRPr="00172037">
        <w:rPr>
          <w:position w:val="-12"/>
        </w:rPr>
        <w:object w:dxaOrig="1900" w:dyaOrig="380" w14:anchorId="093311B6">
          <v:shape id="_x0000_i1035" type="#_x0000_t75" style="width:103.5pt;height:21pt" o:ole="">
            <v:imagedata r:id="rId32" o:title=""/>
          </v:shape>
          <o:OLEObject Type="Embed" ProgID="Equation.DSMT4" ShapeID="_x0000_i1035" DrawAspect="Content" ObjectID="_1399354091" r:id="rId33"/>
        </w:object>
      </w:r>
    </w:p>
    <w:p w14:paraId="38BB836B" w14:textId="77777777" w:rsidR="00DD44F1" w:rsidRPr="000230BC" w:rsidRDefault="00DD44F1" w:rsidP="00DD44F1">
      <w:pPr>
        <w:spacing w:after="0" w:line="480" w:lineRule="auto"/>
        <w:ind w:firstLine="720"/>
      </w:pPr>
      <w:r w:rsidRPr="00172037">
        <w:rPr>
          <w:position w:val="-12"/>
        </w:rPr>
        <w:object w:dxaOrig="1320" w:dyaOrig="360" w14:anchorId="073B2194">
          <v:shape id="_x0000_i1036" type="#_x0000_t75" style="width:1in;height:19.5pt" o:ole="">
            <v:imagedata r:id="rId34" o:title=""/>
          </v:shape>
          <o:OLEObject Type="Embed" ProgID="Equation.DSMT4" ShapeID="_x0000_i1036" DrawAspect="Content" ObjectID="_1399354092" r:id="rId35"/>
        </w:object>
      </w:r>
    </w:p>
    <w:p w14:paraId="0CAD72AC" w14:textId="77777777" w:rsidR="00DD44F1" w:rsidRPr="000230BC" w:rsidRDefault="00DD44F1" w:rsidP="00DD44F1">
      <w:pPr>
        <w:spacing w:after="0" w:line="480" w:lineRule="auto"/>
        <w:ind w:firstLine="720"/>
      </w:pPr>
      <w:r w:rsidRPr="00172037">
        <w:rPr>
          <w:position w:val="-32"/>
        </w:rPr>
        <w:object w:dxaOrig="1760" w:dyaOrig="760" w14:anchorId="0283CF8F">
          <v:shape id="_x0000_i1037" type="#_x0000_t75" style="width:98.25pt;height:42pt" o:ole="">
            <v:imagedata r:id="rId36" o:title=""/>
          </v:shape>
          <o:OLEObject Type="Embed" ProgID="Equation.DSMT4" ShapeID="_x0000_i1037" DrawAspect="Content" ObjectID="_1399354093" r:id="rId37"/>
        </w:object>
      </w:r>
    </w:p>
    <w:p w14:paraId="7514D8F1" w14:textId="77777777" w:rsidR="00DD44F1" w:rsidRDefault="00DD44F1" w:rsidP="00DD44F1">
      <w:pPr>
        <w:spacing w:after="0" w:line="480" w:lineRule="auto"/>
      </w:pPr>
      <w:r w:rsidRPr="000230BC">
        <w:t xml:space="preserve">Where Z includes the independent variables in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Pr="000230BC">
        <w:t xml:space="preserve"> plus a set of instrumental variables,</w:t>
      </w:r>
      <w:r w:rsidRPr="00172037">
        <w:rPr>
          <w:position w:val="-12"/>
        </w:rPr>
        <w:object w:dxaOrig="260" w:dyaOrig="360" w14:anchorId="15BE5B8C">
          <v:shape id="_x0000_i1038" type="#_x0000_t75" style="width:18.75pt;height:22.5pt" o:ole="">
            <v:imagedata r:id="rId38" o:title=""/>
          </v:shape>
          <o:OLEObject Type="Embed" ProgID="Equation.DSMT4" ShapeID="_x0000_i1038" DrawAspect="Content" ObjectID="_1399354094" r:id="rId39"/>
        </w:object>
      </w:r>
      <w:proofErr w:type="gramStart"/>
      <w:r w:rsidRPr="000230BC">
        <w:t>,</w:t>
      </w:r>
      <w:proofErr w:type="gramEnd"/>
      <w:r w:rsidRPr="000230BC">
        <w:t xml:space="preserve"> </w:t>
      </w:r>
    </w:p>
    <w:p w14:paraId="3BD3990D" w14:textId="77777777" w:rsidR="00DD44F1" w:rsidRDefault="00DD44F1" w:rsidP="00DD44F1">
      <w:pPr>
        <w:spacing w:after="0" w:line="480" w:lineRule="auto"/>
        <w:ind w:firstLine="720"/>
      </w:pPr>
      <w:r w:rsidRPr="00172037">
        <w:rPr>
          <w:position w:val="-12"/>
        </w:rPr>
        <w:object w:dxaOrig="1900" w:dyaOrig="360" w14:anchorId="42CABEFC">
          <v:shape id="_x0000_i1039" type="#_x0000_t75" style="width:111pt;height:21pt" o:ole="">
            <v:imagedata r:id="rId40" o:title=""/>
          </v:shape>
          <o:OLEObject Type="Embed" ProgID="Equation.DSMT4" ShapeID="_x0000_i1039" DrawAspect="Content" ObjectID="_1399354095" r:id="rId41"/>
        </w:object>
      </w:r>
      <w:r>
        <w:t>.</w:t>
      </w:r>
    </w:p>
    <w:p w14:paraId="3FA3592C" w14:textId="77777777" w:rsidR="00DD44F1" w:rsidRDefault="00DD44F1" w:rsidP="00DD44F1">
      <w:pPr>
        <w:spacing w:after="0" w:line="480" w:lineRule="auto"/>
      </w:pPr>
      <w:r w:rsidRPr="000230BC">
        <w:lastRenderedPageBreak/>
        <w:t xml:space="preserve">Further, assumptions for the errors terms </w:t>
      </w:r>
      <w:r w:rsidRPr="00172037">
        <w:rPr>
          <w:position w:val="-12"/>
        </w:rPr>
        <w:object w:dxaOrig="279" w:dyaOrig="360" w14:anchorId="770DB212">
          <v:shape id="_x0000_i1040" type="#_x0000_t75" style="width:14.25pt;height:18pt" o:ole="">
            <v:imagedata r:id="rId42" o:title=""/>
          </v:shape>
          <o:OLEObject Type="Embed" ProgID="Equation.DSMT4" ShapeID="_x0000_i1040" DrawAspect="Content" ObjectID="_1399354096" r:id="rId43"/>
        </w:object>
      </w:r>
      <w:r w:rsidRPr="000230BC">
        <w:t xml:space="preserve"> and</w:t>
      </w:r>
      <w:r>
        <w:t xml:space="preserve"> </w:t>
      </w:r>
      <w:r w:rsidRPr="00172037">
        <w:rPr>
          <w:position w:val="-12"/>
        </w:rPr>
        <w:object w:dxaOrig="260" w:dyaOrig="360" w14:anchorId="63754549">
          <v:shape id="_x0000_i1041" type="#_x0000_t75" style="width:13.5pt;height:18pt" o:ole="">
            <v:imagedata r:id="rId44" o:title=""/>
          </v:shape>
          <o:OLEObject Type="Embed" ProgID="Equation.DSMT4" ShapeID="_x0000_i1041" DrawAspect="Content" ObjectID="_1399354097" r:id="rId45"/>
        </w:object>
      </w:r>
      <w:r w:rsidRPr="000230BC">
        <w:t xml:space="preserve">include zero mean, a bivariate normal distribution, and independence from Z.  The </w:t>
      </w:r>
      <w:proofErr w:type="spellStart"/>
      <w:r w:rsidRPr="000230BC">
        <w:t>endogeneity</w:t>
      </w:r>
      <w:proofErr w:type="spellEnd"/>
      <w:r w:rsidRPr="000230BC">
        <w:t xml:space="preserve"> of </w:t>
      </w:r>
      <w:r w:rsidRPr="00172037">
        <w:rPr>
          <w:position w:val="-12"/>
        </w:rPr>
        <w:object w:dxaOrig="279" w:dyaOrig="360" w14:anchorId="24EFFF53">
          <v:shape id="_x0000_i1042" type="#_x0000_t75" style="width:16.5pt;height:21pt" o:ole="">
            <v:imagedata r:id="rId46" o:title=""/>
          </v:shape>
          <o:OLEObject Type="Embed" ProgID="Equation.DSMT4" ShapeID="_x0000_i1042" DrawAspect="Content" ObjectID="_1399354098" r:id="rId47"/>
        </w:object>
      </w:r>
      <w:r w:rsidRPr="000230BC">
        <w:t xml:space="preserve"> is given by correlation between </w:t>
      </w:r>
      <w:r w:rsidRPr="00172037">
        <w:rPr>
          <w:position w:val="-12"/>
        </w:rPr>
        <w:object w:dxaOrig="279" w:dyaOrig="360" w14:anchorId="2622EC05">
          <v:shape id="_x0000_i1043" type="#_x0000_t75" style="width:14.25pt;height:18pt" o:ole="">
            <v:imagedata r:id="rId48" o:title=""/>
          </v:shape>
          <o:OLEObject Type="Embed" ProgID="Equation.DSMT4" ShapeID="_x0000_i1043" DrawAspect="Content" ObjectID="_1399354099" r:id="rId49"/>
        </w:object>
      </w:r>
      <w:r w:rsidRPr="000230BC">
        <w:t>and</w:t>
      </w:r>
      <w:r w:rsidRPr="00172037">
        <w:rPr>
          <w:position w:val="-12"/>
        </w:rPr>
        <w:object w:dxaOrig="260" w:dyaOrig="360" w14:anchorId="24C53FA1">
          <v:shape id="_x0000_i1044" type="#_x0000_t75" style="width:13.5pt;height:18pt" o:ole="">
            <v:imagedata r:id="rId50" o:title=""/>
          </v:shape>
          <o:OLEObject Type="Embed" ProgID="Equation.DSMT4" ShapeID="_x0000_i1044" DrawAspect="Content" ObjectID="_1399354100" r:id="rId51"/>
        </w:object>
      </w:r>
      <w:r>
        <w:t>.</w:t>
      </w:r>
      <w:r w:rsidRPr="000230BC">
        <w:t xml:space="preserve"> </w:t>
      </w:r>
    </w:p>
    <w:p w14:paraId="78A0B177" w14:textId="77777777" w:rsidR="00DD44F1" w:rsidRPr="000230BC" w:rsidRDefault="00DD44F1" w:rsidP="00DD44F1">
      <w:pPr>
        <w:spacing w:after="0" w:line="480" w:lineRule="auto"/>
      </w:pPr>
    </w:p>
    <w:p w14:paraId="47C5232F" w14:textId="77777777" w:rsidR="00DD44F1" w:rsidRPr="000230BC" w:rsidRDefault="00DD44F1" w:rsidP="00DD44F1">
      <w:pPr>
        <w:spacing w:after="0" w:line="480" w:lineRule="auto"/>
      </w:pPr>
      <w:r w:rsidRPr="000230BC">
        <w:t>Under the joint normality assumption the system can be solved via maximum likelihood. Another approach consists o</w:t>
      </w:r>
      <w:r>
        <w:t>f</w:t>
      </w:r>
      <w:r w:rsidRPr="000230BC">
        <w:t xml:space="preserve"> </w:t>
      </w:r>
      <w:proofErr w:type="gramStart"/>
      <w:r w:rsidRPr="000230BC">
        <w:t>a</w:t>
      </w:r>
      <w:r>
        <w:t xml:space="preserve"> </w:t>
      </w:r>
      <w:r w:rsidRPr="000230BC">
        <w:t>two</w:t>
      </w:r>
      <w:proofErr w:type="gramEnd"/>
      <w:r w:rsidRPr="000230BC">
        <w:t xml:space="preserve">-step estimation. In the first stage the endogenous variables are regressed on the exogenous </w:t>
      </w:r>
      <w:proofErr w:type="spellStart"/>
      <w:r w:rsidRPr="000230BC">
        <w:t>regressors</w:t>
      </w:r>
      <w:proofErr w:type="spellEnd"/>
      <w:r w:rsidRPr="000230BC">
        <w:t xml:space="preserve"> and the set of excluded instruments. Then, in the second stage, the </w:t>
      </w:r>
      <w:proofErr w:type="spellStart"/>
      <w:r w:rsidRPr="000230BC">
        <w:t>probit</w:t>
      </w:r>
      <w:proofErr w:type="spellEnd"/>
      <w:r w:rsidRPr="000230BC">
        <w:t xml:space="preserve"> is estimated using the error from the first-stage as an additional </w:t>
      </w:r>
      <w:proofErr w:type="spellStart"/>
      <w:r w:rsidRPr="000230BC">
        <w:t>regressor</w:t>
      </w:r>
      <w:proofErr w:type="spellEnd"/>
      <w:r w:rsidRPr="000230BC">
        <w:t xml:space="preserve">.  A test of significance of the coefficient on the first-stage error serves as a test for the </w:t>
      </w:r>
      <w:proofErr w:type="spellStart"/>
      <w:r w:rsidRPr="000230BC">
        <w:t>endogeneity</w:t>
      </w:r>
      <w:proofErr w:type="spellEnd"/>
      <w:r w:rsidRPr="000230BC">
        <w:t xml:space="preserve">.  Given the added error from the first stage estimation a two-step procedure is not efficient, however. An efficient estimator proposed by </w:t>
      </w:r>
      <w:proofErr w:type="spellStart"/>
      <w:r w:rsidRPr="000230BC">
        <w:t>Newey</w:t>
      </w:r>
      <w:proofErr w:type="spellEnd"/>
      <w:r w:rsidRPr="000230BC">
        <w:t xml:space="preserve"> (cite) makes the calculations jointly, using generalized least squares to correct the errors. Although the ML option is preferred, it does suffer from convergence problems. Consequently, the analysis </w:t>
      </w:r>
      <w:r>
        <w:t xml:space="preserve">employed </w:t>
      </w:r>
      <w:r w:rsidRPr="000230BC">
        <w:t xml:space="preserve">the two-step efficient estimator. </w:t>
      </w:r>
    </w:p>
    <w:p w14:paraId="70E38CC6" w14:textId="77777777" w:rsidR="00DD44F1" w:rsidRPr="000230BC" w:rsidRDefault="00DD44F1" w:rsidP="00DD44F1">
      <w:pPr>
        <w:spacing w:after="0" w:line="480" w:lineRule="auto"/>
      </w:pPr>
    </w:p>
    <w:p w14:paraId="649C8BCD" w14:textId="77777777" w:rsidR="00DD44F1" w:rsidRPr="000230BC" w:rsidRDefault="00DD44F1" w:rsidP="00DD44F1">
      <w:pPr>
        <w:spacing w:after="0" w:line="480" w:lineRule="auto"/>
      </w:pPr>
      <w:r>
        <w:rPr>
          <w:i/>
          <w:u w:val="single"/>
        </w:rPr>
        <w:t>Instrumental v</w:t>
      </w:r>
      <w:r w:rsidRPr="00DA4275">
        <w:rPr>
          <w:i/>
          <w:u w:val="single"/>
        </w:rPr>
        <w:t>ariables selection</w:t>
      </w:r>
    </w:p>
    <w:p w14:paraId="64AC2BAF" w14:textId="77777777" w:rsidR="00DD44F1" w:rsidRDefault="00DD44F1" w:rsidP="00DD44F1">
      <w:pPr>
        <w:spacing w:after="0" w:line="480" w:lineRule="auto"/>
      </w:pPr>
      <w:r w:rsidRPr="000230BC">
        <w:t>Instrumental variables need to be uncorrelated with the error term (exogenous) and correlated with the endogenous variable. Variables expected to be correlated with a plot’s timber volume include those likely to affect tree growth but which do not affect or are affected by management. Site index, which indicates site quality, is one such variable. The site index used originates from the USDA soil survey and includes two variables, a site index for softwoods (</w:t>
      </w:r>
      <w:proofErr w:type="spellStart"/>
      <w:r w:rsidRPr="004E2BC3">
        <w:rPr>
          <w:i/>
        </w:rPr>
        <w:t>index_s</w:t>
      </w:r>
      <w:proofErr w:type="spellEnd"/>
      <w:r w:rsidRPr="000230BC">
        <w:t>) and one for hardwoods (</w:t>
      </w:r>
      <w:proofErr w:type="spellStart"/>
      <w:r w:rsidRPr="004E2BC3">
        <w:rPr>
          <w:i/>
        </w:rPr>
        <w:t>index_h</w:t>
      </w:r>
      <w:proofErr w:type="spellEnd"/>
      <w:r w:rsidRPr="000230BC">
        <w:t>). Additionally, the instruments include</w:t>
      </w:r>
      <w:r>
        <w:t>d</w:t>
      </w:r>
      <w:r w:rsidRPr="000230BC">
        <w:t xml:space="preserve"> a set of variables from the FIA </w:t>
      </w:r>
      <w:r w:rsidRPr="000230BC">
        <w:lastRenderedPageBreak/>
        <w:t xml:space="preserve">plot condition table that describe the plot’s potential to grow timber. </w:t>
      </w:r>
      <w:r>
        <w:t>Specifically</w:t>
      </w:r>
      <w:r w:rsidRPr="000230BC">
        <w:t xml:space="preserve">, an indicator variable for physiological class equal to one if the site does not classify as </w:t>
      </w:r>
      <w:proofErr w:type="spellStart"/>
      <w:r w:rsidRPr="000230BC">
        <w:t>mesic</w:t>
      </w:r>
      <w:proofErr w:type="spellEnd"/>
      <w:r w:rsidRPr="000230BC">
        <w:t xml:space="preserve"> (</w:t>
      </w:r>
      <w:proofErr w:type="spellStart"/>
      <w:r w:rsidRPr="004E2BC3">
        <w:rPr>
          <w:i/>
        </w:rPr>
        <w:t>non_mesic</w:t>
      </w:r>
      <w:proofErr w:type="spellEnd"/>
      <w:r w:rsidRPr="000230BC">
        <w:t>), and a set of indicator variables for the plot’s estimated productivity class  (</w:t>
      </w:r>
      <w:proofErr w:type="spellStart"/>
      <w:r w:rsidRPr="004E2BC3">
        <w:rPr>
          <w:i/>
        </w:rPr>
        <w:t>site_low</w:t>
      </w:r>
      <w:proofErr w:type="spellEnd"/>
      <w:r w:rsidRPr="004E2BC3">
        <w:rPr>
          <w:i/>
        </w:rPr>
        <w:t xml:space="preserve">, </w:t>
      </w:r>
      <w:proofErr w:type="spellStart"/>
      <w:r w:rsidRPr="004E2BC3">
        <w:rPr>
          <w:i/>
        </w:rPr>
        <w:t>site_med</w:t>
      </w:r>
      <w:proofErr w:type="spellEnd"/>
      <w:r w:rsidRPr="004E2BC3">
        <w:rPr>
          <w:i/>
        </w:rPr>
        <w:t xml:space="preserve">, </w:t>
      </w:r>
      <w:proofErr w:type="spellStart"/>
      <w:r w:rsidRPr="004E2BC3">
        <w:rPr>
          <w:i/>
        </w:rPr>
        <w:t>site_medh</w:t>
      </w:r>
      <w:proofErr w:type="spellEnd"/>
      <w:r w:rsidRPr="004E2BC3">
        <w:rPr>
          <w:i/>
        </w:rPr>
        <w:t xml:space="preserve">, and </w:t>
      </w:r>
      <w:proofErr w:type="spellStart"/>
      <w:r w:rsidRPr="004E2BC3">
        <w:rPr>
          <w:i/>
        </w:rPr>
        <w:t>site_high</w:t>
      </w:r>
      <w:proofErr w:type="spellEnd"/>
      <w:r w:rsidRPr="000230BC">
        <w:t>)</w:t>
      </w:r>
      <w:r>
        <w:t xml:space="preserve"> were included</w:t>
      </w:r>
      <w:r w:rsidRPr="000230BC">
        <w:t xml:space="preserve">. To avoid </w:t>
      </w:r>
      <w:proofErr w:type="spellStart"/>
      <w:r w:rsidRPr="000230BC">
        <w:t>collinearity</w:t>
      </w:r>
      <w:proofErr w:type="spellEnd"/>
      <w:r w:rsidRPr="000230BC">
        <w:t xml:space="preserve"> the indicator for </w:t>
      </w:r>
      <w:proofErr w:type="spellStart"/>
      <w:r w:rsidRPr="004E2BC3">
        <w:rPr>
          <w:i/>
        </w:rPr>
        <w:t>site_low</w:t>
      </w:r>
      <w:proofErr w:type="spellEnd"/>
      <w:r w:rsidRPr="000230BC">
        <w:t xml:space="preserve"> was excluded. </w:t>
      </w:r>
    </w:p>
    <w:p w14:paraId="26A29612" w14:textId="77777777" w:rsidR="001A6663" w:rsidRPr="000230BC" w:rsidRDefault="001A6663" w:rsidP="00DD44F1">
      <w:pPr>
        <w:spacing w:after="0" w:line="480" w:lineRule="auto"/>
      </w:pPr>
    </w:p>
    <w:p w14:paraId="3C14CE36" w14:textId="77777777" w:rsidR="00DD44F1" w:rsidRPr="000230BC" w:rsidRDefault="00DD44F1" w:rsidP="00DD44F1">
      <w:pPr>
        <w:spacing w:after="0" w:line="480" w:lineRule="auto"/>
      </w:pPr>
      <w:r>
        <w:t>I</w:t>
      </w:r>
      <w:r w:rsidRPr="000230BC">
        <w:t>nstruments for the stumpage prices include</w:t>
      </w:r>
      <w:r>
        <w:t>d</w:t>
      </w:r>
      <w:r w:rsidRPr="000230BC">
        <w:t xml:space="preserve"> variables that </w:t>
      </w:r>
      <w:r>
        <w:t xml:space="preserve">were </w:t>
      </w:r>
      <w:r w:rsidRPr="000230BC">
        <w:t>correlat</w:t>
      </w:r>
      <w:r>
        <w:t>ed</w:t>
      </w:r>
      <w:r w:rsidRPr="000230BC">
        <w:t xml:space="preserve"> with price but exogenously determined. Specifically, the excluded instruments correlated with stumpage prices include</w:t>
      </w:r>
      <w:r>
        <w:t>d</w:t>
      </w:r>
      <w:r w:rsidRPr="000230BC">
        <w:t xml:space="preserve"> logging prices by product type and major species group (</w:t>
      </w:r>
      <w:proofErr w:type="spellStart"/>
      <w:r w:rsidRPr="004E2BC3">
        <w:rPr>
          <w:i/>
        </w:rPr>
        <w:t>logg_hpw</w:t>
      </w:r>
      <w:proofErr w:type="spellEnd"/>
      <w:r w:rsidRPr="004E2BC3">
        <w:rPr>
          <w:i/>
        </w:rPr>
        <w:t xml:space="preserve">, </w:t>
      </w:r>
      <w:proofErr w:type="spellStart"/>
      <w:r w:rsidRPr="004E2BC3">
        <w:rPr>
          <w:i/>
        </w:rPr>
        <w:t>logg</w:t>
      </w:r>
      <w:proofErr w:type="spellEnd"/>
      <w:r w:rsidRPr="004E2BC3">
        <w:rPr>
          <w:i/>
        </w:rPr>
        <w:t xml:space="preserve"> </w:t>
      </w:r>
      <w:proofErr w:type="spellStart"/>
      <w:proofErr w:type="gramStart"/>
      <w:r w:rsidRPr="004E2BC3">
        <w:rPr>
          <w:i/>
        </w:rPr>
        <w:t>hst</w:t>
      </w:r>
      <w:proofErr w:type="spellEnd"/>
      <w:proofErr w:type="gramEnd"/>
      <w:r w:rsidRPr="004E2BC3">
        <w:rPr>
          <w:i/>
        </w:rPr>
        <w:t xml:space="preserve">, </w:t>
      </w:r>
      <w:proofErr w:type="spellStart"/>
      <w:r w:rsidRPr="004E2BC3">
        <w:rPr>
          <w:i/>
        </w:rPr>
        <w:t>log_spw</w:t>
      </w:r>
      <w:proofErr w:type="spellEnd"/>
      <w:r w:rsidRPr="004E2BC3">
        <w:rPr>
          <w:i/>
        </w:rPr>
        <w:t xml:space="preserve">, and </w:t>
      </w:r>
      <w:proofErr w:type="spellStart"/>
      <w:r w:rsidRPr="004E2BC3">
        <w:rPr>
          <w:i/>
        </w:rPr>
        <w:t>log_sst</w:t>
      </w:r>
      <w:proofErr w:type="spellEnd"/>
      <w:r w:rsidRPr="000230BC">
        <w:t>), total number of logging operations by county (</w:t>
      </w:r>
      <w:r w:rsidRPr="004E2BC3">
        <w:rPr>
          <w:i/>
        </w:rPr>
        <w:t>loggers</w:t>
      </w:r>
      <w:r w:rsidRPr="000230BC">
        <w:t>), and average volume of rain by county and year (</w:t>
      </w:r>
      <w:r w:rsidRPr="004E2BC3">
        <w:rPr>
          <w:i/>
        </w:rPr>
        <w:t>rain</w:t>
      </w:r>
      <w:r w:rsidRPr="000230BC">
        <w:t xml:space="preserve">). The logging price variables obtained from the </w:t>
      </w:r>
      <w:proofErr w:type="spellStart"/>
      <w:r w:rsidRPr="000230BC">
        <w:t>TimberMart</w:t>
      </w:r>
      <w:proofErr w:type="spellEnd"/>
      <w:r w:rsidRPr="000230BC">
        <w:t xml:space="preserve"> South data (cite) likely affect levels of harvest and therefore prices. Similarly, a high number of logging operations in an area will result in more competition and likely higher stumpage prices. The information on number of logging operations comes from the U.S. Census Bureau. Lastly, the rain variable correlates with prices through timber accessibility. During a dry year, for instance, loggers can access timber more easily, causing subsequent decline in stumpage prices due to timber overflow. </w:t>
      </w:r>
    </w:p>
    <w:p w14:paraId="0537CE34" w14:textId="77777777" w:rsidR="00DD44F1" w:rsidRPr="000230BC" w:rsidRDefault="00DD44F1" w:rsidP="00DD44F1">
      <w:pPr>
        <w:spacing w:after="0" w:line="480" w:lineRule="auto"/>
      </w:pPr>
    </w:p>
    <w:p w14:paraId="48EE5989" w14:textId="77777777" w:rsidR="00DD44F1" w:rsidRDefault="00DD44F1" w:rsidP="00DD44F1">
      <w:pPr>
        <w:spacing w:after="0" w:line="480" w:lineRule="auto"/>
      </w:pPr>
      <w:r w:rsidRPr="000230BC">
        <w:t>The first stage regressions for timber volume in the end</w:t>
      </w:r>
      <w:r>
        <w:t xml:space="preserve">ogenous </w:t>
      </w:r>
      <w:proofErr w:type="spellStart"/>
      <w:r>
        <w:t>probit</w:t>
      </w:r>
      <w:proofErr w:type="spellEnd"/>
      <w:r>
        <w:t xml:space="preserve"> estimations exhibited </w:t>
      </w:r>
      <w:r w:rsidRPr="000230BC">
        <w:t xml:space="preserve">a relatively </w:t>
      </w:r>
      <w:r>
        <w:t>poor</w:t>
      </w:r>
      <w:r w:rsidRPr="000230BC">
        <w:t xml:space="preserve"> fit, represented by a low R-squared. Although the R-squared is not a good measure of fit in this setting, a low value does raise the possibility of weak instruments.  Weak instruments increase the bias of the estimates, even for large sample cases</w:t>
      </w:r>
      <w:r>
        <w:t xml:space="preserve"> (cite Baum)</w:t>
      </w:r>
      <w:r w:rsidRPr="000230BC">
        <w:t xml:space="preserve">. Further, weak instruments result in incorrect significance tests and confidence intervals (cite Finley). </w:t>
      </w:r>
      <w:r w:rsidRPr="000230BC">
        <w:lastRenderedPageBreak/>
        <w:t xml:space="preserve">Methods currently available to test for weak instruments in binary response models </w:t>
      </w:r>
      <w:r>
        <w:t xml:space="preserve">in </w:t>
      </w:r>
      <w:proofErr w:type="spellStart"/>
      <w:r>
        <w:t>Stata</w:t>
      </w:r>
      <w:proofErr w:type="spellEnd"/>
      <w:r>
        <w:t xml:space="preserve"> </w:t>
      </w:r>
      <w:r w:rsidRPr="000230BC">
        <w:t xml:space="preserve">require homoscedastic errors. However, in our case, homoscedasticity is most likely violated as the sample includes multiple observations per plot (errors are not identically independently distributed). Therefore, </w:t>
      </w:r>
      <w:r>
        <w:t>we</w:t>
      </w:r>
      <w:r w:rsidRPr="000230BC">
        <w:t xml:space="preserve"> test</w:t>
      </w:r>
      <w:r>
        <w:t>ed</w:t>
      </w:r>
      <w:r w:rsidRPr="000230BC">
        <w:t xml:space="preserve"> the </w:t>
      </w:r>
      <w:proofErr w:type="spellStart"/>
      <w:r w:rsidRPr="000230BC">
        <w:t>exogeneity</w:t>
      </w:r>
      <w:proofErr w:type="spellEnd"/>
      <w:r w:rsidRPr="000230BC">
        <w:t xml:space="preserve"> of the suspect endogenous </w:t>
      </w:r>
      <w:proofErr w:type="spellStart"/>
      <w:r w:rsidRPr="000230BC">
        <w:t>regressors</w:t>
      </w:r>
      <w:proofErr w:type="spellEnd"/>
      <w:r w:rsidRPr="000230BC">
        <w:t xml:space="preserve"> </w:t>
      </w:r>
      <w:r>
        <w:t xml:space="preserve">using </w:t>
      </w:r>
      <w:r w:rsidRPr="000230BC">
        <w:t xml:space="preserve">the LPM as well. Using the </w:t>
      </w:r>
      <w:r>
        <w:t xml:space="preserve">LPM </w:t>
      </w:r>
      <w:r w:rsidRPr="000230BC">
        <w:t xml:space="preserve">allows using tests which are robust to </w:t>
      </w:r>
      <w:proofErr w:type="spellStart"/>
      <w:r w:rsidRPr="000230BC">
        <w:t>heteroskedasticity</w:t>
      </w:r>
      <w:proofErr w:type="spellEnd"/>
      <w:r w:rsidRPr="000230BC">
        <w:t xml:space="preserve"> of unknown form and to cluster correlation</w:t>
      </w:r>
      <w:r>
        <w:t xml:space="preserve"> (cite Baum)</w:t>
      </w:r>
      <w:r w:rsidRPr="000230BC">
        <w:t xml:space="preserve">. </w:t>
      </w:r>
    </w:p>
    <w:p w14:paraId="4663F134" w14:textId="77777777" w:rsidR="001A6663" w:rsidRDefault="001A6663" w:rsidP="00DD44F1">
      <w:pPr>
        <w:spacing w:after="0" w:line="480" w:lineRule="auto"/>
      </w:pPr>
    </w:p>
    <w:p w14:paraId="7AEDC2E5" w14:textId="77777777" w:rsidR="00DD44F1" w:rsidRPr="00CF5BBB" w:rsidRDefault="00DD44F1" w:rsidP="00F42586">
      <w:pPr>
        <w:pStyle w:val="Heading2"/>
        <w:numPr>
          <w:ilvl w:val="1"/>
          <w:numId w:val="12"/>
        </w:numPr>
      </w:pPr>
      <w:bookmarkStart w:id="40" w:name="_Toc324338040"/>
      <w:bookmarkStart w:id="41" w:name="_Toc325612123"/>
      <w:r>
        <w:t>Results and D</w:t>
      </w:r>
      <w:r w:rsidRPr="00CF5BBB">
        <w:t>iscussion</w:t>
      </w:r>
      <w:bookmarkEnd w:id="40"/>
      <w:bookmarkEnd w:id="41"/>
    </w:p>
    <w:p w14:paraId="0E5ABB23" w14:textId="77777777" w:rsidR="00DD44F1" w:rsidRPr="00185BDC" w:rsidRDefault="00DD44F1" w:rsidP="00DD44F1">
      <w:pPr>
        <w:spacing w:after="0" w:line="480" w:lineRule="auto"/>
        <w:rPr>
          <w:rFonts w:eastAsia="Times New Roman"/>
          <w:color w:val="000000"/>
          <w:szCs w:val="24"/>
        </w:rPr>
      </w:pPr>
      <w:r w:rsidRPr="00185BDC">
        <w:rPr>
          <w:szCs w:val="24"/>
        </w:rPr>
        <w:t>The first step in the analysis was to determine the presence of unobserved individual effects correlated with the error term (fixed effects). In</w:t>
      </w:r>
      <w:r>
        <w:rPr>
          <w:szCs w:val="24"/>
        </w:rPr>
        <w:t xml:space="preserve"> the</w:t>
      </w:r>
      <w:r w:rsidRPr="00185BDC">
        <w:rPr>
          <w:szCs w:val="24"/>
        </w:rPr>
        <w:t xml:space="preserve"> case of fixed effects, estimating the model without incorporating the effects will lead to inconsistent estimation, due to omitted variables bias. Results from the </w:t>
      </w:r>
      <w:proofErr w:type="spellStart"/>
      <w:r w:rsidRPr="00185BDC">
        <w:rPr>
          <w:szCs w:val="24"/>
        </w:rPr>
        <w:t>Hausman</w:t>
      </w:r>
      <w:proofErr w:type="spellEnd"/>
      <w:r w:rsidRPr="00185BDC">
        <w:rPr>
          <w:szCs w:val="24"/>
        </w:rPr>
        <w:t xml:space="preserve"> tests used to evaluate</w:t>
      </w:r>
      <w:r>
        <w:rPr>
          <w:szCs w:val="24"/>
        </w:rPr>
        <w:t xml:space="preserve"> fixed effects strongly supported </w:t>
      </w:r>
      <w:r w:rsidRPr="00185BDC">
        <w:rPr>
          <w:szCs w:val="24"/>
        </w:rPr>
        <w:t xml:space="preserve">the null hypothesis in favor of pooled estimation for </w:t>
      </w:r>
      <w:r>
        <w:rPr>
          <w:szCs w:val="24"/>
        </w:rPr>
        <w:t xml:space="preserve">harvest </w:t>
      </w:r>
      <w:r w:rsidRPr="00185BDC">
        <w:rPr>
          <w:szCs w:val="24"/>
        </w:rPr>
        <w:t>(</w:t>
      </w:r>
      <w:r>
        <w:rPr>
          <w:szCs w:val="24"/>
        </w:rPr>
        <w:t xml:space="preserve">hardwood </w:t>
      </w:r>
      <w:proofErr w:type="spellStart"/>
      <w:r w:rsidRPr="00185BDC">
        <w:rPr>
          <w:szCs w:val="24"/>
        </w:rPr>
        <w:t>Prob</w:t>
      </w:r>
      <w:proofErr w:type="spellEnd"/>
      <w:r w:rsidRPr="00185BDC">
        <w:rPr>
          <w:szCs w:val="24"/>
        </w:rPr>
        <w:t>&gt;</w:t>
      </w:r>
      <w:r>
        <w:rPr>
          <w:szCs w:val="24"/>
        </w:rPr>
        <w:t>χ</w:t>
      </w:r>
      <w:r w:rsidRPr="00F44964">
        <w:rPr>
          <w:szCs w:val="24"/>
          <w:vertAlign w:val="superscript"/>
        </w:rPr>
        <w:t>2</w:t>
      </w:r>
      <w:r w:rsidRPr="00185BDC">
        <w:rPr>
          <w:szCs w:val="24"/>
        </w:rPr>
        <w:t>=</w:t>
      </w:r>
      <w:r w:rsidRPr="00185BDC">
        <w:rPr>
          <w:rFonts w:eastAsia="Times New Roman"/>
          <w:color w:val="000000"/>
          <w:szCs w:val="24"/>
        </w:rPr>
        <w:t>0.</w:t>
      </w:r>
      <w:r>
        <w:rPr>
          <w:rFonts w:eastAsia="Times New Roman"/>
          <w:color w:val="000000"/>
          <w:szCs w:val="24"/>
        </w:rPr>
        <w:t xml:space="preserve">5984 and softwood </w:t>
      </w:r>
      <w:proofErr w:type="spellStart"/>
      <w:r w:rsidRPr="00185BDC">
        <w:rPr>
          <w:szCs w:val="24"/>
        </w:rPr>
        <w:t>Prob</w:t>
      </w:r>
      <w:proofErr w:type="spellEnd"/>
      <w:r w:rsidRPr="00185BDC">
        <w:rPr>
          <w:szCs w:val="24"/>
        </w:rPr>
        <w:t>&gt;</w:t>
      </w:r>
      <w:r w:rsidRPr="00F44964">
        <w:rPr>
          <w:szCs w:val="24"/>
        </w:rPr>
        <w:t xml:space="preserve"> </w:t>
      </w:r>
      <w:r>
        <w:rPr>
          <w:szCs w:val="24"/>
        </w:rPr>
        <w:t>χ</w:t>
      </w:r>
      <w:r w:rsidRPr="00F44964">
        <w:rPr>
          <w:szCs w:val="24"/>
          <w:vertAlign w:val="superscript"/>
        </w:rPr>
        <w:t>2</w:t>
      </w:r>
      <w:r w:rsidRPr="00185BDC">
        <w:rPr>
          <w:szCs w:val="24"/>
        </w:rPr>
        <w:t>=</w:t>
      </w:r>
      <w:r w:rsidRPr="00185BDC">
        <w:rPr>
          <w:rFonts w:eastAsia="Times New Roman"/>
          <w:color w:val="000000"/>
          <w:szCs w:val="24"/>
        </w:rPr>
        <w:t>0.9</w:t>
      </w:r>
      <w:r>
        <w:rPr>
          <w:rFonts w:eastAsia="Times New Roman"/>
          <w:color w:val="000000"/>
          <w:szCs w:val="24"/>
        </w:rPr>
        <w:t>966</w:t>
      </w:r>
      <w:r w:rsidRPr="00185BDC">
        <w:rPr>
          <w:rFonts w:eastAsia="Times New Roman"/>
          <w:color w:val="000000"/>
          <w:szCs w:val="24"/>
        </w:rPr>
        <w:t>)</w:t>
      </w:r>
      <w:r>
        <w:rPr>
          <w:rFonts w:eastAsia="Times New Roman"/>
          <w:color w:val="000000"/>
          <w:szCs w:val="24"/>
        </w:rPr>
        <w:t xml:space="preserve"> </w:t>
      </w:r>
      <w:r w:rsidRPr="00185BDC">
        <w:rPr>
          <w:szCs w:val="24"/>
        </w:rPr>
        <w:t>and regeneration (</w:t>
      </w:r>
      <w:proofErr w:type="spellStart"/>
      <w:r w:rsidRPr="00185BDC">
        <w:rPr>
          <w:szCs w:val="24"/>
        </w:rPr>
        <w:t>Prob</w:t>
      </w:r>
      <w:proofErr w:type="spellEnd"/>
      <w:r w:rsidRPr="00185BDC">
        <w:rPr>
          <w:szCs w:val="24"/>
        </w:rPr>
        <w:t>&gt;</w:t>
      </w:r>
      <w:r w:rsidRPr="00F44964">
        <w:rPr>
          <w:szCs w:val="24"/>
        </w:rPr>
        <w:t xml:space="preserve"> </w:t>
      </w:r>
      <w:r>
        <w:rPr>
          <w:szCs w:val="24"/>
        </w:rPr>
        <w:t>χ</w:t>
      </w:r>
      <w:r w:rsidRPr="00F44964">
        <w:rPr>
          <w:szCs w:val="24"/>
          <w:vertAlign w:val="superscript"/>
        </w:rPr>
        <w:t>2</w:t>
      </w:r>
      <w:r w:rsidRPr="00185BDC">
        <w:rPr>
          <w:szCs w:val="24"/>
        </w:rPr>
        <w:t>=</w:t>
      </w:r>
      <w:r w:rsidRPr="00185BDC">
        <w:rPr>
          <w:rFonts w:eastAsia="Times New Roman"/>
          <w:color w:val="000000"/>
          <w:szCs w:val="24"/>
        </w:rPr>
        <w:t>0.9</w:t>
      </w:r>
      <w:r>
        <w:rPr>
          <w:rFonts w:eastAsia="Times New Roman"/>
          <w:color w:val="000000"/>
          <w:szCs w:val="24"/>
        </w:rPr>
        <w:t>370</w:t>
      </w:r>
      <w:r w:rsidRPr="00185BDC">
        <w:rPr>
          <w:rFonts w:eastAsia="Times New Roman"/>
          <w:color w:val="000000"/>
          <w:szCs w:val="24"/>
        </w:rPr>
        <w:t xml:space="preserve">). </w:t>
      </w:r>
      <w:r w:rsidRPr="00185BDC">
        <w:rPr>
          <w:szCs w:val="24"/>
        </w:rPr>
        <w:t>In other words, the tests support</w:t>
      </w:r>
      <w:r>
        <w:rPr>
          <w:szCs w:val="24"/>
        </w:rPr>
        <w:t>ed</w:t>
      </w:r>
      <w:r w:rsidRPr="00185BDC">
        <w:rPr>
          <w:szCs w:val="24"/>
        </w:rPr>
        <w:t xml:space="preserve"> the use of a combined data set without specification of fixed effects. </w:t>
      </w:r>
      <w:r w:rsidRPr="00185BDC">
        <w:rPr>
          <w:rFonts w:eastAsia="Times New Roman"/>
          <w:color w:val="000000"/>
          <w:szCs w:val="24"/>
        </w:rPr>
        <w:t>For the stand improvement outcome the statistic was negative (-</w:t>
      </w:r>
      <w:r>
        <w:rPr>
          <w:rFonts w:eastAsia="Times New Roman"/>
          <w:color w:val="000000"/>
          <w:szCs w:val="24"/>
        </w:rPr>
        <w:t>5.65</w:t>
      </w:r>
      <w:r w:rsidRPr="00185BDC">
        <w:rPr>
          <w:rFonts w:eastAsia="Times New Roman"/>
          <w:color w:val="000000"/>
          <w:szCs w:val="24"/>
        </w:rPr>
        <w:t>) however</w:t>
      </w:r>
      <w:r>
        <w:rPr>
          <w:rFonts w:eastAsia="Times New Roman"/>
          <w:color w:val="000000"/>
          <w:szCs w:val="24"/>
        </w:rPr>
        <w:t xml:space="preserve">, suggesting the need to control for fixed effects. </w:t>
      </w:r>
      <w:r w:rsidRPr="00185BDC">
        <w:rPr>
          <w:rFonts w:eastAsia="Times New Roman"/>
          <w:color w:val="000000"/>
          <w:szCs w:val="24"/>
        </w:rPr>
        <w:t xml:space="preserve"> </w:t>
      </w:r>
    </w:p>
    <w:p w14:paraId="49C9EF94" w14:textId="77777777" w:rsidR="00DD44F1" w:rsidRPr="00185BDC" w:rsidRDefault="00DD44F1" w:rsidP="00DD44F1">
      <w:pPr>
        <w:spacing w:after="0" w:line="480" w:lineRule="auto"/>
        <w:rPr>
          <w:szCs w:val="24"/>
        </w:rPr>
      </w:pPr>
    </w:p>
    <w:p w14:paraId="62F8CDA4" w14:textId="77777777" w:rsidR="00DD44F1" w:rsidRDefault="00DD44F1" w:rsidP="00DD44F1">
      <w:pPr>
        <w:spacing w:after="0" w:line="480" w:lineRule="auto"/>
        <w:rPr>
          <w:szCs w:val="24"/>
        </w:rPr>
      </w:pPr>
      <w:r w:rsidRPr="00185BDC">
        <w:rPr>
          <w:szCs w:val="24"/>
        </w:rPr>
        <w:t xml:space="preserve">Tests for the normality and </w:t>
      </w:r>
      <w:proofErr w:type="spellStart"/>
      <w:r w:rsidRPr="00185BDC">
        <w:rPr>
          <w:szCs w:val="24"/>
        </w:rPr>
        <w:t>homoskedasticity</w:t>
      </w:r>
      <w:proofErr w:type="spellEnd"/>
      <w:r w:rsidRPr="00185BDC">
        <w:rPr>
          <w:szCs w:val="24"/>
        </w:rPr>
        <w:t xml:space="preserve"> assumptions </w:t>
      </w:r>
      <w:r>
        <w:rPr>
          <w:szCs w:val="24"/>
        </w:rPr>
        <w:t>provided evidence to a</w:t>
      </w:r>
      <w:r w:rsidRPr="00185BDC">
        <w:rPr>
          <w:szCs w:val="24"/>
        </w:rPr>
        <w:t>ccept</w:t>
      </w:r>
      <w:r>
        <w:rPr>
          <w:szCs w:val="24"/>
        </w:rPr>
        <w:t xml:space="preserve"> </w:t>
      </w:r>
      <w:r w:rsidRPr="00185BDC">
        <w:rPr>
          <w:szCs w:val="24"/>
        </w:rPr>
        <w:t xml:space="preserve">the null </w:t>
      </w:r>
      <w:r>
        <w:rPr>
          <w:szCs w:val="24"/>
        </w:rPr>
        <w:t xml:space="preserve">of normality and homoscedasticity </w:t>
      </w:r>
      <w:r w:rsidRPr="00185BDC">
        <w:rPr>
          <w:szCs w:val="24"/>
        </w:rPr>
        <w:t>at the 95 percent con</w:t>
      </w:r>
      <w:r>
        <w:rPr>
          <w:szCs w:val="24"/>
        </w:rPr>
        <w:t>fidence, as shown in T</w:t>
      </w:r>
      <w:r w:rsidRPr="00185BDC">
        <w:rPr>
          <w:szCs w:val="24"/>
        </w:rPr>
        <w:t xml:space="preserve">able </w:t>
      </w:r>
      <w:r>
        <w:rPr>
          <w:szCs w:val="24"/>
        </w:rPr>
        <w:t>II-4</w:t>
      </w:r>
      <w:r w:rsidRPr="00185BDC">
        <w:rPr>
          <w:szCs w:val="24"/>
        </w:rPr>
        <w:t xml:space="preserve">.  </w:t>
      </w:r>
      <w:r>
        <w:rPr>
          <w:szCs w:val="24"/>
        </w:rPr>
        <w:t xml:space="preserve">Likewise, tests </w:t>
      </w:r>
      <w:r w:rsidRPr="00185BDC">
        <w:rPr>
          <w:szCs w:val="24"/>
        </w:rPr>
        <w:t>results support</w:t>
      </w:r>
      <w:r>
        <w:rPr>
          <w:szCs w:val="24"/>
        </w:rPr>
        <w:t>ed</w:t>
      </w:r>
      <w:r w:rsidRPr="00185BDC">
        <w:rPr>
          <w:szCs w:val="24"/>
        </w:rPr>
        <w:t xml:space="preserve"> </w:t>
      </w:r>
      <w:proofErr w:type="spellStart"/>
      <w:r w:rsidRPr="00185BDC">
        <w:rPr>
          <w:szCs w:val="24"/>
        </w:rPr>
        <w:t>exogeneity</w:t>
      </w:r>
      <w:proofErr w:type="spellEnd"/>
      <w:r w:rsidRPr="00185BDC">
        <w:rPr>
          <w:szCs w:val="24"/>
        </w:rPr>
        <w:t xml:space="preserve"> of the suspected end</w:t>
      </w:r>
      <w:r>
        <w:rPr>
          <w:szCs w:val="24"/>
        </w:rPr>
        <w:t xml:space="preserve">ogenous variables. However, the </w:t>
      </w:r>
      <w:proofErr w:type="spellStart"/>
      <w:r>
        <w:rPr>
          <w:szCs w:val="24"/>
        </w:rPr>
        <w:t>Stata</w:t>
      </w:r>
      <w:proofErr w:type="spellEnd"/>
      <w:r>
        <w:rPr>
          <w:szCs w:val="24"/>
        </w:rPr>
        <w:t xml:space="preserve"> </w:t>
      </w:r>
      <w:r w:rsidRPr="00185BDC">
        <w:rPr>
          <w:szCs w:val="24"/>
        </w:rPr>
        <w:t>test of normality assum</w:t>
      </w:r>
      <w:r>
        <w:rPr>
          <w:szCs w:val="24"/>
        </w:rPr>
        <w:t xml:space="preserve">es </w:t>
      </w:r>
      <w:r w:rsidRPr="00185BDC">
        <w:rPr>
          <w:szCs w:val="24"/>
        </w:rPr>
        <w:t xml:space="preserve">homoscedasticity, </w:t>
      </w:r>
      <w:r w:rsidRPr="00986DAD">
        <w:rPr>
          <w:szCs w:val="24"/>
        </w:rPr>
        <w:t xml:space="preserve">while the endogenous </w:t>
      </w:r>
      <w:proofErr w:type="spellStart"/>
      <w:r w:rsidRPr="00986DAD">
        <w:rPr>
          <w:szCs w:val="24"/>
        </w:rPr>
        <w:t>probit</w:t>
      </w:r>
      <w:proofErr w:type="spellEnd"/>
      <w:r w:rsidRPr="00986DAD">
        <w:rPr>
          <w:szCs w:val="24"/>
        </w:rPr>
        <w:t xml:space="preserve"> specification requires the assumption of joint normality of errors between the endogenous</w:t>
      </w:r>
      <w:r>
        <w:rPr>
          <w:szCs w:val="24"/>
        </w:rPr>
        <w:t xml:space="preserve"> </w:t>
      </w:r>
      <w:proofErr w:type="spellStart"/>
      <w:r>
        <w:rPr>
          <w:szCs w:val="24"/>
        </w:rPr>
        <w:t>regressors</w:t>
      </w:r>
      <w:proofErr w:type="spellEnd"/>
      <w:r>
        <w:rPr>
          <w:szCs w:val="24"/>
        </w:rPr>
        <w:t xml:space="preserve"> and the </w:t>
      </w:r>
      <w:r>
        <w:rPr>
          <w:szCs w:val="24"/>
        </w:rPr>
        <w:lastRenderedPageBreak/>
        <w:t>binary outcome</w:t>
      </w:r>
      <w:r w:rsidRPr="00185BDC">
        <w:rPr>
          <w:szCs w:val="24"/>
        </w:rPr>
        <w:t xml:space="preserve">. Further, weak instruments might be an issue in the estimation. </w:t>
      </w:r>
      <w:r w:rsidRPr="003520EF">
        <w:rPr>
          <w:szCs w:val="24"/>
        </w:rPr>
        <w:t xml:space="preserve">Using an LPM model </w:t>
      </w:r>
      <w:r>
        <w:rPr>
          <w:szCs w:val="24"/>
        </w:rPr>
        <w:t>enabled</w:t>
      </w:r>
      <w:r w:rsidRPr="003520EF">
        <w:rPr>
          <w:szCs w:val="24"/>
        </w:rPr>
        <w:t xml:space="preserve"> the use of tests specified with robust standard errors to address </w:t>
      </w:r>
      <w:proofErr w:type="spellStart"/>
      <w:r w:rsidRPr="003520EF">
        <w:rPr>
          <w:szCs w:val="24"/>
        </w:rPr>
        <w:t>heteroskedasticity</w:t>
      </w:r>
      <w:proofErr w:type="spellEnd"/>
      <w:r w:rsidRPr="003520EF">
        <w:rPr>
          <w:szCs w:val="24"/>
        </w:rPr>
        <w:t xml:space="preserve"> of unknown form. The LMP tests </w:t>
      </w:r>
      <w:r w:rsidRPr="00185BDC">
        <w:rPr>
          <w:szCs w:val="24"/>
        </w:rPr>
        <w:t xml:space="preserve">produced </w:t>
      </w:r>
      <w:r>
        <w:rPr>
          <w:szCs w:val="24"/>
        </w:rPr>
        <w:t xml:space="preserve">similar </w:t>
      </w:r>
      <w:proofErr w:type="spellStart"/>
      <w:r w:rsidRPr="00185BDC">
        <w:rPr>
          <w:szCs w:val="24"/>
        </w:rPr>
        <w:t>exogeneity</w:t>
      </w:r>
      <w:proofErr w:type="spellEnd"/>
      <w:r w:rsidRPr="00185BDC">
        <w:rPr>
          <w:szCs w:val="24"/>
        </w:rPr>
        <w:t xml:space="preserve"> </w:t>
      </w:r>
      <w:r>
        <w:rPr>
          <w:szCs w:val="24"/>
        </w:rPr>
        <w:t>results</w:t>
      </w:r>
      <w:r w:rsidRPr="00185BDC">
        <w:rPr>
          <w:szCs w:val="24"/>
        </w:rPr>
        <w:t xml:space="preserve"> as the </w:t>
      </w:r>
      <w:proofErr w:type="spellStart"/>
      <w:r w:rsidRPr="00185BDC">
        <w:rPr>
          <w:szCs w:val="24"/>
        </w:rPr>
        <w:t>probit</w:t>
      </w:r>
      <w:proofErr w:type="spellEnd"/>
      <w:r w:rsidRPr="00185BDC">
        <w:rPr>
          <w:szCs w:val="24"/>
        </w:rPr>
        <w:t xml:space="preserve"> models</w:t>
      </w:r>
      <w:r>
        <w:rPr>
          <w:szCs w:val="24"/>
        </w:rPr>
        <w:t xml:space="preserve">. </w:t>
      </w:r>
      <w:r w:rsidRPr="00185BDC">
        <w:rPr>
          <w:szCs w:val="24"/>
        </w:rPr>
        <w:t xml:space="preserve">According to the LPM, the null of </w:t>
      </w:r>
      <w:proofErr w:type="spellStart"/>
      <w:r w:rsidRPr="00185BDC">
        <w:rPr>
          <w:szCs w:val="24"/>
        </w:rPr>
        <w:t>exogeneity</w:t>
      </w:r>
      <w:proofErr w:type="spellEnd"/>
      <w:r w:rsidRPr="00185BDC">
        <w:rPr>
          <w:szCs w:val="24"/>
        </w:rPr>
        <w:t xml:space="preserve"> </w:t>
      </w:r>
      <w:r>
        <w:rPr>
          <w:szCs w:val="24"/>
        </w:rPr>
        <w:t>of a plot’s softwood volume (</w:t>
      </w:r>
      <w:proofErr w:type="spellStart"/>
      <w:r w:rsidRPr="00460B54">
        <w:rPr>
          <w:i/>
          <w:szCs w:val="24"/>
        </w:rPr>
        <w:t>propswd</w:t>
      </w:r>
      <w:proofErr w:type="spellEnd"/>
      <w:r>
        <w:rPr>
          <w:szCs w:val="24"/>
        </w:rPr>
        <w:t xml:space="preserve">) was </w:t>
      </w:r>
      <w:r w:rsidRPr="00185BDC">
        <w:rPr>
          <w:szCs w:val="24"/>
        </w:rPr>
        <w:t xml:space="preserve">supported by a </w:t>
      </w:r>
      <w:r>
        <w:rPr>
          <w:szCs w:val="24"/>
        </w:rPr>
        <w:t>χ</w:t>
      </w:r>
      <w:r w:rsidRPr="00120D11">
        <w:rPr>
          <w:szCs w:val="24"/>
          <w:vertAlign w:val="superscript"/>
        </w:rPr>
        <w:t>2</w:t>
      </w:r>
      <w:r w:rsidRPr="00185BDC">
        <w:rPr>
          <w:szCs w:val="24"/>
        </w:rPr>
        <w:t xml:space="preserve"> P-value </w:t>
      </w:r>
      <w:r w:rsidRPr="00460B54">
        <w:rPr>
          <w:szCs w:val="24"/>
        </w:rPr>
        <w:t>of 0.</w:t>
      </w:r>
      <w:r>
        <w:rPr>
          <w:szCs w:val="24"/>
        </w:rPr>
        <w:t>1682</w:t>
      </w:r>
      <w:r w:rsidRPr="00460B54">
        <w:rPr>
          <w:szCs w:val="24"/>
        </w:rPr>
        <w:t xml:space="preserve"> and 0.</w:t>
      </w:r>
      <w:r>
        <w:rPr>
          <w:szCs w:val="24"/>
        </w:rPr>
        <w:t>2703</w:t>
      </w:r>
      <w:r w:rsidRPr="00460B54">
        <w:rPr>
          <w:szCs w:val="24"/>
        </w:rPr>
        <w:t xml:space="preserve"> </w:t>
      </w:r>
      <w:r w:rsidRPr="00081652">
        <w:rPr>
          <w:szCs w:val="24"/>
        </w:rPr>
        <w:t>for</w:t>
      </w:r>
      <w:r>
        <w:rPr>
          <w:szCs w:val="24"/>
        </w:rPr>
        <w:t xml:space="preserve"> softwood and hardwood </w:t>
      </w:r>
      <w:r w:rsidRPr="00185BDC">
        <w:rPr>
          <w:szCs w:val="24"/>
        </w:rPr>
        <w:t>harvest, respectively</w:t>
      </w:r>
      <w:r>
        <w:rPr>
          <w:szCs w:val="24"/>
        </w:rPr>
        <w:t xml:space="preserve">. </w:t>
      </w:r>
      <w:r w:rsidRPr="00185BDC">
        <w:rPr>
          <w:szCs w:val="24"/>
        </w:rPr>
        <w:t xml:space="preserve">Further, the linear </w:t>
      </w:r>
      <w:r>
        <w:rPr>
          <w:szCs w:val="24"/>
        </w:rPr>
        <w:t>specification</w:t>
      </w:r>
      <w:r w:rsidRPr="00185BDC">
        <w:rPr>
          <w:szCs w:val="24"/>
        </w:rPr>
        <w:t xml:space="preserve"> allow</w:t>
      </w:r>
      <w:r>
        <w:rPr>
          <w:szCs w:val="24"/>
        </w:rPr>
        <w:t>ed</w:t>
      </w:r>
      <w:r w:rsidRPr="00185BDC">
        <w:rPr>
          <w:szCs w:val="24"/>
        </w:rPr>
        <w:t xml:space="preserve"> testing for the instruments validity (uncorrelated with the error and correctly excluded from the main equation) via the Hansen J statistic test for instruments </w:t>
      </w:r>
      <w:proofErr w:type="spellStart"/>
      <w:r w:rsidRPr="00185BDC">
        <w:rPr>
          <w:szCs w:val="24"/>
        </w:rPr>
        <w:t>overidentification</w:t>
      </w:r>
      <w:proofErr w:type="spellEnd"/>
      <w:r w:rsidRPr="00185BDC">
        <w:rPr>
          <w:szCs w:val="24"/>
        </w:rPr>
        <w:t>.</w:t>
      </w:r>
      <w:r>
        <w:rPr>
          <w:szCs w:val="24"/>
        </w:rPr>
        <w:t xml:space="preserve"> The null of valid instruments wa</w:t>
      </w:r>
      <w:r w:rsidRPr="00185BDC">
        <w:rPr>
          <w:szCs w:val="24"/>
        </w:rPr>
        <w:t>s</w:t>
      </w:r>
      <w:r>
        <w:rPr>
          <w:szCs w:val="24"/>
        </w:rPr>
        <w:t xml:space="preserve"> s</w:t>
      </w:r>
      <w:r w:rsidRPr="00185BDC">
        <w:rPr>
          <w:szCs w:val="24"/>
        </w:rPr>
        <w:t xml:space="preserve">trongly supported by a </w:t>
      </w:r>
      <w:r>
        <w:rPr>
          <w:szCs w:val="24"/>
        </w:rPr>
        <w:t>χ</w:t>
      </w:r>
      <w:r w:rsidRPr="00120D11">
        <w:rPr>
          <w:szCs w:val="24"/>
          <w:vertAlign w:val="superscript"/>
        </w:rPr>
        <w:t>2</w:t>
      </w:r>
      <w:r w:rsidRPr="00185BDC">
        <w:rPr>
          <w:szCs w:val="24"/>
        </w:rPr>
        <w:t xml:space="preserve"> P-value of </w:t>
      </w:r>
      <w:r w:rsidRPr="00460B54">
        <w:rPr>
          <w:szCs w:val="24"/>
        </w:rPr>
        <w:t>0.</w:t>
      </w:r>
      <w:r>
        <w:rPr>
          <w:szCs w:val="24"/>
        </w:rPr>
        <w:t>1104</w:t>
      </w:r>
      <w:r w:rsidRPr="00460B54">
        <w:rPr>
          <w:szCs w:val="24"/>
        </w:rPr>
        <w:t xml:space="preserve"> for softwood harvest and 0.</w:t>
      </w:r>
      <w:r>
        <w:rPr>
          <w:szCs w:val="24"/>
        </w:rPr>
        <w:t>8915</w:t>
      </w:r>
      <w:r w:rsidRPr="00460B54">
        <w:rPr>
          <w:szCs w:val="24"/>
        </w:rPr>
        <w:t xml:space="preserve"> </w:t>
      </w:r>
      <w:r w:rsidRPr="00185BDC">
        <w:rPr>
          <w:szCs w:val="24"/>
        </w:rPr>
        <w:t xml:space="preserve">for </w:t>
      </w:r>
      <w:r>
        <w:rPr>
          <w:szCs w:val="24"/>
        </w:rPr>
        <w:t xml:space="preserve">hardwood harvest. </w:t>
      </w:r>
    </w:p>
    <w:p w14:paraId="7DF5F45A" w14:textId="77777777" w:rsidR="00DD44F1" w:rsidRDefault="00DD44F1" w:rsidP="00DD44F1">
      <w:pPr>
        <w:spacing w:after="0" w:line="240" w:lineRule="auto"/>
        <w:rPr>
          <w:szCs w:val="24"/>
        </w:rPr>
      </w:pPr>
    </w:p>
    <w:p w14:paraId="5FAC107D" w14:textId="77777777" w:rsidR="00DD44F1" w:rsidRDefault="00DD44F1" w:rsidP="00DD44F1">
      <w:pPr>
        <w:spacing w:after="0" w:line="480" w:lineRule="auto"/>
        <w:rPr>
          <w:szCs w:val="24"/>
        </w:rPr>
      </w:pPr>
      <w:r>
        <w:rPr>
          <w:szCs w:val="24"/>
        </w:rPr>
        <w:t>C</w:t>
      </w:r>
      <w:r w:rsidRPr="00185BDC">
        <w:rPr>
          <w:szCs w:val="24"/>
        </w:rPr>
        <w:t xml:space="preserve">oefficients estimated by a </w:t>
      </w:r>
      <w:proofErr w:type="spellStart"/>
      <w:r w:rsidRPr="00185BDC">
        <w:rPr>
          <w:szCs w:val="24"/>
        </w:rPr>
        <w:t>probit</w:t>
      </w:r>
      <w:proofErr w:type="spellEnd"/>
      <w:r w:rsidRPr="00185BDC">
        <w:rPr>
          <w:szCs w:val="24"/>
        </w:rPr>
        <w:t xml:space="preserve"> model do not provide the magnitude of the effect. Instead, the signs of coefficients show the direction of the effect, while the usual t-test serves to indicate the coefficients’ significance. For instance, a coefficien</w:t>
      </w:r>
      <w:r>
        <w:rPr>
          <w:szCs w:val="24"/>
        </w:rPr>
        <w:t xml:space="preserve">t </w:t>
      </w:r>
      <w:r w:rsidRPr="00185BDC">
        <w:rPr>
          <w:szCs w:val="24"/>
        </w:rPr>
        <w:t>with negative sign impl</w:t>
      </w:r>
      <w:r>
        <w:rPr>
          <w:szCs w:val="24"/>
        </w:rPr>
        <w:t>ies</w:t>
      </w:r>
      <w:r w:rsidRPr="00185BDC">
        <w:rPr>
          <w:szCs w:val="24"/>
        </w:rPr>
        <w:t xml:space="preserve"> that an increase in the coefficient will result in a decrease in the likelihood of a positive outcome. To evaluate the size of the effect from significant coefficients one needs to calculate the marginal effects. </w:t>
      </w:r>
      <w:r>
        <w:rPr>
          <w:szCs w:val="24"/>
        </w:rPr>
        <w:t>T</w:t>
      </w:r>
      <w:r w:rsidRPr="00185BDC">
        <w:rPr>
          <w:szCs w:val="24"/>
        </w:rPr>
        <w:t xml:space="preserve">he output table for the </w:t>
      </w:r>
      <w:r>
        <w:rPr>
          <w:szCs w:val="24"/>
        </w:rPr>
        <w:t>multivariate probity model (T</w:t>
      </w:r>
      <w:r w:rsidRPr="00185BDC">
        <w:rPr>
          <w:szCs w:val="24"/>
        </w:rPr>
        <w:t xml:space="preserve">able </w:t>
      </w:r>
      <w:r>
        <w:rPr>
          <w:szCs w:val="24"/>
        </w:rPr>
        <w:t>II</w:t>
      </w:r>
      <w:r w:rsidRPr="00185BDC">
        <w:rPr>
          <w:szCs w:val="24"/>
        </w:rPr>
        <w:t xml:space="preserve">.5) </w:t>
      </w:r>
      <w:r>
        <w:rPr>
          <w:szCs w:val="24"/>
        </w:rPr>
        <w:t>illustrates that</w:t>
      </w:r>
      <w:r w:rsidRPr="00185BDC">
        <w:rPr>
          <w:szCs w:val="24"/>
        </w:rPr>
        <w:t xml:space="preserve"> </w:t>
      </w:r>
      <w:r>
        <w:rPr>
          <w:szCs w:val="24"/>
        </w:rPr>
        <w:t>most variables displayed similar signs across the two harvest equations (softwood and hardwood).  A plot proportion of softwood volume (</w:t>
      </w:r>
      <w:proofErr w:type="spellStart"/>
      <w:r w:rsidRPr="00F273CB">
        <w:rPr>
          <w:i/>
          <w:szCs w:val="24"/>
        </w:rPr>
        <w:t>propswd</w:t>
      </w:r>
      <w:proofErr w:type="spellEnd"/>
      <w:r>
        <w:rPr>
          <w:szCs w:val="24"/>
        </w:rPr>
        <w:t>) appeared as a significant predictor in both equations, and displayed a positive sign indicating a higher likelihood of harvest with increased proportion of softwood species.</w:t>
      </w:r>
    </w:p>
    <w:p w14:paraId="6701658C" w14:textId="77777777" w:rsidR="00DD44F1" w:rsidRDefault="00DD44F1" w:rsidP="00DD44F1">
      <w:pPr>
        <w:spacing w:after="0" w:line="480" w:lineRule="auto"/>
        <w:rPr>
          <w:szCs w:val="24"/>
        </w:rPr>
      </w:pPr>
    </w:p>
    <w:p w14:paraId="3BA19968" w14:textId="77777777" w:rsidR="00DC4656" w:rsidRDefault="00DD44F1" w:rsidP="00DD44F1">
      <w:pPr>
        <w:spacing w:after="0" w:line="480" w:lineRule="auto"/>
        <w:rPr>
          <w:szCs w:val="24"/>
        </w:rPr>
      </w:pPr>
      <w:r w:rsidRPr="00185BDC">
        <w:rPr>
          <w:szCs w:val="24"/>
        </w:rPr>
        <w:t xml:space="preserve">As previously mentioned, the majority of the wood output in South Carolina originates from softwood species, </w:t>
      </w:r>
      <w:r>
        <w:rPr>
          <w:szCs w:val="24"/>
        </w:rPr>
        <w:t xml:space="preserve">comprising </w:t>
      </w:r>
      <w:r w:rsidRPr="00185BDC">
        <w:rPr>
          <w:szCs w:val="24"/>
        </w:rPr>
        <w:t xml:space="preserve">87 percent of the total output in 2007 (Johnson et. al. 2009). </w:t>
      </w:r>
      <w:r w:rsidRPr="00185BDC">
        <w:rPr>
          <w:szCs w:val="24"/>
        </w:rPr>
        <w:lastRenderedPageBreak/>
        <w:t xml:space="preserve">Therefore, an increase in </w:t>
      </w:r>
      <w:r>
        <w:rPr>
          <w:szCs w:val="24"/>
        </w:rPr>
        <w:t xml:space="preserve">a plot </w:t>
      </w:r>
      <w:r w:rsidRPr="00185BDC">
        <w:rPr>
          <w:szCs w:val="24"/>
        </w:rPr>
        <w:t>softwood volume</w:t>
      </w:r>
      <w:r>
        <w:rPr>
          <w:szCs w:val="24"/>
        </w:rPr>
        <w:t xml:space="preserve"> likely increases </w:t>
      </w:r>
      <w:r w:rsidRPr="00185BDC">
        <w:rPr>
          <w:szCs w:val="24"/>
        </w:rPr>
        <w:t xml:space="preserve">the probability of harvest.  With only a few exceptions, all other covariates in the harvest </w:t>
      </w:r>
      <w:r>
        <w:rPr>
          <w:szCs w:val="24"/>
        </w:rPr>
        <w:t xml:space="preserve">equations (equations one and two) </w:t>
      </w:r>
      <w:r w:rsidRPr="00185BDC">
        <w:rPr>
          <w:szCs w:val="24"/>
        </w:rPr>
        <w:t>present</w:t>
      </w:r>
      <w:r>
        <w:rPr>
          <w:szCs w:val="24"/>
        </w:rPr>
        <w:t>ed</w:t>
      </w:r>
      <w:r w:rsidRPr="00185BDC">
        <w:rPr>
          <w:szCs w:val="24"/>
        </w:rPr>
        <w:t xml:space="preserve"> the expected sign, although many </w:t>
      </w:r>
      <w:r>
        <w:rPr>
          <w:szCs w:val="24"/>
        </w:rPr>
        <w:t>were</w:t>
      </w:r>
      <w:r w:rsidRPr="00185BDC">
        <w:rPr>
          <w:szCs w:val="24"/>
        </w:rPr>
        <w:t xml:space="preserve"> not statistically significant. Among the variables of interest (market variables),</w:t>
      </w:r>
      <w:r>
        <w:rPr>
          <w:szCs w:val="24"/>
        </w:rPr>
        <w:t xml:space="preserve"> only the number of sawmills proved statistically significant to harvest</w:t>
      </w:r>
      <w:r w:rsidRPr="00185BDC">
        <w:rPr>
          <w:szCs w:val="24"/>
        </w:rPr>
        <w:t xml:space="preserve">. </w:t>
      </w:r>
      <w:r>
        <w:rPr>
          <w:szCs w:val="24"/>
        </w:rPr>
        <w:t>The number of softwood sawmills (</w:t>
      </w:r>
      <w:r w:rsidRPr="00C374C6">
        <w:rPr>
          <w:i/>
          <w:szCs w:val="24"/>
        </w:rPr>
        <w:t>ssaw70</w:t>
      </w:r>
      <w:r>
        <w:rPr>
          <w:szCs w:val="24"/>
        </w:rPr>
        <w:t>) was significant to the softwood harvest (equation one) at the 10 percent level. The number of hardwood sawmills (</w:t>
      </w:r>
      <w:r w:rsidRPr="00C374C6">
        <w:rPr>
          <w:i/>
          <w:szCs w:val="24"/>
        </w:rPr>
        <w:t>hsaw70</w:t>
      </w:r>
      <w:r>
        <w:rPr>
          <w:szCs w:val="24"/>
        </w:rPr>
        <w:t xml:space="preserve">) was significant at the five percent level in the hardwood harvest equation.  </w:t>
      </w:r>
    </w:p>
    <w:p w14:paraId="0DB5A5B0" w14:textId="77777777" w:rsidR="00575C12" w:rsidRDefault="00575C12" w:rsidP="00575C12">
      <w:pPr>
        <w:spacing w:after="0" w:line="480" w:lineRule="auto"/>
        <w:rPr>
          <w:szCs w:val="24"/>
        </w:rPr>
      </w:pPr>
      <w:bookmarkStart w:id="42" w:name="_Toc324340099"/>
    </w:p>
    <w:p w14:paraId="5E08ABDA" w14:textId="77777777" w:rsidR="00575C12" w:rsidRDefault="00575C12" w:rsidP="00575C12">
      <w:pPr>
        <w:spacing w:after="0" w:line="480" w:lineRule="auto"/>
        <w:rPr>
          <w:szCs w:val="24"/>
        </w:rPr>
      </w:pPr>
      <w:r w:rsidRPr="00185BDC">
        <w:rPr>
          <w:szCs w:val="24"/>
        </w:rPr>
        <w:t xml:space="preserve">Sawmills </w:t>
      </w:r>
      <w:r>
        <w:rPr>
          <w:szCs w:val="24"/>
        </w:rPr>
        <w:t>are an important</w:t>
      </w:r>
      <w:r w:rsidRPr="00185BDC">
        <w:rPr>
          <w:szCs w:val="24"/>
        </w:rPr>
        <w:t xml:space="preserve"> source for pulp material, both directly and indirectly. Harvest of </w:t>
      </w:r>
      <w:proofErr w:type="spellStart"/>
      <w:r w:rsidRPr="00185BDC">
        <w:rPr>
          <w:szCs w:val="24"/>
        </w:rPr>
        <w:t>roundwood</w:t>
      </w:r>
      <w:proofErr w:type="spellEnd"/>
      <w:r w:rsidRPr="00185BDC">
        <w:rPr>
          <w:szCs w:val="24"/>
        </w:rPr>
        <w:t xml:space="preserve"> pulp most often result</w:t>
      </w:r>
      <w:r>
        <w:rPr>
          <w:szCs w:val="24"/>
        </w:rPr>
        <w:t>s</w:t>
      </w:r>
      <w:r w:rsidRPr="00185BDC">
        <w:rPr>
          <w:szCs w:val="24"/>
        </w:rPr>
        <w:t xml:space="preserve"> as a bi-product in the harvest of saw-log size timber (e.g. smaller logs, tops and branches), as opposed to harvest of small size stands. Additionally, pulp and composite panel mills secure a portion of their raw materials from sawmill and veneer mills residues. Consequently, the influence of sawmills to the harvest decision carry implications for future supply of pulp using mills, as well. For instance, a drop </w:t>
      </w:r>
      <w:r>
        <w:rPr>
          <w:szCs w:val="24"/>
        </w:rPr>
        <w:t xml:space="preserve">in number of operating sawmills, assuming an associated fall in production, </w:t>
      </w:r>
      <w:r w:rsidRPr="00185BDC">
        <w:rPr>
          <w:szCs w:val="24"/>
        </w:rPr>
        <w:t>will results in less harvest of s</w:t>
      </w:r>
      <w:r>
        <w:rPr>
          <w:szCs w:val="24"/>
        </w:rPr>
        <w:t>aw-log size stand which in turn</w:t>
      </w:r>
      <w:r w:rsidRPr="00185BDC">
        <w:rPr>
          <w:szCs w:val="24"/>
        </w:rPr>
        <w:t xml:space="preserve"> will reduce the volume available to mills using pulpwood. In the short term, with the demand of pulpwood constant, the reduction in pulp material from less saw-log harvest will likely motivate intermediate harvests (thinning) creating an opportunity for landowners to reduce stand density while increasing potential growth for remaining trees. In the long-term, a sustained drop in saw-log harvest could lead to overabundance of large size timber with consequent declines in saw-log prices. </w:t>
      </w:r>
    </w:p>
    <w:p w14:paraId="72E32D5A" w14:textId="77777777" w:rsidR="00575C12" w:rsidRDefault="00575C12" w:rsidP="00575C12">
      <w:pPr>
        <w:spacing w:after="0" w:line="480" w:lineRule="auto"/>
        <w:rPr>
          <w:szCs w:val="24"/>
        </w:rPr>
      </w:pPr>
    </w:p>
    <w:p w14:paraId="104FC065" w14:textId="5E94AF57" w:rsidR="00575C12" w:rsidRPr="00185BDC" w:rsidRDefault="00575C12" w:rsidP="00575C12">
      <w:pPr>
        <w:spacing w:after="0" w:line="480" w:lineRule="auto"/>
        <w:rPr>
          <w:szCs w:val="24"/>
        </w:rPr>
      </w:pPr>
      <w:r w:rsidRPr="00185BDC">
        <w:rPr>
          <w:szCs w:val="24"/>
        </w:rPr>
        <w:t xml:space="preserve">Most covariates in the regeneration </w:t>
      </w:r>
      <w:r>
        <w:rPr>
          <w:szCs w:val="24"/>
        </w:rPr>
        <w:t>equation displayed the expected signs</w:t>
      </w:r>
      <w:r w:rsidRPr="00185BDC">
        <w:rPr>
          <w:szCs w:val="24"/>
        </w:rPr>
        <w:t>. Variables controlling</w:t>
      </w:r>
    </w:p>
    <w:p w14:paraId="4186F3B0" w14:textId="68DC2EE5" w:rsidR="00DC4656" w:rsidRPr="00575C12" w:rsidRDefault="00DC4656" w:rsidP="00575C12">
      <w:pPr>
        <w:spacing w:after="0" w:line="240" w:lineRule="auto"/>
        <w:rPr>
          <w:sz w:val="22"/>
        </w:rPr>
      </w:pPr>
      <w:bookmarkStart w:id="43" w:name="_Toc325562820"/>
      <w:r w:rsidRPr="00575C12">
        <w:rPr>
          <w:sz w:val="22"/>
        </w:rPr>
        <w:lastRenderedPageBreak/>
        <w:t xml:space="preserve">Table </w:t>
      </w:r>
      <w:r w:rsidR="00852EA2" w:rsidRPr="00575C12">
        <w:rPr>
          <w:sz w:val="22"/>
        </w:rPr>
        <w:fldChar w:fldCharType="begin"/>
      </w:r>
      <w:r w:rsidR="00852EA2" w:rsidRPr="00575C12">
        <w:rPr>
          <w:sz w:val="22"/>
        </w:rPr>
        <w:instrText xml:space="preserve"> STYLEREF 1 \s </w:instrText>
      </w:r>
      <w:r w:rsidR="00852EA2" w:rsidRPr="00575C12">
        <w:rPr>
          <w:sz w:val="22"/>
        </w:rPr>
        <w:fldChar w:fldCharType="separate"/>
      </w:r>
      <w:r w:rsidR="00852EA2" w:rsidRPr="00575C12">
        <w:rPr>
          <w:noProof/>
          <w:sz w:val="22"/>
        </w:rPr>
        <w:t>II</w:t>
      </w:r>
      <w:r w:rsidR="00852EA2" w:rsidRPr="00575C12">
        <w:rPr>
          <w:sz w:val="22"/>
        </w:rPr>
        <w:fldChar w:fldCharType="end"/>
      </w:r>
      <w:r w:rsidR="00852EA2" w:rsidRPr="00575C12">
        <w:rPr>
          <w:sz w:val="22"/>
        </w:rPr>
        <w:noBreakHyphen/>
      </w:r>
      <w:r w:rsidR="00852EA2" w:rsidRPr="00575C12">
        <w:rPr>
          <w:sz w:val="22"/>
        </w:rPr>
        <w:fldChar w:fldCharType="begin"/>
      </w:r>
      <w:r w:rsidR="00852EA2" w:rsidRPr="00575C12">
        <w:rPr>
          <w:sz w:val="22"/>
        </w:rPr>
        <w:instrText xml:space="preserve"> SEQ Table \* ARABIC \s 1 </w:instrText>
      </w:r>
      <w:r w:rsidR="00852EA2" w:rsidRPr="00575C12">
        <w:rPr>
          <w:sz w:val="22"/>
        </w:rPr>
        <w:fldChar w:fldCharType="separate"/>
      </w:r>
      <w:r w:rsidR="00852EA2" w:rsidRPr="00575C12">
        <w:rPr>
          <w:noProof/>
          <w:sz w:val="22"/>
        </w:rPr>
        <w:t>4</w:t>
      </w:r>
      <w:r w:rsidR="00852EA2" w:rsidRPr="00575C12">
        <w:rPr>
          <w:sz w:val="22"/>
        </w:rPr>
        <w:fldChar w:fldCharType="end"/>
      </w:r>
      <w:r w:rsidR="00066FE8" w:rsidRPr="00575C12">
        <w:rPr>
          <w:sz w:val="22"/>
        </w:rPr>
        <w:t xml:space="preserve"> </w:t>
      </w:r>
      <w:proofErr w:type="spellStart"/>
      <w:r w:rsidRPr="00575C12">
        <w:rPr>
          <w:rFonts w:eastAsia="Times New Roman"/>
          <w:color w:val="000000"/>
          <w:sz w:val="22"/>
        </w:rPr>
        <w:t>Probit</w:t>
      </w:r>
      <w:proofErr w:type="spellEnd"/>
      <w:r w:rsidRPr="00575C12">
        <w:rPr>
          <w:rFonts w:eastAsia="Times New Roman"/>
          <w:color w:val="000000"/>
          <w:sz w:val="22"/>
        </w:rPr>
        <w:t xml:space="preserve"> specification tests and mean variance inflator (VIF).</w:t>
      </w:r>
      <w:bookmarkEnd w:id="42"/>
      <w:bookmarkEnd w:id="43"/>
    </w:p>
    <w:tbl>
      <w:tblPr>
        <w:tblW w:w="4570" w:type="pct"/>
        <w:tblLayout w:type="fixed"/>
        <w:tblLook w:val="04A0" w:firstRow="1" w:lastRow="0" w:firstColumn="1" w:lastColumn="0" w:noHBand="0" w:noVBand="1"/>
      </w:tblPr>
      <w:tblGrid>
        <w:gridCol w:w="3257"/>
        <w:gridCol w:w="1266"/>
        <w:gridCol w:w="1344"/>
        <w:gridCol w:w="1446"/>
        <w:gridCol w:w="1439"/>
      </w:tblGrid>
      <w:tr w:rsidR="00DC4656" w:rsidRPr="00A54B10" w14:paraId="3B5F18CF" w14:textId="77777777" w:rsidTr="00782290">
        <w:trPr>
          <w:trHeight w:val="503"/>
        </w:trPr>
        <w:tc>
          <w:tcPr>
            <w:tcW w:w="1861" w:type="pct"/>
            <w:tcBorders>
              <w:top w:val="single" w:sz="4" w:space="0" w:color="auto"/>
              <w:left w:val="nil"/>
              <w:bottom w:val="single" w:sz="4" w:space="0" w:color="auto"/>
              <w:right w:val="nil"/>
            </w:tcBorders>
            <w:shd w:val="clear" w:color="auto" w:fill="auto"/>
            <w:noWrap/>
            <w:vAlign w:val="bottom"/>
            <w:hideMark/>
          </w:tcPr>
          <w:p w14:paraId="713F76A9" w14:textId="77777777" w:rsidR="00DC4656" w:rsidRPr="00A54B10" w:rsidRDefault="00DC4656" w:rsidP="00782290">
            <w:pPr>
              <w:spacing w:after="0" w:line="240" w:lineRule="auto"/>
              <w:rPr>
                <w:rFonts w:eastAsia="Times New Roman"/>
                <w:color w:val="000000"/>
                <w:sz w:val="22"/>
              </w:rPr>
            </w:pPr>
            <w:r w:rsidRPr="00A54B10">
              <w:rPr>
                <w:rFonts w:eastAsia="Times New Roman"/>
                <w:color w:val="000000"/>
                <w:sz w:val="22"/>
              </w:rPr>
              <w:t xml:space="preserve">Test </w:t>
            </w:r>
          </w:p>
        </w:tc>
        <w:tc>
          <w:tcPr>
            <w:tcW w:w="723" w:type="pct"/>
            <w:tcBorders>
              <w:top w:val="single" w:sz="4" w:space="0" w:color="auto"/>
              <w:left w:val="nil"/>
              <w:bottom w:val="single" w:sz="4" w:space="0" w:color="auto"/>
              <w:right w:val="nil"/>
            </w:tcBorders>
            <w:shd w:val="clear" w:color="auto" w:fill="auto"/>
            <w:vAlign w:val="bottom"/>
            <w:hideMark/>
          </w:tcPr>
          <w:p w14:paraId="2AB8156D" w14:textId="77777777" w:rsidR="00DC4656" w:rsidRPr="00A54B10" w:rsidRDefault="00DC4656" w:rsidP="00782290">
            <w:pPr>
              <w:spacing w:after="0" w:line="240" w:lineRule="auto"/>
              <w:jc w:val="center"/>
              <w:rPr>
                <w:rFonts w:eastAsia="Times New Roman"/>
                <w:color w:val="000000"/>
                <w:sz w:val="22"/>
              </w:rPr>
            </w:pPr>
            <w:r w:rsidRPr="00A54B10">
              <w:rPr>
                <w:rFonts w:eastAsia="Times New Roman"/>
                <w:color w:val="000000"/>
                <w:sz w:val="22"/>
              </w:rPr>
              <w:t>Harvest hardwood</w:t>
            </w:r>
          </w:p>
        </w:tc>
        <w:tc>
          <w:tcPr>
            <w:tcW w:w="768" w:type="pct"/>
            <w:tcBorders>
              <w:top w:val="single" w:sz="4" w:space="0" w:color="auto"/>
              <w:left w:val="nil"/>
              <w:bottom w:val="single" w:sz="4" w:space="0" w:color="auto"/>
              <w:right w:val="nil"/>
            </w:tcBorders>
            <w:shd w:val="clear" w:color="auto" w:fill="auto"/>
            <w:vAlign w:val="bottom"/>
            <w:hideMark/>
          </w:tcPr>
          <w:p w14:paraId="731ABCF4" w14:textId="77777777" w:rsidR="00DC4656" w:rsidRPr="00A54B10" w:rsidRDefault="00DC4656" w:rsidP="00782290">
            <w:pPr>
              <w:spacing w:after="0" w:line="240" w:lineRule="auto"/>
              <w:jc w:val="center"/>
              <w:rPr>
                <w:rFonts w:eastAsia="Times New Roman"/>
                <w:color w:val="000000"/>
                <w:sz w:val="22"/>
              </w:rPr>
            </w:pPr>
            <w:r w:rsidRPr="00A54B10">
              <w:rPr>
                <w:rFonts w:eastAsia="Times New Roman"/>
                <w:color w:val="000000"/>
                <w:sz w:val="22"/>
              </w:rPr>
              <w:t xml:space="preserve">Harvest softwood </w:t>
            </w:r>
          </w:p>
        </w:tc>
        <w:tc>
          <w:tcPr>
            <w:tcW w:w="823" w:type="pct"/>
            <w:tcBorders>
              <w:top w:val="single" w:sz="4" w:space="0" w:color="auto"/>
              <w:left w:val="nil"/>
              <w:bottom w:val="single" w:sz="4" w:space="0" w:color="auto"/>
              <w:right w:val="nil"/>
            </w:tcBorders>
            <w:shd w:val="clear" w:color="auto" w:fill="auto"/>
            <w:vAlign w:val="bottom"/>
            <w:hideMark/>
          </w:tcPr>
          <w:p w14:paraId="63CFCBFB" w14:textId="77777777" w:rsidR="00DC4656" w:rsidRPr="00A54B10" w:rsidRDefault="00DC4656" w:rsidP="00782290">
            <w:pPr>
              <w:spacing w:after="0" w:line="240" w:lineRule="auto"/>
              <w:jc w:val="center"/>
              <w:rPr>
                <w:rFonts w:eastAsia="Times New Roman"/>
                <w:color w:val="000000"/>
                <w:sz w:val="22"/>
              </w:rPr>
            </w:pPr>
            <w:r w:rsidRPr="00A54B10">
              <w:rPr>
                <w:rFonts w:eastAsia="Times New Roman"/>
                <w:color w:val="000000"/>
                <w:sz w:val="22"/>
              </w:rPr>
              <w:t xml:space="preserve">Regeneration </w:t>
            </w:r>
          </w:p>
        </w:tc>
        <w:tc>
          <w:tcPr>
            <w:tcW w:w="825" w:type="pct"/>
            <w:tcBorders>
              <w:top w:val="single" w:sz="4" w:space="0" w:color="auto"/>
              <w:left w:val="nil"/>
              <w:bottom w:val="single" w:sz="4" w:space="0" w:color="auto"/>
              <w:right w:val="nil"/>
            </w:tcBorders>
            <w:shd w:val="clear" w:color="auto" w:fill="auto"/>
            <w:vAlign w:val="bottom"/>
            <w:hideMark/>
          </w:tcPr>
          <w:p w14:paraId="35D15964" w14:textId="77777777" w:rsidR="00DC4656" w:rsidRPr="00A54B10" w:rsidRDefault="00DC4656" w:rsidP="00782290">
            <w:pPr>
              <w:spacing w:after="0" w:line="240" w:lineRule="auto"/>
              <w:jc w:val="center"/>
              <w:rPr>
                <w:rFonts w:eastAsia="Times New Roman"/>
                <w:color w:val="000000"/>
                <w:sz w:val="22"/>
              </w:rPr>
            </w:pPr>
            <w:r w:rsidRPr="00A54B10">
              <w:rPr>
                <w:rFonts w:eastAsia="Times New Roman"/>
                <w:color w:val="000000"/>
                <w:sz w:val="22"/>
              </w:rPr>
              <w:t>Timber stand improvement</w:t>
            </w:r>
          </w:p>
        </w:tc>
      </w:tr>
      <w:tr w:rsidR="00DC4656" w:rsidRPr="00A54B10" w14:paraId="492AE9C3" w14:textId="77777777" w:rsidTr="00782290">
        <w:trPr>
          <w:trHeight w:val="233"/>
        </w:trPr>
        <w:tc>
          <w:tcPr>
            <w:tcW w:w="1861" w:type="pct"/>
            <w:tcBorders>
              <w:top w:val="nil"/>
              <w:left w:val="nil"/>
              <w:bottom w:val="nil"/>
              <w:right w:val="nil"/>
            </w:tcBorders>
            <w:shd w:val="clear" w:color="auto" w:fill="auto"/>
            <w:noWrap/>
            <w:vAlign w:val="bottom"/>
          </w:tcPr>
          <w:p w14:paraId="4A47A1FA" w14:textId="77777777" w:rsidR="00DC4656" w:rsidRPr="00A54B10" w:rsidRDefault="00DC4656" w:rsidP="00782290">
            <w:pPr>
              <w:spacing w:after="0" w:line="240" w:lineRule="auto"/>
              <w:rPr>
                <w:rFonts w:eastAsia="Times New Roman"/>
                <w:color w:val="000000"/>
                <w:sz w:val="22"/>
              </w:rPr>
            </w:pPr>
          </w:p>
        </w:tc>
        <w:tc>
          <w:tcPr>
            <w:tcW w:w="3139" w:type="pct"/>
            <w:gridSpan w:val="4"/>
            <w:tcBorders>
              <w:top w:val="nil"/>
              <w:left w:val="nil"/>
              <w:bottom w:val="nil"/>
              <w:right w:val="nil"/>
            </w:tcBorders>
            <w:shd w:val="clear" w:color="auto" w:fill="auto"/>
            <w:noWrap/>
            <w:vAlign w:val="bottom"/>
          </w:tcPr>
          <w:p w14:paraId="391DD96C" w14:textId="77777777" w:rsidR="00DC4656" w:rsidRPr="00A54B10" w:rsidRDefault="00DC4656" w:rsidP="00782290">
            <w:pPr>
              <w:spacing w:after="0" w:line="240" w:lineRule="auto"/>
              <w:jc w:val="center"/>
              <w:rPr>
                <w:rFonts w:eastAsia="Times New Roman"/>
                <w:color w:val="000000"/>
                <w:sz w:val="22"/>
              </w:rPr>
            </w:pPr>
            <w:r w:rsidRPr="00A54B10">
              <w:rPr>
                <w:rFonts w:eastAsia="Times New Roman"/>
                <w:i/>
                <w:iCs/>
                <w:color w:val="000000"/>
                <w:sz w:val="22"/>
              </w:rPr>
              <w:t xml:space="preserve">---    </w:t>
            </w:r>
            <w:proofErr w:type="spellStart"/>
            <w:r w:rsidRPr="00A54B10">
              <w:rPr>
                <w:rFonts w:eastAsia="Times New Roman"/>
                <w:i/>
                <w:iCs/>
                <w:color w:val="000000"/>
                <w:sz w:val="22"/>
              </w:rPr>
              <w:t>Prob</w:t>
            </w:r>
            <w:proofErr w:type="spellEnd"/>
            <w:r w:rsidRPr="00A54B10">
              <w:rPr>
                <w:rFonts w:eastAsia="Times New Roman"/>
                <w:i/>
                <w:iCs/>
                <w:color w:val="000000"/>
                <w:sz w:val="22"/>
              </w:rPr>
              <w:t xml:space="preserve"> &gt; chi2    ---</w:t>
            </w:r>
          </w:p>
        </w:tc>
      </w:tr>
      <w:tr w:rsidR="00DC4656" w:rsidRPr="00A54B10" w14:paraId="29F64033" w14:textId="77777777" w:rsidTr="00782290">
        <w:trPr>
          <w:trHeight w:val="300"/>
        </w:trPr>
        <w:tc>
          <w:tcPr>
            <w:tcW w:w="1861" w:type="pct"/>
            <w:tcBorders>
              <w:top w:val="nil"/>
              <w:left w:val="nil"/>
              <w:bottom w:val="nil"/>
              <w:right w:val="nil"/>
            </w:tcBorders>
            <w:shd w:val="clear" w:color="auto" w:fill="auto"/>
            <w:noWrap/>
            <w:vAlign w:val="bottom"/>
            <w:hideMark/>
          </w:tcPr>
          <w:p w14:paraId="0E56BC67" w14:textId="77777777" w:rsidR="00DC4656" w:rsidRPr="00A54B10" w:rsidRDefault="00DC4656" w:rsidP="00782290">
            <w:pPr>
              <w:spacing w:after="0" w:line="240" w:lineRule="auto"/>
              <w:rPr>
                <w:rFonts w:eastAsia="Times New Roman"/>
                <w:color w:val="000000"/>
                <w:sz w:val="22"/>
              </w:rPr>
            </w:pPr>
            <w:r w:rsidRPr="00A54B10">
              <w:rPr>
                <w:rFonts w:eastAsia="Times New Roman"/>
                <w:color w:val="000000"/>
                <w:sz w:val="22"/>
              </w:rPr>
              <w:t>Lagrange multipl</w:t>
            </w:r>
            <w:r>
              <w:rPr>
                <w:rFonts w:eastAsia="Times New Roman"/>
                <w:color w:val="000000"/>
                <w:sz w:val="22"/>
              </w:rPr>
              <w:t>i</w:t>
            </w:r>
            <w:r w:rsidRPr="00A54B10">
              <w:rPr>
                <w:rFonts w:eastAsia="Times New Roman"/>
                <w:color w:val="000000"/>
                <w:sz w:val="22"/>
              </w:rPr>
              <w:t xml:space="preserve">er test normality </w:t>
            </w:r>
          </w:p>
        </w:tc>
        <w:tc>
          <w:tcPr>
            <w:tcW w:w="723" w:type="pct"/>
            <w:tcBorders>
              <w:top w:val="nil"/>
              <w:left w:val="nil"/>
              <w:bottom w:val="nil"/>
              <w:right w:val="nil"/>
            </w:tcBorders>
            <w:shd w:val="clear" w:color="auto" w:fill="auto"/>
            <w:noWrap/>
            <w:vAlign w:val="bottom"/>
            <w:hideMark/>
          </w:tcPr>
          <w:p w14:paraId="308677BD" w14:textId="77777777" w:rsidR="00DC4656" w:rsidRPr="00A54B10" w:rsidRDefault="00DC4656" w:rsidP="00782290">
            <w:pPr>
              <w:tabs>
                <w:tab w:val="decimal" w:pos="343"/>
              </w:tabs>
              <w:spacing w:after="0" w:line="240" w:lineRule="auto"/>
              <w:rPr>
                <w:rFonts w:eastAsia="Times New Roman"/>
                <w:color w:val="000000"/>
                <w:sz w:val="22"/>
              </w:rPr>
            </w:pPr>
            <w:r w:rsidRPr="00CC3713">
              <w:rPr>
                <w:rFonts w:eastAsia="Times New Roman"/>
                <w:color w:val="000000"/>
                <w:sz w:val="22"/>
              </w:rPr>
              <w:t>0.9726</w:t>
            </w:r>
          </w:p>
        </w:tc>
        <w:tc>
          <w:tcPr>
            <w:tcW w:w="768" w:type="pct"/>
            <w:tcBorders>
              <w:top w:val="nil"/>
              <w:left w:val="nil"/>
              <w:bottom w:val="nil"/>
              <w:right w:val="nil"/>
            </w:tcBorders>
            <w:shd w:val="clear" w:color="auto" w:fill="auto"/>
            <w:noWrap/>
            <w:vAlign w:val="bottom"/>
            <w:hideMark/>
          </w:tcPr>
          <w:p w14:paraId="31AC499B" w14:textId="77777777" w:rsidR="00DC4656" w:rsidRPr="00A54B10" w:rsidRDefault="00DC4656" w:rsidP="00782290">
            <w:pPr>
              <w:tabs>
                <w:tab w:val="decimal" w:pos="337"/>
              </w:tabs>
              <w:spacing w:after="0" w:line="240" w:lineRule="auto"/>
              <w:rPr>
                <w:rFonts w:eastAsia="Times New Roman"/>
                <w:color w:val="000000"/>
                <w:sz w:val="22"/>
              </w:rPr>
            </w:pPr>
            <w:r w:rsidRPr="00CC3713">
              <w:rPr>
                <w:rFonts w:eastAsia="Times New Roman"/>
                <w:color w:val="000000"/>
                <w:sz w:val="22"/>
              </w:rPr>
              <w:t>0.6361</w:t>
            </w:r>
          </w:p>
        </w:tc>
        <w:tc>
          <w:tcPr>
            <w:tcW w:w="826" w:type="pct"/>
            <w:tcBorders>
              <w:top w:val="nil"/>
              <w:left w:val="nil"/>
              <w:bottom w:val="nil"/>
              <w:right w:val="nil"/>
            </w:tcBorders>
            <w:shd w:val="clear" w:color="auto" w:fill="auto"/>
            <w:noWrap/>
            <w:vAlign w:val="bottom"/>
            <w:hideMark/>
          </w:tcPr>
          <w:p w14:paraId="39907EC6" w14:textId="77777777" w:rsidR="00DC4656" w:rsidRPr="00A54B10" w:rsidRDefault="00DC4656" w:rsidP="00782290">
            <w:pPr>
              <w:tabs>
                <w:tab w:val="decimal" w:pos="433"/>
              </w:tabs>
              <w:spacing w:after="0" w:line="240" w:lineRule="auto"/>
              <w:rPr>
                <w:rFonts w:eastAsia="Times New Roman"/>
                <w:color w:val="000000"/>
                <w:sz w:val="22"/>
              </w:rPr>
            </w:pPr>
            <w:r w:rsidRPr="00CC3713">
              <w:rPr>
                <w:rFonts w:eastAsia="Times New Roman"/>
                <w:color w:val="000000"/>
                <w:sz w:val="22"/>
              </w:rPr>
              <w:t>0.6048</w:t>
            </w:r>
          </w:p>
        </w:tc>
        <w:tc>
          <w:tcPr>
            <w:tcW w:w="822" w:type="pct"/>
            <w:tcBorders>
              <w:top w:val="nil"/>
              <w:left w:val="nil"/>
              <w:bottom w:val="nil"/>
              <w:right w:val="nil"/>
            </w:tcBorders>
            <w:shd w:val="clear" w:color="auto" w:fill="auto"/>
            <w:noWrap/>
            <w:vAlign w:val="bottom"/>
          </w:tcPr>
          <w:p w14:paraId="775C45FF" w14:textId="77777777" w:rsidR="00DC4656" w:rsidRPr="00A54B10" w:rsidRDefault="00DC4656" w:rsidP="00782290">
            <w:pPr>
              <w:tabs>
                <w:tab w:val="decimal" w:pos="427"/>
              </w:tabs>
              <w:spacing w:after="0" w:line="240" w:lineRule="auto"/>
              <w:rPr>
                <w:rFonts w:eastAsia="Times New Roman"/>
                <w:color w:val="000000"/>
                <w:sz w:val="22"/>
              </w:rPr>
            </w:pPr>
            <w:r w:rsidRPr="00CC3713">
              <w:rPr>
                <w:rFonts w:eastAsia="Times New Roman"/>
                <w:color w:val="000000"/>
                <w:sz w:val="22"/>
              </w:rPr>
              <w:t>0.3941</w:t>
            </w:r>
          </w:p>
        </w:tc>
      </w:tr>
      <w:tr w:rsidR="00DC4656" w:rsidRPr="00A54B10" w14:paraId="325CB928" w14:textId="77777777" w:rsidTr="00782290">
        <w:trPr>
          <w:trHeight w:val="300"/>
        </w:trPr>
        <w:tc>
          <w:tcPr>
            <w:tcW w:w="1861" w:type="pct"/>
            <w:tcBorders>
              <w:top w:val="nil"/>
              <w:left w:val="nil"/>
              <w:bottom w:val="nil"/>
              <w:right w:val="nil"/>
            </w:tcBorders>
            <w:shd w:val="clear" w:color="auto" w:fill="auto"/>
            <w:noWrap/>
            <w:vAlign w:val="bottom"/>
            <w:hideMark/>
          </w:tcPr>
          <w:p w14:paraId="6709A20B" w14:textId="77777777" w:rsidR="00DC4656" w:rsidRPr="00A54B10" w:rsidRDefault="00DC4656" w:rsidP="00782290">
            <w:pPr>
              <w:spacing w:after="0" w:line="240" w:lineRule="auto"/>
              <w:rPr>
                <w:rFonts w:eastAsia="Times New Roman"/>
                <w:color w:val="000000"/>
                <w:sz w:val="22"/>
              </w:rPr>
            </w:pPr>
            <w:r w:rsidRPr="00A54B10">
              <w:rPr>
                <w:rFonts w:eastAsia="Times New Roman"/>
                <w:color w:val="000000"/>
                <w:sz w:val="22"/>
              </w:rPr>
              <w:t xml:space="preserve">Wald test of </w:t>
            </w:r>
            <w:proofErr w:type="spellStart"/>
            <w:r w:rsidRPr="00A54B10">
              <w:rPr>
                <w:rFonts w:eastAsia="Times New Roman"/>
                <w:color w:val="000000"/>
                <w:sz w:val="22"/>
              </w:rPr>
              <w:t>Homoskedasticity</w:t>
            </w:r>
            <w:proofErr w:type="spellEnd"/>
            <w:r w:rsidRPr="00A54B10">
              <w:rPr>
                <w:rFonts w:eastAsia="Times New Roman"/>
                <w:color w:val="000000"/>
                <w:sz w:val="22"/>
              </w:rPr>
              <w:t xml:space="preserve"> </w:t>
            </w:r>
          </w:p>
        </w:tc>
        <w:tc>
          <w:tcPr>
            <w:tcW w:w="723" w:type="pct"/>
            <w:tcBorders>
              <w:top w:val="nil"/>
              <w:left w:val="nil"/>
              <w:bottom w:val="nil"/>
              <w:right w:val="nil"/>
            </w:tcBorders>
            <w:shd w:val="clear" w:color="auto" w:fill="auto"/>
            <w:noWrap/>
            <w:vAlign w:val="bottom"/>
            <w:hideMark/>
          </w:tcPr>
          <w:p w14:paraId="779A5EB4" w14:textId="77777777" w:rsidR="00DC4656" w:rsidRPr="00A54B10" w:rsidRDefault="00DC4656" w:rsidP="00782290">
            <w:pPr>
              <w:tabs>
                <w:tab w:val="decimal" w:pos="343"/>
              </w:tabs>
              <w:spacing w:after="0" w:line="240" w:lineRule="auto"/>
              <w:rPr>
                <w:rFonts w:eastAsia="Times New Roman"/>
                <w:color w:val="000000"/>
                <w:sz w:val="22"/>
              </w:rPr>
            </w:pPr>
            <w:r w:rsidRPr="00CC3713">
              <w:rPr>
                <w:rFonts w:eastAsia="Times New Roman"/>
                <w:color w:val="000000"/>
                <w:sz w:val="22"/>
              </w:rPr>
              <w:t>0.2791</w:t>
            </w:r>
          </w:p>
        </w:tc>
        <w:tc>
          <w:tcPr>
            <w:tcW w:w="768" w:type="pct"/>
            <w:tcBorders>
              <w:top w:val="nil"/>
              <w:left w:val="nil"/>
              <w:bottom w:val="nil"/>
              <w:right w:val="nil"/>
            </w:tcBorders>
            <w:shd w:val="clear" w:color="auto" w:fill="auto"/>
            <w:noWrap/>
            <w:vAlign w:val="bottom"/>
            <w:hideMark/>
          </w:tcPr>
          <w:p w14:paraId="78301001" w14:textId="77777777" w:rsidR="00DC4656" w:rsidRPr="00A54B10" w:rsidRDefault="00DC4656" w:rsidP="00782290">
            <w:pPr>
              <w:tabs>
                <w:tab w:val="decimal" w:pos="337"/>
              </w:tabs>
              <w:spacing w:after="0" w:line="240" w:lineRule="auto"/>
              <w:rPr>
                <w:rFonts w:eastAsia="Times New Roman"/>
                <w:color w:val="000000"/>
                <w:sz w:val="22"/>
              </w:rPr>
            </w:pPr>
            <w:r w:rsidRPr="00CC3713">
              <w:rPr>
                <w:rFonts w:eastAsia="Times New Roman"/>
                <w:color w:val="000000"/>
                <w:sz w:val="22"/>
              </w:rPr>
              <w:t>0.1576</w:t>
            </w:r>
          </w:p>
        </w:tc>
        <w:tc>
          <w:tcPr>
            <w:tcW w:w="826" w:type="pct"/>
            <w:tcBorders>
              <w:top w:val="nil"/>
              <w:left w:val="nil"/>
              <w:bottom w:val="nil"/>
              <w:right w:val="nil"/>
            </w:tcBorders>
            <w:shd w:val="clear" w:color="auto" w:fill="auto"/>
            <w:noWrap/>
            <w:vAlign w:val="bottom"/>
            <w:hideMark/>
          </w:tcPr>
          <w:p w14:paraId="66E2F6DD" w14:textId="77777777" w:rsidR="00DC4656" w:rsidRPr="00A54B10" w:rsidRDefault="00DC4656" w:rsidP="00782290">
            <w:pPr>
              <w:tabs>
                <w:tab w:val="decimal" w:pos="433"/>
              </w:tabs>
              <w:spacing w:after="0" w:line="240" w:lineRule="auto"/>
              <w:rPr>
                <w:rFonts w:eastAsia="Times New Roman"/>
                <w:color w:val="000000"/>
                <w:sz w:val="22"/>
              </w:rPr>
            </w:pPr>
            <w:r w:rsidRPr="00CC3713">
              <w:rPr>
                <w:rFonts w:eastAsia="Times New Roman"/>
                <w:color w:val="000000"/>
                <w:sz w:val="22"/>
              </w:rPr>
              <w:t>0.7769</w:t>
            </w:r>
          </w:p>
        </w:tc>
        <w:tc>
          <w:tcPr>
            <w:tcW w:w="822" w:type="pct"/>
            <w:tcBorders>
              <w:top w:val="nil"/>
              <w:left w:val="nil"/>
              <w:bottom w:val="nil"/>
              <w:right w:val="nil"/>
            </w:tcBorders>
            <w:shd w:val="clear" w:color="auto" w:fill="auto"/>
            <w:noWrap/>
            <w:vAlign w:val="bottom"/>
          </w:tcPr>
          <w:p w14:paraId="2C2569E8" w14:textId="77777777" w:rsidR="00DC4656" w:rsidRPr="00A54B10" w:rsidRDefault="00DC4656" w:rsidP="00782290">
            <w:pPr>
              <w:tabs>
                <w:tab w:val="decimal" w:pos="427"/>
              </w:tabs>
              <w:spacing w:after="0" w:line="240" w:lineRule="auto"/>
              <w:rPr>
                <w:rFonts w:eastAsia="Times New Roman"/>
                <w:color w:val="000000"/>
                <w:sz w:val="22"/>
              </w:rPr>
            </w:pPr>
            <w:r w:rsidRPr="00CC3713">
              <w:rPr>
                <w:rFonts w:eastAsia="Times New Roman"/>
                <w:color w:val="000000"/>
                <w:sz w:val="22"/>
              </w:rPr>
              <w:t>0.7025</w:t>
            </w:r>
          </w:p>
        </w:tc>
      </w:tr>
      <w:tr w:rsidR="00DC4656" w:rsidRPr="00A54B10" w14:paraId="16BE71CF" w14:textId="77777777" w:rsidTr="00782290">
        <w:trPr>
          <w:trHeight w:val="300"/>
        </w:trPr>
        <w:tc>
          <w:tcPr>
            <w:tcW w:w="1861" w:type="pct"/>
            <w:tcBorders>
              <w:top w:val="nil"/>
              <w:left w:val="nil"/>
              <w:bottom w:val="nil"/>
              <w:right w:val="nil"/>
            </w:tcBorders>
            <w:shd w:val="clear" w:color="auto" w:fill="auto"/>
            <w:noWrap/>
            <w:vAlign w:val="bottom"/>
            <w:hideMark/>
          </w:tcPr>
          <w:p w14:paraId="2A37FF23" w14:textId="77777777" w:rsidR="00DC4656" w:rsidRPr="00A54B10" w:rsidRDefault="00DC4656" w:rsidP="00782290">
            <w:pPr>
              <w:spacing w:after="0" w:line="240" w:lineRule="auto"/>
              <w:rPr>
                <w:rFonts w:eastAsia="Times New Roman"/>
                <w:color w:val="000000"/>
                <w:sz w:val="22"/>
              </w:rPr>
            </w:pPr>
            <w:r w:rsidRPr="00A54B10">
              <w:rPr>
                <w:rFonts w:eastAsia="Times New Roman"/>
                <w:color w:val="000000"/>
                <w:sz w:val="22"/>
              </w:rPr>
              <w:t xml:space="preserve">Wald test of </w:t>
            </w:r>
            <w:proofErr w:type="spellStart"/>
            <w:r w:rsidRPr="00A54B10">
              <w:rPr>
                <w:rFonts w:eastAsia="Times New Roman"/>
                <w:color w:val="000000"/>
                <w:sz w:val="22"/>
              </w:rPr>
              <w:t>exogeneity</w:t>
            </w:r>
            <w:proofErr w:type="spellEnd"/>
            <w:r w:rsidRPr="00A54B10">
              <w:rPr>
                <w:rFonts w:eastAsia="Times New Roman"/>
                <w:color w:val="000000"/>
                <w:sz w:val="22"/>
              </w:rPr>
              <w:t>*</w:t>
            </w:r>
          </w:p>
        </w:tc>
        <w:tc>
          <w:tcPr>
            <w:tcW w:w="723" w:type="pct"/>
            <w:tcBorders>
              <w:top w:val="nil"/>
              <w:left w:val="nil"/>
              <w:bottom w:val="nil"/>
              <w:right w:val="nil"/>
            </w:tcBorders>
            <w:shd w:val="clear" w:color="auto" w:fill="auto"/>
            <w:noWrap/>
            <w:vAlign w:val="bottom"/>
            <w:hideMark/>
          </w:tcPr>
          <w:p w14:paraId="41439FC1" w14:textId="77777777" w:rsidR="00DC4656" w:rsidRPr="00A54B10" w:rsidRDefault="00DC4656" w:rsidP="00782290">
            <w:pPr>
              <w:tabs>
                <w:tab w:val="decimal" w:pos="343"/>
              </w:tabs>
              <w:spacing w:after="0" w:line="240" w:lineRule="auto"/>
              <w:rPr>
                <w:rFonts w:eastAsia="Times New Roman"/>
                <w:color w:val="000000"/>
                <w:sz w:val="22"/>
              </w:rPr>
            </w:pPr>
            <w:r w:rsidRPr="00CC3713">
              <w:rPr>
                <w:rFonts w:eastAsia="Times New Roman"/>
                <w:color w:val="000000"/>
                <w:sz w:val="22"/>
              </w:rPr>
              <w:t>0.0641</w:t>
            </w:r>
          </w:p>
        </w:tc>
        <w:tc>
          <w:tcPr>
            <w:tcW w:w="768" w:type="pct"/>
            <w:tcBorders>
              <w:top w:val="nil"/>
              <w:left w:val="nil"/>
              <w:bottom w:val="nil"/>
              <w:right w:val="nil"/>
            </w:tcBorders>
            <w:shd w:val="clear" w:color="auto" w:fill="auto"/>
            <w:noWrap/>
            <w:vAlign w:val="bottom"/>
            <w:hideMark/>
          </w:tcPr>
          <w:p w14:paraId="5A54983D" w14:textId="77777777" w:rsidR="00DC4656" w:rsidRPr="00A54B10" w:rsidRDefault="00DC4656" w:rsidP="00782290">
            <w:pPr>
              <w:tabs>
                <w:tab w:val="decimal" w:pos="337"/>
              </w:tabs>
              <w:spacing w:after="0" w:line="240" w:lineRule="auto"/>
              <w:rPr>
                <w:rFonts w:eastAsia="Times New Roman"/>
                <w:color w:val="000000"/>
                <w:sz w:val="22"/>
              </w:rPr>
            </w:pPr>
            <w:r w:rsidRPr="00CC3713">
              <w:rPr>
                <w:rFonts w:eastAsia="Times New Roman"/>
                <w:color w:val="000000"/>
                <w:sz w:val="22"/>
              </w:rPr>
              <w:t>0.2505</w:t>
            </w:r>
          </w:p>
        </w:tc>
        <w:tc>
          <w:tcPr>
            <w:tcW w:w="826" w:type="pct"/>
            <w:tcBorders>
              <w:top w:val="nil"/>
              <w:left w:val="nil"/>
              <w:bottom w:val="nil"/>
              <w:right w:val="nil"/>
            </w:tcBorders>
            <w:shd w:val="clear" w:color="auto" w:fill="auto"/>
            <w:noWrap/>
            <w:vAlign w:val="bottom"/>
            <w:hideMark/>
          </w:tcPr>
          <w:p w14:paraId="7A612FED" w14:textId="77777777" w:rsidR="00DC4656" w:rsidRPr="00A54B10" w:rsidRDefault="00DC4656" w:rsidP="00782290">
            <w:pPr>
              <w:tabs>
                <w:tab w:val="decimal" w:pos="433"/>
              </w:tabs>
              <w:spacing w:after="0" w:line="240" w:lineRule="auto"/>
              <w:jc w:val="center"/>
              <w:rPr>
                <w:rFonts w:eastAsia="Times New Roman"/>
                <w:color w:val="000000"/>
                <w:sz w:val="22"/>
              </w:rPr>
            </w:pPr>
            <w:r>
              <w:rPr>
                <w:rFonts w:eastAsia="Times New Roman"/>
                <w:color w:val="000000"/>
                <w:sz w:val="22"/>
              </w:rPr>
              <w:t>---</w:t>
            </w:r>
          </w:p>
        </w:tc>
        <w:tc>
          <w:tcPr>
            <w:tcW w:w="822" w:type="pct"/>
            <w:tcBorders>
              <w:top w:val="nil"/>
              <w:left w:val="nil"/>
              <w:bottom w:val="nil"/>
              <w:right w:val="nil"/>
            </w:tcBorders>
            <w:shd w:val="clear" w:color="auto" w:fill="auto"/>
            <w:noWrap/>
            <w:vAlign w:val="bottom"/>
          </w:tcPr>
          <w:p w14:paraId="7D789A25" w14:textId="77777777" w:rsidR="00DC4656" w:rsidRPr="00A54B10" w:rsidRDefault="00DC4656" w:rsidP="00782290">
            <w:pPr>
              <w:tabs>
                <w:tab w:val="decimal" w:pos="427"/>
              </w:tabs>
              <w:spacing w:after="0" w:line="240" w:lineRule="auto"/>
              <w:rPr>
                <w:rFonts w:eastAsia="Times New Roman"/>
                <w:color w:val="000000"/>
                <w:sz w:val="22"/>
              </w:rPr>
            </w:pPr>
            <w:r w:rsidRPr="00CC3713">
              <w:rPr>
                <w:rFonts w:eastAsia="Times New Roman"/>
                <w:color w:val="000000"/>
                <w:sz w:val="22"/>
              </w:rPr>
              <w:t>0.0985</w:t>
            </w:r>
          </w:p>
        </w:tc>
      </w:tr>
      <w:tr w:rsidR="00DC4656" w:rsidRPr="00A54B10" w14:paraId="3ED407DD" w14:textId="77777777" w:rsidTr="00782290">
        <w:trPr>
          <w:trHeight w:val="300"/>
        </w:trPr>
        <w:tc>
          <w:tcPr>
            <w:tcW w:w="1861" w:type="pct"/>
            <w:tcBorders>
              <w:top w:val="nil"/>
              <w:left w:val="nil"/>
              <w:bottom w:val="nil"/>
              <w:right w:val="nil"/>
            </w:tcBorders>
            <w:shd w:val="clear" w:color="auto" w:fill="auto"/>
            <w:noWrap/>
            <w:vAlign w:val="bottom"/>
            <w:hideMark/>
          </w:tcPr>
          <w:p w14:paraId="2320C920" w14:textId="77777777" w:rsidR="00DC4656" w:rsidRPr="00A54B10" w:rsidRDefault="00DC4656" w:rsidP="00782290">
            <w:pPr>
              <w:spacing w:after="0" w:line="240" w:lineRule="auto"/>
              <w:rPr>
                <w:rFonts w:eastAsia="Times New Roman"/>
                <w:color w:val="000000"/>
                <w:sz w:val="22"/>
              </w:rPr>
            </w:pPr>
          </w:p>
        </w:tc>
        <w:tc>
          <w:tcPr>
            <w:tcW w:w="723" w:type="pct"/>
            <w:tcBorders>
              <w:top w:val="nil"/>
              <w:left w:val="nil"/>
              <w:bottom w:val="nil"/>
              <w:right w:val="nil"/>
            </w:tcBorders>
            <w:shd w:val="clear" w:color="auto" w:fill="auto"/>
            <w:noWrap/>
            <w:vAlign w:val="bottom"/>
            <w:hideMark/>
          </w:tcPr>
          <w:p w14:paraId="3BD08992" w14:textId="77777777" w:rsidR="00DC4656" w:rsidRPr="00A54B10" w:rsidRDefault="00DC4656" w:rsidP="00782290">
            <w:pPr>
              <w:tabs>
                <w:tab w:val="decimal" w:pos="343"/>
              </w:tabs>
              <w:spacing w:after="0" w:line="240" w:lineRule="auto"/>
              <w:rPr>
                <w:rFonts w:eastAsia="Times New Roman"/>
                <w:color w:val="000000"/>
                <w:sz w:val="22"/>
              </w:rPr>
            </w:pPr>
          </w:p>
        </w:tc>
        <w:tc>
          <w:tcPr>
            <w:tcW w:w="768" w:type="pct"/>
            <w:tcBorders>
              <w:top w:val="nil"/>
              <w:left w:val="nil"/>
              <w:bottom w:val="nil"/>
              <w:right w:val="nil"/>
            </w:tcBorders>
            <w:shd w:val="clear" w:color="auto" w:fill="auto"/>
            <w:noWrap/>
            <w:vAlign w:val="bottom"/>
            <w:hideMark/>
          </w:tcPr>
          <w:p w14:paraId="4A3A81AD" w14:textId="77777777" w:rsidR="00DC4656" w:rsidRPr="00A54B10" w:rsidRDefault="00DC4656" w:rsidP="00782290">
            <w:pPr>
              <w:tabs>
                <w:tab w:val="decimal" w:pos="337"/>
              </w:tabs>
              <w:spacing w:after="0" w:line="240" w:lineRule="auto"/>
              <w:rPr>
                <w:rFonts w:eastAsia="Times New Roman"/>
                <w:color w:val="000000"/>
                <w:sz w:val="22"/>
              </w:rPr>
            </w:pPr>
          </w:p>
        </w:tc>
        <w:tc>
          <w:tcPr>
            <w:tcW w:w="826" w:type="pct"/>
            <w:tcBorders>
              <w:top w:val="nil"/>
              <w:left w:val="nil"/>
              <w:bottom w:val="nil"/>
              <w:right w:val="nil"/>
            </w:tcBorders>
            <w:shd w:val="clear" w:color="auto" w:fill="auto"/>
            <w:noWrap/>
            <w:vAlign w:val="bottom"/>
            <w:hideMark/>
          </w:tcPr>
          <w:p w14:paraId="418DA94E" w14:textId="77777777" w:rsidR="00DC4656" w:rsidRPr="00A54B10" w:rsidRDefault="00DC4656" w:rsidP="00782290">
            <w:pPr>
              <w:tabs>
                <w:tab w:val="decimal" w:pos="433"/>
              </w:tabs>
              <w:spacing w:after="0" w:line="240" w:lineRule="auto"/>
              <w:rPr>
                <w:rFonts w:eastAsia="Times New Roman"/>
                <w:color w:val="000000"/>
                <w:sz w:val="22"/>
              </w:rPr>
            </w:pPr>
          </w:p>
        </w:tc>
        <w:tc>
          <w:tcPr>
            <w:tcW w:w="822" w:type="pct"/>
            <w:tcBorders>
              <w:top w:val="nil"/>
              <w:left w:val="nil"/>
              <w:bottom w:val="nil"/>
              <w:right w:val="nil"/>
            </w:tcBorders>
            <w:shd w:val="clear" w:color="auto" w:fill="auto"/>
            <w:noWrap/>
            <w:vAlign w:val="bottom"/>
            <w:hideMark/>
          </w:tcPr>
          <w:p w14:paraId="72A4FEE8" w14:textId="77777777" w:rsidR="00DC4656" w:rsidRPr="00A54B10" w:rsidRDefault="00DC4656" w:rsidP="00782290">
            <w:pPr>
              <w:tabs>
                <w:tab w:val="decimal" w:pos="427"/>
              </w:tabs>
              <w:spacing w:after="0" w:line="240" w:lineRule="auto"/>
              <w:rPr>
                <w:rFonts w:eastAsia="Times New Roman"/>
                <w:color w:val="000000"/>
                <w:sz w:val="22"/>
              </w:rPr>
            </w:pPr>
          </w:p>
        </w:tc>
      </w:tr>
      <w:tr w:rsidR="00DC4656" w:rsidRPr="00A54B10" w14:paraId="05A288F4" w14:textId="77777777" w:rsidTr="00782290">
        <w:trPr>
          <w:trHeight w:val="300"/>
        </w:trPr>
        <w:tc>
          <w:tcPr>
            <w:tcW w:w="1861" w:type="pct"/>
            <w:tcBorders>
              <w:top w:val="nil"/>
              <w:left w:val="nil"/>
              <w:bottom w:val="single" w:sz="4" w:space="0" w:color="auto"/>
              <w:right w:val="nil"/>
            </w:tcBorders>
            <w:shd w:val="clear" w:color="auto" w:fill="auto"/>
            <w:noWrap/>
            <w:vAlign w:val="bottom"/>
            <w:hideMark/>
          </w:tcPr>
          <w:p w14:paraId="673E6D3E" w14:textId="77777777" w:rsidR="00DC4656" w:rsidRPr="00A54B10" w:rsidRDefault="00DC4656" w:rsidP="00782290">
            <w:pPr>
              <w:spacing w:after="0" w:line="240" w:lineRule="auto"/>
              <w:rPr>
                <w:rFonts w:eastAsia="Times New Roman"/>
                <w:color w:val="000000"/>
                <w:sz w:val="22"/>
              </w:rPr>
            </w:pPr>
            <w:r w:rsidRPr="00A54B10">
              <w:rPr>
                <w:rFonts w:eastAsia="Times New Roman"/>
                <w:color w:val="000000"/>
                <w:sz w:val="22"/>
              </w:rPr>
              <w:t>Mean VIF</w:t>
            </w:r>
          </w:p>
        </w:tc>
        <w:tc>
          <w:tcPr>
            <w:tcW w:w="723" w:type="pct"/>
            <w:tcBorders>
              <w:top w:val="nil"/>
              <w:left w:val="nil"/>
              <w:bottom w:val="single" w:sz="4" w:space="0" w:color="auto"/>
              <w:right w:val="nil"/>
            </w:tcBorders>
            <w:shd w:val="clear" w:color="auto" w:fill="auto"/>
            <w:noWrap/>
            <w:vAlign w:val="bottom"/>
            <w:hideMark/>
          </w:tcPr>
          <w:p w14:paraId="60F1DA0F" w14:textId="77777777" w:rsidR="00DC4656" w:rsidRPr="00A54B10" w:rsidRDefault="00DC4656" w:rsidP="00782290">
            <w:pPr>
              <w:tabs>
                <w:tab w:val="decimal" w:pos="343"/>
              </w:tabs>
              <w:spacing w:after="0" w:line="240" w:lineRule="auto"/>
              <w:rPr>
                <w:rFonts w:eastAsia="Times New Roman"/>
                <w:color w:val="000000"/>
                <w:sz w:val="22"/>
              </w:rPr>
            </w:pPr>
            <w:r>
              <w:rPr>
                <w:rFonts w:eastAsia="Times New Roman"/>
                <w:color w:val="000000"/>
                <w:sz w:val="22"/>
              </w:rPr>
              <w:t>2.</w:t>
            </w:r>
            <w:r w:rsidRPr="00793872">
              <w:rPr>
                <w:rFonts w:eastAsia="Times New Roman"/>
                <w:color w:val="000000"/>
                <w:sz w:val="22"/>
              </w:rPr>
              <w:t>1</w:t>
            </w:r>
            <w:r>
              <w:rPr>
                <w:rFonts w:eastAsia="Times New Roman"/>
                <w:color w:val="000000"/>
                <w:sz w:val="22"/>
              </w:rPr>
              <w:t>0</w:t>
            </w:r>
          </w:p>
        </w:tc>
        <w:tc>
          <w:tcPr>
            <w:tcW w:w="768" w:type="pct"/>
            <w:tcBorders>
              <w:top w:val="nil"/>
              <w:left w:val="nil"/>
              <w:bottom w:val="single" w:sz="4" w:space="0" w:color="auto"/>
              <w:right w:val="nil"/>
            </w:tcBorders>
            <w:shd w:val="clear" w:color="auto" w:fill="auto"/>
            <w:noWrap/>
            <w:vAlign w:val="bottom"/>
            <w:hideMark/>
          </w:tcPr>
          <w:p w14:paraId="394758ED" w14:textId="77777777" w:rsidR="00DC4656" w:rsidRPr="00A54B10" w:rsidRDefault="00DC4656" w:rsidP="00782290">
            <w:pPr>
              <w:tabs>
                <w:tab w:val="decimal" w:pos="337"/>
              </w:tabs>
              <w:spacing w:after="0" w:line="240" w:lineRule="auto"/>
              <w:rPr>
                <w:rFonts w:eastAsia="Times New Roman"/>
                <w:color w:val="000000"/>
                <w:sz w:val="22"/>
              </w:rPr>
            </w:pPr>
            <w:r>
              <w:rPr>
                <w:rFonts w:eastAsia="Times New Roman"/>
                <w:color w:val="000000"/>
                <w:sz w:val="22"/>
              </w:rPr>
              <w:t>1</w:t>
            </w:r>
            <w:r w:rsidRPr="00793872">
              <w:rPr>
                <w:rFonts w:eastAsia="Times New Roman"/>
                <w:color w:val="000000"/>
                <w:sz w:val="22"/>
              </w:rPr>
              <w:t>.</w:t>
            </w:r>
            <w:r>
              <w:rPr>
                <w:rFonts w:eastAsia="Times New Roman"/>
                <w:color w:val="000000"/>
                <w:sz w:val="22"/>
              </w:rPr>
              <w:t>94</w:t>
            </w:r>
          </w:p>
        </w:tc>
        <w:tc>
          <w:tcPr>
            <w:tcW w:w="826" w:type="pct"/>
            <w:tcBorders>
              <w:top w:val="nil"/>
              <w:left w:val="nil"/>
              <w:bottom w:val="single" w:sz="4" w:space="0" w:color="auto"/>
              <w:right w:val="nil"/>
            </w:tcBorders>
            <w:shd w:val="clear" w:color="auto" w:fill="auto"/>
            <w:noWrap/>
            <w:vAlign w:val="bottom"/>
            <w:hideMark/>
          </w:tcPr>
          <w:p w14:paraId="012B5006" w14:textId="77777777" w:rsidR="00DC4656" w:rsidRPr="00A54B10" w:rsidRDefault="00DC4656" w:rsidP="00782290">
            <w:pPr>
              <w:tabs>
                <w:tab w:val="decimal" w:pos="433"/>
              </w:tabs>
              <w:spacing w:after="0" w:line="240" w:lineRule="auto"/>
              <w:rPr>
                <w:rFonts w:eastAsia="Times New Roman"/>
                <w:color w:val="000000"/>
                <w:sz w:val="22"/>
              </w:rPr>
            </w:pPr>
            <w:r w:rsidRPr="00793872">
              <w:rPr>
                <w:rFonts w:eastAsia="Times New Roman"/>
                <w:color w:val="000000"/>
                <w:sz w:val="22"/>
              </w:rPr>
              <w:t>2.</w:t>
            </w:r>
            <w:r>
              <w:rPr>
                <w:rFonts w:eastAsia="Times New Roman"/>
                <w:color w:val="000000"/>
                <w:sz w:val="22"/>
              </w:rPr>
              <w:t>21</w:t>
            </w:r>
          </w:p>
        </w:tc>
        <w:tc>
          <w:tcPr>
            <w:tcW w:w="822" w:type="pct"/>
            <w:tcBorders>
              <w:top w:val="nil"/>
              <w:left w:val="nil"/>
              <w:bottom w:val="single" w:sz="4" w:space="0" w:color="auto"/>
              <w:right w:val="nil"/>
            </w:tcBorders>
            <w:shd w:val="clear" w:color="auto" w:fill="auto"/>
            <w:noWrap/>
            <w:vAlign w:val="bottom"/>
            <w:hideMark/>
          </w:tcPr>
          <w:p w14:paraId="75A99413" w14:textId="77777777" w:rsidR="00DC4656" w:rsidRPr="00A54B10" w:rsidRDefault="00DC4656" w:rsidP="00782290">
            <w:pPr>
              <w:tabs>
                <w:tab w:val="decimal" w:pos="427"/>
              </w:tabs>
              <w:spacing w:after="0" w:line="240" w:lineRule="auto"/>
              <w:rPr>
                <w:rFonts w:eastAsia="Times New Roman"/>
                <w:color w:val="000000"/>
                <w:sz w:val="22"/>
              </w:rPr>
            </w:pPr>
            <w:r>
              <w:rPr>
                <w:rFonts w:eastAsia="Times New Roman"/>
                <w:color w:val="000000"/>
                <w:sz w:val="22"/>
              </w:rPr>
              <w:t>2.18</w:t>
            </w:r>
          </w:p>
        </w:tc>
      </w:tr>
    </w:tbl>
    <w:p w14:paraId="476CB4CF" w14:textId="77777777" w:rsidR="00DC4656" w:rsidRPr="007D0089" w:rsidRDefault="00DC4656" w:rsidP="00DC4656">
      <w:pPr>
        <w:spacing w:after="0" w:line="480" w:lineRule="auto"/>
      </w:pPr>
      <w:r w:rsidRPr="00A54B10">
        <w:rPr>
          <w:rFonts w:eastAsia="Times New Roman"/>
          <w:color w:val="000000"/>
          <w:sz w:val="22"/>
        </w:rPr>
        <w:t xml:space="preserve">Notes:  *= Suspect endogenous variables include plot's </w:t>
      </w:r>
      <w:r>
        <w:rPr>
          <w:rFonts w:eastAsia="Times New Roman"/>
          <w:color w:val="000000"/>
          <w:sz w:val="22"/>
        </w:rPr>
        <w:t xml:space="preserve">proportion of softwood </w:t>
      </w:r>
      <w:r w:rsidRPr="00A54B10">
        <w:rPr>
          <w:rFonts w:eastAsia="Times New Roman"/>
          <w:color w:val="000000"/>
          <w:sz w:val="22"/>
        </w:rPr>
        <w:t>and stumpage prices.</w:t>
      </w:r>
    </w:p>
    <w:p w14:paraId="30613D92" w14:textId="77777777" w:rsidR="00DC4656" w:rsidRDefault="00DC4656">
      <w:pPr>
        <w:spacing w:after="0" w:line="240" w:lineRule="auto"/>
        <w:rPr>
          <w:szCs w:val="24"/>
        </w:rPr>
      </w:pPr>
      <w:r>
        <w:rPr>
          <w:szCs w:val="24"/>
        </w:rPr>
        <w:br w:type="page"/>
      </w:r>
    </w:p>
    <w:p w14:paraId="0CEE7BFF" w14:textId="3D511689" w:rsidR="00DD44F1" w:rsidRDefault="00DD44F1" w:rsidP="00DD44F1">
      <w:pPr>
        <w:spacing w:after="0" w:line="480" w:lineRule="auto"/>
        <w:rPr>
          <w:szCs w:val="24"/>
        </w:rPr>
      </w:pPr>
      <w:proofErr w:type="gramStart"/>
      <w:r w:rsidRPr="00185BDC">
        <w:rPr>
          <w:szCs w:val="24"/>
        </w:rPr>
        <w:lastRenderedPageBreak/>
        <w:t>for</w:t>
      </w:r>
      <w:proofErr w:type="gramEnd"/>
      <w:r w:rsidRPr="00185BDC">
        <w:rPr>
          <w:szCs w:val="24"/>
        </w:rPr>
        <w:t xml:space="preserve"> site quality </w:t>
      </w:r>
      <w:r>
        <w:rPr>
          <w:szCs w:val="24"/>
        </w:rPr>
        <w:t xml:space="preserve">were </w:t>
      </w:r>
      <w:r w:rsidRPr="00185BDC">
        <w:rPr>
          <w:szCs w:val="24"/>
        </w:rPr>
        <w:t>all positive and significant, but the variable controlling for the effect of cost share of regeneration (</w:t>
      </w:r>
      <w:proofErr w:type="spellStart"/>
      <w:r w:rsidRPr="00E5543E">
        <w:rPr>
          <w:i/>
          <w:szCs w:val="24"/>
        </w:rPr>
        <w:t>acres_chg</w:t>
      </w:r>
      <w:proofErr w:type="spellEnd"/>
      <w:r>
        <w:rPr>
          <w:szCs w:val="24"/>
        </w:rPr>
        <w:t>) was</w:t>
      </w:r>
      <w:r w:rsidRPr="00185BDC">
        <w:rPr>
          <w:szCs w:val="24"/>
        </w:rPr>
        <w:t xml:space="preserve"> not </w:t>
      </w:r>
      <w:r>
        <w:rPr>
          <w:szCs w:val="24"/>
        </w:rPr>
        <w:t xml:space="preserve">statistically </w:t>
      </w:r>
      <w:r w:rsidRPr="00185BDC">
        <w:rPr>
          <w:szCs w:val="24"/>
        </w:rPr>
        <w:t xml:space="preserve">significant. Also unexpected </w:t>
      </w:r>
      <w:r>
        <w:rPr>
          <w:szCs w:val="24"/>
        </w:rPr>
        <w:t>wa</w:t>
      </w:r>
      <w:r w:rsidRPr="00185BDC">
        <w:rPr>
          <w:szCs w:val="24"/>
        </w:rPr>
        <w:t>s the positive effect of the short term interest rate (</w:t>
      </w:r>
      <w:r w:rsidRPr="00E5543E">
        <w:rPr>
          <w:i/>
          <w:szCs w:val="24"/>
        </w:rPr>
        <w:t>gs01</w:t>
      </w:r>
      <w:r w:rsidRPr="00185BDC">
        <w:rPr>
          <w:szCs w:val="24"/>
        </w:rPr>
        <w:t xml:space="preserve">) on regeneration, which </w:t>
      </w:r>
      <w:r>
        <w:rPr>
          <w:szCs w:val="24"/>
        </w:rPr>
        <w:t>was</w:t>
      </w:r>
      <w:r w:rsidRPr="00185BDC">
        <w:rPr>
          <w:szCs w:val="24"/>
        </w:rPr>
        <w:t xml:space="preserve"> </w:t>
      </w:r>
      <w:r>
        <w:rPr>
          <w:szCs w:val="24"/>
        </w:rPr>
        <w:t xml:space="preserve">marginally </w:t>
      </w:r>
      <w:r w:rsidRPr="00185BDC">
        <w:rPr>
          <w:szCs w:val="24"/>
        </w:rPr>
        <w:t xml:space="preserve">significant </w:t>
      </w:r>
      <w:r>
        <w:rPr>
          <w:szCs w:val="24"/>
        </w:rPr>
        <w:t>(10 percent statistical significance)</w:t>
      </w:r>
      <w:r w:rsidRPr="00185BDC">
        <w:rPr>
          <w:szCs w:val="24"/>
        </w:rPr>
        <w:t xml:space="preserve">. When considering the interest rate as an indicator of returns from alternative investments, one expects a negative effect on regeneration. Higher rates make alternative investments more attractive. The presence of a positive effect could be attributed to the positive </w:t>
      </w:r>
      <w:r>
        <w:rPr>
          <w:szCs w:val="24"/>
        </w:rPr>
        <w:t xml:space="preserve">influence </w:t>
      </w:r>
      <w:r w:rsidRPr="00185BDC">
        <w:rPr>
          <w:szCs w:val="24"/>
        </w:rPr>
        <w:t xml:space="preserve">of short interest rates on available exogenous income (cite). </w:t>
      </w:r>
      <w:r>
        <w:rPr>
          <w:szCs w:val="24"/>
        </w:rPr>
        <w:t xml:space="preserve">The effect might </w:t>
      </w:r>
      <w:r w:rsidRPr="00185BDC">
        <w:rPr>
          <w:szCs w:val="24"/>
        </w:rPr>
        <w:t xml:space="preserve">also reflect the likelihood to invest on regeneration when alternative investments show low returns. </w:t>
      </w:r>
      <w:r>
        <w:rPr>
          <w:szCs w:val="24"/>
        </w:rPr>
        <w:t xml:space="preserve">Only the price of hardwood saw-logs held a significant coefficient among </w:t>
      </w:r>
      <w:r w:rsidRPr="00185BDC">
        <w:rPr>
          <w:szCs w:val="24"/>
        </w:rPr>
        <w:t>stumpage prices</w:t>
      </w:r>
      <w:r>
        <w:rPr>
          <w:szCs w:val="24"/>
        </w:rPr>
        <w:t xml:space="preserve"> in equation three (regeneration). </w:t>
      </w:r>
      <w:r w:rsidRPr="00185BDC">
        <w:rPr>
          <w:szCs w:val="24"/>
        </w:rPr>
        <w:t xml:space="preserve">As for the number of mills, </w:t>
      </w:r>
      <w:r>
        <w:rPr>
          <w:szCs w:val="24"/>
        </w:rPr>
        <w:t xml:space="preserve">none emerged as statistically significant to the regeneration decision.  </w:t>
      </w:r>
    </w:p>
    <w:p w14:paraId="3417A5ED" w14:textId="77777777" w:rsidR="00DC4656" w:rsidRDefault="00DC4656" w:rsidP="00DC4656">
      <w:pPr>
        <w:spacing w:after="0" w:line="480" w:lineRule="auto"/>
        <w:rPr>
          <w:szCs w:val="24"/>
        </w:rPr>
      </w:pPr>
    </w:p>
    <w:p w14:paraId="0A454919" w14:textId="77777777" w:rsidR="00DC4656" w:rsidRDefault="00DC4656" w:rsidP="00DC4656">
      <w:pPr>
        <w:spacing w:after="0" w:line="480" w:lineRule="auto"/>
        <w:rPr>
          <w:szCs w:val="24"/>
        </w:rPr>
      </w:pPr>
      <w:r w:rsidRPr="00185BDC">
        <w:rPr>
          <w:szCs w:val="24"/>
        </w:rPr>
        <w:t xml:space="preserve">Jointly estimating the regeneration and harvest outcomes </w:t>
      </w:r>
      <w:r>
        <w:rPr>
          <w:szCs w:val="24"/>
        </w:rPr>
        <w:t xml:space="preserve">resulted in a </w:t>
      </w:r>
      <w:r w:rsidRPr="00185BDC">
        <w:rPr>
          <w:szCs w:val="24"/>
        </w:rPr>
        <w:t xml:space="preserve">significant and positive correlation across equations. The correlation between hardwood and softwood harvest </w:t>
      </w:r>
      <w:r>
        <w:rPr>
          <w:szCs w:val="24"/>
        </w:rPr>
        <w:t>(equations one and two) was</w:t>
      </w:r>
      <w:r w:rsidRPr="00185BDC">
        <w:rPr>
          <w:szCs w:val="24"/>
        </w:rPr>
        <w:t xml:space="preserve"> slightly higher with </w:t>
      </w:r>
      <w:r>
        <w:rPr>
          <w:szCs w:val="24"/>
        </w:rPr>
        <w:t>ρ</w:t>
      </w:r>
      <w:r w:rsidRPr="00F0658F">
        <w:rPr>
          <w:szCs w:val="24"/>
          <w:vertAlign w:val="subscript"/>
        </w:rPr>
        <w:t>12</w:t>
      </w:r>
      <w:r w:rsidRPr="00185BDC">
        <w:rPr>
          <w:szCs w:val="24"/>
        </w:rPr>
        <w:t xml:space="preserve">=0.86 compared with regeneration-hardwood harvest </w:t>
      </w:r>
      <w:r>
        <w:rPr>
          <w:szCs w:val="24"/>
        </w:rPr>
        <w:t>(equations two and three) ρ</w:t>
      </w:r>
      <w:r w:rsidRPr="00F0658F">
        <w:rPr>
          <w:szCs w:val="24"/>
          <w:vertAlign w:val="subscript"/>
        </w:rPr>
        <w:t>32</w:t>
      </w:r>
      <w:r w:rsidRPr="00185BDC">
        <w:rPr>
          <w:szCs w:val="24"/>
        </w:rPr>
        <w:t>=0.7</w:t>
      </w:r>
      <w:r>
        <w:rPr>
          <w:szCs w:val="24"/>
        </w:rPr>
        <w:t>9</w:t>
      </w:r>
      <w:r w:rsidRPr="00185BDC">
        <w:rPr>
          <w:szCs w:val="24"/>
        </w:rPr>
        <w:t xml:space="preserve"> and regeneration-softwood harvest </w:t>
      </w:r>
      <w:r>
        <w:rPr>
          <w:szCs w:val="24"/>
        </w:rPr>
        <w:t>(equations one and three) ρ</w:t>
      </w:r>
      <w:r w:rsidRPr="00F0658F">
        <w:rPr>
          <w:szCs w:val="24"/>
          <w:vertAlign w:val="subscript"/>
        </w:rPr>
        <w:t>31</w:t>
      </w:r>
      <w:r w:rsidRPr="00185BDC">
        <w:rPr>
          <w:szCs w:val="24"/>
        </w:rPr>
        <w:t>=0.7</w:t>
      </w:r>
      <w:r>
        <w:rPr>
          <w:szCs w:val="24"/>
        </w:rPr>
        <w:t>6</w:t>
      </w:r>
      <w:r w:rsidRPr="00185BDC">
        <w:rPr>
          <w:szCs w:val="24"/>
        </w:rPr>
        <w:t xml:space="preserve">. These correlations </w:t>
      </w:r>
      <w:r>
        <w:rPr>
          <w:szCs w:val="24"/>
        </w:rPr>
        <w:t>signaled</w:t>
      </w:r>
      <w:r w:rsidRPr="00185BDC">
        <w:rPr>
          <w:szCs w:val="24"/>
        </w:rPr>
        <w:t xml:space="preserve"> a strong positive dependency between the errors. </w:t>
      </w:r>
      <w:r>
        <w:rPr>
          <w:szCs w:val="24"/>
        </w:rPr>
        <w:t xml:space="preserve"> </w:t>
      </w:r>
      <w:r w:rsidRPr="00185BDC">
        <w:rPr>
          <w:szCs w:val="24"/>
        </w:rPr>
        <w:t xml:space="preserve">Consequently, unobserved factors influencing the likelihood of harvest of one species </w:t>
      </w:r>
      <w:r>
        <w:rPr>
          <w:szCs w:val="24"/>
        </w:rPr>
        <w:t xml:space="preserve">group </w:t>
      </w:r>
      <w:r w:rsidRPr="00185BDC">
        <w:rPr>
          <w:szCs w:val="24"/>
        </w:rPr>
        <w:t>increase the probability o</w:t>
      </w:r>
      <w:r>
        <w:rPr>
          <w:szCs w:val="24"/>
        </w:rPr>
        <w:t xml:space="preserve">f harvest for the other species group, and the likelihood of regeneration </w:t>
      </w:r>
      <w:r w:rsidRPr="00185BDC">
        <w:rPr>
          <w:szCs w:val="24"/>
        </w:rPr>
        <w:t xml:space="preserve">as well. </w:t>
      </w:r>
    </w:p>
    <w:p w14:paraId="1F11E8F3" w14:textId="77777777" w:rsidR="00DC4656" w:rsidRDefault="00DC4656" w:rsidP="00DD44F1">
      <w:pPr>
        <w:spacing w:after="0" w:line="480" w:lineRule="auto"/>
        <w:rPr>
          <w:szCs w:val="24"/>
        </w:rPr>
      </w:pPr>
    </w:p>
    <w:p w14:paraId="0D2273D8" w14:textId="77777777" w:rsidR="00DD44F1" w:rsidRDefault="00DC4656" w:rsidP="00DD44F1">
      <w:pPr>
        <w:spacing w:after="0" w:line="480" w:lineRule="auto"/>
        <w:rPr>
          <w:szCs w:val="24"/>
        </w:rPr>
      </w:pPr>
      <w:r w:rsidRPr="00185BDC">
        <w:rPr>
          <w:szCs w:val="24"/>
        </w:rPr>
        <w:t xml:space="preserve">Table </w:t>
      </w:r>
      <w:r>
        <w:rPr>
          <w:szCs w:val="24"/>
        </w:rPr>
        <w:t>II-6</w:t>
      </w:r>
      <w:r w:rsidRPr="00185BDC">
        <w:rPr>
          <w:szCs w:val="24"/>
        </w:rPr>
        <w:t xml:space="preserve"> lists the </w:t>
      </w:r>
      <w:r>
        <w:rPr>
          <w:szCs w:val="24"/>
        </w:rPr>
        <w:t xml:space="preserve">multivariate </w:t>
      </w:r>
      <w:proofErr w:type="spellStart"/>
      <w:r>
        <w:rPr>
          <w:szCs w:val="24"/>
        </w:rPr>
        <w:t>probit</w:t>
      </w:r>
      <w:proofErr w:type="spellEnd"/>
      <w:r>
        <w:rPr>
          <w:szCs w:val="24"/>
        </w:rPr>
        <w:t xml:space="preserve"> </w:t>
      </w:r>
      <w:r w:rsidRPr="00185BDC">
        <w:rPr>
          <w:szCs w:val="24"/>
        </w:rPr>
        <w:t xml:space="preserve">predicted probabilities for all outcome combinations. Considering the low frequency of positive outcomes, the probabilities </w:t>
      </w:r>
      <w:r>
        <w:rPr>
          <w:szCs w:val="24"/>
        </w:rPr>
        <w:t>were</w:t>
      </w:r>
      <w:r w:rsidRPr="00185BDC">
        <w:rPr>
          <w:szCs w:val="24"/>
        </w:rPr>
        <w:t xml:space="preserve"> as expected.</w:t>
      </w:r>
      <w:r>
        <w:rPr>
          <w:szCs w:val="24"/>
        </w:rPr>
        <w:t xml:space="preserve"> </w:t>
      </w:r>
      <w:r w:rsidRPr="00185BDC">
        <w:rPr>
          <w:szCs w:val="24"/>
        </w:rPr>
        <w:t>Th</w:t>
      </w:r>
      <w:r>
        <w:rPr>
          <w:szCs w:val="24"/>
        </w:rPr>
        <w:t xml:space="preserve">e </w:t>
      </w:r>
      <w:r>
        <w:rPr>
          <w:szCs w:val="24"/>
        </w:rPr>
        <w:lastRenderedPageBreak/>
        <w:t xml:space="preserve">highest probability of a positive outcome occurred for the combined outcomes, </w:t>
      </w:r>
      <w:proofErr w:type="gramStart"/>
      <w:r>
        <w:rPr>
          <w:szCs w:val="24"/>
        </w:rPr>
        <w:t>P(</w:t>
      </w:r>
      <w:proofErr w:type="gramEnd"/>
      <w:r>
        <w:rPr>
          <w:szCs w:val="24"/>
        </w:rPr>
        <w:t xml:space="preserve">111), with only 3.20 </w:t>
      </w:r>
      <w:r w:rsidRPr="00185BDC">
        <w:rPr>
          <w:szCs w:val="24"/>
        </w:rPr>
        <w:t xml:space="preserve">compared to the probability of observing no management, P(000), which </w:t>
      </w:r>
      <w:r>
        <w:rPr>
          <w:szCs w:val="24"/>
        </w:rPr>
        <w:t>was</w:t>
      </w:r>
      <w:r w:rsidRPr="00185BDC">
        <w:rPr>
          <w:szCs w:val="24"/>
        </w:rPr>
        <w:t xml:space="preserve"> close to 86 percent.</w:t>
      </w:r>
      <w:r>
        <w:rPr>
          <w:szCs w:val="24"/>
        </w:rPr>
        <w:t xml:space="preserve"> The probability of softwood harvest as the only positive outcome observed, or </w:t>
      </w:r>
      <w:proofErr w:type="gramStart"/>
      <w:r>
        <w:rPr>
          <w:szCs w:val="24"/>
        </w:rPr>
        <w:t>P(</w:t>
      </w:r>
      <w:proofErr w:type="gramEnd"/>
      <w:r>
        <w:rPr>
          <w:szCs w:val="24"/>
        </w:rPr>
        <w:t>100), ranked second with 2.63 percent probability.</w:t>
      </w:r>
    </w:p>
    <w:p w14:paraId="75EBD657" w14:textId="77777777" w:rsidR="00575C12" w:rsidRDefault="00575C12" w:rsidP="00DD44F1">
      <w:pPr>
        <w:spacing w:after="0" w:line="480" w:lineRule="auto"/>
        <w:rPr>
          <w:szCs w:val="24"/>
        </w:rPr>
      </w:pPr>
    </w:p>
    <w:p w14:paraId="0DA45F61" w14:textId="77777777" w:rsidR="00575C12" w:rsidRDefault="00575C12" w:rsidP="00575C12">
      <w:pPr>
        <w:spacing w:after="0" w:line="480" w:lineRule="auto"/>
        <w:rPr>
          <w:szCs w:val="24"/>
        </w:rPr>
      </w:pPr>
      <w:bookmarkStart w:id="44" w:name="_Toc324340100"/>
      <w:r w:rsidRPr="00185BDC">
        <w:rPr>
          <w:szCs w:val="24"/>
        </w:rPr>
        <w:t xml:space="preserve">Table </w:t>
      </w:r>
      <w:r>
        <w:rPr>
          <w:szCs w:val="24"/>
        </w:rPr>
        <w:t>II-7</w:t>
      </w:r>
      <w:r w:rsidRPr="00185BDC">
        <w:rPr>
          <w:szCs w:val="24"/>
        </w:rPr>
        <w:t xml:space="preserve"> presents the results from the average marginal effect for variables of interest (significant market variables as well as plot volume variables). Among the significant variables across </w:t>
      </w:r>
      <w:r>
        <w:rPr>
          <w:szCs w:val="24"/>
        </w:rPr>
        <w:t>harvest outcome</w:t>
      </w:r>
      <w:r w:rsidRPr="00185BDC">
        <w:rPr>
          <w:szCs w:val="24"/>
        </w:rPr>
        <w:t xml:space="preserve"> equations, the </w:t>
      </w:r>
      <w:r>
        <w:rPr>
          <w:szCs w:val="24"/>
        </w:rPr>
        <w:t>plot proportion of softwood species displayed</w:t>
      </w:r>
      <w:r w:rsidRPr="00185BDC">
        <w:rPr>
          <w:szCs w:val="24"/>
        </w:rPr>
        <w:t xml:space="preserve"> the highest </w:t>
      </w:r>
      <w:r>
        <w:rPr>
          <w:szCs w:val="24"/>
        </w:rPr>
        <w:t>effect</w:t>
      </w:r>
      <w:r w:rsidRPr="00185BDC">
        <w:rPr>
          <w:szCs w:val="24"/>
        </w:rPr>
        <w:t xml:space="preserve">. </w:t>
      </w:r>
      <w:r>
        <w:rPr>
          <w:szCs w:val="24"/>
        </w:rPr>
        <w:t xml:space="preserve">A </w:t>
      </w:r>
      <w:r w:rsidRPr="00185BDC">
        <w:rPr>
          <w:szCs w:val="24"/>
        </w:rPr>
        <w:t xml:space="preserve">one </w:t>
      </w:r>
      <w:r>
        <w:rPr>
          <w:szCs w:val="24"/>
        </w:rPr>
        <w:t xml:space="preserve">percent increase in a plots proportion of softwood would increase the probability of harvest softwood by 7.22 percent and the likelihood of hardwood harvest by 3.26 percent. These figures showed </w:t>
      </w:r>
      <w:r w:rsidRPr="00185BDC">
        <w:rPr>
          <w:szCs w:val="24"/>
        </w:rPr>
        <w:t xml:space="preserve">species </w:t>
      </w:r>
      <w:r>
        <w:rPr>
          <w:szCs w:val="24"/>
        </w:rPr>
        <w:t xml:space="preserve">group </w:t>
      </w:r>
      <w:r w:rsidRPr="00185BDC">
        <w:rPr>
          <w:szCs w:val="24"/>
        </w:rPr>
        <w:t xml:space="preserve">as a valuable indicator </w:t>
      </w:r>
      <w:r>
        <w:rPr>
          <w:szCs w:val="24"/>
        </w:rPr>
        <w:t>of</w:t>
      </w:r>
      <w:r w:rsidRPr="00185BDC">
        <w:rPr>
          <w:szCs w:val="24"/>
        </w:rPr>
        <w:t xml:space="preserve"> the management decision. Plots with a </w:t>
      </w:r>
      <w:r>
        <w:rPr>
          <w:szCs w:val="24"/>
        </w:rPr>
        <w:t xml:space="preserve">higher proportion of hardwoods might be </w:t>
      </w:r>
      <w:r w:rsidRPr="00185BDC">
        <w:rPr>
          <w:szCs w:val="24"/>
        </w:rPr>
        <w:t xml:space="preserve">less likely to be harvested given the lower demand for hardwood </w:t>
      </w:r>
      <w:proofErr w:type="spellStart"/>
      <w:r w:rsidRPr="00185BDC">
        <w:rPr>
          <w:szCs w:val="24"/>
        </w:rPr>
        <w:t>roundwood</w:t>
      </w:r>
      <w:proofErr w:type="spellEnd"/>
      <w:r w:rsidRPr="00185BDC">
        <w:rPr>
          <w:szCs w:val="24"/>
        </w:rPr>
        <w:t xml:space="preserve">. </w:t>
      </w:r>
      <w:r>
        <w:rPr>
          <w:szCs w:val="24"/>
        </w:rPr>
        <w:t>In comparison, the significant market variables showed lower effects. The a</w:t>
      </w:r>
      <w:r w:rsidRPr="00185BDC">
        <w:rPr>
          <w:szCs w:val="24"/>
        </w:rPr>
        <w:t>ddi</w:t>
      </w:r>
      <w:r>
        <w:rPr>
          <w:szCs w:val="24"/>
        </w:rPr>
        <w:t xml:space="preserve">tion of </w:t>
      </w:r>
      <w:r w:rsidRPr="00185BDC">
        <w:rPr>
          <w:szCs w:val="24"/>
        </w:rPr>
        <w:t>one</w:t>
      </w:r>
      <w:r>
        <w:rPr>
          <w:szCs w:val="24"/>
        </w:rPr>
        <w:t xml:space="preserve"> hardwood sawmill would increase </w:t>
      </w:r>
      <w:r w:rsidRPr="00185BDC">
        <w:rPr>
          <w:szCs w:val="24"/>
        </w:rPr>
        <w:t>the probability of hardwood harvest by 0.</w:t>
      </w:r>
      <w:r>
        <w:rPr>
          <w:szCs w:val="24"/>
        </w:rPr>
        <w:t>73</w:t>
      </w:r>
      <w:r w:rsidRPr="00185BDC">
        <w:rPr>
          <w:szCs w:val="24"/>
        </w:rPr>
        <w:t xml:space="preserve"> percent, while adding one more sawmill using softwood increase the probability of softwood harvest by </w:t>
      </w:r>
      <w:r>
        <w:rPr>
          <w:szCs w:val="24"/>
        </w:rPr>
        <w:t>less than half of a percent (0.43</w:t>
      </w:r>
      <w:r w:rsidRPr="00185BDC">
        <w:rPr>
          <w:szCs w:val="24"/>
        </w:rPr>
        <w:t xml:space="preserve"> percent</w:t>
      </w:r>
      <w:r>
        <w:rPr>
          <w:szCs w:val="24"/>
        </w:rPr>
        <w:t>)</w:t>
      </w:r>
      <w:r w:rsidRPr="00185BDC">
        <w:rPr>
          <w:szCs w:val="24"/>
        </w:rPr>
        <w:t>.</w:t>
      </w:r>
      <w:r>
        <w:rPr>
          <w:szCs w:val="24"/>
        </w:rPr>
        <w:t xml:space="preserve"> For regeneration, one do</w:t>
      </w:r>
      <w:r w:rsidRPr="00185BDC">
        <w:rPr>
          <w:szCs w:val="24"/>
        </w:rPr>
        <w:t xml:space="preserve">llar increase in the expected </w:t>
      </w:r>
      <w:r>
        <w:rPr>
          <w:szCs w:val="24"/>
        </w:rPr>
        <w:t xml:space="preserve">stumpage </w:t>
      </w:r>
      <w:r w:rsidRPr="00185BDC">
        <w:rPr>
          <w:szCs w:val="24"/>
        </w:rPr>
        <w:t xml:space="preserve">price of </w:t>
      </w:r>
      <w:r>
        <w:rPr>
          <w:szCs w:val="24"/>
        </w:rPr>
        <w:t>hardwood saw-logs would increase the likelihood of regeneration by close to 0.5 percent. Likewise, an increase in the one year interest rate would increase the probability of regeneration by 0.73 percent.</w:t>
      </w:r>
    </w:p>
    <w:p w14:paraId="309A4EAD" w14:textId="77777777" w:rsidR="00575C12" w:rsidRDefault="00575C12" w:rsidP="00575C12">
      <w:pPr>
        <w:spacing w:after="0" w:line="480" w:lineRule="auto"/>
        <w:rPr>
          <w:szCs w:val="24"/>
        </w:rPr>
      </w:pPr>
    </w:p>
    <w:p w14:paraId="56AD185D" w14:textId="7B2ECB4E" w:rsidR="00575C12" w:rsidRDefault="00575C12" w:rsidP="00575C12">
      <w:pPr>
        <w:spacing w:after="0" w:line="480" w:lineRule="auto"/>
        <w:rPr>
          <w:szCs w:val="24"/>
        </w:rPr>
      </w:pPr>
      <w:r w:rsidRPr="00185BDC">
        <w:rPr>
          <w:szCs w:val="24"/>
        </w:rPr>
        <w:t>Evaluating conditional probabilities provide</w:t>
      </w:r>
      <w:r>
        <w:rPr>
          <w:szCs w:val="24"/>
        </w:rPr>
        <w:t>d</w:t>
      </w:r>
      <w:r w:rsidRPr="00185BDC">
        <w:rPr>
          <w:szCs w:val="24"/>
        </w:rPr>
        <w:t xml:space="preserve"> a view of the interactions across the harvest-regeneration outcomes (</w:t>
      </w:r>
      <w:r>
        <w:rPr>
          <w:szCs w:val="24"/>
        </w:rPr>
        <w:t>T</w:t>
      </w:r>
      <w:r w:rsidRPr="00185BDC">
        <w:rPr>
          <w:szCs w:val="24"/>
        </w:rPr>
        <w:t xml:space="preserve">able </w:t>
      </w:r>
      <w:r>
        <w:rPr>
          <w:szCs w:val="24"/>
        </w:rPr>
        <w:t>II-8</w:t>
      </w:r>
      <w:r w:rsidRPr="00185BDC">
        <w:rPr>
          <w:szCs w:val="24"/>
        </w:rPr>
        <w:t>). As such, plots with harvest of bot</w:t>
      </w:r>
      <w:r>
        <w:rPr>
          <w:szCs w:val="24"/>
        </w:rPr>
        <w:t>h hardwood and softwood had a 58</w:t>
      </w:r>
      <w:r w:rsidRPr="00185BDC">
        <w:rPr>
          <w:szCs w:val="24"/>
        </w:rPr>
        <w:t>.</w:t>
      </w:r>
      <w:r>
        <w:rPr>
          <w:szCs w:val="24"/>
        </w:rPr>
        <w:t>14</w:t>
      </w:r>
      <w:r w:rsidRPr="00185BDC">
        <w:rPr>
          <w:szCs w:val="24"/>
        </w:rPr>
        <w:t xml:space="preserve"> percent probability of regeneration.</w:t>
      </w:r>
      <w:r>
        <w:rPr>
          <w:szCs w:val="24"/>
        </w:rPr>
        <w:t xml:space="preserve"> </w:t>
      </w:r>
      <w:r w:rsidRPr="00185BDC">
        <w:rPr>
          <w:szCs w:val="24"/>
        </w:rPr>
        <w:t>The probability drop</w:t>
      </w:r>
      <w:r>
        <w:rPr>
          <w:szCs w:val="24"/>
        </w:rPr>
        <w:t>ped</w:t>
      </w:r>
      <w:r w:rsidRPr="00185BDC">
        <w:rPr>
          <w:szCs w:val="24"/>
        </w:rPr>
        <w:t xml:space="preserve"> signifi</w:t>
      </w:r>
      <w:r>
        <w:rPr>
          <w:szCs w:val="24"/>
        </w:rPr>
        <w:t xml:space="preserve">cantly when the </w:t>
      </w:r>
    </w:p>
    <w:p w14:paraId="36AAB1DB" w14:textId="6361A326" w:rsidR="00DD44F1" w:rsidRPr="00611AF7" w:rsidRDefault="00DD44F1" w:rsidP="00DD44F1">
      <w:pPr>
        <w:pStyle w:val="Caption"/>
        <w:keepNext/>
        <w:spacing w:after="0"/>
        <w:rPr>
          <w:b w:val="0"/>
          <w:sz w:val="22"/>
          <w:szCs w:val="22"/>
        </w:rPr>
      </w:pPr>
      <w:bookmarkStart w:id="45" w:name="_Toc325562821"/>
      <w:r w:rsidRPr="008D2A2B">
        <w:rPr>
          <w:b w:val="0"/>
          <w:sz w:val="24"/>
          <w:szCs w:val="24"/>
        </w:rPr>
        <w:lastRenderedPageBreak/>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5</w:t>
      </w:r>
      <w:r w:rsidR="00852EA2">
        <w:rPr>
          <w:b w:val="0"/>
          <w:sz w:val="24"/>
          <w:szCs w:val="24"/>
        </w:rPr>
        <w:fldChar w:fldCharType="end"/>
      </w:r>
      <w:r w:rsidR="00FD017E">
        <w:rPr>
          <w:b w:val="0"/>
          <w:sz w:val="24"/>
          <w:szCs w:val="24"/>
        </w:rPr>
        <w:t xml:space="preserve"> </w:t>
      </w:r>
      <w:r w:rsidRPr="008D2A2B">
        <w:rPr>
          <w:b w:val="0"/>
          <w:sz w:val="24"/>
          <w:szCs w:val="24"/>
        </w:rPr>
        <w:t>Multivariate</w:t>
      </w:r>
      <w:r w:rsidRPr="00611AF7">
        <w:rPr>
          <w:b w:val="0"/>
          <w:sz w:val="24"/>
          <w:szCs w:val="24"/>
        </w:rPr>
        <w:t xml:space="preserve"> </w:t>
      </w:r>
      <w:proofErr w:type="spellStart"/>
      <w:r w:rsidRPr="00611AF7">
        <w:rPr>
          <w:b w:val="0"/>
          <w:sz w:val="24"/>
          <w:szCs w:val="24"/>
        </w:rPr>
        <w:t>probit</w:t>
      </w:r>
      <w:proofErr w:type="spellEnd"/>
      <w:r w:rsidRPr="00611AF7">
        <w:rPr>
          <w:b w:val="0"/>
          <w:sz w:val="24"/>
          <w:szCs w:val="24"/>
        </w:rPr>
        <w:t xml:space="preserve"> regression, harvest by species group and regeneration outcomes</w:t>
      </w:r>
      <w:r>
        <w:rPr>
          <w:b w:val="0"/>
          <w:sz w:val="22"/>
          <w:szCs w:val="22"/>
        </w:rPr>
        <w:t>.</w:t>
      </w:r>
      <w:bookmarkEnd w:id="44"/>
      <w:bookmarkEnd w:id="45"/>
    </w:p>
    <w:tbl>
      <w:tblPr>
        <w:tblW w:w="9633" w:type="dxa"/>
        <w:tblLayout w:type="fixed"/>
        <w:tblCellMar>
          <w:left w:w="75" w:type="dxa"/>
          <w:right w:w="75" w:type="dxa"/>
        </w:tblCellMar>
        <w:tblLook w:val="0000" w:firstRow="0" w:lastRow="0" w:firstColumn="0" w:lastColumn="0" w:noHBand="0" w:noVBand="0"/>
      </w:tblPr>
      <w:tblGrid>
        <w:gridCol w:w="1425"/>
        <w:gridCol w:w="1584"/>
        <w:gridCol w:w="1152"/>
        <w:gridCol w:w="1584"/>
        <w:gridCol w:w="1152"/>
        <w:gridCol w:w="1584"/>
        <w:gridCol w:w="1152"/>
      </w:tblGrid>
      <w:tr w:rsidR="00DD44F1" w14:paraId="7ACCEA26" w14:textId="77777777" w:rsidTr="00DD44F1">
        <w:tc>
          <w:tcPr>
            <w:tcW w:w="1425" w:type="dxa"/>
            <w:tcBorders>
              <w:top w:val="single" w:sz="6" w:space="0" w:color="auto"/>
              <w:left w:val="nil"/>
              <w:bottom w:val="nil"/>
              <w:right w:val="nil"/>
            </w:tcBorders>
          </w:tcPr>
          <w:p w14:paraId="4D75E690" w14:textId="77777777" w:rsidR="00DD44F1" w:rsidRDefault="00DD44F1" w:rsidP="00DD44F1">
            <w:pPr>
              <w:widowControl w:val="0"/>
              <w:autoSpaceDE w:val="0"/>
              <w:autoSpaceDN w:val="0"/>
              <w:adjustRightInd w:val="0"/>
              <w:spacing w:after="0" w:line="240" w:lineRule="auto"/>
              <w:rPr>
                <w:szCs w:val="24"/>
              </w:rPr>
            </w:pPr>
          </w:p>
        </w:tc>
        <w:tc>
          <w:tcPr>
            <w:tcW w:w="2736" w:type="dxa"/>
            <w:gridSpan w:val="2"/>
            <w:tcBorders>
              <w:top w:val="single" w:sz="6" w:space="0" w:color="auto"/>
              <w:left w:val="nil"/>
              <w:bottom w:val="nil"/>
              <w:right w:val="nil"/>
            </w:tcBorders>
          </w:tcPr>
          <w:p w14:paraId="3F1B1182" w14:textId="77777777" w:rsidR="00DD44F1" w:rsidRDefault="00DD44F1" w:rsidP="00DD44F1">
            <w:pPr>
              <w:widowControl w:val="0"/>
              <w:autoSpaceDE w:val="0"/>
              <w:autoSpaceDN w:val="0"/>
              <w:adjustRightInd w:val="0"/>
              <w:spacing w:after="0" w:line="240" w:lineRule="auto"/>
              <w:jc w:val="center"/>
              <w:rPr>
                <w:szCs w:val="24"/>
              </w:rPr>
            </w:pPr>
            <w:r>
              <w:rPr>
                <w:szCs w:val="24"/>
              </w:rPr>
              <w:t>Equation 1</w:t>
            </w:r>
          </w:p>
        </w:tc>
        <w:tc>
          <w:tcPr>
            <w:tcW w:w="2736" w:type="dxa"/>
            <w:gridSpan w:val="2"/>
            <w:tcBorders>
              <w:top w:val="single" w:sz="6" w:space="0" w:color="auto"/>
              <w:left w:val="nil"/>
              <w:bottom w:val="nil"/>
              <w:right w:val="nil"/>
            </w:tcBorders>
          </w:tcPr>
          <w:p w14:paraId="0C7B70FC" w14:textId="77777777" w:rsidR="00DD44F1" w:rsidRDefault="00DD44F1" w:rsidP="00DD44F1">
            <w:pPr>
              <w:widowControl w:val="0"/>
              <w:autoSpaceDE w:val="0"/>
              <w:autoSpaceDN w:val="0"/>
              <w:adjustRightInd w:val="0"/>
              <w:spacing w:after="0" w:line="240" w:lineRule="auto"/>
              <w:jc w:val="center"/>
              <w:rPr>
                <w:szCs w:val="24"/>
              </w:rPr>
            </w:pPr>
            <w:r>
              <w:rPr>
                <w:szCs w:val="24"/>
              </w:rPr>
              <w:t>Equation 2</w:t>
            </w:r>
          </w:p>
        </w:tc>
        <w:tc>
          <w:tcPr>
            <w:tcW w:w="2736" w:type="dxa"/>
            <w:gridSpan w:val="2"/>
            <w:tcBorders>
              <w:top w:val="single" w:sz="6" w:space="0" w:color="auto"/>
              <w:left w:val="nil"/>
              <w:bottom w:val="nil"/>
              <w:right w:val="nil"/>
            </w:tcBorders>
          </w:tcPr>
          <w:p w14:paraId="76AA3555" w14:textId="77777777" w:rsidR="00DD44F1" w:rsidRDefault="00DD44F1" w:rsidP="00DD44F1">
            <w:pPr>
              <w:widowControl w:val="0"/>
              <w:autoSpaceDE w:val="0"/>
              <w:autoSpaceDN w:val="0"/>
              <w:adjustRightInd w:val="0"/>
              <w:spacing w:after="0" w:line="240" w:lineRule="auto"/>
              <w:jc w:val="center"/>
              <w:rPr>
                <w:szCs w:val="24"/>
              </w:rPr>
            </w:pPr>
            <w:r>
              <w:rPr>
                <w:szCs w:val="24"/>
              </w:rPr>
              <w:t>Equation 3</w:t>
            </w:r>
          </w:p>
        </w:tc>
      </w:tr>
      <w:tr w:rsidR="00DD44F1" w14:paraId="7545CE5B" w14:textId="77777777" w:rsidTr="00DD44F1">
        <w:tc>
          <w:tcPr>
            <w:tcW w:w="1425" w:type="dxa"/>
            <w:tcBorders>
              <w:top w:val="nil"/>
              <w:left w:val="nil"/>
              <w:bottom w:val="single" w:sz="6" w:space="0" w:color="auto"/>
              <w:right w:val="nil"/>
            </w:tcBorders>
          </w:tcPr>
          <w:p w14:paraId="223F9FC7" w14:textId="77777777" w:rsidR="00DD44F1" w:rsidRDefault="00DD44F1" w:rsidP="00DD44F1">
            <w:pPr>
              <w:widowControl w:val="0"/>
              <w:autoSpaceDE w:val="0"/>
              <w:autoSpaceDN w:val="0"/>
              <w:adjustRightInd w:val="0"/>
              <w:spacing w:after="0" w:line="240" w:lineRule="auto"/>
              <w:rPr>
                <w:szCs w:val="24"/>
              </w:rPr>
            </w:pPr>
            <w:r>
              <w:rPr>
                <w:szCs w:val="24"/>
              </w:rPr>
              <w:t>Variables</w:t>
            </w:r>
          </w:p>
        </w:tc>
        <w:tc>
          <w:tcPr>
            <w:tcW w:w="1584" w:type="dxa"/>
            <w:tcBorders>
              <w:top w:val="nil"/>
              <w:left w:val="nil"/>
              <w:bottom w:val="single" w:sz="6" w:space="0" w:color="auto"/>
              <w:right w:val="nil"/>
            </w:tcBorders>
          </w:tcPr>
          <w:p w14:paraId="7DE16563" w14:textId="77777777" w:rsidR="00DD44F1" w:rsidRDefault="00DD44F1" w:rsidP="00DD44F1">
            <w:pPr>
              <w:widowControl w:val="0"/>
              <w:autoSpaceDE w:val="0"/>
              <w:autoSpaceDN w:val="0"/>
              <w:adjustRightInd w:val="0"/>
              <w:spacing w:after="0" w:line="240" w:lineRule="auto"/>
              <w:jc w:val="center"/>
              <w:rPr>
                <w:szCs w:val="24"/>
              </w:rPr>
            </w:pPr>
            <w:r>
              <w:rPr>
                <w:szCs w:val="24"/>
              </w:rPr>
              <w:t xml:space="preserve">Coefficient </w:t>
            </w:r>
          </w:p>
        </w:tc>
        <w:tc>
          <w:tcPr>
            <w:tcW w:w="1152" w:type="dxa"/>
            <w:tcBorders>
              <w:top w:val="nil"/>
              <w:left w:val="nil"/>
              <w:bottom w:val="single" w:sz="6" w:space="0" w:color="auto"/>
              <w:right w:val="nil"/>
            </w:tcBorders>
          </w:tcPr>
          <w:p w14:paraId="4AFB8DD6" w14:textId="77777777" w:rsidR="00DD44F1" w:rsidRDefault="00DD44F1" w:rsidP="00DD44F1">
            <w:pPr>
              <w:widowControl w:val="0"/>
              <w:autoSpaceDE w:val="0"/>
              <w:autoSpaceDN w:val="0"/>
              <w:adjustRightInd w:val="0"/>
              <w:spacing w:after="0" w:line="240" w:lineRule="auto"/>
              <w:jc w:val="center"/>
              <w:rPr>
                <w:szCs w:val="24"/>
              </w:rPr>
            </w:pPr>
            <w:r>
              <w:rPr>
                <w:szCs w:val="24"/>
              </w:rPr>
              <w:t>Std. Error</w:t>
            </w:r>
          </w:p>
        </w:tc>
        <w:tc>
          <w:tcPr>
            <w:tcW w:w="1584" w:type="dxa"/>
            <w:tcBorders>
              <w:top w:val="nil"/>
              <w:left w:val="nil"/>
              <w:bottom w:val="single" w:sz="6" w:space="0" w:color="auto"/>
              <w:right w:val="nil"/>
            </w:tcBorders>
          </w:tcPr>
          <w:p w14:paraId="2F7D22C9" w14:textId="77777777" w:rsidR="00DD44F1" w:rsidRDefault="00DD44F1" w:rsidP="00DD44F1">
            <w:pPr>
              <w:widowControl w:val="0"/>
              <w:autoSpaceDE w:val="0"/>
              <w:autoSpaceDN w:val="0"/>
              <w:adjustRightInd w:val="0"/>
              <w:spacing w:after="0" w:line="240" w:lineRule="auto"/>
              <w:jc w:val="center"/>
              <w:rPr>
                <w:szCs w:val="24"/>
              </w:rPr>
            </w:pPr>
            <w:r>
              <w:rPr>
                <w:szCs w:val="24"/>
              </w:rPr>
              <w:t xml:space="preserve">Coefficient </w:t>
            </w:r>
          </w:p>
        </w:tc>
        <w:tc>
          <w:tcPr>
            <w:tcW w:w="1152" w:type="dxa"/>
            <w:tcBorders>
              <w:top w:val="nil"/>
              <w:left w:val="nil"/>
              <w:bottom w:val="single" w:sz="6" w:space="0" w:color="auto"/>
              <w:right w:val="nil"/>
            </w:tcBorders>
          </w:tcPr>
          <w:p w14:paraId="6EAC3CE7" w14:textId="77777777" w:rsidR="00DD44F1" w:rsidRDefault="00DD44F1" w:rsidP="00DD44F1">
            <w:pPr>
              <w:widowControl w:val="0"/>
              <w:autoSpaceDE w:val="0"/>
              <w:autoSpaceDN w:val="0"/>
              <w:adjustRightInd w:val="0"/>
              <w:spacing w:after="0" w:line="240" w:lineRule="auto"/>
              <w:jc w:val="center"/>
              <w:rPr>
                <w:szCs w:val="24"/>
              </w:rPr>
            </w:pPr>
            <w:r>
              <w:rPr>
                <w:szCs w:val="24"/>
              </w:rPr>
              <w:t>Std. Error</w:t>
            </w:r>
          </w:p>
        </w:tc>
        <w:tc>
          <w:tcPr>
            <w:tcW w:w="1584" w:type="dxa"/>
            <w:tcBorders>
              <w:top w:val="nil"/>
              <w:left w:val="nil"/>
              <w:bottom w:val="single" w:sz="6" w:space="0" w:color="auto"/>
              <w:right w:val="nil"/>
            </w:tcBorders>
          </w:tcPr>
          <w:p w14:paraId="60A9597C" w14:textId="77777777" w:rsidR="00DD44F1" w:rsidRDefault="00DD44F1" w:rsidP="00DD44F1">
            <w:pPr>
              <w:widowControl w:val="0"/>
              <w:autoSpaceDE w:val="0"/>
              <w:autoSpaceDN w:val="0"/>
              <w:adjustRightInd w:val="0"/>
              <w:spacing w:after="0" w:line="240" w:lineRule="auto"/>
              <w:jc w:val="center"/>
              <w:rPr>
                <w:szCs w:val="24"/>
              </w:rPr>
            </w:pPr>
            <w:r>
              <w:rPr>
                <w:szCs w:val="24"/>
              </w:rPr>
              <w:t xml:space="preserve">Coefficient </w:t>
            </w:r>
          </w:p>
        </w:tc>
        <w:tc>
          <w:tcPr>
            <w:tcW w:w="1152" w:type="dxa"/>
            <w:tcBorders>
              <w:top w:val="nil"/>
              <w:left w:val="nil"/>
              <w:bottom w:val="single" w:sz="6" w:space="0" w:color="auto"/>
              <w:right w:val="nil"/>
            </w:tcBorders>
          </w:tcPr>
          <w:p w14:paraId="5BDAD5B8" w14:textId="77777777" w:rsidR="00DD44F1" w:rsidRDefault="00DD44F1" w:rsidP="00DD44F1">
            <w:pPr>
              <w:widowControl w:val="0"/>
              <w:autoSpaceDE w:val="0"/>
              <w:autoSpaceDN w:val="0"/>
              <w:adjustRightInd w:val="0"/>
              <w:spacing w:after="0" w:line="240" w:lineRule="auto"/>
              <w:jc w:val="center"/>
              <w:rPr>
                <w:szCs w:val="24"/>
              </w:rPr>
            </w:pPr>
            <w:r>
              <w:rPr>
                <w:szCs w:val="24"/>
              </w:rPr>
              <w:t>Std. Error</w:t>
            </w:r>
          </w:p>
        </w:tc>
      </w:tr>
      <w:tr w:rsidR="00DD44F1" w14:paraId="5C2357FE" w14:textId="77777777" w:rsidTr="00DD44F1">
        <w:tc>
          <w:tcPr>
            <w:tcW w:w="1425" w:type="dxa"/>
            <w:tcBorders>
              <w:top w:val="nil"/>
              <w:left w:val="nil"/>
              <w:bottom w:val="nil"/>
              <w:right w:val="nil"/>
            </w:tcBorders>
          </w:tcPr>
          <w:p w14:paraId="120A6316" w14:textId="77777777" w:rsidR="00DD44F1" w:rsidRDefault="00DD44F1" w:rsidP="00DD44F1">
            <w:pPr>
              <w:widowControl w:val="0"/>
              <w:autoSpaceDE w:val="0"/>
              <w:autoSpaceDN w:val="0"/>
              <w:adjustRightInd w:val="0"/>
              <w:spacing w:after="0" w:line="240" w:lineRule="auto"/>
              <w:rPr>
                <w:szCs w:val="24"/>
              </w:rPr>
            </w:pPr>
          </w:p>
        </w:tc>
        <w:tc>
          <w:tcPr>
            <w:tcW w:w="1584" w:type="dxa"/>
            <w:tcBorders>
              <w:top w:val="nil"/>
              <w:left w:val="nil"/>
              <w:bottom w:val="nil"/>
              <w:right w:val="nil"/>
            </w:tcBorders>
          </w:tcPr>
          <w:p w14:paraId="3387F75E"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0229A9B8"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3609FC9"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7CDE8E60"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0108FE1A"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5108DD6C" w14:textId="77777777" w:rsidR="00DD44F1" w:rsidRDefault="00DD44F1" w:rsidP="00DD44F1">
            <w:pPr>
              <w:widowControl w:val="0"/>
              <w:autoSpaceDE w:val="0"/>
              <w:autoSpaceDN w:val="0"/>
              <w:adjustRightInd w:val="0"/>
              <w:spacing w:after="0" w:line="240" w:lineRule="auto"/>
              <w:jc w:val="center"/>
              <w:rPr>
                <w:szCs w:val="24"/>
              </w:rPr>
            </w:pPr>
          </w:p>
        </w:tc>
      </w:tr>
      <w:tr w:rsidR="00DD44F1" w14:paraId="6425ADA3" w14:textId="77777777" w:rsidTr="00DD44F1">
        <w:tc>
          <w:tcPr>
            <w:tcW w:w="1425" w:type="dxa"/>
            <w:tcBorders>
              <w:top w:val="nil"/>
              <w:left w:val="nil"/>
              <w:bottom w:val="nil"/>
              <w:right w:val="nil"/>
            </w:tcBorders>
          </w:tcPr>
          <w:p w14:paraId="52F395D2" w14:textId="77777777" w:rsidR="00DD44F1" w:rsidRDefault="00DD44F1" w:rsidP="00DD44F1">
            <w:pPr>
              <w:widowControl w:val="0"/>
              <w:autoSpaceDE w:val="0"/>
              <w:autoSpaceDN w:val="0"/>
              <w:adjustRightInd w:val="0"/>
              <w:spacing w:after="0" w:line="240" w:lineRule="auto"/>
              <w:rPr>
                <w:szCs w:val="24"/>
              </w:rPr>
            </w:pPr>
            <w:r>
              <w:rPr>
                <w:szCs w:val="24"/>
              </w:rPr>
              <w:t>delta</w:t>
            </w:r>
          </w:p>
        </w:tc>
        <w:tc>
          <w:tcPr>
            <w:tcW w:w="1584" w:type="dxa"/>
            <w:tcBorders>
              <w:top w:val="nil"/>
              <w:left w:val="nil"/>
              <w:bottom w:val="nil"/>
              <w:right w:val="nil"/>
            </w:tcBorders>
          </w:tcPr>
          <w:p w14:paraId="65C77E5E"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0.1916***</w:t>
            </w:r>
          </w:p>
        </w:tc>
        <w:tc>
          <w:tcPr>
            <w:tcW w:w="1152" w:type="dxa"/>
            <w:tcBorders>
              <w:top w:val="nil"/>
              <w:left w:val="nil"/>
              <w:bottom w:val="nil"/>
              <w:right w:val="nil"/>
            </w:tcBorders>
          </w:tcPr>
          <w:p w14:paraId="3147B743" w14:textId="77777777" w:rsidR="00DD44F1" w:rsidRDefault="00DD44F1" w:rsidP="00DD44F1">
            <w:pPr>
              <w:widowControl w:val="0"/>
              <w:autoSpaceDE w:val="0"/>
              <w:autoSpaceDN w:val="0"/>
              <w:adjustRightInd w:val="0"/>
              <w:spacing w:after="0" w:line="240" w:lineRule="auto"/>
              <w:jc w:val="center"/>
              <w:rPr>
                <w:szCs w:val="24"/>
              </w:rPr>
            </w:pPr>
            <w:r>
              <w:rPr>
                <w:szCs w:val="24"/>
              </w:rPr>
              <w:t>(0.036)</w:t>
            </w:r>
          </w:p>
        </w:tc>
        <w:tc>
          <w:tcPr>
            <w:tcW w:w="1584" w:type="dxa"/>
            <w:tcBorders>
              <w:top w:val="nil"/>
              <w:left w:val="nil"/>
              <w:bottom w:val="nil"/>
              <w:right w:val="nil"/>
            </w:tcBorders>
          </w:tcPr>
          <w:p w14:paraId="274E5A63"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0.1533***</w:t>
            </w:r>
          </w:p>
        </w:tc>
        <w:tc>
          <w:tcPr>
            <w:tcW w:w="1152" w:type="dxa"/>
            <w:tcBorders>
              <w:top w:val="nil"/>
              <w:left w:val="nil"/>
              <w:bottom w:val="nil"/>
              <w:right w:val="nil"/>
            </w:tcBorders>
          </w:tcPr>
          <w:p w14:paraId="03EE41AA" w14:textId="77777777" w:rsidR="00DD44F1" w:rsidRDefault="00DD44F1" w:rsidP="00DD44F1">
            <w:pPr>
              <w:widowControl w:val="0"/>
              <w:autoSpaceDE w:val="0"/>
              <w:autoSpaceDN w:val="0"/>
              <w:adjustRightInd w:val="0"/>
              <w:spacing w:after="0" w:line="240" w:lineRule="auto"/>
              <w:jc w:val="center"/>
              <w:rPr>
                <w:szCs w:val="24"/>
              </w:rPr>
            </w:pPr>
            <w:r>
              <w:rPr>
                <w:szCs w:val="24"/>
              </w:rPr>
              <w:t>(0.034)</w:t>
            </w:r>
          </w:p>
        </w:tc>
        <w:tc>
          <w:tcPr>
            <w:tcW w:w="1584" w:type="dxa"/>
            <w:tcBorders>
              <w:top w:val="nil"/>
              <w:left w:val="nil"/>
              <w:bottom w:val="nil"/>
              <w:right w:val="nil"/>
            </w:tcBorders>
          </w:tcPr>
          <w:p w14:paraId="6659C4FD"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0.2656***</w:t>
            </w:r>
          </w:p>
        </w:tc>
        <w:tc>
          <w:tcPr>
            <w:tcW w:w="1152" w:type="dxa"/>
            <w:tcBorders>
              <w:top w:val="nil"/>
              <w:left w:val="nil"/>
              <w:bottom w:val="nil"/>
              <w:right w:val="nil"/>
            </w:tcBorders>
          </w:tcPr>
          <w:p w14:paraId="1CE6FA86" w14:textId="77777777" w:rsidR="00DD44F1" w:rsidRDefault="00DD44F1" w:rsidP="00DD44F1">
            <w:pPr>
              <w:widowControl w:val="0"/>
              <w:autoSpaceDE w:val="0"/>
              <w:autoSpaceDN w:val="0"/>
              <w:adjustRightInd w:val="0"/>
              <w:spacing w:after="0" w:line="240" w:lineRule="auto"/>
              <w:jc w:val="center"/>
              <w:rPr>
                <w:szCs w:val="24"/>
              </w:rPr>
            </w:pPr>
            <w:r>
              <w:rPr>
                <w:szCs w:val="24"/>
              </w:rPr>
              <w:t>(0.056)</w:t>
            </w:r>
          </w:p>
        </w:tc>
      </w:tr>
      <w:tr w:rsidR="00DD44F1" w14:paraId="55502B4B" w14:textId="77777777" w:rsidTr="00DD44F1">
        <w:tc>
          <w:tcPr>
            <w:tcW w:w="1425" w:type="dxa"/>
            <w:tcBorders>
              <w:top w:val="nil"/>
              <w:left w:val="nil"/>
              <w:bottom w:val="nil"/>
              <w:right w:val="nil"/>
            </w:tcBorders>
          </w:tcPr>
          <w:p w14:paraId="14832095" w14:textId="77777777" w:rsidR="00DD44F1" w:rsidRDefault="00DD44F1" w:rsidP="00DD44F1">
            <w:pPr>
              <w:widowControl w:val="0"/>
              <w:autoSpaceDE w:val="0"/>
              <w:autoSpaceDN w:val="0"/>
              <w:adjustRightInd w:val="0"/>
              <w:spacing w:after="0" w:line="240" w:lineRule="auto"/>
              <w:rPr>
                <w:szCs w:val="24"/>
              </w:rPr>
            </w:pPr>
            <w:r>
              <w:rPr>
                <w:szCs w:val="24"/>
              </w:rPr>
              <w:t>t</w:t>
            </w:r>
          </w:p>
        </w:tc>
        <w:tc>
          <w:tcPr>
            <w:tcW w:w="1584" w:type="dxa"/>
            <w:tcBorders>
              <w:top w:val="nil"/>
              <w:left w:val="nil"/>
              <w:bottom w:val="nil"/>
              <w:right w:val="nil"/>
            </w:tcBorders>
          </w:tcPr>
          <w:p w14:paraId="0585A9DB"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-0.1554***</w:t>
            </w:r>
          </w:p>
        </w:tc>
        <w:tc>
          <w:tcPr>
            <w:tcW w:w="1152" w:type="dxa"/>
            <w:tcBorders>
              <w:top w:val="nil"/>
              <w:left w:val="nil"/>
              <w:bottom w:val="nil"/>
              <w:right w:val="nil"/>
            </w:tcBorders>
          </w:tcPr>
          <w:p w14:paraId="73D1F319" w14:textId="77777777" w:rsidR="00DD44F1" w:rsidRDefault="00DD44F1" w:rsidP="00DD44F1">
            <w:pPr>
              <w:widowControl w:val="0"/>
              <w:autoSpaceDE w:val="0"/>
              <w:autoSpaceDN w:val="0"/>
              <w:adjustRightInd w:val="0"/>
              <w:spacing w:after="0" w:line="240" w:lineRule="auto"/>
              <w:jc w:val="center"/>
              <w:rPr>
                <w:szCs w:val="24"/>
              </w:rPr>
            </w:pPr>
            <w:r>
              <w:rPr>
                <w:szCs w:val="24"/>
              </w:rPr>
              <w:t>(0.032)</w:t>
            </w:r>
          </w:p>
        </w:tc>
        <w:tc>
          <w:tcPr>
            <w:tcW w:w="1584" w:type="dxa"/>
            <w:tcBorders>
              <w:top w:val="nil"/>
              <w:left w:val="nil"/>
              <w:bottom w:val="nil"/>
              <w:right w:val="nil"/>
            </w:tcBorders>
          </w:tcPr>
          <w:p w14:paraId="5867FD4B"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-0.1747***</w:t>
            </w:r>
          </w:p>
        </w:tc>
        <w:tc>
          <w:tcPr>
            <w:tcW w:w="1152" w:type="dxa"/>
            <w:tcBorders>
              <w:top w:val="nil"/>
              <w:left w:val="nil"/>
              <w:bottom w:val="nil"/>
              <w:right w:val="nil"/>
            </w:tcBorders>
          </w:tcPr>
          <w:p w14:paraId="286CFFCA" w14:textId="77777777" w:rsidR="00DD44F1" w:rsidRDefault="00DD44F1" w:rsidP="00DD44F1">
            <w:pPr>
              <w:widowControl w:val="0"/>
              <w:autoSpaceDE w:val="0"/>
              <w:autoSpaceDN w:val="0"/>
              <w:adjustRightInd w:val="0"/>
              <w:spacing w:after="0" w:line="240" w:lineRule="auto"/>
              <w:jc w:val="center"/>
              <w:rPr>
                <w:szCs w:val="24"/>
              </w:rPr>
            </w:pPr>
            <w:r>
              <w:rPr>
                <w:szCs w:val="24"/>
              </w:rPr>
              <w:t>(0.033)</w:t>
            </w:r>
          </w:p>
        </w:tc>
        <w:tc>
          <w:tcPr>
            <w:tcW w:w="1584" w:type="dxa"/>
            <w:tcBorders>
              <w:top w:val="nil"/>
              <w:left w:val="nil"/>
              <w:bottom w:val="nil"/>
              <w:right w:val="nil"/>
            </w:tcBorders>
          </w:tcPr>
          <w:p w14:paraId="789D9E2E"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-0.2012***</w:t>
            </w:r>
          </w:p>
        </w:tc>
        <w:tc>
          <w:tcPr>
            <w:tcW w:w="1152" w:type="dxa"/>
            <w:tcBorders>
              <w:top w:val="nil"/>
              <w:left w:val="nil"/>
              <w:bottom w:val="nil"/>
              <w:right w:val="nil"/>
            </w:tcBorders>
          </w:tcPr>
          <w:p w14:paraId="51CA3495" w14:textId="77777777" w:rsidR="00DD44F1" w:rsidRDefault="00DD44F1" w:rsidP="00DD44F1">
            <w:pPr>
              <w:widowControl w:val="0"/>
              <w:autoSpaceDE w:val="0"/>
              <w:autoSpaceDN w:val="0"/>
              <w:adjustRightInd w:val="0"/>
              <w:spacing w:after="0" w:line="240" w:lineRule="auto"/>
              <w:jc w:val="center"/>
              <w:rPr>
                <w:szCs w:val="24"/>
              </w:rPr>
            </w:pPr>
            <w:r>
              <w:rPr>
                <w:szCs w:val="24"/>
              </w:rPr>
              <w:t>(0.043)</w:t>
            </w:r>
          </w:p>
        </w:tc>
      </w:tr>
      <w:tr w:rsidR="00DD44F1" w14:paraId="5ED4FBF7" w14:textId="77777777" w:rsidTr="00DD44F1">
        <w:tc>
          <w:tcPr>
            <w:tcW w:w="1425" w:type="dxa"/>
            <w:tcBorders>
              <w:top w:val="nil"/>
              <w:left w:val="nil"/>
              <w:bottom w:val="nil"/>
              <w:right w:val="nil"/>
            </w:tcBorders>
          </w:tcPr>
          <w:p w14:paraId="7F99BD0D" w14:textId="77777777" w:rsidR="00DD44F1" w:rsidRDefault="00DD44F1" w:rsidP="00DD44F1">
            <w:pPr>
              <w:widowControl w:val="0"/>
              <w:autoSpaceDE w:val="0"/>
              <w:autoSpaceDN w:val="0"/>
              <w:adjustRightInd w:val="0"/>
              <w:spacing w:after="0" w:line="240" w:lineRule="auto"/>
              <w:rPr>
                <w:szCs w:val="24"/>
              </w:rPr>
            </w:pPr>
            <w:proofErr w:type="spellStart"/>
            <w:r>
              <w:rPr>
                <w:szCs w:val="24"/>
              </w:rPr>
              <w:t>oper</w:t>
            </w:r>
            <w:proofErr w:type="spellEnd"/>
          </w:p>
        </w:tc>
        <w:tc>
          <w:tcPr>
            <w:tcW w:w="1584" w:type="dxa"/>
            <w:tcBorders>
              <w:top w:val="nil"/>
              <w:left w:val="nil"/>
              <w:bottom w:val="nil"/>
              <w:right w:val="nil"/>
            </w:tcBorders>
          </w:tcPr>
          <w:p w14:paraId="47F68FA3"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-0.1384</w:t>
            </w:r>
          </w:p>
        </w:tc>
        <w:tc>
          <w:tcPr>
            <w:tcW w:w="1152" w:type="dxa"/>
            <w:tcBorders>
              <w:top w:val="nil"/>
              <w:left w:val="nil"/>
              <w:bottom w:val="nil"/>
              <w:right w:val="nil"/>
            </w:tcBorders>
          </w:tcPr>
          <w:p w14:paraId="58F13A0D" w14:textId="77777777" w:rsidR="00DD44F1" w:rsidRDefault="00DD44F1" w:rsidP="00DD44F1">
            <w:pPr>
              <w:widowControl w:val="0"/>
              <w:autoSpaceDE w:val="0"/>
              <w:autoSpaceDN w:val="0"/>
              <w:adjustRightInd w:val="0"/>
              <w:spacing w:after="0" w:line="240" w:lineRule="auto"/>
              <w:jc w:val="center"/>
              <w:rPr>
                <w:szCs w:val="24"/>
              </w:rPr>
            </w:pPr>
            <w:r>
              <w:rPr>
                <w:szCs w:val="24"/>
              </w:rPr>
              <w:t>(0.123)</w:t>
            </w:r>
          </w:p>
        </w:tc>
        <w:tc>
          <w:tcPr>
            <w:tcW w:w="1584" w:type="dxa"/>
            <w:tcBorders>
              <w:top w:val="nil"/>
              <w:left w:val="nil"/>
              <w:bottom w:val="nil"/>
              <w:right w:val="nil"/>
            </w:tcBorders>
          </w:tcPr>
          <w:p w14:paraId="394CFCC2"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0.0078</w:t>
            </w:r>
          </w:p>
        </w:tc>
        <w:tc>
          <w:tcPr>
            <w:tcW w:w="1152" w:type="dxa"/>
            <w:tcBorders>
              <w:top w:val="nil"/>
              <w:left w:val="nil"/>
              <w:bottom w:val="nil"/>
              <w:right w:val="nil"/>
            </w:tcBorders>
          </w:tcPr>
          <w:p w14:paraId="598977DD" w14:textId="77777777" w:rsidR="00DD44F1" w:rsidRDefault="00DD44F1" w:rsidP="00DD44F1">
            <w:pPr>
              <w:widowControl w:val="0"/>
              <w:autoSpaceDE w:val="0"/>
              <w:autoSpaceDN w:val="0"/>
              <w:adjustRightInd w:val="0"/>
              <w:spacing w:after="0" w:line="240" w:lineRule="auto"/>
              <w:jc w:val="center"/>
              <w:rPr>
                <w:szCs w:val="24"/>
              </w:rPr>
            </w:pPr>
            <w:r>
              <w:rPr>
                <w:szCs w:val="24"/>
              </w:rPr>
              <w:t>(0.119)</w:t>
            </w:r>
          </w:p>
        </w:tc>
        <w:tc>
          <w:tcPr>
            <w:tcW w:w="1584" w:type="dxa"/>
            <w:tcBorders>
              <w:top w:val="nil"/>
              <w:left w:val="nil"/>
              <w:bottom w:val="nil"/>
              <w:right w:val="nil"/>
            </w:tcBorders>
          </w:tcPr>
          <w:p w14:paraId="09C84DE1"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-0.4063***</w:t>
            </w:r>
          </w:p>
        </w:tc>
        <w:tc>
          <w:tcPr>
            <w:tcW w:w="1152" w:type="dxa"/>
            <w:tcBorders>
              <w:top w:val="nil"/>
              <w:left w:val="nil"/>
              <w:bottom w:val="nil"/>
              <w:right w:val="nil"/>
            </w:tcBorders>
          </w:tcPr>
          <w:p w14:paraId="64605620" w14:textId="77777777" w:rsidR="00DD44F1" w:rsidRDefault="00DD44F1" w:rsidP="00DD44F1">
            <w:pPr>
              <w:widowControl w:val="0"/>
              <w:autoSpaceDE w:val="0"/>
              <w:autoSpaceDN w:val="0"/>
              <w:adjustRightInd w:val="0"/>
              <w:spacing w:after="0" w:line="240" w:lineRule="auto"/>
              <w:jc w:val="center"/>
              <w:rPr>
                <w:szCs w:val="24"/>
              </w:rPr>
            </w:pPr>
            <w:r>
              <w:rPr>
                <w:szCs w:val="24"/>
              </w:rPr>
              <w:t>(0.134)</w:t>
            </w:r>
          </w:p>
        </w:tc>
      </w:tr>
      <w:tr w:rsidR="00DD44F1" w14:paraId="3C292C0C" w14:textId="77777777" w:rsidTr="00DD44F1">
        <w:tc>
          <w:tcPr>
            <w:tcW w:w="1425" w:type="dxa"/>
            <w:tcBorders>
              <w:top w:val="nil"/>
              <w:left w:val="nil"/>
              <w:bottom w:val="nil"/>
              <w:right w:val="nil"/>
            </w:tcBorders>
          </w:tcPr>
          <w:p w14:paraId="2BD3139D" w14:textId="77777777" w:rsidR="00DD44F1" w:rsidRDefault="00DD44F1" w:rsidP="00DD44F1">
            <w:pPr>
              <w:widowControl w:val="0"/>
              <w:autoSpaceDE w:val="0"/>
              <w:autoSpaceDN w:val="0"/>
              <w:adjustRightInd w:val="0"/>
              <w:spacing w:after="0" w:line="240" w:lineRule="auto"/>
              <w:rPr>
                <w:szCs w:val="24"/>
              </w:rPr>
            </w:pPr>
            <w:proofErr w:type="spellStart"/>
            <w:r>
              <w:rPr>
                <w:szCs w:val="24"/>
              </w:rPr>
              <w:t>lnstand</w:t>
            </w:r>
            <w:proofErr w:type="spellEnd"/>
          </w:p>
        </w:tc>
        <w:tc>
          <w:tcPr>
            <w:tcW w:w="1584" w:type="dxa"/>
            <w:tcBorders>
              <w:top w:val="nil"/>
              <w:left w:val="nil"/>
              <w:bottom w:val="nil"/>
              <w:right w:val="nil"/>
            </w:tcBorders>
          </w:tcPr>
          <w:p w14:paraId="5BA4428E"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-0.0097</w:t>
            </w:r>
          </w:p>
        </w:tc>
        <w:tc>
          <w:tcPr>
            <w:tcW w:w="1152" w:type="dxa"/>
            <w:tcBorders>
              <w:top w:val="nil"/>
              <w:left w:val="nil"/>
              <w:bottom w:val="nil"/>
              <w:right w:val="nil"/>
            </w:tcBorders>
          </w:tcPr>
          <w:p w14:paraId="479A173B" w14:textId="77777777" w:rsidR="00DD44F1" w:rsidRDefault="00DD44F1" w:rsidP="00DD44F1">
            <w:pPr>
              <w:widowControl w:val="0"/>
              <w:autoSpaceDE w:val="0"/>
              <w:autoSpaceDN w:val="0"/>
              <w:adjustRightInd w:val="0"/>
              <w:spacing w:after="0" w:line="240" w:lineRule="auto"/>
              <w:jc w:val="center"/>
              <w:rPr>
                <w:szCs w:val="24"/>
              </w:rPr>
            </w:pPr>
            <w:r>
              <w:rPr>
                <w:szCs w:val="24"/>
              </w:rPr>
              <w:t>(0.035)</w:t>
            </w:r>
          </w:p>
        </w:tc>
        <w:tc>
          <w:tcPr>
            <w:tcW w:w="1584" w:type="dxa"/>
            <w:tcBorders>
              <w:top w:val="nil"/>
              <w:left w:val="nil"/>
              <w:bottom w:val="nil"/>
              <w:right w:val="nil"/>
            </w:tcBorders>
          </w:tcPr>
          <w:p w14:paraId="7D79FD82"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-0.0182</w:t>
            </w:r>
          </w:p>
        </w:tc>
        <w:tc>
          <w:tcPr>
            <w:tcW w:w="1152" w:type="dxa"/>
            <w:tcBorders>
              <w:top w:val="nil"/>
              <w:left w:val="nil"/>
              <w:bottom w:val="nil"/>
              <w:right w:val="nil"/>
            </w:tcBorders>
          </w:tcPr>
          <w:p w14:paraId="4BFF6494" w14:textId="77777777" w:rsidR="00DD44F1" w:rsidRDefault="00DD44F1" w:rsidP="00DD44F1">
            <w:pPr>
              <w:widowControl w:val="0"/>
              <w:autoSpaceDE w:val="0"/>
              <w:autoSpaceDN w:val="0"/>
              <w:adjustRightInd w:val="0"/>
              <w:spacing w:after="0" w:line="240" w:lineRule="auto"/>
              <w:jc w:val="center"/>
              <w:rPr>
                <w:szCs w:val="24"/>
              </w:rPr>
            </w:pPr>
            <w:r>
              <w:rPr>
                <w:szCs w:val="24"/>
              </w:rPr>
              <w:t>(0.034)</w:t>
            </w:r>
          </w:p>
        </w:tc>
        <w:tc>
          <w:tcPr>
            <w:tcW w:w="1584" w:type="dxa"/>
            <w:tcBorders>
              <w:top w:val="nil"/>
              <w:left w:val="nil"/>
              <w:bottom w:val="nil"/>
              <w:right w:val="nil"/>
            </w:tcBorders>
          </w:tcPr>
          <w:p w14:paraId="1FC26174"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0.0013</w:t>
            </w:r>
          </w:p>
        </w:tc>
        <w:tc>
          <w:tcPr>
            <w:tcW w:w="1152" w:type="dxa"/>
            <w:tcBorders>
              <w:top w:val="nil"/>
              <w:left w:val="nil"/>
              <w:bottom w:val="nil"/>
              <w:right w:val="nil"/>
            </w:tcBorders>
          </w:tcPr>
          <w:p w14:paraId="7F2150E4" w14:textId="77777777" w:rsidR="00DD44F1" w:rsidRDefault="00DD44F1" w:rsidP="00DD44F1">
            <w:pPr>
              <w:widowControl w:val="0"/>
              <w:autoSpaceDE w:val="0"/>
              <w:autoSpaceDN w:val="0"/>
              <w:adjustRightInd w:val="0"/>
              <w:spacing w:after="0" w:line="240" w:lineRule="auto"/>
              <w:jc w:val="center"/>
              <w:rPr>
                <w:szCs w:val="24"/>
              </w:rPr>
            </w:pPr>
            <w:r>
              <w:rPr>
                <w:szCs w:val="24"/>
              </w:rPr>
              <w:t>(0.034)</w:t>
            </w:r>
          </w:p>
        </w:tc>
      </w:tr>
      <w:tr w:rsidR="00DD44F1" w14:paraId="4E11898E" w14:textId="77777777" w:rsidTr="00DD44F1">
        <w:tc>
          <w:tcPr>
            <w:tcW w:w="1425" w:type="dxa"/>
            <w:tcBorders>
              <w:top w:val="nil"/>
              <w:left w:val="nil"/>
              <w:bottom w:val="nil"/>
              <w:right w:val="nil"/>
            </w:tcBorders>
          </w:tcPr>
          <w:p w14:paraId="128B8D85" w14:textId="77777777" w:rsidR="00DD44F1" w:rsidRDefault="00DD44F1" w:rsidP="00DD44F1">
            <w:pPr>
              <w:widowControl w:val="0"/>
              <w:autoSpaceDE w:val="0"/>
              <w:autoSpaceDN w:val="0"/>
              <w:adjustRightInd w:val="0"/>
              <w:spacing w:after="0" w:line="240" w:lineRule="auto"/>
              <w:rPr>
                <w:szCs w:val="24"/>
              </w:rPr>
            </w:pPr>
            <w:proofErr w:type="spellStart"/>
            <w:r>
              <w:rPr>
                <w:szCs w:val="24"/>
              </w:rPr>
              <w:t>propswd</w:t>
            </w:r>
            <w:proofErr w:type="spellEnd"/>
          </w:p>
        </w:tc>
        <w:tc>
          <w:tcPr>
            <w:tcW w:w="1584" w:type="dxa"/>
            <w:tcBorders>
              <w:top w:val="nil"/>
              <w:left w:val="nil"/>
              <w:bottom w:val="nil"/>
              <w:right w:val="nil"/>
            </w:tcBorders>
          </w:tcPr>
          <w:p w14:paraId="0EC0F3E5"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0.5432***</w:t>
            </w:r>
          </w:p>
        </w:tc>
        <w:tc>
          <w:tcPr>
            <w:tcW w:w="1152" w:type="dxa"/>
            <w:tcBorders>
              <w:top w:val="nil"/>
              <w:left w:val="nil"/>
              <w:bottom w:val="nil"/>
              <w:right w:val="nil"/>
            </w:tcBorders>
          </w:tcPr>
          <w:p w14:paraId="1B596419" w14:textId="77777777" w:rsidR="00DD44F1" w:rsidRDefault="00DD44F1" w:rsidP="00DD44F1">
            <w:pPr>
              <w:widowControl w:val="0"/>
              <w:autoSpaceDE w:val="0"/>
              <w:autoSpaceDN w:val="0"/>
              <w:adjustRightInd w:val="0"/>
              <w:spacing w:after="0" w:line="240" w:lineRule="auto"/>
              <w:jc w:val="center"/>
              <w:rPr>
                <w:szCs w:val="24"/>
              </w:rPr>
            </w:pPr>
            <w:r>
              <w:rPr>
                <w:szCs w:val="24"/>
              </w:rPr>
              <w:t>(0.134)</w:t>
            </w:r>
          </w:p>
        </w:tc>
        <w:tc>
          <w:tcPr>
            <w:tcW w:w="1584" w:type="dxa"/>
            <w:tcBorders>
              <w:top w:val="nil"/>
              <w:left w:val="nil"/>
              <w:bottom w:val="nil"/>
              <w:right w:val="nil"/>
            </w:tcBorders>
          </w:tcPr>
          <w:p w14:paraId="4F61C6A2"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0.2576**</w:t>
            </w:r>
          </w:p>
        </w:tc>
        <w:tc>
          <w:tcPr>
            <w:tcW w:w="1152" w:type="dxa"/>
            <w:tcBorders>
              <w:top w:val="nil"/>
              <w:left w:val="nil"/>
              <w:bottom w:val="nil"/>
              <w:right w:val="nil"/>
            </w:tcBorders>
          </w:tcPr>
          <w:p w14:paraId="750E0D7D" w14:textId="77777777" w:rsidR="00DD44F1" w:rsidRDefault="00DD44F1" w:rsidP="00DD44F1">
            <w:pPr>
              <w:widowControl w:val="0"/>
              <w:autoSpaceDE w:val="0"/>
              <w:autoSpaceDN w:val="0"/>
              <w:adjustRightInd w:val="0"/>
              <w:spacing w:after="0" w:line="240" w:lineRule="auto"/>
              <w:jc w:val="center"/>
              <w:rPr>
                <w:szCs w:val="24"/>
              </w:rPr>
            </w:pPr>
            <w:r>
              <w:rPr>
                <w:szCs w:val="24"/>
              </w:rPr>
              <w:t>(0.120)</w:t>
            </w:r>
          </w:p>
        </w:tc>
        <w:tc>
          <w:tcPr>
            <w:tcW w:w="1584" w:type="dxa"/>
            <w:tcBorders>
              <w:top w:val="nil"/>
              <w:left w:val="nil"/>
              <w:bottom w:val="nil"/>
              <w:right w:val="nil"/>
            </w:tcBorders>
          </w:tcPr>
          <w:p w14:paraId="3728700B" w14:textId="77777777" w:rsidR="00DD44F1" w:rsidRDefault="00DD44F1" w:rsidP="00DD44F1">
            <w:pPr>
              <w:widowControl w:val="0"/>
              <w:tabs>
                <w:tab w:val="decimal" w:pos="516"/>
              </w:tabs>
              <w:autoSpaceDE w:val="0"/>
              <w:autoSpaceDN w:val="0"/>
              <w:adjustRightInd w:val="0"/>
              <w:spacing w:after="0" w:line="240" w:lineRule="auto"/>
              <w:rPr>
                <w:szCs w:val="24"/>
              </w:rPr>
            </w:pPr>
          </w:p>
        </w:tc>
        <w:tc>
          <w:tcPr>
            <w:tcW w:w="1152" w:type="dxa"/>
            <w:tcBorders>
              <w:top w:val="nil"/>
              <w:left w:val="nil"/>
              <w:bottom w:val="nil"/>
              <w:right w:val="nil"/>
            </w:tcBorders>
          </w:tcPr>
          <w:p w14:paraId="255F24BF" w14:textId="77777777" w:rsidR="00DD44F1" w:rsidRDefault="00DD44F1" w:rsidP="00DD44F1">
            <w:pPr>
              <w:widowControl w:val="0"/>
              <w:autoSpaceDE w:val="0"/>
              <w:autoSpaceDN w:val="0"/>
              <w:adjustRightInd w:val="0"/>
              <w:spacing w:after="0" w:line="240" w:lineRule="auto"/>
              <w:jc w:val="center"/>
              <w:rPr>
                <w:szCs w:val="24"/>
              </w:rPr>
            </w:pPr>
          </w:p>
        </w:tc>
      </w:tr>
      <w:tr w:rsidR="00DD44F1" w14:paraId="5240612D" w14:textId="77777777" w:rsidTr="00DD44F1">
        <w:tc>
          <w:tcPr>
            <w:tcW w:w="1425" w:type="dxa"/>
            <w:tcBorders>
              <w:top w:val="nil"/>
              <w:left w:val="nil"/>
              <w:bottom w:val="nil"/>
              <w:right w:val="nil"/>
            </w:tcBorders>
          </w:tcPr>
          <w:p w14:paraId="11D6E215" w14:textId="77777777" w:rsidR="00DD44F1" w:rsidRDefault="00DD44F1" w:rsidP="00DD44F1">
            <w:pPr>
              <w:widowControl w:val="0"/>
              <w:autoSpaceDE w:val="0"/>
              <w:autoSpaceDN w:val="0"/>
              <w:adjustRightInd w:val="0"/>
              <w:spacing w:after="0" w:line="240" w:lineRule="auto"/>
              <w:rPr>
                <w:szCs w:val="24"/>
              </w:rPr>
            </w:pPr>
            <w:r>
              <w:rPr>
                <w:szCs w:val="24"/>
              </w:rPr>
              <w:t>gs01</w:t>
            </w:r>
          </w:p>
        </w:tc>
        <w:tc>
          <w:tcPr>
            <w:tcW w:w="1584" w:type="dxa"/>
            <w:tcBorders>
              <w:top w:val="nil"/>
              <w:left w:val="nil"/>
              <w:bottom w:val="nil"/>
              <w:right w:val="nil"/>
            </w:tcBorders>
          </w:tcPr>
          <w:p w14:paraId="7BABFCC4"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-0.0015</w:t>
            </w:r>
          </w:p>
        </w:tc>
        <w:tc>
          <w:tcPr>
            <w:tcW w:w="1152" w:type="dxa"/>
            <w:tcBorders>
              <w:top w:val="nil"/>
              <w:left w:val="nil"/>
              <w:bottom w:val="nil"/>
              <w:right w:val="nil"/>
            </w:tcBorders>
          </w:tcPr>
          <w:p w14:paraId="100CF3CD" w14:textId="77777777" w:rsidR="00DD44F1" w:rsidRDefault="00DD44F1" w:rsidP="00DD44F1">
            <w:pPr>
              <w:widowControl w:val="0"/>
              <w:autoSpaceDE w:val="0"/>
              <w:autoSpaceDN w:val="0"/>
              <w:adjustRightInd w:val="0"/>
              <w:spacing w:after="0" w:line="240" w:lineRule="auto"/>
              <w:jc w:val="center"/>
              <w:rPr>
                <w:szCs w:val="24"/>
              </w:rPr>
            </w:pPr>
            <w:r>
              <w:rPr>
                <w:szCs w:val="24"/>
              </w:rPr>
              <w:t>(0.034)</w:t>
            </w:r>
          </w:p>
        </w:tc>
        <w:tc>
          <w:tcPr>
            <w:tcW w:w="1584" w:type="dxa"/>
            <w:tcBorders>
              <w:top w:val="nil"/>
              <w:left w:val="nil"/>
              <w:bottom w:val="nil"/>
              <w:right w:val="nil"/>
            </w:tcBorders>
          </w:tcPr>
          <w:p w14:paraId="5BF1B80B"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0.0283</w:t>
            </w:r>
          </w:p>
        </w:tc>
        <w:tc>
          <w:tcPr>
            <w:tcW w:w="1152" w:type="dxa"/>
            <w:tcBorders>
              <w:top w:val="nil"/>
              <w:left w:val="nil"/>
              <w:bottom w:val="nil"/>
              <w:right w:val="nil"/>
            </w:tcBorders>
          </w:tcPr>
          <w:p w14:paraId="632E5D27" w14:textId="77777777" w:rsidR="00DD44F1" w:rsidRDefault="00DD44F1" w:rsidP="00DD44F1">
            <w:pPr>
              <w:widowControl w:val="0"/>
              <w:autoSpaceDE w:val="0"/>
              <w:autoSpaceDN w:val="0"/>
              <w:adjustRightInd w:val="0"/>
              <w:spacing w:after="0" w:line="240" w:lineRule="auto"/>
              <w:jc w:val="center"/>
              <w:rPr>
                <w:szCs w:val="24"/>
              </w:rPr>
            </w:pPr>
            <w:r>
              <w:rPr>
                <w:szCs w:val="24"/>
              </w:rPr>
              <w:t>(0.033)</w:t>
            </w:r>
          </w:p>
        </w:tc>
        <w:tc>
          <w:tcPr>
            <w:tcW w:w="1584" w:type="dxa"/>
            <w:tcBorders>
              <w:top w:val="nil"/>
              <w:left w:val="nil"/>
              <w:bottom w:val="nil"/>
              <w:right w:val="nil"/>
            </w:tcBorders>
          </w:tcPr>
          <w:p w14:paraId="04B8953C"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0.0643*</w:t>
            </w:r>
          </w:p>
        </w:tc>
        <w:tc>
          <w:tcPr>
            <w:tcW w:w="1152" w:type="dxa"/>
            <w:tcBorders>
              <w:top w:val="nil"/>
              <w:left w:val="nil"/>
              <w:bottom w:val="nil"/>
              <w:right w:val="nil"/>
            </w:tcBorders>
          </w:tcPr>
          <w:p w14:paraId="3841E023" w14:textId="77777777" w:rsidR="00DD44F1" w:rsidRDefault="00DD44F1" w:rsidP="00DD44F1">
            <w:pPr>
              <w:widowControl w:val="0"/>
              <w:autoSpaceDE w:val="0"/>
              <w:autoSpaceDN w:val="0"/>
              <w:adjustRightInd w:val="0"/>
              <w:spacing w:after="0" w:line="240" w:lineRule="auto"/>
              <w:jc w:val="center"/>
              <w:rPr>
                <w:szCs w:val="24"/>
              </w:rPr>
            </w:pPr>
            <w:r>
              <w:rPr>
                <w:szCs w:val="24"/>
              </w:rPr>
              <w:t>(0.037)</w:t>
            </w:r>
          </w:p>
        </w:tc>
      </w:tr>
      <w:tr w:rsidR="00DD44F1" w14:paraId="787454CE" w14:textId="77777777" w:rsidTr="00DD44F1">
        <w:tc>
          <w:tcPr>
            <w:tcW w:w="1425" w:type="dxa"/>
            <w:tcBorders>
              <w:top w:val="nil"/>
              <w:left w:val="nil"/>
              <w:bottom w:val="nil"/>
              <w:right w:val="nil"/>
            </w:tcBorders>
          </w:tcPr>
          <w:p w14:paraId="0ADCD99C" w14:textId="77777777" w:rsidR="00DD44F1" w:rsidRDefault="00DD44F1" w:rsidP="00DD44F1">
            <w:pPr>
              <w:widowControl w:val="0"/>
              <w:autoSpaceDE w:val="0"/>
              <w:autoSpaceDN w:val="0"/>
              <w:adjustRightInd w:val="0"/>
              <w:spacing w:after="0" w:line="240" w:lineRule="auto"/>
              <w:rPr>
                <w:szCs w:val="24"/>
              </w:rPr>
            </w:pPr>
            <w:proofErr w:type="spellStart"/>
            <w:r>
              <w:rPr>
                <w:szCs w:val="24"/>
              </w:rPr>
              <w:t>land_dac</w:t>
            </w:r>
            <w:proofErr w:type="spellEnd"/>
          </w:p>
        </w:tc>
        <w:tc>
          <w:tcPr>
            <w:tcW w:w="1584" w:type="dxa"/>
            <w:tcBorders>
              <w:top w:val="nil"/>
              <w:left w:val="nil"/>
              <w:bottom w:val="nil"/>
              <w:right w:val="nil"/>
            </w:tcBorders>
          </w:tcPr>
          <w:p w14:paraId="5594FC7A"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-0.0000</w:t>
            </w:r>
          </w:p>
        </w:tc>
        <w:tc>
          <w:tcPr>
            <w:tcW w:w="1152" w:type="dxa"/>
            <w:tcBorders>
              <w:top w:val="nil"/>
              <w:left w:val="nil"/>
              <w:bottom w:val="nil"/>
              <w:right w:val="nil"/>
            </w:tcBorders>
          </w:tcPr>
          <w:p w14:paraId="4FA6C71C" w14:textId="77777777" w:rsidR="00DD44F1" w:rsidRDefault="00DD44F1" w:rsidP="00DD44F1">
            <w:pPr>
              <w:widowControl w:val="0"/>
              <w:autoSpaceDE w:val="0"/>
              <w:autoSpaceDN w:val="0"/>
              <w:adjustRightInd w:val="0"/>
              <w:spacing w:after="0" w:line="240" w:lineRule="auto"/>
              <w:jc w:val="center"/>
              <w:rPr>
                <w:szCs w:val="24"/>
              </w:rPr>
            </w:pPr>
            <w:r>
              <w:rPr>
                <w:szCs w:val="24"/>
              </w:rPr>
              <w:t>(0.000)</w:t>
            </w:r>
          </w:p>
        </w:tc>
        <w:tc>
          <w:tcPr>
            <w:tcW w:w="1584" w:type="dxa"/>
            <w:tcBorders>
              <w:top w:val="nil"/>
              <w:left w:val="nil"/>
              <w:bottom w:val="nil"/>
              <w:right w:val="nil"/>
            </w:tcBorders>
          </w:tcPr>
          <w:p w14:paraId="4C316180"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-0.1000</w:t>
            </w:r>
          </w:p>
        </w:tc>
        <w:tc>
          <w:tcPr>
            <w:tcW w:w="1152" w:type="dxa"/>
            <w:tcBorders>
              <w:top w:val="nil"/>
              <w:left w:val="nil"/>
              <w:bottom w:val="nil"/>
              <w:right w:val="nil"/>
            </w:tcBorders>
          </w:tcPr>
          <w:p w14:paraId="1D764DA9" w14:textId="77777777" w:rsidR="00DD44F1" w:rsidRDefault="00DD44F1" w:rsidP="00DD44F1">
            <w:pPr>
              <w:widowControl w:val="0"/>
              <w:autoSpaceDE w:val="0"/>
              <w:autoSpaceDN w:val="0"/>
              <w:adjustRightInd w:val="0"/>
              <w:spacing w:after="0" w:line="240" w:lineRule="auto"/>
              <w:jc w:val="center"/>
              <w:rPr>
                <w:szCs w:val="24"/>
              </w:rPr>
            </w:pPr>
            <w:r>
              <w:rPr>
                <w:szCs w:val="24"/>
              </w:rPr>
              <w:t>(0.000)</w:t>
            </w:r>
          </w:p>
        </w:tc>
        <w:tc>
          <w:tcPr>
            <w:tcW w:w="1584" w:type="dxa"/>
            <w:tcBorders>
              <w:top w:val="nil"/>
              <w:left w:val="nil"/>
              <w:bottom w:val="nil"/>
              <w:right w:val="nil"/>
            </w:tcBorders>
          </w:tcPr>
          <w:p w14:paraId="5E8DFDEC"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-0.1000</w:t>
            </w:r>
          </w:p>
        </w:tc>
        <w:tc>
          <w:tcPr>
            <w:tcW w:w="1152" w:type="dxa"/>
            <w:tcBorders>
              <w:top w:val="nil"/>
              <w:left w:val="nil"/>
              <w:bottom w:val="nil"/>
              <w:right w:val="nil"/>
            </w:tcBorders>
          </w:tcPr>
          <w:p w14:paraId="0853230D" w14:textId="77777777" w:rsidR="00DD44F1" w:rsidRDefault="00DD44F1" w:rsidP="00DD44F1">
            <w:pPr>
              <w:widowControl w:val="0"/>
              <w:autoSpaceDE w:val="0"/>
              <w:autoSpaceDN w:val="0"/>
              <w:adjustRightInd w:val="0"/>
              <w:spacing w:after="0" w:line="240" w:lineRule="auto"/>
              <w:jc w:val="center"/>
              <w:rPr>
                <w:szCs w:val="24"/>
              </w:rPr>
            </w:pPr>
            <w:r>
              <w:rPr>
                <w:szCs w:val="24"/>
              </w:rPr>
              <w:t>(0.000)</w:t>
            </w:r>
          </w:p>
        </w:tc>
      </w:tr>
      <w:tr w:rsidR="00DD44F1" w14:paraId="3F1F4052" w14:textId="77777777" w:rsidTr="00DD44F1">
        <w:tc>
          <w:tcPr>
            <w:tcW w:w="1425" w:type="dxa"/>
            <w:tcBorders>
              <w:top w:val="nil"/>
              <w:left w:val="nil"/>
              <w:bottom w:val="nil"/>
              <w:right w:val="nil"/>
            </w:tcBorders>
          </w:tcPr>
          <w:p w14:paraId="21E64DB0" w14:textId="77777777" w:rsidR="00DD44F1" w:rsidRDefault="00DD44F1" w:rsidP="00DD44F1">
            <w:pPr>
              <w:widowControl w:val="0"/>
              <w:autoSpaceDE w:val="0"/>
              <w:autoSpaceDN w:val="0"/>
              <w:adjustRightInd w:val="0"/>
              <w:spacing w:after="0" w:line="240" w:lineRule="auto"/>
              <w:rPr>
                <w:szCs w:val="24"/>
              </w:rPr>
            </w:pPr>
            <w:proofErr w:type="spellStart"/>
            <w:r>
              <w:rPr>
                <w:szCs w:val="24"/>
              </w:rPr>
              <w:t>miles_town</w:t>
            </w:r>
            <w:proofErr w:type="spellEnd"/>
          </w:p>
        </w:tc>
        <w:tc>
          <w:tcPr>
            <w:tcW w:w="1584" w:type="dxa"/>
            <w:tcBorders>
              <w:top w:val="nil"/>
              <w:left w:val="nil"/>
              <w:bottom w:val="nil"/>
              <w:right w:val="nil"/>
            </w:tcBorders>
          </w:tcPr>
          <w:p w14:paraId="1B3F0D51"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0.0097</w:t>
            </w:r>
          </w:p>
        </w:tc>
        <w:tc>
          <w:tcPr>
            <w:tcW w:w="1152" w:type="dxa"/>
            <w:tcBorders>
              <w:top w:val="nil"/>
              <w:left w:val="nil"/>
              <w:bottom w:val="nil"/>
              <w:right w:val="nil"/>
            </w:tcBorders>
          </w:tcPr>
          <w:p w14:paraId="5CEE8EA0" w14:textId="77777777" w:rsidR="00DD44F1" w:rsidRDefault="00DD44F1" w:rsidP="00DD44F1">
            <w:pPr>
              <w:widowControl w:val="0"/>
              <w:autoSpaceDE w:val="0"/>
              <w:autoSpaceDN w:val="0"/>
              <w:adjustRightInd w:val="0"/>
              <w:spacing w:after="0" w:line="240" w:lineRule="auto"/>
              <w:jc w:val="center"/>
              <w:rPr>
                <w:szCs w:val="24"/>
              </w:rPr>
            </w:pPr>
            <w:r>
              <w:rPr>
                <w:szCs w:val="24"/>
              </w:rPr>
              <w:t>(0.011)</w:t>
            </w:r>
          </w:p>
        </w:tc>
        <w:tc>
          <w:tcPr>
            <w:tcW w:w="1584" w:type="dxa"/>
            <w:tcBorders>
              <w:top w:val="nil"/>
              <w:left w:val="nil"/>
              <w:bottom w:val="nil"/>
              <w:right w:val="nil"/>
            </w:tcBorders>
          </w:tcPr>
          <w:p w14:paraId="46E284CA"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-0.0020</w:t>
            </w:r>
          </w:p>
        </w:tc>
        <w:tc>
          <w:tcPr>
            <w:tcW w:w="1152" w:type="dxa"/>
            <w:tcBorders>
              <w:top w:val="nil"/>
              <w:left w:val="nil"/>
              <w:bottom w:val="nil"/>
              <w:right w:val="nil"/>
            </w:tcBorders>
          </w:tcPr>
          <w:p w14:paraId="7B0D0C1A" w14:textId="77777777" w:rsidR="00DD44F1" w:rsidRDefault="00DD44F1" w:rsidP="00DD44F1">
            <w:pPr>
              <w:widowControl w:val="0"/>
              <w:autoSpaceDE w:val="0"/>
              <w:autoSpaceDN w:val="0"/>
              <w:adjustRightInd w:val="0"/>
              <w:spacing w:after="0" w:line="240" w:lineRule="auto"/>
              <w:jc w:val="center"/>
              <w:rPr>
                <w:szCs w:val="24"/>
              </w:rPr>
            </w:pPr>
            <w:r>
              <w:rPr>
                <w:szCs w:val="24"/>
              </w:rPr>
              <w:t>(0.011)</w:t>
            </w:r>
          </w:p>
        </w:tc>
        <w:tc>
          <w:tcPr>
            <w:tcW w:w="1584" w:type="dxa"/>
            <w:tcBorders>
              <w:top w:val="nil"/>
              <w:left w:val="nil"/>
              <w:bottom w:val="nil"/>
              <w:right w:val="nil"/>
            </w:tcBorders>
          </w:tcPr>
          <w:p w14:paraId="3E962FAA"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-0.0117</w:t>
            </w:r>
          </w:p>
        </w:tc>
        <w:tc>
          <w:tcPr>
            <w:tcW w:w="1152" w:type="dxa"/>
            <w:tcBorders>
              <w:top w:val="nil"/>
              <w:left w:val="nil"/>
              <w:bottom w:val="nil"/>
              <w:right w:val="nil"/>
            </w:tcBorders>
          </w:tcPr>
          <w:p w14:paraId="22AF6E17" w14:textId="77777777" w:rsidR="00DD44F1" w:rsidRDefault="00DD44F1" w:rsidP="00DD44F1">
            <w:pPr>
              <w:widowControl w:val="0"/>
              <w:autoSpaceDE w:val="0"/>
              <w:autoSpaceDN w:val="0"/>
              <w:adjustRightInd w:val="0"/>
              <w:spacing w:after="0" w:line="240" w:lineRule="auto"/>
              <w:jc w:val="center"/>
              <w:rPr>
                <w:szCs w:val="24"/>
              </w:rPr>
            </w:pPr>
            <w:r>
              <w:rPr>
                <w:szCs w:val="24"/>
              </w:rPr>
              <w:t>(0.012)</w:t>
            </w:r>
          </w:p>
        </w:tc>
      </w:tr>
      <w:tr w:rsidR="00DD44F1" w14:paraId="30DD2500" w14:textId="77777777" w:rsidTr="00DD44F1">
        <w:tc>
          <w:tcPr>
            <w:tcW w:w="1425" w:type="dxa"/>
            <w:tcBorders>
              <w:top w:val="nil"/>
              <w:left w:val="nil"/>
              <w:bottom w:val="nil"/>
              <w:right w:val="nil"/>
            </w:tcBorders>
          </w:tcPr>
          <w:p w14:paraId="2CF36D12" w14:textId="77777777" w:rsidR="00DD44F1" w:rsidRDefault="00DD44F1" w:rsidP="00DD44F1">
            <w:pPr>
              <w:widowControl w:val="0"/>
              <w:autoSpaceDE w:val="0"/>
              <w:autoSpaceDN w:val="0"/>
              <w:adjustRightInd w:val="0"/>
              <w:spacing w:after="0" w:line="240" w:lineRule="auto"/>
              <w:rPr>
                <w:szCs w:val="24"/>
              </w:rPr>
            </w:pPr>
            <w:proofErr w:type="spellStart"/>
            <w:r>
              <w:rPr>
                <w:szCs w:val="24"/>
              </w:rPr>
              <w:t>ppsqm</w:t>
            </w:r>
            <w:proofErr w:type="spellEnd"/>
          </w:p>
        </w:tc>
        <w:tc>
          <w:tcPr>
            <w:tcW w:w="1584" w:type="dxa"/>
            <w:tcBorders>
              <w:top w:val="nil"/>
              <w:left w:val="nil"/>
              <w:bottom w:val="nil"/>
              <w:right w:val="nil"/>
            </w:tcBorders>
          </w:tcPr>
          <w:p w14:paraId="11AC18DE"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-0.0013</w:t>
            </w:r>
          </w:p>
        </w:tc>
        <w:tc>
          <w:tcPr>
            <w:tcW w:w="1152" w:type="dxa"/>
            <w:tcBorders>
              <w:top w:val="nil"/>
              <w:left w:val="nil"/>
              <w:bottom w:val="nil"/>
              <w:right w:val="nil"/>
            </w:tcBorders>
          </w:tcPr>
          <w:p w14:paraId="1242C183" w14:textId="77777777" w:rsidR="00DD44F1" w:rsidRDefault="00DD44F1" w:rsidP="00DD44F1">
            <w:pPr>
              <w:widowControl w:val="0"/>
              <w:autoSpaceDE w:val="0"/>
              <w:autoSpaceDN w:val="0"/>
              <w:adjustRightInd w:val="0"/>
              <w:spacing w:after="0" w:line="240" w:lineRule="auto"/>
              <w:jc w:val="center"/>
              <w:rPr>
                <w:szCs w:val="24"/>
              </w:rPr>
            </w:pPr>
            <w:r>
              <w:rPr>
                <w:szCs w:val="24"/>
              </w:rPr>
              <w:t>(0.001)</w:t>
            </w:r>
          </w:p>
        </w:tc>
        <w:tc>
          <w:tcPr>
            <w:tcW w:w="1584" w:type="dxa"/>
            <w:tcBorders>
              <w:top w:val="nil"/>
              <w:left w:val="nil"/>
              <w:bottom w:val="nil"/>
              <w:right w:val="nil"/>
            </w:tcBorders>
          </w:tcPr>
          <w:p w14:paraId="26066F4C"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-0.0021**</w:t>
            </w:r>
          </w:p>
        </w:tc>
        <w:tc>
          <w:tcPr>
            <w:tcW w:w="1152" w:type="dxa"/>
            <w:tcBorders>
              <w:top w:val="nil"/>
              <w:left w:val="nil"/>
              <w:bottom w:val="nil"/>
              <w:right w:val="nil"/>
            </w:tcBorders>
          </w:tcPr>
          <w:p w14:paraId="5FE86CA2" w14:textId="77777777" w:rsidR="00DD44F1" w:rsidRDefault="00DD44F1" w:rsidP="00DD44F1">
            <w:pPr>
              <w:widowControl w:val="0"/>
              <w:autoSpaceDE w:val="0"/>
              <w:autoSpaceDN w:val="0"/>
              <w:adjustRightInd w:val="0"/>
              <w:spacing w:after="0" w:line="240" w:lineRule="auto"/>
              <w:jc w:val="center"/>
              <w:rPr>
                <w:szCs w:val="24"/>
              </w:rPr>
            </w:pPr>
            <w:r>
              <w:rPr>
                <w:szCs w:val="24"/>
              </w:rPr>
              <w:t>(0.001)</w:t>
            </w:r>
          </w:p>
        </w:tc>
        <w:tc>
          <w:tcPr>
            <w:tcW w:w="1584" w:type="dxa"/>
            <w:tcBorders>
              <w:top w:val="nil"/>
              <w:left w:val="nil"/>
              <w:bottom w:val="nil"/>
              <w:right w:val="nil"/>
            </w:tcBorders>
          </w:tcPr>
          <w:p w14:paraId="729C5B44"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-0.0006</w:t>
            </w:r>
          </w:p>
        </w:tc>
        <w:tc>
          <w:tcPr>
            <w:tcW w:w="1152" w:type="dxa"/>
            <w:tcBorders>
              <w:top w:val="nil"/>
              <w:left w:val="nil"/>
              <w:bottom w:val="nil"/>
              <w:right w:val="nil"/>
            </w:tcBorders>
          </w:tcPr>
          <w:p w14:paraId="7366266D" w14:textId="77777777" w:rsidR="00DD44F1" w:rsidRDefault="00DD44F1" w:rsidP="00DD44F1">
            <w:pPr>
              <w:widowControl w:val="0"/>
              <w:autoSpaceDE w:val="0"/>
              <w:autoSpaceDN w:val="0"/>
              <w:adjustRightInd w:val="0"/>
              <w:spacing w:after="0" w:line="240" w:lineRule="auto"/>
              <w:jc w:val="center"/>
              <w:rPr>
                <w:szCs w:val="24"/>
              </w:rPr>
            </w:pPr>
            <w:r>
              <w:rPr>
                <w:szCs w:val="24"/>
              </w:rPr>
              <w:t>(0.001)</w:t>
            </w:r>
          </w:p>
        </w:tc>
      </w:tr>
      <w:tr w:rsidR="00DD44F1" w14:paraId="557C09C7" w14:textId="77777777" w:rsidTr="00DD44F1">
        <w:tc>
          <w:tcPr>
            <w:tcW w:w="1425" w:type="dxa"/>
            <w:tcBorders>
              <w:top w:val="nil"/>
              <w:left w:val="nil"/>
              <w:bottom w:val="nil"/>
              <w:right w:val="nil"/>
            </w:tcBorders>
          </w:tcPr>
          <w:p w14:paraId="2EE13F27" w14:textId="77777777" w:rsidR="00DD44F1" w:rsidRDefault="00DD44F1" w:rsidP="00DD44F1">
            <w:pPr>
              <w:widowControl w:val="0"/>
              <w:autoSpaceDE w:val="0"/>
              <w:autoSpaceDN w:val="0"/>
              <w:adjustRightInd w:val="0"/>
              <w:spacing w:after="0" w:line="240" w:lineRule="auto"/>
              <w:rPr>
                <w:szCs w:val="24"/>
              </w:rPr>
            </w:pPr>
            <w:proofErr w:type="spellStart"/>
            <w:r>
              <w:rPr>
                <w:szCs w:val="24"/>
              </w:rPr>
              <w:t>percinc</w:t>
            </w:r>
            <w:proofErr w:type="spellEnd"/>
          </w:p>
        </w:tc>
        <w:tc>
          <w:tcPr>
            <w:tcW w:w="1584" w:type="dxa"/>
            <w:tcBorders>
              <w:top w:val="nil"/>
              <w:left w:val="nil"/>
              <w:bottom w:val="nil"/>
              <w:right w:val="nil"/>
            </w:tcBorders>
          </w:tcPr>
          <w:p w14:paraId="12407FF5"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0.0354*</w:t>
            </w:r>
          </w:p>
        </w:tc>
        <w:tc>
          <w:tcPr>
            <w:tcW w:w="1152" w:type="dxa"/>
            <w:tcBorders>
              <w:top w:val="nil"/>
              <w:left w:val="nil"/>
              <w:bottom w:val="nil"/>
              <w:right w:val="nil"/>
            </w:tcBorders>
          </w:tcPr>
          <w:p w14:paraId="4F7983BD" w14:textId="77777777" w:rsidR="00DD44F1" w:rsidRDefault="00DD44F1" w:rsidP="00DD44F1">
            <w:pPr>
              <w:widowControl w:val="0"/>
              <w:autoSpaceDE w:val="0"/>
              <w:autoSpaceDN w:val="0"/>
              <w:adjustRightInd w:val="0"/>
              <w:spacing w:after="0" w:line="240" w:lineRule="auto"/>
              <w:jc w:val="center"/>
              <w:rPr>
                <w:szCs w:val="24"/>
              </w:rPr>
            </w:pPr>
            <w:r>
              <w:rPr>
                <w:szCs w:val="24"/>
              </w:rPr>
              <w:t>(0.021)</w:t>
            </w:r>
          </w:p>
        </w:tc>
        <w:tc>
          <w:tcPr>
            <w:tcW w:w="1584" w:type="dxa"/>
            <w:tcBorders>
              <w:top w:val="nil"/>
              <w:left w:val="nil"/>
              <w:bottom w:val="nil"/>
              <w:right w:val="nil"/>
            </w:tcBorders>
          </w:tcPr>
          <w:p w14:paraId="03BFCA2C"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0.0347*</w:t>
            </w:r>
          </w:p>
        </w:tc>
        <w:tc>
          <w:tcPr>
            <w:tcW w:w="1152" w:type="dxa"/>
            <w:tcBorders>
              <w:top w:val="nil"/>
              <w:left w:val="nil"/>
              <w:bottom w:val="nil"/>
              <w:right w:val="nil"/>
            </w:tcBorders>
          </w:tcPr>
          <w:p w14:paraId="6FBBABA9" w14:textId="77777777" w:rsidR="00DD44F1" w:rsidRDefault="00DD44F1" w:rsidP="00DD44F1">
            <w:pPr>
              <w:widowControl w:val="0"/>
              <w:autoSpaceDE w:val="0"/>
              <w:autoSpaceDN w:val="0"/>
              <w:adjustRightInd w:val="0"/>
              <w:spacing w:after="0" w:line="240" w:lineRule="auto"/>
              <w:jc w:val="center"/>
              <w:rPr>
                <w:szCs w:val="24"/>
              </w:rPr>
            </w:pPr>
            <w:r>
              <w:rPr>
                <w:szCs w:val="24"/>
              </w:rPr>
              <w:t>(0.021)</w:t>
            </w:r>
          </w:p>
        </w:tc>
        <w:tc>
          <w:tcPr>
            <w:tcW w:w="1584" w:type="dxa"/>
            <w:tcBorders>
              <w:top w:val="nil"/>
              <w:left w:val="nil"/>
              <w:bottom w:val="nil"/>
              <w:right w:val="nil"/>
            </w:tcBorders>
          </w:tcPr>
          <w:p w14:paraId="0DB55CA5"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-0.0144</w:t>
            </w:r>
          </w:p>
        </w:tc>
        <w:tc>
          <w:tcPr>
            <w:tcW w:w="1152" w:type="dxa"/>
            <w:tcBorders>
              <w:top w:val="nil"/>
              <w:left w:val="nil"/>
              <w:bottom w:val="nil"/>
              <w:right w:val="nil"/>
            </w:tcBorders>
          </w:tcPr>
          <w:p w14:paraId="01AFEF4D" w14:textId="77777777" w:rsidR="00DD44F1" w:rsidRDefault="00DD44F1" w:rsidP="00DD44F1">
            <w:pPr>
              <w:widowControl w:val="0"/>
              <w:autoSpaceDE w:val="0"/>
              <w:autoSpaceDN w:val="0"/>
              <w:adjustRightInd w:val="0"/>
              <w:spacing w:after="0" w:line="240" w:lineRule="auto"/>
              <w:jc w:val="center"/>
              <w:rPr>
                <w:szCs w:val="24"/>
              </w:rPr>
            </w:pPr>
            <w:r>
              <w:rPr>
                <w:szCs w:val="24"/>
              </w:rPr>
              <w:t>(0.024)</w:t>
            </w:r>
          </w:p>
        </w:tc>
      </w:tr>
      <w:tr w:rsidR="00DD44F1" w14:paraId="2583B029" w14:textId="77777777" w:rsidTr="00DD44F1">
        <w:tc>
          <w:tcPr>
            <w:tcW w:w="1425" w:type="dxa"/>
            <w:tcBorders>
              <w:top w:val="nil"/>
              <w:left w:val="nil"/>
              <w:bottom w:val="nil"/>
              <w:right w:val="nil"/>
            </w:tcBorders>
          </w:tcPr>
          <w:p w14:paraId="129008F7" w14:textId="77777777" w:rsidR="00DD44F1" w:rsidRDefault="00DD44F1" w:rsidP="00DD44F1">
            <w:pPr>
              <w:widowControl w:val="0"/>
              <w:autoSpaceDE w:val="0"/>
              <w:autoSpaceDN w:val="0"/>
              <w:adjustRightInd w:val="0"/>
              <w:spacing w:after="0" w:line="240" w:lineRule="auto"/>
              <w:rPr>
                <w:szCs w:val="24"/>
              </w:rPr>
            </w:pPr>
            <w:r>
              <w:rPr>
                <w:szCs w:val="24"/>
              </w:rPr>
              <w:t>pop65</w:t>
            </w:r>
          </w:p>
        </w:tc>
        <w:tc>
          <w:tcPr>
            <w:tcW w:w="1584" w:type="dxa"/>
            <w:tcBorders>
              <w:top w:val="nil"/>
              <w:left w:val="nil"/>
              <w:bottom w:val="nil"/>
              <w:right w:val="nil"/>
            </w:tcBorders>
          </w:tcPr>
          <w:p w14:paraId="3AB4A4E7"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-0.0066</w:t>
            </w:r>
          </w:p>
        </w:tc>
        <w:tc>
          <w:tcPr>
            <w:tcW w:w="1152" w:type="dxa"/>
            <w:tcBorders>
              <w:top w:val="nil"/>
              <w:left w:val="nil"/>
              <w:bottom w:val="nil"/>
              <w:right w:val="nil"/>
            </w:tcBorders>
          </w:tcPr>
          <w:p w14:paraId="3F26FC19" w14:textId="77777777" w:rsidR="00DD44F1" w:rsidRDefault="00DD44F1" w:rsidP="00DD44F1">
            <w:pPr>
              <w:widowControl w:val="0"/>
              <w:autoSpaceDE w:val="0"/>
              <w:autoSpaceDN w:val="0"/>
              <w:adjustRightInd w:val="0"/>
              <w:spacing w:after="0" w:line="240" w:lineRule="auto"/>
              <w:jc w:val="center"/>
              <w:rPr>
                <w:szCs w:val="24"/>
              </w:rPr>
            </w:pPr>
            <w:r>
              <w:rPr>
                <w:szCs w:val="24"/>
              </w:rPr>
              <w:t>(0.037)</w:t>
            </w:r>
          </w:p>
        </w:tc>
        <w:tc>
          <w:tcPr>
            <w:tcW w:w="1584" w:type="dxa"/>
            <w:tcBorders>
              <w:top w:val="nil"/>
              <w:left w:val="nil"/>
              <w:bottom w:val="nil"/>
              <w:right w:val="nil"/>
            </w:tcBorders>
          </w:tcPr>
          <w:p w14:paraId="55A21E2D"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-0.0652*</w:t>
            </w:r>
          </w:p>
        </w:tc>
        <w:tc>
          <w:tcPr>
            <w:tcW w:w="1152" w:type="dxa"/>
            <w:tcBorders>
              <w:top w:val="nil"/>
              <w:left w:val="nil"/>
              <w:bottom w:val="nil"/>
              <w:right w:val="nil"/>
            </w:tcBorders>
          </w:tcPr>
          <w:p w14:paraId="476C8F0C" w14:textId="77777777" w:rsidR="00DD44F1" w:rsidRDefault="00DD44F1" w:rsidP="00DD44F1">
            <w:pPr>
              <w:widowControl w:val="0"/>
              <w:autoSpaceDE w:val="0"/>
              <w:autoSpaceDN w:val="0"/>
              <w:adjustRightInd w:val="0"/>
              <w:spacing w:after="0" w:line="240" w:lineRule="auto"/>
              <w:jc w:val="center"/>
              <w:rPr>
                <w:szCs w:val="24"/>
              </w:rPr>
            </w:pPr>
            <w:r>
              <w:rPr>
                <w:szCs w:val="24"/>
              </w:rPr>
              <w:t>(0.039)</w:t>
            </w:r>
          </w:p>
        </w:tc>
        <w:tc>
          <w:tcPr>
            <w:tcW w:w="1584" w:type="dxa"/>
            <w:tcBorders>
              <w:top w:val="nil"/>
              <w:left w:val="nil"/>
              <w:bottom w:val="nil"/>
              <w:right w:val="nil"/>
            </w:tcBorders>
          </w:tcPr>
          <w:p w14:paraId="2AB88C03"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-0.0213</w:t>
            </w:r>
          </w:p>
        </w:tc>
        <w:tc>
          <w:tcPr>
            <w:tcW w:w="1152" w:type="dxa"/>
            <w:tcBorders>
              <w:top w:val="nil"/>
              <w:left w:val="nil"/>
              <w:bottom w:val="nil"/>
              <w:right w:val="nil"/>
            </w:tcBorders>
          </w:tcPr>
          <w:p w14:paraId="04E021F7" w14:textId="77777777" w:rsidR="00DD44F1" w:rsidRDefault="00DD44F1" w:rsidP="00DD44F1">
            <w:pPr>
              <w:widowControl w:val="0"/>
              <w:autoSpaceDE w:val="0"/>
              <w:autoSpaceDN w:val="0"/>
              <w:adjustRightInd w:val="0"/>
              <w:spacing w:after="0" w:line="240" w:lineRule="auto"/>
              <w:jc w:val="center"/>
              <w:rPr>
                <w:szCs w:val="24"/>
              </w:rPr>
            </w:pPr>
            <w:r>
              <w:rPr>
                <w:szCs w:val="24"/>
              </w:rPr>
              <w:t>(0.048)</w:t>
            </w:r>
          </w:p>
        </w:tc>
      </w:tr>
      <w:tr w:rsidR="00DD44F1" w14:paraId="13C3388C" w14:textId="77777777" w:rsidTr="00DD44F1">
        <w:tc>
          <w:tcPr>
            <w:tcW w:w="1425" w:type="dxa"/>
            <w:tcBorders>
              <w:top w:val="nil"/>
              <w:left w:val="nil"/>
              <w:bottom w:val="nil"/>
              <w:right w:val="nil"/>
            </w:tcBorders>
          </w:tcPr>
          <w:p w14:paraId="4809EDE9" w14:textId="77777777" w:rsidR="00DD44F1" w:rsidRDefault="00DD44F1" w:rsidP="00DD44F1">
            <w:pPr>
              <w:widowControl w:val="0"/>
              <w:autoSpaceDE w:val="0"/>
              <w:autoSpaceDN w:val="0"/>
              <w:adjustRightInd w:val="0"/>
              <w:spacing w:after="0" w:line="240" w:lineRule="auto"/>
              <w:rPr>
                <w:szCs w:val="24"/>
              </w:rPr>
            </w:pPr>
            <w:r>
              <w:rPr>
                <w:szCs w:val="24"/>
              </w:rPr>
              <w:t>unit2</w:t>
            </w:r>
          </w:p>
        </w:tc>
        <w:tc>
          <w:tcPr>
            <w:tcW w:w="1584" w:type="dxa"/>
            <w:tcBorders>
              <w:top w:val="nil"/>
              <w:left w:val="nil"/>
              <w:bottom w:val="nil"/>
              <w:right w:val="nil"/>
            </w:tcBorders>
          </w:tcPr>
          <w:p w14:paraId="3FF8D564"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-0.2734*</w:t>
            </w:r>
          </w:p>
        </w:tc>
        <w:tc>
          <w:tcPr>
            <w:tcW w:w="1152" w:type="dxa"/>
            <w:tcBorders>
              <w:top w:val="nil"/>
              <w:left w:val="nil"/>
              <w:bottom w:val="nil"/>
              <w:right w:val="nil"/>
            </w:tcBorders>
          </w:tcPr>
          <w:p w14:paraId="481F3DB0" w14:textId="77777777" w:rsidR="00DD44F1" w:rsidRDefault="00DD44F1" w:rsidP="00DD44F1">
            <w:pPr>
              <w:widowControl w:val="0"/>
              <w:autoSpaceDE w:val="0"/>
              <w:autoSpaceDN w:val="0"/>
              <w:adjustRightInd w:val="0"/>
              <w:spacing w:after="0" w:line="240" w:lineRule="auto"/>
              <w:jc w:val="center"/>
              <w:rPr>
                <w:szCs w:val="24"/>
              </w:rPr>
            </w:pPr>
            <w:r>
              <w:rPr>
                <w:szCs w:val="24"/>
              </w:rPr>
              <w:t>(0.165)</w:t>
            </w:r>
          </w:p>
        </w:tc>
        <w:tc>
          <w:tcPr>
            <w:tcW w:w="1584" w:type="dxa"/>
            <w:tcBorders>
              <w:top w:val="nil"/>
              <w:left w:val="nil"/>
              <w:bottom w:val="nil"/>
              <w:right w:val="nil"/>
            </w:tcBorders>
          </w:tcPr>
          <w:p w14:paraId="718E530A"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-0.3095**</w:t>
            </w:r>
          </w:p>
        </w:tc>
        <w:tc>
          <w:tcPr>
            <w:tcW w:w="1152" w:type="dxa"/>
            <w:tcBorders>
              <w:top w:val="nil"/>
              <w:left w:val="nil"/>
              <w:bottom w:val="nil"/>
              <w:right w:val="nil"/>
            </w:tcBorders>
          </w:tcPr>
          <w:p w14:paraId="7C14991F" w14:textId="77777777" w:rsidR="00DD44F1" w:rsidRDefault="00DD44F1" w:rsidP="00DD44F1">
            <w:pPr>
              <w:widowControl w:val="0"/>
              <w:autoSpaceDE w:val="0"/>
              <w:autoSpaceDN w:val="0"/>
              <w:adjustRightInd w:val="0"/>
              <w:spacing w:after="0" w:line="240" w:lineRule="auto"/>
              <w:jc w:val="center"/>
              <w:rPr>
                <w:szCs w:val="24"/>
              </w:rPr>
            </w:pPr>
            <w:r>
              <w:rPr>
                <w:szCs w:val="24"/>
              </w:rPr>
              <w:t>(0.154)</w:t>
            </w:r>
          </w:p>
        </w:tc>
        <w:tc>
          <w:tcPr>
            <w:tcW w:w="1584" w:type="dxa"/>
            <w:tcBorders>
              <w:top w:val="nil"/>
              <w:left w:val="nil"/>
              <w:bottom w:val="nil"/>
              <w:right w:val="nil"/>
            </w:tcBorders>
          </w:tcPr>
          <w:p w14:paraId="3D432915"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0.0532</w:t>
            </w:r>
          </w:p>
        </w:tc>
        <w:tc>
          <w:tcPr>
            <w:tcW w:w="1152" w:type="dxa"/>
            <w:tcBorders>
              <w:top w:val="nil"/>
              <w:left w:val="nil"/>
              <w:bottom w:val="nil"/>
              <w:right w:val="nil"/>
            </w:tcBorders>
          </w:tcPr>
          <w:p w14:paraId="548BD6FB" w14:textId="77777777" w:rsidR="00DD44F1" w:rsidRDefault="00DD44F1" w:rsidP="00DD44F1">
            <w:pPr>
              <w:widowControl w:val="0"/>
              <w:autoSpaceDE w:val="0"/>
              <w:autoSpaceDN w:val="0"/>
              <w:adjustRightInd w:val="0"/>
              <w:spacing w:after="0" w:line="240" w:lineRule="auto"/>
              <w:jc w:val="center"/>
              <w:rPr>
                <w:szCs w:val="24"/>
              </w:rPr>
            </w:pPr>
            <w:r>
              <w:rPr>
                <w:szCs w:val="24"/>
              </w:rPr>
              <w:t>(0.159)</w:t>
            </w:r>
          </w:p>
        </w:tc>
      </w:tr>
      <w:tr w:rsidR="00DD44F1" w14:paraId="32B05DB2" w14:textId="77777777" w:rsidTr="00DD44F1">
        <w:tc>
          <w:tcPr>
            <w:tcW w:w="1425" w:type="dxa"/>
            <w:tcBorders>
              <w:top w:val="nil"/>
              <w:left w:val="nil"/>
              <w:bottom w:val="nil"/>
              <w:right w:val="nil"/>
            </w:tcBorders>
          </w:tcPr>
          <w:p w14:paraId="435D12C6" w14:textId="77777777" w:rsidR="00DD44F1" w:rsidRDefault="00DD44F1" w:rsidP="00DD44F1">
            <w:pPr>
              <w:widowControl w:val="0"/>
              <w:autoSpaceDE w:val="0"/>
              <w:autoSpaceDN w:val="0"/>
              <w:adjustRightInd w:val="0"/>
              <w:spacing w:after="0" w:line="240" w:lineRule="auto"/>
              <w:rPr>
                <w:szCs w:val="24"/>
              </w:rPr>
            </w:pPr>
            <w:r>
              <w:rPr>
                <w:szCs w:val="24"/>
              </w:rPr>
              <w:t>unit3</w:t>
            </w:r>
          </w:p>
        </w:tc>
        <w:tc>
          <w:tcPr>
            <w:tcW w:w="1584" w:type="dxa"/>
            <w:tcBorders>
              <w:top w:val="nil"/>
              <w:left w:val="nil"/>
              <w:bottom w:val="nil"/>
              <w:right w:val="nil"/>
            </w:tcBorders>
          </w:tcPr>
          <w:p w14:paraId="64A60D72"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0.3070**</w:t>
            </w:r>
          </w:p>
        </w:tc>
        <w:tc>
          <w:tcPr>
            <w:tcW w:w="1152" w:type="dxa"/>
            <w:tcBorders>
              <w:top w:val="nil"/>
              <w:left w:val="nil"/>
              <w:bottom w:val="nil"/>
              <w:right w:val="nil"/>
            </w:tcBorders>
          </w:tcPr>
          <w:p w14:paraId="515EAE3F" w14:textId="77777777" w:rsidR="00DD44F1" w:rsidRDefault="00DD44F1" w:rsidP="00DD44F1">
            <w:pPr>
              <w:widowControl w:val="0"/>
              <w:autoSpaceDE w:val="0"/>
              <w:autoSpaceDN w:val="0"/>
              <w:adjustRightInd w:val="0"/>
              <w:spacing w:after="0" w:line="240" w:lineRule="auto"/>
              <w:jc w:val="center"/>
              <w:rPr>
                <w:szCs w:val="24"/>
              </w:rPr>
            </w:pPr>
            <w:r>
              <w:rPr>
                <w:szCs w:val="24"/>
              </w:rPr>
              <w:t>(0.142)</w:t>
            </w:r>
          </w:p>
        </w:tc>
        <w:tc>
          <w:tcPr>
            <w:tcW w:w="1584" w:type="dxa"/>
            <w:tcBorders>
              <w:top w:val="nil"/>
              <w:left w:val="nil"/>
              <w:bottom w:val="nil"/>
              <w:right w:val="nil"/>
            </w:tcBorders>
          </w:tcPr>
          <w:p w14:paraId="384F8CF1"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0.1891</w:t>
            </w:r>
          </w:p>
        </w:tc>
        <w:tc>
          <w:tcPr>
            <w:tcW w:w="1152" w:type="dxa"/>
            <w:tcBorders>
              <w:top w:val="nil"/>
              <w:left w:val="nil"/>
              <w:bottom w:val="nil"/>
              <w:right w:val="nil"/>
            </w:tcBorders>
          </w:tcPr>
          <w:p w14:paraId="5EDEBC29" w14:textId="77777777" w:rsidR="00DD44F1" w:rsidRDefault="00DD44F1" w:rsidP="00DD44F1">
            <w:pPr>
              <w:widowControl w:val="0"/>
              <w:autoSpaceDE w:val="0"/>
              <w:autoSpaceDN w:val="0"/>
              <w:adjustRightInd w:val="0"/>
              <w:spacing w:after="0" w:line="240" w:lineRule="auto"/>
              <w:jc w:val="center"/>
              <w:rPr>
                <w:szCs w:val="24"/>
              </w:rPr>
            </w:pPr>
            <w:r>
              <w:rPr>
                <w:szCs w:val="24"/>
              </w:rPr>
              <w:t>(0.135)</w:t>
            </w:r>
          </w:p>
        </w:tc>
        <w:tc>
          <w:tcPr>
            <w:tcW w:w="1584" w:type="dxa"/>
            <w:tcBorders>
              <w:top w:val="nil"/>
              <w:left w:val="nil"/>
              <w:bottom w:val="nil"/>
              <w:right w:val="nil"/>
            </w:tcBorders>
          </w:tcPr>
          <w:p w14:paraId="21E55D18"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0.0733</w:t>
            </w:r>
          </w:p>
        </w:tc>
        <w:tc>
          <w:tcPr>
            <w:tcW w:w="1152" w:type="dxa"/>
            <w:tcBorders>
              <w:top w:val="nil"/>
              <w:left w:val="nil"/>
              <w:bottom w:val="nil"/>
              <w:right w:val="nil"/>
            </w:tcBorders>
          </w:tcPr>
          <w:p w14:paraId="77312048" w14:textId="77777777" w:rsidR="00DD44F1" w:rsidRDefault="00DD44F1" w:rsidP="00DD44F1">
            <w:pPr>
              <w:widowControl w:val="0"/>
              <w:autoSpaceDE w:val="0"/>
              <w:autoSpaceDN w:val="0"/>
              <w:adjustRightInd w:val="0"/>
              <w:spacing w:after="0" w:line="240" w:lineRule="auto"/>
              <w:jc w:val="center"/>
              <w:rPr>
                <w:szCs w:val="24"/>
              </w:rPr>
            </w:pPr>
            <w:r>
              <w:rPr>
                <w:szCs w:val="24"/>
              </w:rPr>
              <w:t>(0.160)</w:t>
            </w:r>
          </w:p>
        </w:tc>
      </w:tr>
      <w:tr w:rsidR="00DD44F1" w14:paraId="4782EE4C" w14:textId="77777777" w:rsidTr="00DD44F1">
        <w:tc>
          <w:tcPr>
            <w:tcW w:w="1425" w:type="dxa"/>
            <w:tcBorders>
              <w:top w:val="nil"/>
              <w:left w:val="nil"/>
              <w:bottom w:val="nil"/>
              <w:right w:val="nil"/>
            </w:tcBorders>
          </w:tcPr>
          <w:p w14:paraId="3307531A" w14:textId="77777777" w:rsidR="00DD44F1" w:rsidRDefault="00DD44F1" w:rsidP="00DD44F1">
            <w:pPr>
              <w:widowControl w:val="0"/>
              <w:autoSpaceDE w:val="0"/>
              <w:autoSpaceDN w:val="0"/>
              <w:adjustRightInd w:val="0"/>
              <w:spacing w:after="0" w:line="240" w:lineRule="auto"/>
              <w:rPr>
                <w:szCs w:val="24"/>
              </w:rPr>
            </w:pPr>
            <w:proofErr w:type="spellStart"/>
            <w:r>
              <w:rPr>
                <w:szCs w:val="24"/>
              </w:rPr>
              <w:t>wsst</w:t>
            </w:r>
            <w:proofErr w:type="spellEnd"/>
          </w:p>
        </w:tc>
        <w:tc>
          <w:tcPr>
            <w:tcW w:w="1584" w:type="dxa"/>
            <w:tcBorders>
              <w:top w:val="nil"/>
              <w:left w:val="nil"/>
              <w:bottom w:val="nil"/>
              <w:right w:val="nil"/>
            </w:tcBorders>
          </w:tcPr>
          <w:p w14:paraId="3B0BD354"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0.0061</w:t>
            </w:r>
          </w:p>
        </w:tc>
        <w:tc>
          <w:tcPr>
            <w:tcW w:w="1152" w:type="dxa"/>
            <w:tcBorders>
              <w:top w:val="nil"/>
              <w:left w:val="nil"/>
              <w:bottom w:val="nil"/>
              <w:right w:val="nil"/>
            </w:tcBorders>
          </w:tcPr>
          <w:p w14:paraId="4FB710E9" w14:textId="77777777" w:rsidR="00DD44F1" w:rsidRDefault="00DD44F1" w:rsidP="00DD44F1">
            <w:pPr>
              <w:widowControl w:val="0"/>
              <w:autoSpaceDE w:val="0"/>
              <w:autoSpaceDN w:val="0"/>
              <w:adjustRightInd w:val="0"/>
              <w:spacing w:after="0" w:line="240" w:lineRule="auto"/>
              <w:jc w:val="center"/>
              <w:rPr>
                <w:szCs w:val="24"/>
              </w:rPr>
            </w:pPr>
            <w:r>
              <w:rPr>
                <w:szCs w:val="24"/>
              </w:rPr>
              <w:t>(0.004)</w:t>
            </w:r>
          </w:p>
        </w:tc>
        <w:tc>
          <w:tcPr>
            <w:tcW w:w="1584" w:type="dxa"/>
            <w:tcBorders>
              <w:top w:val="nil"/>
              <w:left w:val="nil"/>
              <w:bottom w:val="nil"/>
              <w:right w:val="nil"/>
            </w:tcBorders>
          </w:tcPr>
          <w:p w14:paraId="3D109ADA"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41117FBA"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575DD6F0"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0.0058</w:t>
            </w:r>
          </w:p>
        </w:tc>
        <w:tc>
          <w:tcPr>
            <w:tcW w:w="1152" w:type="dxa"/>
            <w:tcBorders>
              <w:top w:val="nil"/>
              <w:left w:val="nil"/>
              <w:bottom w:val="nil"/>
              <w:right w:val="nil"/>
            </w:tcBorders>
          </w:tcPr>
          <w:p w14:paraId="460BA342" w14:textId="77777777" w:rsidR="00DD44F1" w:rsidRDefault="00DD44F1" w:rsidP="00DD44F1">
            <w:pPr>
              <w:widowControl w:val="0"/>
              <w:autoSpaceDE w:val="0"/>
              <w:autoSpaceDN w:val="0"/>
              <w:adjustRightInd w:val="0"/>
              <w:spacing w:after="0" w:line="240" w:lineRule="auto"/>
              <w:jc w:val="center"/>
              <w:rPr>
                <w:szCs w:val="24"/>
              </w:rPr>
            </w:pPr>
            <w:r>
              <w:rPr>
                <w:szCs w:val="24"/>
              </w:rPr>
              <w:t>(0.005)</w:t>
            </w:r>
          </w:p>
        </w:tc>
      </w:tr>
      <w:tr w:rsidR="00DD44F1" w14:paraId="37B5CC9E" w14:textId="77777777" w:rsidTr="00DD44F1">
        <w:trPr>
          <w:trHeight w:val="144"/>
        </w:trPr>
        <w:tc>
          <w:tcPr>
            <w:tcW w:w="1425" w:type="dxa"/>
            <w:tcBorders>
              <w:top w:val="nil"/>
              <w:left w:val="nil"/>
              <w:bottom w:val="nil"/>
              <w:right w:val="nil"/>
            </w:tcBorders>
          </w:tcPr>
          <w:p w14:paraId="04FCB2DA" w14:textId="77777777" w:rsidR="00DD44F1" w:rsidRDefault="00DD44F1" w:rsidP="00DD44F1">
            <w:pPr>
              <w:widowControl w:val="0"/>
              <w:autoSpaceDE w:val="0"/>
              <w:autoSpaceDN w:val="0"/>
              <w:adjustRightInd w:val="0"/>
              <w:spacing w:after="0" w:line="240" w:lineRule="auto"/>
              <w:rPr>
                <w:szCs w:val="24"/>
              </w:rPr>
            </w:pPr>
            <w:proofErr w:type="spellStart"/>
            <w:r>
              <w:rPr>
                <w:szCs w:val="24"/>
              </w:rPr>
              <w:t>wsply</w:t>
            </w:r>
            <w:proofErr w:type="spellEnd"/>
          </w:p>
        </w:tc>
        <w:tc>
          <w:tcPr>
            <w:tcW w:w="1584" w:type="dxa"/>
            <w:tcBorders>
              <w:top w:val="nil"/>
              <w:left w:val="nil"/>
              <w:bottom w:val="nil"/>
              <w:right w:val="nil"/>
            </w:tcBorders>
          </w:tcPr>
          <w:p w14:paraId="6D66157B"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0.0006</w:t>
            </w:r>
          </w:p>
        </w:tc>
        <w:tc>
          <w:tcPr>
            <w:tcW w:w="1152" w:type="dxa"/>
            <w:tcBorders>
              <w:top w:val="nil"/>
              <w:left w:val="nil"/>
              <w:bottom w:val="nil"/>
              <w:right w:val="nil"/>
            </w:tcBorders>
          </w:tcPr>
          <w:p w14:paraId="00530A0C" w14:textId="77777777" w:rsidR="00DD44F1" w:rsidRDefault="00DD44F1" w:rsidP="00DD44F1">
            <w:pPr>
              <w:widowControl w:val="0"/>
              <w:autoSpaceDE w:val="0"/>
              <w:autoSpaceDN w:val="0"/>
              <w:adjustRightInd w:val="0"/>
              <w:spacing w:after="0" w:line="240" w:lineRule="auto"/>
              <w:jc w:val="center"/>
              <w:rPr>
                <w:szCs w:val="24"/>
              </w:rPr>
            </w:pPr>
            <w:r>
              <w:rPr>
                <w:szCs w:val="24"/>
              </w:rPr>
              <w:t>(0.003)</w:t>
            </w:r>
          </w:p>
        </w:tc>
        <w:tc>
          <w:tcPr>
            <w:tcW w:w="1584" w:type="dxa"/>
            <w:tcBorders>
              <w:top w:val="nil"/>
              <w:left w:val="nil"/>
              <w:bottom w:val="nil"/>
              <w:right w:val="nil"/>
            </w:tcBorders>
          </w:tcPr>
          <w:p w14:paraId="0CB5134D"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19B2398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6554EB7C" w14:textId="77777777" w:rsidR="00DD44F1" w:rsidRDefault="00DD44F1" w:rsidP="00DD44F1">
            <w:pPr>
              <w:widowControl w:val="0"/>
              <w:tabs>
                <w:tab w:val="decimal" w:pos="516"/>
              </w:tabs>
              <w:autoSpaceDE w:val="0"/>
              <w:autoSpaceDN w:val="0"/>
              <w:adjustRightInd w:val="0"/>
              <w:spacing w:after="0" w:line="240" w:lineRule="auto"/>
              <w:rPr>
                <w:szCs w:val="24"/>
              </w:rPr>
            </w:pPr>
          </w:p>
        </w:tc>
        <w:tc>
          <w:tcPr>
            <w:tcW w:w="1152" w:type="dxa"/>
            <w:tcBorders>
              <w:top w:val="nil"/>
              <w:left w:val="nil"/>
              <w:bottom w:val="nil"/>
              <w:right w:val="nil"/>
            </w:tcBorders>
          </w:tcPr>
          <w:p w14:paraId="05DAD8A4" w14:textId="77777777" w:rsidR="00DD44F1" w:rsidRDefault="00DD44F1" w:rsidP="00DD44F1">
            <w:pPr>
              <w:widowControl w:val="0"/>
              <w:autoSpaceDE w:val="0"/>
              <w:autoSpaceDN w:val="0"/>
              <w:adjustRightInd w:val="0"/>
              <w:spacing w:after="0" w:line="240" w:lineRule="auto"/>
              <w:jc w:val="center"/>
              <w:rPr>
                <w:szCs w:val="24"/>
              </w:rPr>
            </w:pPr>
          </w:p>
        </w:tc>
      </w:tr>
      <w:tr w:rsidR="00DD44F1" w14:paraId="28184CA4" w14:textId="77777777" w:rsidTr="00DD44F1">
        <w:tc>
          <w:tcPr>
            <w:tcW w:w="1425" w:type="dxa"/>
            <w:tcBorders>
              <w:top w:val="nil"/>
              <w:left w:val="nil"/>
              <w:bottom w:val="nil"/>
              <w:right w:val="nil"/>
            </w:tcBorders>
          </w:tcPr>
          <w:p w14:paraId="54779659" w14:textId="77777777" w:rsidR="00DD44F1" w:rsidRDefault="00DD44F1" w:rsidP="00DD44F1">
            <w:pPr>
              <w:widowControl w:val="0"/>
              <w:autoSpaceDE w:val="0"/>
              <w:autoSpaceDN w:val="0"/>
              <w:adjustRightInd w:val="0"/>
              <w:spacing w:after="0" w:line="240" w:lineRule="auto"/>
              <w:rPr>
                <w:szCs w:val="24"/>
              </w:rPr>
            </w:pPr>
            <w:r>
              <w:rPr>
                <w:szCs w:val="24"/>
              </w:rPr>
              <w:t>ssaw70</w:t>
            </w:r>
          </w:p>
        </w:tc>
        <w:tc>
          <w:tcPr>
            <w:tcW w:w="1584" w:type="dxa"/>
            <w:tcBorders>
              <w:top w:val="nil"/>
              <w:left w:val="nil"/>
              <w:bottom w:val="nil"/>
              <w:right w:val="nil"/>
            </w:tcBorders>
          </w:tcPr>
          <w:p w14:paraId="0ACFC314"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0.0323*</w:t>
            </w:r>
          </w:p>
        </w:tc>
        <w:tc>
          <w:tcPr>
            <w:tcW w:w="1152" w:type="dxa"/>
            <w:tcBorders>
              <w:top w:val="nil"/>
              <w:left w:val="nil"/>
              <w:bottom w:val="nil"/>
              <w:right w:val="nil"/>
            </w:tcBorders>
          </w:tcPr>
          <w:p w14:paraId="5F7B9B93" w14:textId="77777777" w:rsidR="00DD44F1" w:rsidRDefault="00DD44F1" w:rsidP="00DD44F1">
            <w:pPr>
              <w:widowControl w:val="0"/>
              <w:autoSpaceDE w:val="0"/>
              <w:autoSpaceDN w:val="0"/>
              <w:adjustRightInd w:val="0"/>
              <w:spacing w:after="0" w:line="240" w:lineRule="auto"/>
              <w:jc w:val="center"/>
              <w:rPr>
                <w:szCs w:val="24"/>
              </w:rPr>
            </w:pPr>
            <w:r>
              <w:rPr>
                <w:szCs w:val="24"/>
              </w:rPr>
              <w:t>(0.019)</w:t>
            </w:r>
          </w:p>
        </w:tc>
        <w:tc>
          <w:tcPr>
            <w:tcW w:w="1584" w:type="dxa"/>
            <w:tcBorders>
              <w:top w:val="nil"/>
              <w:left w:val="nil"/>
              <w:bottom w:val="nil"/>
              <w:right w:val="nil"/>
            </w:tcBorders>
          </w:tcPr>
          <w:p w14:paraId="240C30EB"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02BD6B09"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37BFEC92"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-0.0013</w:t>
            </w:r>
          </w:p>
        </w:tc>
        <w:tc>
          <w:tcPr>
            <w:tcW w:w="1152" w:type="dxa"/>
            <w:tcBorders>
              <w:top w:val="nil"/>
              <w:left w:val="nil"/>
              <w:bottom w:val="nil"/>
              <w:right w:val="nil"/>
            </w:tcBorders>
          </w:tcPr>
          <w:p w14:paraId="58E36EA3" w14:textId="77777777" w:rsidR="00DD44F1" w:rsidRDefault="00DD44F1" w:rsidP="00DD44F1">
            <w:pPr>
              <w:widowControl w:val="0"/>
              <w:autoSpaceDE w:val="0"/>
              <w:autoSpaceDN w:val="0"/>
              <w:adjustRightInd w:val="0"/>
              <w:spacing w:after="0" w:line="240" w:lineRule="auto"/>
              <w:jc w:val="center"/>
              <w:rPr>
                <w:szCs w:val="24"/>
              </w:rPr>
            </w:pPr>
            <w:r>
              <w:rPr>
                <w:szCs w:val="24"/>
              </w:rPr>
              <w:t>(0.026)</w:t>
            </w:r>
          </w:p>
        </w:tc>
      </w:tr>
      <w:tr w:rsidR="00DD44F1" w14:paraId="2CB283F6" w14:textId="77777777" w:rsidTr="00DD44F1">
        <w:tc>
          <w:tcPr>
            <w:tcW w:w="1425" w:type="dxa"/>
            <w:tcBorders>
              <w:top w:val="nil"/>
              <w:left w:val="nil"/>
              <w:bottom w:val="nil"/>
              <w:right w:val="nil"/>
            </w:tcBorders>
          </w:tcPr>
          <w:p w14:paraId="4740F8DC" w14:textId="77777777" w:rsidR="00DD44F1" w:rsidRDefault="00DD44F1" w:rsidP="00DD44F1">
            <w:pPr>
              <w:widowControl w:val="0"/>
              <w:autoSpaceDE w:val="0"/>
              <w:autoSpaceDN w:val="0"/>
              <w:adjustRightInd w:val="0"/>
              <w:spacing w:after="0" w:line="240" w:lineRule="auto"/>
              <w:rPr>
                <w:szCs w:val="24"/>
              </w:rPr>
            </w:pPr>
            <w:r>
              <w:rPr>
                <w:szCs w:val="24"/>
              </w:rPr>
              <w:t>sply70</w:t>
            </w:r>
          </w:p>
        </w:tc>
        <w:tc>
          <w:tcPr>
            <w:tcW w:w="1584" w:type="dxa"/>
            <w:tcBorders>
              <w:top w:val="nil"/>
              <w:left w:val="nil"/>
              <w:bottom w:val="nil"/>
              <w:right w:val="nil"/>
            </w:tcBorders>
          </w:tcPr>
          <w:p w14:paraId="2297DC20"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-0.0610</w:t>
            </w:r>
          </w:p>
        </w:tc>
        <w:tc>
          <w:tcPr>
            <w:tcW w:w="1152" w:type="dxa"/>
            <w:tcBorders>
              <w:top w:val="nil"/>
              <w:left w:val="nil"/>
              <w:bottom w:val="nil"/>
              <w:right w:val="nil"/>
            </w:tcBorders>
          </w:tcPr>
          <w:p w14:paraId="36E4870D" w14:textId="77777777" w:rsidR="00DD44F1" w:rsidRDefault="00DD44F1" w:rsidP="00DD44F1">
            <w:pPr>
              <w:widowControl w:val="0"/>
              <w:autoSpaceDE w:val="0"/>
              <w:autoSpaceDN w:val="0"/>
              <w:adjustRightInd w:val="0"/>
              <w:spacing w:after="0" w:line="240" w:lineRule="auto"/>
              <w:jc w:val="center"/>
              <w:rPr>
                <w:szCs w:val="24"/>
              </w:rPr>
            </w:pPr>
            <w:r>
              <w:rPr>
                <w:szCs w:val="24"/>
              </w:rPr>
              <w:t>(0.065)</w:t>
            </w:r>
          </w:p>
        </w:tc>
        <w:tc>
          <w:tcPr>
            <w:tcW w:w="1584" w:type="dxa"/>
            <w:tcBorders>
              <w:top w:val="nil"/>
              <w:left w:val="nil"/>
              <w:bottom w:val="nil"/>
              <w:right w:val="nil"/>
            </w:tcBorders>
          </w:tcPr>
          <w:p w14:paraId="781DC5E0"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293D1F8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28EE7EE4" w14:textId="77777777" w:rsidR="00DD44F1" w:rsidRDefault="00DD44F1" w:rsidP="00DD44F1">
            <w:pPr>
              <w:widowControl w:val="0"/>
              <w:tabs>
                <w:tab w:val="decimal" w:pos="516"/>
              </w:tabs>
              <w:autoSpaceDE w:val="0"/>
              <w:autoSpaceDN w:val="0"/>
              <w:adjustRightInd w:val="0"/>
              <w:spacing w:after="0" w:line="240" w:lineRule="auto"/>
              <w:rPr>
                <w:szCs w:val="24"/>
              </w:rPr>
            </w:pPr>
          </w:p>
        </w:tc>
        <w:tc>
          <w:tcPr>
            <w:tcW w:w="1152" w:type="dxa"/>
            <w:tcBorders>
              <w:top w:val="nil"/>
              <w:left w:val="nil"/>
              <w:bottom w:val="nil"/>
              <w:right w:val="nil"/>
            </w:tcBorders>
          </w:tcPr>
          <w:p w14:paraId="6086C14D" w14:textId="77777777" w:rsidR="00DD44F1" w:rsidRDefault="00DD44F1" w:rsidP="00DD44F1">
            <w:pPr>
              <w:widowControl w:val="0"/>
              <w:autoSpaceDE w:val="0"/>
              <w:autoSpaceDN w:val="0"/>
              <w:adjustRightInd w:val="0"/>
              <w:spacing w:after="0" w:line="240" w:lineRule="auto"/>
              <w:jc w:val="center"/>
              <w:rPr>
                <w:szCs w:val="24"/>
              </w:rPr>
            </w:pPr>
          </w:p>
        </w:tc>
      </w:tr>
      <w:tr w:rsidR="00DD44F1" w14:paraId="2BCCA97C" w14:textId="77777777" w:rsidTr="00DD44F1">
        <w:tc>
          <w:tcPr>
            <w:tcW w:w="1425" w:type="dxa"/>
            <w:tcBorders>
              <w:top w:val="nil"/>
              <w:left w:val="nil"/>
              <w:bottom w:val="nil"/>
              <w:right w:val="nil"/>
            </w:tcBorders>
          </w:tcPr>
          <w:p w14:paraId="577D37CD" w14:textId="77777777" w:rsidR="00DD44F1" w:rsidRDefault="00DD44F1" w:rsidP="00DD44F1">
            <w:pPr>
              <w:widowControl w:val="0"/>
              <w:autoSpaceDE w:val="0"/>
              <w:autoSpaceDN w:val="0"/>
              <w:adjustRightInd w:val="0"/>
              <w:spacing w:after="0" w:line="240" w:lineRule="auto"/>
              <w:rPr>
                <w:szCs w:val="24"/>
              </w:rPr>
            </w:pPr>
            <w:r>
              <w:rPr>
                <w:szCs w:val="24"/>
              </w:rPr>
              <w:t>spw100</w:t>
            </w:r>
          </w:p>
        </w:tc>
        <w:tc>
          <w:tcPr>
            <w:tcW w:w="1584" w:type="dxa"/>
            <w:tcBorders>
              <w:top w:val="nil"/>
              <w:left w:val="nil"/>
              <w:bottom w:val="nil"/>
              <w:right w:val="nil"/>
            </w:tcBorders>
          </w:tcPr>
          <w:p w14:paraId="79D29F97"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0.0559</w:t>
            </w:r>
          </w:p>
        </w:tc>
        <w:tc>
          <w:tcPr>
            <w:tcW w:w="1152" w:type="dxa"/>
            <w:tcBorders>
              <w:top w:val="nil"/>
              <w:left w:val="nil"/>
              <w:bottom w:val="nil"/>
              <w:right w:val="nil"/>
            </w:tcBorders>
          </w:tcPr>
          <w:p w14:paraId="2041682E" w14:textId="77777777" w:rsidR="00DD44F1" w:rsidRDefault="00DD44F1" w:rsidP="00DD44F1">
            <w:pPr>
              <w:widowControl w:val="0"/>
              <w:autoSpaceDE w:val="0"/>
              <w:autoSpaceDN w:val="0"/>
              <w:adjustRightInd w:val="0"/>
              <w:spacing w:after="0" w:line="240" w:lineRule="auto"/>
              <w:jc w:val="center"/>
              <w:rPr>
                <w:szCs w:val="24"/>
              </w:rPr>
            </w:pPr>
            <w:r>
              <w:rPr>
                <w:szCs w:val="24"/>
              </w:rPr>
              <w:t>(0.040)</w:t>
            </w:r>
          </w:p>
        </w:tc>
        <w:tc>
          <w:tcPr>
            <w:tcW w:w="1584" w:type="dxa"/>
            <w:tcBorders>
              <w:top w:val="nil"/>
              <w:left w:val="nil"/>
              <w:bottom w:val="nil"/>
              <w:right w:val="nil"/>
            </w:tcBorders>
          </w:tcPr>
          <w:p w14:paraId="08467E29"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1362AF6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4BEEF6D4" w14:textId="77777777" w:rsidR="00DD44F1" w:rsidRDefault="00DD44F1" w:rsidP="00DD44F1">
            <w:pPr>
              <w:widowControl w:val="0"/>
              <w:tabs>
                <w:tab w:val="decimal" w:pos="516"/>
              </w:tabs>
              <w:autoSpaceDE w:val="0"/>
              <w:autoSpaceDN w:val="0"/>
              <w:adjustRightInd w:val="0"/>
              <w:spacing w:after="0" w:line="240" w:lineRule="auto"/>
              <w:rPr>
                <w:szCs w:val="24"/>
              </w:rPr>
            </w:pPr>
          </w:p>
        </w:tc>
        <w:tc>
          <w:tcPr>
            <w:tcW w:w="1152" w:type="dxa"/>
            <w:tcBorders>
              <w:top w:val="nil"/>
              <w:left w:val="nil"/>
              <w:bottom w:val="nil"/>
              <w:right w:val="nil"/>
            </w:tcBorders>
          </w:tcPr>
          <w:p w14:paraId="297FEDA5" w14:textId="77777777" w:rsidR="00DD44F1" w:rsidRDefault="00DD44F1" w:rsidP="00DD44F1">
            <w:pPr>
              <w:widowControl w:val="0"/>
              <w:autoSpaceDE w:val="0"/>
              <w:autoSpaceDN w:val="0"/>
              <w:adjustRightInd w:val="0"/>
              <w:spacing w:after="0" w:line="240" w:lineRule="auto"/>
              <w:jc w:val="center"/>
              <w:rPr>
                <w:szCs w:val="24"/>
              </w:rPr>
            </w:pPr>
          </w:p>
        </w:tc>
      </w:tr>
      <w:tr w:rsidR="00DD44F1" w14:paraId="451F8EF9" w14:textId="77777777" w:rsidTr="00DD44F1">
        <w:tc>
          <w:tcPr>
            <w:tcW w:w="1425" w:type="dxa"/>
            <w:tcBorders>
              <w:top w:val="nil"/>
              <w:left w:val="nil"/>
              <w:bottom w:val="nil"/>
              <w:right w:val="nil"/>
            </w:tcBorders>
          </w:tcPr>
          <w:p w14:paraId="658ECC04" w14:textId="77777777" w:rsidR="00DD44F1" w:rsidRDefault="00DD44F1" w:rsidP="00DD44F1">
            <w:pPr>
              <w:widowControl w:val="0"/>
              <w:autoSpaceDE w:val="0"/>
              <w:autoSpaceDN w:val="0"/>
              <w:adjustRightInd w:val="0"/>
              <w:spacing w:after="0" w:line="240" w:lineRule="auto"/>
              <w:rPr>
                <w:szCs w:val="24"/>
              </w:rPr>
            </w:pPr>
            <w:r>
              <w:rPr>
                <w:szCs w:val="24"/>
              </w:rPr>
              <w:t>hsaw70</w:t>
            </w:r>
          </w:p>
        </w:tc>
        <w:tc>
          <w:tcPr>
            <w:tcW w:w="1584" w:type="dxa"/>
            <w:tcBorders>
              <w:top w:val="nil"/>
              <w:left w:val="nil"/>
              <w:bottom w:val="nil"/>
              <w:right w:val="nil"/>
            </w:tcBorders>
          </w:tcPr>
          <w:p w14:paraId="3235AAB8"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4FE31296"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554CD1BE"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0.0579**</w:t>
            </w:r>
          </w:p>
        </w:tc>
        <w:tc>
          <w:tcPr>
            <w:tcW w:w="1152" w:type="dxa"/>
            <w:tcBorders>
              <w:top w:val="nil"/>
              <w:left w:val="nil"/>
              <w:bottom w:val="nil"/>
              <w:right w:val="nil"/>
            </w:tcBorders>
          </w:tcPr>
          <w:p w14:paraId="7F174A46" w14:textId="77777777" w:rsidR="00DD44F1" w:rsidRDefault="00DD44F1" w:rsidP="00DD44F1">
            <w:pPr>
              <w:widowControl w:val="0"/>
              <w:autoSpaceDE w:val="0"/>
              <w:autoSpaceDN w:val="0"/>
              <w:adjustRightInd w:val="0"/>
              <w:spacing w:after="0" w:line="240" w:lineRule="auto"/>
              <w:jc w:val="center"/>
              <w:rPr>
                <w:szCs w:val="24"/>
              </w:rPr>
            </w:pPr>
            <w:r>
              <w:rPr>
                <w:szCs w:val="24"/>
              </w:rPr>
              <w:t>(0.026)</w:t>
            </w:r>
          </w:p>
        </w:tc>
        <w:tc>
          <w:tcPr>
            <w:tcW w:w="1584" w:type="dxa"/>
            <w:tcBorders>
              <w:top w:val="nil"/>
              <w:left w:val="nil"/>
              <w:bottom w:val="nil"/>
              <w:right w:val="nil"/>
            </w:tcBorders>
          </w:tcPr>
          <w:p w14:paraId="3B8960FB"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-0.0266</w:t>
            </w:r>
          </w:p>
        </w:tc>
        <w:tc>
          <w:tcPr>
            <w:tcW w:w="1152" w:type="dxa"/>
            <w:tcBorders>
              <w:top w:val="nil"/>
              <w:left w:val="nil"/>
              <w:bottom w:val="nil"/>
              <w:right w:val="nil"/>
            </w:tcBorders>
          </w:tcPr>
          <w:p w14:paraId="205A5946" w14:textId="77777777" w:rsidR="00DD44F1" w:rsidRDefault="00DD44F1" w:rsidP="00DD44F1">
            <w:pPr>
              <w:widowControl w:val="0"/>
              <w:autoSpaceDE w:val="0"/>
              <w:autoSpaceDN w:val="0"/>
              <w:adjustRightInd w:val="0"/>
              <w:spacing w:after="0" w:line="240" w:lineRule="auto"/>
              <w:jc w:val="center"/>
              <w:rPr>
                <w:szCs w:val="24"/>
              </w:rPr>
            </w:pPr>
            <w:r>
              <w:rPr>
                <w:szCs w:val="24"/>
              </w:rPr>
              <w:t>(0.035)</w:t>
            </w:r>
          </w:p>
        </w:tc>
      </w:tr>
      <w:tr w:rsidR="00DD44F1" w14:paraId="300B303D" w14:textId="77777777" w:rsidTr="00DD44F1">
        <w:tc>
          <w:tcPr>
            <w:tcW w:w="1425" w:type="dxa"/>
            <w:tcBorders>
              <w:top w:val="nil"/>
              <w:left w:val="nil"/>
              <w:bottom w:val="nil"/>
              <w:right w:val="nil"/>
            </w:tcBorders>
          </w:tcPr>
          <w:p w14:paraId="66BCB74D" w14:textId="77777777" w:rsidR="00DD44F1" w:rsidRDefault="00DD44F1" w:rsidP="00DD44F1">
            <w:pPr>
              <w:widowControl w:val="0"/>
              <w:autoSpaceDE w:val="0"/>
              <w:autoSpaceDN w:val="0"/>
              <w:adjustRightInd w:val="0"/>
              <w:spacing w:after="0" w:line="240" w:lineRule="auto"/>
              <w:rPr>
                <w:szCs w:val="24"/>
              </w:rPr>
            </w:pPr>
            <w:r>
              <w:rPr>
                <w:szCs w:val="24"/>
              </w:rPr>
              <w:t>hpw100</w:t>
            </w:r>
          </w:p>
        </w:tc>
        <w:tc>
          <w:tcPr>
            <w:tcW w:w="1584" w:type="dxa"/>
            <w:tcBorders>
              <w:top w:val="nil"/>
              <w:left w:val="nil"/>
              <w:bottom w:val="nil"/>
              <w:right w:val="nil"/>
            </w:tcBorders>
          </w:tcPr>
          <w:p w14:paraId="70D104CC"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1DB201AB"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50F6C4D4"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0.0506</w:t>
            </w:r>
          </w:p>
        </w:tc>
        <w:tc>
          <w:tcPr>
            <w:tcW w:w="1152" w:type="dxa"/>
            <w:tcBorders>
              <w:top w:val="nil"/>
              <w:left w:val="nil"/>
              <w:bottom w:val="nil"/>
              <w:right w:val="nil"/>
            </w:tcBorders>
          </w:tcPr>
          <w:p w14:paraId="25E9CC56" w14:textId="77777777" w:rsidR="00DD44F1" w:rsidRDefault="00DD44F1" w:rsidP="00DD44F1">
            <w:pPr>
              <w:widowControl w:val="0"/>
              <w:autoSpaceDE w:val="0"/>
              <w:autoSpaceDN w:val="0"/>
              <w:adjustRightInd w:val="0"/>
              <w:spacing w:after="0" w:line="240" w:lineRule="auto"/>
              <w:jc w:val="center"/>
              <w:rPr>
                <w:szCs w:val="24"/>
              </w:rPr>
            </w:pPr>
            <w:r>
              <w:rPr>
                <w:szCs w:val="24"/>
              </w:rPr>
              <w:t>(0.062)</w:t>
            </w:r>
          </w:p>
        </w:tc>
        <w:tc>
          <w:tcPr>
            <w:tcW w:w="1584" w:type="dxa"/>
            <w:tcBorders>
              <w:top w:val="nil"/>
              <w:left w:val="nil"/>
              <w:bottom w:val="nil"/>
              <w:right w:val="nil"/>
            </w:tcBorders>
          </w:tcPr>
          <w:p w14:paraId="1550D87C"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0.0582</w:t>
            </w:r>
          </w:p>
        </w:tc>
        <w:tc>
          <w:tcPr>
            <w:tcW w:w="1152" w:type="dxa"/>
            <w:tcBorders>
              <w:top w:val="nil"/>
              <w:left w:val="nil"/>
              <w:bottom w:val="nil"/>
              <w:right w:val="nil"/>
            </w:tcBorders>
          </w:tcPr>
          <w:p w14:paraId="598DCD56" w14:textId="77777777" w:rsidR="00DD44F1" w:rsidRDefault="00DD44F1" w:rsidP="00DD44F1">
            <w:pPr>
              <w:widowControl w:val="0"/>
              <w:autoSpaceDE w:val="0"/>
              <w:autoSpaceDN w:val="0"/>
              <w:adjustRightInd w:val="0"/>
              <w:spacing w:after="0" w:line="240" w:lineRule="auto"/>
              <w:jc w:val="center"/>
              <w:rPr>
                <w:szCs w:val="24"/>
              </w:rPr>
            </w:pPr>
            <w:r>
              <w:rPr>
                <w:szCs w:val="24"/>
              </w:rPr>
              <w:t>(0.074)</w:t>
            </w:r>
          </w:p>
        </w:tc>
      </w:tr>
      <w:tr w:rsidR="00DD44F1" w14:paraId="13FA2A24" w14:textId="77777777" w:rsidTr="00DD44F1">
        <w:tc>
          <w:tcPr>
            <w:tcW w:w="1425" w:type="dxa"/>
            <w:tcBorders>
              <w:top w:val="nil"/>
              <w:left w:val="nil"/>
              <w:bottom w:val="nil"/>
              <w:right w:val="nil"/>
            </w:tcBorders>
          </w:tcPr>
          <w:p w14:paraId="38465F64" w14:textId="77777777" w:rsidR="00DD44F1" w:rsidRDefault="00DD44F1" w:rsidP="00DD44F1">
            <w:pPr>
              <w:widowControl w:val="0"/>
              <w:autoSpaceDE w:val="0"/>
              <w:autoSpaceDN w:val="0"/>
              <w:adjustRightInd w:val="0"/>
              <w:spacing w:after="0" w:line="240" w:lineRule="auto"/>
              <w:rPr>
                <w:szCs w:val="24"/>
              </w:rPr>
            </w:pPr>
            <w:proofErr w:type="spellStart"/>
            <w:r>
              <w:rPr>
                <w:szCs w:val="24"/>
              </w:rPr>
              <w:t>whst</w:t>
            </w:r>
            <w:proofErr w:type="spellEnd"/>
          </w:p>
        </w:tc>
        <w:tc>
          <w:tcPr>
            <w:tcW w:w="1584" w:type="dxa"/>
            <w:tcBorders>
              <w:top w:val="nil"/>
              <w:left w:val="nil"/>
              <w:bottom w:val="nil"/>
              <w:right w:val="nil"/>
            </w:tcBorders>
          </w:tcPr>
          <w:p w14:paraId="7EC640E3"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16B44233"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C5C4A37"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0.0015</w:t>
            </w:r>
          </w:p>
        </w:tc>
        <w:tc>
          <w:tcPr>
            <w:tcW w:w="1152" w:type="dxa"/>
            <w:tcBorders>
              <w:top w:val="nil"/>
              <w:left w:val="nil"/>
              <w:bottom w:val="nil"/>
              <w:right w:val="nil"/>
            </w:tcBorders>
          </w:tcPr>
          <w:p w14:paraId="1B97CF7D" w14:textId="77777777" w:rsidR="00DD44F1" w:rsidRDefault="00DD44F1" w:rsidP="00DD44F1">
            <w:pPr>
              <w:widowControl w:val="0"/>
              <w:autoSpaceDE w:val="0"/>
              <w:autoSpaceDN w:val="0"/>
              <w:adjustRightInd w:val="0"/>
              <w:spacing w:after="0" w:line="240" w:lineRule="auto"/>
              <w:jc w:val="center"/>
              <w:rPr>
                <w:szCs w:val="24"/>
              </w:rPr>
            </w:pPr>
            <w:r>
              <w:rPr>
                <w:szCs w:val="24"/>
              </w:rPr>
              <w:t>(0.013)</w:t>
            </w:r>
          </w:p>
        </w:tc>
        <w:tc>
          <w:tcPr>
            <w:tcW w:w="1584" w:type="dxa"/>
            <w:tcBorders>
              <w:top w:val="nil"/>
              <w:left w:val="nil"/>
              <w:bottom w:val="nil"/>
              <w:right w:val="nil"/>
            </w:tcBorders>
          </w:tcPr>
          <w:p w14:paraId="29FFA808"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0.0402***</w:t>
            </w:r>
          </w:p>
        </w:tc>
        <w:tc>
          <w:tcPr>
            <w:tcW w:w="1152" w:type="dxa"/>
            <w:tcBorders>
              <w:top w:val="nil"/>
              <w:left w:val="nil"/>
              <w:bottom w:val="nil"/>
              <w:right w:val="nil"/>
            </w:tcBorders>
          </w:tcPr>
          <w:p w14:paraId="4FDE0888" w14:textId="77777777" w:rsidR="00DD44F1" w:rsidRDefault="00DD44F1" w:rsidP="00DD44F1">
            <w:pPr>
              <w:widowControl w:val="0"/>
              <w:autoSpaceDE w:val="0"/>
              <w:autoSpaceDN w:val="0"/>
              <w:adjustRightInd w:val="0"/>
              <w:spacing w:after="0" w:line="240" w:lineRule="auto"/>
              <w:jc w:val="center"/>
              <w:rPr>
                <w:szCs w:val="24"/>
              </w:rPr>
            </w:pPr>
            <w:r>
              <w:rPr>
                <w:szCs w:val="24"/>
              </w:rPr>
              <w:t>(0.016)</w:t>
            </w:r>
          </w:p>
        </w:tc>
      </w:tr>
      <w:tr w:rsidR="00DD44F1" w14:paraId="77CDAF17" w14:textId="77777777" w:rsidTr="00DD44F1">
        <w:tc>
          <w:tcPr>
            <w:tcW w:w="1425" w:type="dxa"/>
            <w:tcBorders>
              <w:top w:val="nil"/>
              <w:left w:val="nil"/>
              <w:bottom w:val="nil"/>
              <w:right w:val="nil"/>
            </w:tcBorders>
          </w:tcPr>
          <w:p w14:paraId="7F2F6DA8" w14:textId="77777777" w:rsidR="00DD44F1" w:rsidRDefault="00DD44F1" w:rsidP="00DD44F1">
            <w:pPr>
              <w:widowControl w:val="0"/>
              <w:autoSpaceDE w:val="0"/>
              <w:autoSpaceDN w:val="0"/>
              <w:adjustRightInd w:val="0"/>
              <w:spacing w:after="0" w:line="240" w:lineRule="auto"/>
              <w:rPr>
                <w:szCs w:val="24"/>
              </w:rPr>
            </w:pPr>
            <w:proofErr w:type="spellStart"/>
            <w:r>
              <w:rPr>
                <w:szCs w:val="24"/>
              </w:rPr>
              <w:t>whpw</w:t>
            </w:r>
            <w:proofErr w:type="spellEnd"/>
          </w:p>
        </w:tc>
        <w:tc>
          <w:tcPr>
            <w:tcW w:w="1584" w:type="dxa"/>
            <w:tcBorders>
              <w:top w:val="nil"/>
              <w:left w:val="nil"/>
              <w:bottom w:val="nil"/>
              <w:right w:val="nil"/>
            </w:tcBorders>
          </w:tcPr>
          <w:p w14:paraId="598ECA47"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55F2F68F"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64E9B3F3"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-0.0026</w:t>
            </w:r>
          </w:p>
        </w:tc>
        <w:tc>
          <w:tcPr>
            <w:tcW w:w="1152" w:type="dxa"/>
            <w:tcBorders>
              <w:top w:val="nil"/>
              <w:left w:val="nil"/>
              <w:bottom w:val="nil"/>
              <w:right w:val="nil"/>
            </w:tcBorders>
          </w:tcPr>
          <w:p w14:paraId="74A94F9C" w14:textId="77777777" w:rsidR="00DD44F1" w:rsidRDefault="00DD44F1" w:rsidP="00DD44F1">
            <w:pPr>
              <w:widowControl w:val="0"/>
              <w:autoSpaceDE w:val="0"/>
              <w:autoSpaceDN w:val="0"/>
              <w:adjustRightInd w:val="0"/>
              <w:spacing w:after="0" w:line="240" w:lineRule="auto"/>
              <w:jc w:val="center"/>
              <w:rPr>
                <w:szCs w:val="24"/>
              </w:rPr>
            </w:pPr>
            <w:r>
              <w:rPr>
                <w:szCs w:val="24"/>
              </w:rPr>
              <w:t>(0.031)</w:t>
            </w:r>
          </w:p>
        </w:tc>
        <w:tc>
          <w:tcPr>
            <w:tcW w:w="1584" w:type="dxa"/>
            <w:tcBorders>
              <w:top w:val="nil"/>
              <w:left w:val="nil"/>
              <w:bottom w:val="nil"/>
              <w:right w:val="nil"/>
            </w:tcBorders>
          </w:tcPr>
          <w:p w14:paraId="1E6007D0" w14:textId="77777777" w:rsidR="00DD44F1" w:rsidRDefault="00DD44F1" w:rsidP="00DD44F1">
            <w:pPr>
              <w:widowControl w:val="0"/>
              <w:tabs>
                <w:tab w:val="decimal" w:pos="516"/>
              </w:tabs>
              <w:autoSpaceDE w:val="0"/>
              <w:autoSpaceDN w:val="0"/>
              <w:adjustRightInd w:val="0"/>
              <w:spacing w:after="0" w:line="240" w:lineRule="auto"/>
              <w:rPr>
                <w:szCs w:val="24"/>
              </w:rPr>
            </w:pPr>
          </w:p>
        </w:tc>
        <w:tc>
          <w:tcPr>
            <w:tcW w:w="1152" w:type="dxa"/>
            <w:tcBorders>
              <w:top w:val="nil"/>
              <w:left w:val="nil"/>
              <w:bottom w:val="nil"/>
              <w:right w:val="nil"/>
            </w:tcBorders>
          </w:tcPr>
          <w:p w14:paraId="65187F04" w14:textId="77777777" w:rsidR="00DD44F1" w:rsidRDefault="00DD44F1" w:rsidP="00DD44F1">
            <w:pPr>
              <w:widowControl w:val="0"/>
              <w:autoSpaceDE w:val="0"/>
              <w:autoSpaceDN w:val="0"/>
              <w:adjustRightInd w:val="0"/>
              <w:spacing w:after="0" w:line="240" w:lineRule="auto"/>
              <w:jc w:val="center"/>
              <w:rPr>
                <w:szCs w:val="24"/>
              </w:rPr>
            </w:pPr>
          </w:p>
        </w:tc>
      </w:tr>
      <w:tr w:rsidR="00DD44F1" w14:paraId="10B6C11C" w14:textId="77777777" w:rsidTr="00DD44F1">
        <w:tc>
          <w:tcPr>
            <w:tcW w:w="1425" w:type="dxa"/>
            <w:tcBorders>
              <w:top w:val="nil"/>
              <w:left w:val="nil"/>
              <w:bottom w:val="nil"/>
              <w:right w:val="nil"/>
            </w:tcBorders>
          </w:tcPr>
          <w:p w14:paraId="28C3021D" w14:textId="77777777" w:rsidR="00DD44F1" w:rsidRDefault="00DD44F1" w:rsidP="00DD44F1">
            <w:pPr>
              <w:widowControl w:val="0"/>
              <w:autoSpaceDE w:val="0"/>
              <w:autoSpaceDN w:val="0"/>
              <w:adjustRightInd w:val="0"/>
              <w:spacing w:after="0" w:line="240" w:lineRule="auto"/>
              <w:rPr>
                <w:szCs w:val="24"/>
              </w:rPr>
            </w:pPr>
            <w:proofErr w:type="spellStart"/>
            <w:r>
              <w:rPr>
                <w:szCs w:val="24"/>
              </w:rPr>
              <w:t>low_site</w:t>
            </w:r>
            <w:proofErr w:type="spellEnd"/>
          </w:p>
        </w:tc>
        <w:tc>
          <w:tcPr>
            <w:tcW w:w="1584" w:type="dxa"/>
            <w:tcBorders>
              <w:top w:val="nil"/>
              <w:left w:val="nil"/>
              <w:bottom w:val="nil"/>
              <w:right w:val="nil"/>
            </w:tcBorders>
          </w:tcPr>
          <w:p w14:paraId="5C34D6A5"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721B560C"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DC10FF5"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128DFEC0"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6C72CFEF"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0.0591</w:t>
            </w:r>
          </w:p>
        </w:tc>
        <w:tc>
          <w:tcPr>
            <w:tcW w:w="1152" w:type="dxa"/>
            <w:tcBorders>
              <w:top w:val="nil"/>
              <w:left w:val="nil"/>
              <w:bottom w:val="nil"/>
              <w:right w:val="nil"/>
            </w:tcBorders>
          </w:tcPr>
          <w:p w14:paraId="0B9FE8E8" w14:textId="77777777" w:rsidR="00DD44F1" w:rsidRDefault="00DD44F1" w:rsidP="00DD44F1">
            <w:pPr>
              <w:widowControl w:val="0"/>
              <w:autoSpaceDE w:val="0"/>
              <w:autoSpaceDN w:val="0"/>
              <w:adjustRightInd w:val="0"/>
              <w:spacing w:after="0" w:line="240" w:lineRule="auto"/>
              <w:jc w:val="center"/>
              <w:rPr>
                <w:szCs w:val="24"/>
              </w:rPr>
            </w:pPr>
            <w:r>
              <w:rPr>
                <w:szCs w:val="24"/>
              </w:rPr>
              <w:t>(0.212)</w:t>
            </w:r>
          </w:p>
        </w:tc>
      </w:tr>
      <w:tr w:rsidR="00DD44F1" w14:paraId="0F00E489" w14:textId="77777777" w:rsidTr="00DD44F1">
        <w:tc>
          <w:tcPr>
            <w:tcW w:w="1425" w:type="dxa"/>
            <w:tcBorders>
              <w:top w:val="nil"/>
              <w:left w:val="nil"/>
              <w:bottom w:val="nil"/>
              <w:right w:val="nil"/>
            </w:tcBorders>
          </w:tcPr>
          <w:p w14:paraId="4E1B04D2" w14:textId="77777777" w:rsidR="00DD44F1" w:rsidRDefault="00DD44F1" w:rsidP="00DD44F1">
            <w:pPr>
              <w:widowControl w:val="0"/>
              <w:autoSpaceDE w:val="0"/>
              <w:autoSpaceDN w:val="0"/>
              <w:adjustRightInd w:val="0"/>
              <w:spacing w:after="0" w:line="240" w:lineRule="auto"/>
              <w:rPr>
                <w:szCs w:val="24"/>
              </w:rPr>
            </w:pPr>
            <w:proofErr w:type="spellStart"/>
            <w:r>
              <w:rPr>
                <w:szCs w:val="24"/>
              </w:rPr>
              <w:t>med_site</w:t>
            </w:r>
            <w:proofErr w:type="spellEnd"/>
          </w:p>
        </w:tc>
        <w:tc>
          <w:tcPr>
            <w:tcW w:w="1584" w:type="dxa"/>
            <w:tcBorders>
              <w:top w:val="nil"/>
              <w:left w:val="nil"/>
              <w:bottom w:val="nil"/>
              <w:right w:val="nil"/>
            </w:tcBorders>
          </w:tcPr>
          <w:p w14:paraId="7D94C839"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4FD22E0A"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4D3D0EDF"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3A7067AA"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0545B8C2"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0.3092**</w:t>
            </w:r>
          </w:p>
        </w:tc>
        <w:tc>
          <w:tcPr>
            <w:tcW w:w="1152" w:type="dxa"/>
            <w:tcBorders>
              <w:top w:val="nil"/>
              <w:left w:val="nil"/>
              <w:bottom w:val="nil"/>
              <w:right w:val="nil"/>
            </w:tcBorders>
          </w:tcPr>
          <w:p w14:paraId="5ECD8F57" w14:textId="77777777" w:rsidR="00DD44F1" w:rsidRDefault="00DD44F1" w:rsidP="00DD44F1">
            <w:pPr>
              <w:widowControl w:val="0"/>
              <w:autoSpaceDE w:val="0"/>
              <w:autoSpaceDN w:val="0"/>
              <w:adjustRightInd w:val="0"/>
              <w:spacing w:after="0" w:line="240" w:lineRule="auto"/>
              <w:jc w:val="center"/>
              <w:rPr>
                <w:szCs w:val="24"/>
              </w:rPr>
            </w:pPr>
            <w:r>
              <w:rPr>
                <w:szCs w:val="24"/>
              </w:rPr>
              <w:t>(0.158)</w:t>
            </w:r>
          </w:p>
        </w:tc>
      </w:tr>
      <w:tr w:rsidR="00DD44F1" w14:paraId="525C941C" w14:textId="77777777" w:rsidTr="00DD44F1">
        <w:tc>
          <w:tcPr>
            <w:tcW w:w="1425" w:type="dxa"/>
            <w:tcBorders>
              <w:top w:val="nil"/>
              <w:left w:val="nil"/>
              <w:bottom w:val="nil"/>
              <w:right w:val="nil"/>
            </w:tcBorders>
          </w:tcPr>
          <w:p w14:paraId="304C0CC6" w14:textId="77777777" w:rsidR="00DD44F1" w:rsidRDefault="00DD44F1" w:rsidP="00DD44F1">
            <w:pPr>
              <w:widowControl w:val="0"/>
              <w:autoSpaceDE w:val="0"/>
              <w:autoSpaceDN w:val="0"/>
              <w:adjustRightInd w:val="0"/>
              <w:spacing w:after="0" w:line="240" w:lineRule="auto"/>
              <w:rPr>
                <w:szCs w:val="24"/>
              </w:rPr>
            </w:pPr>
            <w:proofErr w:type="spellStart"/>
            <w:r>
              <w:rPr>
                <w:szCs w:val="24"/>
              </w:rPr>
              <w:t>medh_site</w:t>
            </w:r>
            <w:proofErr w:type="spellEnd"/>
          </w:p>
        </w:tc>
        <w:tc>
          <w:tcPr>
            <w:tcW w:w="1584" w:type="dxa"/>
            <w:tcBorders>
              <w:top w:val="nil"/>
              <w:left w:val="nil"/>
              <w:bottom w:val="nil"/>
              <w:right w:val="nil"/>
            </w:tcBorders>
          </w:tcPr>
          <w:p w14:paraId="7092D9D3"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4CBB61F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4BA96924"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3D3356F4"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759BB66A"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0.3690**</w:t>
            </w:r>
          </w:p>
        </w:tc>
        <w:tc>
          <w:tcPr>
            <w:tcW w:w="1152" w:type="dxa"/>
            <w:tcBorders>
              <w:top w:val="nil"/>
              <w:left w:val="nil"/>
              <w:bottom w:val="nil"/>
              <w:right w:val="nil"/>
            </w:tcBorders>
          </w:tcPr>
          <w:p w14:paraId="71B1F04C" w14:textId="77777777" w:rsidR="00DD44F1" w:rsidRDefault="00DD44F1" w:rsidP="00DD44F1">
            <w:pPr>
              <w:widowControl w:val="0"/>
              <w:autoSpaceDE w:val="0"/>
              <w:autoSpaceDN w:val="0"/>
              <w:adjustRightInd w:val="0"/>
              <w:spacing w:after="0" w:line="240" w:lineRule="auto"/>
              <w:jc w:val="center"/>
              <w:rPr>
                <w:szCs w:val="24"/>
              </w:rPr>
            </w:pPr>
            <w:r>
              <w:rPr>
                <w:szCs w:val="24"/>
              </w:rPr>
              <w:t>(0.157)</w:t>
            </w:r>
          </w:p>
        </w:tc>
      </w:tr>
      <w:tr w:rsidR="00DD44F1" w14:paraId="1D6F55B9" w14:textId="77777777" w:rsidTr="00DD44F1">
        <w:tc>
          <w:tcPr>
            <w:tcW w:w="1425" w:type="dxa"/>
            <w:tcBorders>
              <w:top w:val="nil"/>
              <w:left w:val="nil"/>
              <w:bottom w:val="nil"/>
              <w:right w:val="nil"/>
            </w:tcBorders>
          </w:tcPr>
          <w:p w14:paraId="44AAE3CB" w14:textId="77777777" w:rsidR="00DD44F1" w:rsidRDefault="00DD44F1" w:rsidP="00DD44F1">
            <w:pPr>
              <w:widowControl w:val="0"/>
              <w:autoSpaceDE w:val="0"/>
              <w:autoSpaceDN w:val="0"/>
              <w:adjustRightInd w:val="0"/>
              <w:spacing w:after="0" w:line="240" w:lineRule="auto"/>
              <w:rPr>
                <w:szCs w:val="24"/>
              </w:rPr>
            </w:pPr>
            <w:proofErr w:type="spellStart"/>
            <w:r>
              <w:rPr>
                <w:szCs w:val="24"/>
              </w:rPr>
              <w:t>acres_chg</w:t>
            </w:r>
            <w:proofErr w:type="spellEnd"/>
          </w:p>
        </w:tc>
        <w:tc>
          <w:tcPr>
            <w:tcW w:w="1584" w:type="dxa"/>
            <w:tcBorders>
              <w:top w:val="nil"/>
              <w:left w:val="nil"/>
              <w:bottom w:val="nil"/>
              <w:right w:val="nil"/>
            </w:tcBorders>
          </w:tcPr>
          <w:p w14:paraId="6AF1B29E" w14:textId="77777777" w:rsidR="00DD44F1" w:rsidRDefault="00DD44F1" w:rsidP="00DD44F1">
            <w:pPr>
              <w:widowControl w:val="0"/>
              <w:tabs>
                <w:tab w:val="decimal" w:pos="465"/>
              </w:tabs>
              <w:autoSpaceDE w:val="0"/>
              <w:autoSpaceDN w:val="0"/>
              <w:adjustRightInd w:val="0"/>
              <w:spacing w:after="0" w:line="240" w:lineRule="auto"/>
              <w:rPr>
                <w:szCs w:val="24"/>
              </w:rPr>
            </w:pPr>
          </w:p>
        </w:tc>
        <w:tc>
          <w:tcPr>
            <w:tcW w:w="1152" w:type="dxa"/>
            <w:tcBorders>
              <w:top w:val="nil"/>
              <w:left w:val="nil"/>
              <w:bottom w:val="nil"/>
              <w:right w:val="nil"/>
            </w:tcBorders>
          </w:tcPr>
          <w:p w14:paraId="555E495D"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D315944" w14:textId="77777777" w:rsidR="00DD44F1" w:rsidRDefault="00DD44F1" w:rsidP="00DD44F1">
            <w:pPr>
              <w:widowControl w:val="0"/>
              <w:tabs>
                <w:tab w:val="decimal" w:pos="462"/>
              </w:tabs>
              <w:autoSpaceDE w:val="0"/>
              <w:autoSpaceDN w:val="0"/>
              <w:adjustRightInd w:val="0"/>
              <w:spacing w:after="0" w:line="240" w:lineRule="auto"/>
              <w:rPr>
                <w:szCs w:val="24"/>
              </w:rPr>
            </w:pPr>
          </w:p>
        </w:tc>
        <w:tc>
          <w:tcPr>
            <w:tcW w:w="1152" w:type="dxa"/>
            <w:tcBorders>
              <w:top w:val="nil"/>
              <w:left w:val="nil"/>
              <w:bottom w:val="nil"/>
              <w:right w:val="nil"/>
            </w:tcBorders>
          </w:tcPr>
          <w:p w14:paraId="093A4F70"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D0624FA"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-0.1613</w:t>
            </w:r>
          </w:p>
        </w:tc>
        <w:tc>
          <w:tcPr>
            <w:tcW w:w="1152" w:type="dxa"/>
            <w:tcBorders>
              <w:top w:val="nil"/>
              <w:left w:val="nil"/>
              <w:bottom w:val="nil"/>
              <w:right w:val="nil"/>
            </w:tcBorders>
          </w:tcPr>
          <w:p w14:paraId="0FC54185" w14:textId="77777777" w:rsidR="00DD44F1" w:rsidRDefault="00DD44F1" w:rsidP="00DD44F1">
            <w:pPr>
              <w:widowControl w:val="0"/>
              <w:autoSpaceDE w:val="0"/>
              <w:autoSpaceDN w:val="0"/>
              <w:adjustRightInd w:val="0"/>
              <w:spacing w:after="0" w:line="240" w:lineRule="auto"/>
              <w:jc w:val="center"/>
              <w:rPr>
                <w:szCs w:val="24"/>
              </w:rPr>
            </w:pPr>
            <w:r>
              <w:rPr>
                <w:szCs w:val="24"/>
              </w:rPr>
              <w:t>(0.254)</w:t>
            </w:r>
          </w:p>
        </w:tc>
      </w:tr>
      <w:tr w:rsidR="00DD44F1" w14:paraId="569A3860" w14:textId="77777777" w:rsidTr="00DD44F1">
        <w:tc>
          <w:tcPr>
            <w:tcW w:w="1425" w:type="dxa"/>
            <w:tcBorders>
              <w:top w:val="nil"/>
              <w:left w:val="nil"/>
              <w:bottom w:val="nil"/>
              <w:right w:val="nil"/>
            </w:tcBorders>
          </w:tcPr>
          <w:p w14:paraId="53385BD8" w14:textId="77777777" w:rsidR="00DD44F1" w:rsidRDefault="00DD44F1" w:rsidP="00DD44F1">
            <w:pPr>
              <w:widowControl w:val="0"/>
              <w:autoSpaceDE w:val="0"/>
              <w:autoSpaceDN w:val="0"/>
              <w:adjustRightInd w:val="0"/>
              <w:spacing w:after="0" w:line="240" w:lineRule="auto"/>
              <w:rPr>
                <w:szCs w:val="24"/>
              </w:rPr>
            </w:pPr>
            <w:r>
              <w:rPr>
                <w:szCs w:val="24"/>
              </w:rPr>
              <w:t>Constant</w:t>
            </w:r>
          </w:p>
        </w:tc>
        <w:tc>
          <w:tcPr>
            <w:tcW w:w="1584" w:type="dxa"/>
            <w:tcBorders>
              <w:top w:val="nil"/>
              <w:left w:val="nil"/>
              <w:bottom w:val="nil"/>
              <w:right w:val="nil"/>
            </w:tcBorders>
          </w:tcPr>
          <w:p w14:paraId="34284BCE"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-3.4711***</w:t>
            </w:r>
          </w:p>
        </w:tc>
        <w:tc>
          <w:tcPr>
            <w:tcW w:w="1152" w:type="dxa"/>
            <w:tcBorders>
              <w:top w:val="nil"/>
              <w:left w:val="nil"/>
              <w:bottom w:val="nil"/>
              <w:right w:val="nil"/>
            </w:tcBorders>
          </w:tcPr>
          <w:p w14:paraId="08F0EB9D" w14:textId="77777777" w:rsidR="00DD44F1" w:rsidRDefault="00DD44F1" w:rsidP="00DD44F1">
            <w:pPr>
              <w:widowControl w:val="0"/>
              <w:autoSpaceDE w:val="0"/>
              <w:autoSpaceDN w:val="0"/>
              <w:adjustRightInd w:val="0"/>
              <w:spacing w:after="0" w:line="240" w:lineRule="auto"/>
              <w:jc w:val="center"/>
              <w:rPr>
                <w:szCs w:val="24"/>
              </w:rPr>
            </w:pPr>
            <w:r>
              <w:rPr>
                <w:szCs w:val="24"/>
              </w:rPr>
              <w:t>(0.726)</w:t>
            </w:r>
          </w:p>
        </w:tc>
        <w:tc>
          <w:tcPr>
            <w:tcW w:w="1584" w:type="dxa"/>
            <w:tcBorders>
              <w:top w:val="nil"/>
              <w:left w:val="nil"/>
              <w:bottom w:val="nil"/>
              <w:right w:val="nil"/>
            </w:tcBorders>
          </w:tcPr>
          <w:p w14:paraId="1D8BAE58" w14:textId="77777777" w:rsidR="00DD44F1" w:rsidRDefault="00DD44F1" w:rsidP="00DD44F1">
            <w:pPr>
              <w:widowControl w:val="0"/>
              <w:tabs>
                <w:tab w:val="decimal" w:pos="462"/>
              </w:tabs>
              <w:autoSpaceDE w:val="0"/>
              <w:autoSpaceDN w:val="0"/>
              <w:adjustRightInd w:val="0"/>
              <w:spacing w:after="0" w:line="240" w:lineRule="auto"/>
              <w:rPr>
                <w:szCs w:val="24"/>
              </w:rPr>
            </w:pPr>
            <w:r>
              <w:rPr>
                <w:szCs w:val="24"/>
              </w:rPr>
              <w:t>-1.8428***</w:t>
            </w:r>
          </w:p>
        </w:tc>
        <w:tc>
          <w:tcPr>
            <w:tcW w:w="1152" w:type="dxa"/>
            <w:tcBorders>
              <w:top w:val="nil"/>
              <w:left w:val="nil"/>
              <w:bottom w:val="nil"/>
              <w:right w:val="nil"/>
            </w:tcBorders>
          </w:tcPr>
          <w:p w14:paraId="12AC2450" w14:textId="77777777" w:rsidR="00DD44F1" w:rsidRDefault="00DD44F1" w:rsidP="00DD44F1">
            <w:pPr>
              <w:widowControl w:val="0"/>
              <w:autoSpaceDE w:val="0"/>
              <w:autoSpaceDN w:val="0"/>
              <w:adjustRightInd w:val="0"/>
              <w:spacing w:after="0" w:line="240" w:lineRule="auto"/>
              <w:jc w:val="center"/>
              <w:rPr>
                <w:szCs w:val="24"/>
              </w:rPr>
            </w:pPr>
            <w:r>
              <w:rPr>
                <w:szCs w:val="24"/>
              </w:rPr>
              <w:t>(0.632)</w:t>
            </w:r>
          </w:p>
        </w:tc>
        <w:tc>
          <w:tcPr>
            <w:tcW w:w="1584" w:type="dxa"/>
            <w:tcBorders>
              <w:top w:val="nil"/>
              <w:left w:val="nil"/>
              <w:bottom w:val="nil"/>
              <w:right w:val="nil"/>
            </w:tcBorders>
          </w:tcPr>
          <w:p w14:paraId="70F9C955" w14:textId="77777777" w:rsidR="00DD44F1" w:rsidRDefault="00DD44F1" w:rsidP="00DD44F1">
            <w:pPr>
              <w:widowControl w:val="0"/>
              <w:tabs>
                <w:tab w:val="decimal" w:pos="516"/>
              </w:tabs>
              <w:autoSpaceDE w:val="0"/>
              <w:autoSpaceDN w:val="0"/>
              <w:adjustRightInd w:val="0"/>
              <w:spacing w:after="0" w:line="240" w:lineRule="auto"/>
              <w:rPr>
                <w:szCs w:val="24"/>
              </w:rPr>
            </w:pPr>
            <w:r>
              <w:rPr>
                <w:szCs w:val="24"/>
              </w:rPr>
              <w:t>-1.9527**</w:t>
            </w:r>
          </w:p>
        </w:tc>
        <w:tc>
          <w:tcPr>
            <w:tcW w:w="1152" w:type="dxa"/>
            <w:tcBorders>
              <w:top w:val="nil"/>
              <w:left w:val="nil"/>
              <w:bottom w:val="nil"/>
              <w:right w:val="nil"/>
            </w:tcBorders>
          </w:tcPr>
          <w:p w14:paraId="39ADAB87" w14:textId="77777777" w:rsidR="00DD44F1" w:rsidRDefault="00DD44F1" w:rsidP="00DD44F1">
            <w:pPr>
              <w:widowControl w:val="0"/>
              <w:autoSpaceDE w:val="0"/>
              <w:autoSpaceDN w:val="0"/>
              <w:adjustRightInd w:val="0"/>
              <w:spacing w:after="0" w:line="240" w:lineRule="auto"/>
              <w:jc w:val="center"/>
              <w:rPr>
                <w:szCs w:val="24"/>
              </w:rPr>
            </w:pPr>
            <w:r>
              <w:rPr>
                <w:szCs w:val="24"/>
              </w:rPr>
              <w:t>(0.835)</w:t>
            </w:r>
          </w:p>
        </w:tc>
      </w:tr>
      <w:tr w:rsidR="00DD44F1" w14:paraId="668A3455" w14:textId="77777777" w:rsidTr="00DD44F1">
        <w:trPr>
          <w:trHeight w:val="153"/>
        </w:trPr>
        <w:tc>
          <w:tcPr>
            <w:tcW w:w="1425" w:type="dxa"/>
            <w:tcBorders>
              <w:top w:val="nil"/>
              <w:left w:val="nil"/>
              <w:bottom w:val="nil"/>
              <w:right w:val="nil"/>
            </w:tcBorders>
          </w:tcPr>
          <w:p w14:paraId="7571AF03" w14:textId="77777777" w:rsidR="00DD44F1" w:rsidRDefault="00DD44F1" w:rsidP="00DD44F1">
            <w:pPr>
              <w:widowControl w:val="0"/>
              <w:autoSpaceDE w:val="0"/>
              <w:autoSpaceDN w:val="0"/>
              <w:adjustRightInd w:val="0"/>
              <w:spacing w:after="0" w:line="240" w:lineRule="auto"/>
              <w:rPr>
                <w:szCs w:val="24"/>
              </w:rPr>
            </w:pPr>
          </w:p>
        </w:tc>
        <w:tc>
          <w:tcPr>
            <w:tcW w:w="1584" w:type="dxa"/>
            <w:tcBorders>
              <w:top w:val="nil"/>
              <w:left w:val="nil"/>
              <w:bottom w:val="nil"/>
              <w:right w:val="nil"/>
            </w:tcBorders>
          </w:tcPr>
          <w:p w14:paraId="2553F4C3" w14:textId="77777777" w:rsidR="00DD44F1" w:rsidRDefault="00DD44F1" w:rsidP="00DD44F1">
            <w:pPr>
              <w:widowControl w:val="0"/>
              <w:tabs>
                <w:tab w:val="decimal" w:pos="465"/>
              </w:tabs>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20E19B4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0A0DF238"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54120D8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539D12C9"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4BE68BB3" w14:textId="77777777" w:rsidR="00DD44F1" w:rsidRDefault="00DD44F1" w:rsidP="00DD44F1">
            <w:pPr>
              <w:widowControl w:val="0"/>
              <w:autoSpaceDE w:val="0"/>
              <w:autoSpaceDN w:val="0"/>
              <w:adjustRightInd w:val="0"/>
              <w:spacing w:after="0" w:line="240" w:lineRule="auto"/>
              <w:jc w:val="center"/>
              <w:rPr>
                <w:szCs w:val="24"/>
              </w:rPr>
            </w:pPr>
          </w:p>
        </w:tc>
      </w:tr>
      <w:tr w:rsidR="00DD44F1" w14:paraId="63231A45" w14:textId="77777777" w:rsidTr="00DD44F1">
        <w:tc>
          <w:tcPr>
            <w:tcW w:w="1425" w:type="dxa"/>
            <w:tcBorders>
              <w:top w:val="nil"/>
              <w:left w:val="nil"/>
              <w:bottom w:val="nil"/>
              <w:right w:val="nil"/>
            </w:tcBorders>
          </w:tcPr>
          <w:p w14:paraId="5F0686B4" w14:textId="77777777" w:rsidR="00DD44F1" w:rsidRPr="009554C7" w:rsidRDefault="00DD44F1" w:rsidP="00DD44F1">
            <w:pPr>
              <w:widowControl w:val="0"/>
              <w:autoSpaceDE w:val="0"/>
              <w:autoSpaceDN w:val="0"/>
              <w:adjustRightInd w:val="0"/>
              <w:spacing w:after="0" w:line="240" w:lineRule="auto"/>
            </w:pPr>
            <w:r>
              <w:t>rho21</w:t>
            </w:r>
          </w:p>
        </w:tc>
        <w:tc>
          <w:tcPr>
            <w:tcW w:w="1584" w:type="dxa"/>
            <w:tcBorders>
              <w:top w:val="nil"/>
              <w:left w:val="nil"/>
              <w:bottom w:val="nil"/>
              <w:right w:val="nil"/>
            </w:tcBorders>
          </w:tcPr>
          <w:p w14:paraId="186AA1D4"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w:t>
            </w:r>
            <w:r w:rsidRPr="0083774C">
              <w:rPr>
                <w:szCs w:val="24"/>
              </w:rPr>
              <w:t>.8645</w:t>
            </w:r>
            <w:r>
              <w:rPr>
                <w:szCs w:val="24"/>
              </w:rPr>
              <w:t>***</w:t>
            </w:r>
          </w:p>
        </w:tc>
        <w:tc>
          <w:tcPr>
            <w:tcW w:w="1152" w:type="dxa"/>
            <w:tcBorders>
              <w:top w:val="nil"/>
              <w:left w:val="nil"/>
              <w:bottom w:val="nil"/>
              <w:right w:val="nil"/>
            </w:tcBorders>
          </w:tcPr>
          <w:p w14:paraId="4DCEEDD9" w14:textId="77777777" w:rsidR="00DD44F1" w:rsidRDefault="00DD44F1" w:rsidP="00DD44F1">
            <w:pPr>
              <w:widowControl w:val="0"/>
              <w:tabs>
                <w:tab w:val="decimal" w:pos="141"/>
              </w:tabs>
              <w:autoSpaceDE w:val="0"/>
              <w:autoSpaceDN w:val="0"/>
              <w:adjustRightInd w:val="0"/>
              <w:spacing w:after="0" w:line="240" w:lineRule="auto"/>
              <w:jc w:val="center"/>
              <w:rPr>
                <w:szCs w:val="24"/>
              </w:rPr>
            </w:pPr>
            <w:r>
              <w:rPr>
                <w:szCs w:val="24"/>
              </w:rPr>
              <w:t>(0</w:t>
            </w:r>
            <w:r w:rsidRPr="0083774C">
              <w:rPr>
                <w:szCs w:val="24"/>
              </w:rPr>
              <w:t>.02</w:t>
            </w:r>
            <w:r>
              <w:rPr>
                <w:szCs w:val="24"/>
              </w:rPr>
              <w:t>7)</w:t>
            </w:r>
          </w:p>
        </w:tc>
        <w:tc>
          <w:tcPr>
            <w:tcW w:w="1584" w:type="dxa"/>
            <w:tcBorders>
              <w:top w:val="nil"/>
              <w:left w:val="nil"/>
              <w:bottom w:val="nil"/>
              <w:right w:val="nil"/>
            </w:tcBorders>
          </w:tcPr>
          <w:p w14:paraId="168781A4"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678521F4"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79748260"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05BA9CEE" w14:textId="77777777" w:rsidR="00DD44F1" w:rsidRDefault="00DD44F1" w:rsidP="00DD44F1">
            <w:pPr>
              <w:widowControl w:val="0"/>
              <w:autoSpaceDE w:val="0"/>
              <w:autoSpaceDN w:val="0"/>
              <w:adjustRightInd w:val="0"/>
              <w:spacing w:after="0" w:line="240" w:lineRule="auto"/>
              <w:jc w:val="center"/>
              <w:rPr>
                <w:szCs w:val="24"/>
              </w:rPr>
            </w:pPr>
          </w:p>
        </w:tc>
      </w:tr>
      <w:tr w:rsidR="00DD44F1" w14:paraId="1B02344B" w14:textId="77777777" w:rsidTr="00DD44F1">
        <w:tc>
          <w:tcPr>
            <w:tcW w:w="1425" w:type="dxa"/>
            <w:tcBorders>
              <w:top w:val="nil"/>
              <w:left w:val="nil"/>
              <w:bottom w:val="nil"/>
              <w:right w:val="nil"/>
            </w:tcBorders>
          </w:tcPr>
          <w:p w14:paraId="54B3B1AA" w14:textId="77777777" w:rsidR="00DD44F1" w:rsidRDefault="00DD44F1" w:rsidP="00DD44F1">
            <w:pPr>
              <w:widowControl w:val="0"/>
              <w:autoSpaceDE w:val="0"/>
              <w:autoSpaceDN w:val="0"/>
              <w:adjustRightInd w:val="0"/>
              <w:spacing w:after="0" w:line="240" w:lineRule="auto"/>
            </w:pPr>
            <w:r>
              <w:t>rho31</w:t>
            </w:r>
          </w:p>
        </w:tc>
        <w:tc>
          <w:tcPr>
            <w:tcW w:w="1584" w:type="dxa"/>
            <w:tcBorders>
              <w:top w:val="nil"/>
              <w:left w:val="nil"/>
              <w:bottom w:val="nil"/>
              <w:right w:val="nil"/>
            </w:tcBorders>
          </w:tcPr>
          <w:p w14:paraId="0CB3B67B"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0.7631***</w:t>
            </w:r>
          </w:p>
        </w:tc>
        <w:tc>
          <w:tcPr>
            <w:tcW w:w="1152" w:type="dxa"/>
            <w:tcBorders>
              <w:top w:val="nil"/>
              <w:left w:val="nil"/>
              <w:bottom w:val="nil"/>
              <w:right w:val="nil"/>
            </w:tcBorders>
          </w:tcPr>
          <w:p w14:paraId="656C397D" w14:textId="77777777" w:rsidR="00DD44F1" w:rsidRDefault="00DD44F1" w:rsidP="00DD44F1">
            <w:pPr>
              <w:widowControl w:val="0"/>
              <w:tabs>
                <w:tab w:val="decimal" w:pos="141"/>
              </w:tabs>
              <w:autoSpaceDE w:val="0"/>
              <w:autoSpaceDN w:val="0"/>
              <w:adjustRightInd w:val="0"/>
              <w:spacing w:after="0" w:line="240" w:lineRule="auto"/>
              <w:jc w:val="center"/>
              <w:rPr>
                <w:szCs w:val="24"/>
              </w:rPr>
            </w:pPr>
            <w:r>
              <w:rPr>
                <w:szCs w:val="24"/>
              </w:rPr>
              <w:t>(0</w:t>
            </w:r>
            <w:r w:rsidRPr="0083774C">
              <w:rPr>
                <w:szCs w:val="24"/>
              </w:rPr>
              <w:t>.039</w:t>
            </w:r>
            <w:r>
              <w:rPr>
                <w:szCs w:val="24"/>
              </w:rPr>
              <w:t>)</w:t>
            </w:r>
          </w:p>
        </w:tc>
        <w:tc>
          <w:tcPr>
            <w:tcW w:w="1584" w:type="dxa"/>
            <w:tcBorders>
              <w:top w:val="nil"/>
              <w:left w:val="nil"/>
              <w:bottom w:val="nil"/>
              <w:right w:val="nil"/>
            </w:tcBorders>
          </w:tcPr>
          <w:p w14:paraId="03E66215"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384D61CC"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0BADA25C"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1F3A4F55" w14:textId="77777777" w:rsidR="00DD44F1" w:rsidRDefault="00DD44F1" w:rsidP="00DD44F1">
            <w:pPr>
              <w:widowControl w:val="0"/>
              <w:autoSpaceDE w:val="0"/>
              <w:autoSpaceDN w:val="0"/>
              <w:adjustRightInd w:val="0"/>
              <w:spacing w:after="0" w:line="240" w:lineRule="auto"/>
              <w:jc w:val="center"/>
              <w:rPr>
                <w:szCs w:val="24"/>
              </w:rPr>
            </w:pPr>
          </w:p>
        </w:tc>
      </w:tr>
      <w:tr w:rsidR="00DD44F1" w14:paraId="09E086D7" w14:textId="77777777" w:rsidTr="00DD44F1">
        <w:tc>
          <w:tcPr>
            <w:tcW w:w="1425" w:type="dxa"/>
            <w:tcBorders>
              <w:top w:val="nil"/>
              <w:left w:val="nil"/>
              <w:bottom w:val="nil"/>
              <w:right w:val="nil"/>
            </w:tcBorders>
          </w:tcPr>
          <w:p w14:paraId="3E9CCE81" w14:textId="77777777" w:rsidR="00DD44F1" w:rsidRDefault="00DD44F1" w:rsidP="00DD44F1">
            <w:pPr>
              <w:widowControl w:val="0"/>
              <w:autoSpaceDE w:val="0"/>
              <w:autoSpaceDN w:val="0"/>
              <w:adjustRightInd w:val="0"/>
              <w:spacing w:after="0" w:line="240" w:lineRule="auto"/>
            </w:pPr>
            <w:r>
              <w:t>rho32</w:t>
            </w:r>
          </w:p>
        </w:tc>
        <w:tc>
          <w:tcPr>
            <w:tcW w:w="1584" w:type="dxa"/>
            <w:tcBorders>
              <w:top w:val="nil"/>
              <w:left w:val="nil"/>
              <w:bottom w:val="nil"/>
              <w:right w:val="nil"/>
            </w:tcBorders>
          </w:tcPr>
          <w:p w14:paraId="20AAF99D" w14:textId="77777777" w:rsidR="00DD44F1" w:rsidRDefault="00DD44F1" w:rsidP="00DD44F1">
            <w:pPr>
              <w:widowControl w:val="0"/>
              <w:tabs>
                <w:tab w:val="decimal" w:pos="465"/>
              </w:tabs>
              <w:autoSpaceDE w:val="0"/>
              <w:autoSpaceDN w:val="0"/>
              <w:adjustRightInd w:val="0"/>
              <w:spacing w:after="0" w:line="240" w:lineRule="auto"/>
              <w:rPr>
                <w:szCs w:val="24"/>
              </w:rPr>
            </w:pPr>
            <w:r>
              <w:rPr>
                <w:szCs w:val="24"/>
              </w:rPr>
              <w:t>0</w:t>
            </w:r>
            <w:r w:rsidRPr="0083774C">
              <w:rPr>
                <w:szCs w:val="24"/>
              </w:rPr>
              <w:t>.7935</w:t>
            </w:r>
            <w:r>
              <w:rPr>
                <w:szCs w:val="24"/>
              </w:rPr>
              <w:t>***</w:t>
            </w:r>
          </w:p>
        </w:tc>
        <w:tc>
          <w:tcPr>
            <w:tcW w:w="1152" w:type="dxa"/>
            <w:tcBorders>
              <w:top w:val="nil"/>
              <w:left w:val="nil"/>
              <w:bottom w:val="nil"/>
              <w:right w:val="nil"/>
            </w:tcBorders>
          </w:tcPr>
          <w:p w14:paraId="5A36D234" w14:textId="77777777" w:rsidR="00DD44F1" w:rsidRDefault="00DD44F1" w:rsidP="00DD44F1">
            <w:pPr>
              <w:widowControl w:val="0"/>
              <w:tabs>
                <w:tab w:val="decimal" w:pos="141"/>
              </w:tabs>
              <w:autoSpaceDE w:val="0"/>
              <w:autoSpaceDN w:val="0"/>
              <w:adjustRightInd w:val="0"/>
              <w:spacing w:after="0" w:line="240" w:lineRule="auto"/>
              <w:jc w:val="center"/>
              <w:rPr>
                <w:szCs w:val="24"/>
              </w:rPr>
            </w:pPr>
            <w:r>
              <w:rPr>
                <w:szCs w:val="24"/>
              </w:rPr>
              <w:t>(0</w:t>
            </w:r>
            <w:r w:rsidRPr="0083774C">
              <w:rPr>
                <w:szCs w:val="24"/>
              </w:rPr>
              <w:t>.036</w:t>
            </w:r>
            <w:r>
              <w:rPr>
                <w:szCs w:val="24"/>
              </w:rPr>
              <w:t>)</w:t>
            </w:r>
          </w:p>
        </w:tc>
        <w:tc>
          <w:tcPr>
            <w:tcW w:w="1584" w:type="dxa"/>
            <w:tcBorders>
              <w:top w:val="nil"/>
              <w:left w:val="nil"/>
              <w:bottom w:val="nil"/>
              <w:right w:val="nil"/>
            </w:tcBorders>
          </w:tcPr>
          <w:p w14:paraId="042AEA63"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7D6E951A"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165B0F0B"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3E5CD191" w14:textId="77777777" w:rsidR="00DD44F1" w:rsidRDefault="00DD44F1" w:rsidP="00DD44F1">
            <w:pPr>
              <w:widowControl w:val="0"/>
              <w:autoSpaceDE w:val="0"/>
              <w:autoSpaceDN w:val="0"/>
              <w:adjustRightInd w:val="0"/>
              <w:spacing w:after="0" w:line="240" w:lineRule="auto"/>
              <w:jc w:val="center"/>
              <w:rPr>
                <w:szCs w:val="24"/>
              </w:rPr>
            </w:pPr>
          </w:p>
        </w:tc>
      </w:tr>
      <w:tr w:rsidR="00DD44F1" w14:paraId="562B5F96" w14:textId="77777777" w:rsidTr="00DD44F1">
        <w:tc>
          <w:tcPr>
            <w:tcW w:w="1425" w:type="dxa"/>
            <w:tcBorders>
              <w:top w:val="nil"/>
              <w:left w:val="nil"/>
              <w:bottom w:val="nil"/>
              <w:right w:val="nil"/>
            </w:tcBorders>
          </w:tcPr>
          <w:p w14:paraId="05A18D72" w14:textId="77777777" w:rsidR="00DD44F1" w:rsidRDefault="00DD44F1" w:rsidP="00DD44F1">
            <w:pPr>
              <w:widowControl w:val="0"/>
              <w:autoSpaceDE w:val="0"/>
              <w:autoSpaceDN w:val="0"/>
              <w:adjustRightInd w:val="0"/>
              <w:spacing w:after="0" w:line="240" w:lineRule="auto"/>
            </w:pPr>
          </w:p>
        </w:tc>
        <w:tc>
          <w:tcPr>
            <w:tcW w:w="1584" w:type="dxa"/>
            <w:tcBorders>
              <w:top w:val="nil"/>
              <w:left w:val="nil"/>
              <w:bottom w:val="nil"/>
              <w:right w:val="nil"/>
            </w:tcBorders>
          </w:tcPr>
          <w:p w14:paraId="21BC0FC1"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46B52193" w14:textId="77777777" w:rsidR="00DD44F1" w:rsidRDefault="00DD44F1" w:rsidP="00DD44F1">
            <w:pPr>
              <w:widowControl w:val="0"/>
              <w:tabs>
                <w:tab w:val="decimal" w:pos="501"/>
              </w:tabs>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2DD5E2AA"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01655A92"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2850391B"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28AB7EC7" w14:textId="77777777" w:rsidR="00DD44F1" w:rsidRDefault="00DD44F1" w:rsidP="00DD44F1">
            <w:pPr>
              <w:widowControl w:val="0"/>
              <w:autoSpaceDE w:val="0"/>
              <w:autoSpaceDN w:val="0"/>
              <w:adjustRightInd w:val="0"/>
              <w:spacing w:after="0" w:line="240" w:lineRule="auto"/>
              <w:jc w:val="center"/>
              <w:rPr>
                <w:szCs w:val="24"/>
              </w:rPr>
            </w:pPr>
          </w:p>
        </w:tc>
      </w:tr>
      <w:tr w:rsidR="00DD44F1" w14:paraId="29447B2F" w14:textId="77777777" w:rsidTr="00DD44F1">
        <w:tc>
          <w:tcPr>
            <w:tcW w:w="3009" w:type="dxa"/>
            <w:gridSpan w:val="2"/>
            <w:tcBorders>
              <w:top w:val="nil"/>
              <w:left w:val="nil"/>
              <w:bottom w:val="nil"/>
              <w:right w:val="nil"/>
            </w:tcBorders>
          </w:tcPr>
          <w:p w14:paraId="58FEE408" w14:textId="77777777" w:rsidR="00DD44F1" w:rsidRDefault="00DD44F1" w:rsidP="00DD44F1">
            <w:pPr>
              <w:widowControl w:val="0"/>
              <w:autoSpaceDE w:val="0"/>
              <w:autoSpaceDN w:val="0"/>
              <w:adjustRightInd w:val="0"/>
              <w:spacing w:after="0" w:line="240" w:lineRule="auto"/>
              <w:rPr>
                <w:szCs w:val="24"/>
              </w:rPr>
            </w:pPr>
            <w:r>
              <w:t>Log Pseudo-likelihood</w:t>
            </w:r>
          </w:p>
        </w:tc>
        <w:tc>
          <w:tcPr>
            <w:tcW w:w="1152" w:type="dxa"/>
            <w:tcBorders>
              <w:top w:val="nil"/>
              <w:left w:val="nil"/>
              <w:bottom w:val="nil"/>
              <w:right w:val="nil"/>
            </w:tcBorders>
          </w:tcPr>
          <w:p w14:paraId="457EE3AB" w14:textId="77777777" w:rsidR="00DD44F1" w:rsidRDefault="00DD44F1" w:rsidP="00DD44F1">
            <w:pPr>
              <w:widowControl w:val="0"/>
              <w:tabs>
                <w:tab w:val="decimal" w:pos="501"/>
              </w:tabs>
              <w:autoSpaceDE w:val="0"/>
              <w:autoSpaceDN w:val="0"/>
              <w:adjustRightInd w:val="0"/>
              <w:spacing w:after="0" w:line="240" w:lineRule="auto"/>
              <w:rPr>
                <w:szCs w:val="24"/>
              </w:rPr>
            </w:pPr>
            <w:r w:rsidRPr="0083774C">
              <w:rPr>
                <w:szCs w:val="24"/>
              </w:rPr>
              <w:t>-861.1</w:t>
            </w:r>
            <w:r>
              <w:rPr>
                <w:szCs w:val="24"/>
              </w:rPr>
              <w:t>09</w:t>
            </w:r>
          </w:p>
        </w:tc>
        <w:tc>
          <w:tcPr>
            <w:tcW w:w="1584" w:type="dxa"/>
            <w:tcBorders>
              <w:top w:val="nil"/>
              <w:left w:val="nil"/>
              <w:bottom w:val="nil"/>
              <w:right w:val="nil"/>
            </w:tcBorders>
          </w:tcPr>
          <w:p w14:paraId="2FF0EC04"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489B2793"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034A0F3E"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4B377306" w14:textId="77777777" w:rsidR="00DD44F1" w:rsidRDefault="00DD44F1" w:rsidP="00DD44F1">
            <w:pPr>
              <w:widowControl w:val="0"/>
              <w:autoSpaceDE w:val="0"/>
              <w:autoSpaceDN w:val="0"/>
              <w:adjustRightInd w:val="0"/>
              <w:spacing w:after="0" w:line="240" w:lineRule="auto"/>
              <w:jc w:val="center"/>
              <w:rPr>
                <w:szCs w:val="24"/>
              </w:rPr>
            </w:pPr>
          </w:p>
        </w:tc>
      </w:tr>
      <w:tr w:rsidR="00DD44F1" w14:paraId="77EF8162" w14:textId="77777777" w:rsidTr="00DD44F1">
        <w:tc>
          <w:tcPr>
            <w:tcW w:w="3009" w:type="dxa"/>
            <w:gridSpan w:val="2"/>
            <w:tcBorders>
              <w:top w:val="nil"/>
              <w:left w:val="nil"/>
              <w:bottom w:val="nil"/>
              <w:right w:val="nil"/>
            </w:tcBorders>
          </w:tcPr>
          <w:p w14:paraId="433687ED" w14:textId="77777777" w:rsidR="00DD44F1" w:rsidRDefault="00DD44F1" w:rsidP="00DD44F1">
            <w:pPr>
              <w:widowControl w:val="0"/>
              <w:autoSpaceDE w:val="0"/>
              <w:autoSpaceDN w:val="0"/>
              <w:adjustRightInd w:val="0"/>
              <w:spacing w:after="0" w:line="240" w:lineRule="auto"/>
            </w:pPr>
            <w:r>
              <w:t>Draws</w:t>
            </w:r>
          </w:p>
        </w:tc>
        <w:tc>
          <w:tcPr>
            <w:tcW w:w="1152" w:type="dxa"/>
            <w:tcBorders>
              <w:top w:val="nil"/>
              <w:left w:val="nil"/>
              <w:bottom w:val="nil"/>
              <w:right w:val="nil"/>
            </w:tcBorders>
          </w:tcPr>
          <w:p w14:paraId="1E095E60" w14:textId="77777777" w:rsidR="00DD44F1" w:rsidRPr="0083774C" w:rsidRDefault="00DD44F1" w:rsidP="00DD44F1">
            <w:pPr>
              <w:widowControl w:val="0"/>
              <w:tabs>
                <w:tab w:val="decimal" w:pos="501"/>
              </w:tabs>
              <w:autoSpaceDE w:val="0"/>
              <w:autoSpaceDN w:val="0"/>
              <w:adjustRightInd w:val="0"/>
              <w:spacing w:after="0" w:line="240" w:lineRule="auto"/>
              <w:rPr>
                <w:szCs w:val="24"/>
              </w:rPr>
            </w:pPr>
            <w:r>
              <w:rPr>
                <w:szCs w:val="24"/>
              </w:rPr>
              <w:t>500</w:t>
            </w:r>
          </w:p>
        </w:tc>
        <w:tc>
          <w:tcPr>
            <w:tcW w:w="1584" w:type="dxa"/>
            <w:tcBorders>
              <w:top w:val="nil"/>
              <w:left w:val="nil"/>
              <w:bottom w:val="nil"/>
              <w:right w:val="nil"/>
            </w:tcBorders>
          </w:tcPr>
          <w:p w14:paraId="68764318"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1BF8CEBB"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nil"/>
              <w:right w:val="nil"/>
            </w:tcBorders>
          </w:tcPr>
          <w:p w14:paraId="331F9BB3"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nil"/>
              <w:right w:val="nil"/>
            </w:tcBorders>
          </w:tcPr>
          <w:p w14:paraId="5EA4EB9B" w14:textId="77777777" w:rsidR="00DD44F1" w:rsidRDefault="00DD44F1" w:rsidP="00DD44F1">
            <w:pPr>
              <w:widowControl w:val="0"/>
              <w:autoSpaceDE w:val="0"/>
              <w:autoSpaceDN w:val="0"/>
              <w:adjustRightInd w:val="0"/>
              <w:spacing w:after="0" w:line="240" w:lineRule="auto"/>
              <w:jc w:val="center"/>
              <w:rPr>
                <w:szCs w:val="24"/>
              </w:rPr>
            </w:pPr>
          </w:p>
        </w:tc>
      </w:tr>
      <w:tr w:rsidR="00DD44F1" w14:paraId="1BF2CCEA" w14:textId="77777777" w:rsidTr="00DD44F1">
        <w:tblPrEx>
          <w:tblBorders>
            <w:bottom w:val="single" w:sz="6" w:space="0" w:color="auto"/>
          </w:tblBorders>
        </w:tblPrEx>
        <w:tc>
          <w:tcPr>
            <w:tcW w:w="1425" w:type="dxa"/>
            <w:tcBorders>
              <w:top w:val="nil"/>
              <w:left w:val="nil"/>
              <w:bottom w:val="single" w:sz="6" w:space="0" w:color="auto"/>
              <w:right w:val="nil"/>
            </w:tcBorders>
          </w:tcPr>
          <w:p w14:paraId="3A4371E8" w14:textId="77777777" w:rsidR="00DD44F1" w:rsidRDefault="00DD44F1" w:rsidP="00DD44F1">
            <w:pPr>
              <w:widowControl w:val="0"/>
              <w:autoSpaceDE w:val="0"/>
              <w:autoSpaceDN w:val="0"/>
              <w:adjustRightInd w:val="0"/>
              <w:spacing w:after="0" w:line="240" w:lineRule="auto"/>
              <w:rPr>
                <w:szCs w:val="24"/>
              </w:rPr>
            </w:pPr>
            <w:r>
              <w:rPr>
                <w:szCs w:val="24"/>
              </w:rPr>
              <w:t>Observations</w:t>
            </w:r>
          </w:p>
        </w:tc>
        <w:tc>
          <w:tcPr>
            <w:tcW w:w="1584" w:type="dxa"/>
            <w:tcBorders>
              <w:top w:val="nil"/>
              <w:left w:val="nil"/>
              <w:bottom w:val="single" w:sz="6" w:space="0" w:color="auto"/>
              <w:right w:val="nil"/>
            </w:tcBorders>
          </w:tcPr>
          <w:p w14:paraId="48759AF0"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single" w:sz="6" w:space="0" w:color="auto"/>
              <w:right w:val="nil"/>
            </w:tcBorders>
          </w:tcPr>
          <w:p w14:paraId="62C5B1DE" w14:textId="77777777" w:rsidR="00DD44F1" w:rsidRDefault="00DD44F1" w:rsidP="00DD44F1">
            <w:pPr>
              <w:widowControl w:val="0"/>
              <w:tabs>
                <w:tab w:val="decimal" w:pos="501"/>
              </w:tabs>
              <w:autoSpaceDE w:val="0"/>
              <w:autoSpaceDN w:val="0"/>
              <w:adjustRightInd w:val="0"/>
              <w:spacing w:after="0" w:line="240" w:lineRule="auto"/>
              <w:rPr>
                <w:szCs w:val="24"/>
              </w:rPr>
            </w:pPr>
            <w:r>
              <w:rPr>
                <w:szCs w:val="24"/>
              </w:rPr>
              <w:t>1,560</w:t>
            </w:r>
          </w:p>
        </w:tc>
        <w:tc>
          <w:tcPr>
            <w:tcW w:w="1584" w:type="dxa"/>
            <w:tcBorders>
              <w:top w:val="nil"/>
              <w:left w:val="nil"/>
              <w:bottom w:val="single" w:sz="6" w:space="0" w:color="auto"/>
              <w:right w:val="nil"/>
            </w:tcBorders>
          </w:tcPr>
          <w:p w14:paraId="554572D4"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single" w:sz="6" w:space="0" w:color="auto"/>
              <w:right w:val="nil"/>
            </w:tcBorders>
          </w:tcPr>
          <w:p w14:paraId="64531F68" w14:textId="77777777" w:rsidR="00DD44F1" w:rsidRDefault="00DD44F1" w:rsidP="00DD44F1">
            <w:pPr>
              <w:widowControl w:val="0"/>
              <w:autoSpaceDE w:val="0"/>
              <w:autoSpaceDN w:val="0"/>
              <w:adjustRightInd w:val="0"/>
              <w:spacing w:after="0" w:line="240" w:lineRule="auto"/>
              <w:jc w:val="center"/>
              <w:rPr>
                <w:szCs w:val="24"/>
              </w:rPr>
            </w:pPr>
          </w:p>
        </w:tc>
        <w:tc>
          <w:tcPr>
            <w:tcW w:w="1584" w:type="dxa"/>
            <w:tcBorders>
              <w:top w:val="nil"/>
              <w:left w:val="nil"/>
              <w:bottom w:val="single" w:sz="6" w:space="0" w:color="auto"/>
              <w:right w:val="nil"/>
            </w:tcBorders>
          </w:tcPr>
          <w:p w14:paraId="63E8C44D" w14:textId="77777777" w:rsidR="00DD44F1" w:rsidRDefault="00DD44F1" w:rsidP="00DD44F1">
            <w:pPr>
              <w:widowControl w:val="0"/>
              <w:autoSpaceDE w:val="0"/>
              <w:autoSpaceDN w:val="0"/>
              <w:adjustRightInd w:val="0"/>
              <w:spacing w:after="0" w:line="240" w:lineRule="auto"/>
              <w:jc w:val="center"/>
              <w:rPr>
                <w:szCs w:val="24"/>
              </w:rPr>
            </w:pPr>
          </w:p>
        </w:tc>
        <w:tc>
          <w:tcPr>
            <w:tcW w:w="1152" w:type="dxa"/>
            <w:tcBorders>
              <w:top w:val="nil"/>
              <w:left w:val="nil"/>
              <w:bottom w:val="single" w:sz="6" w:space="0" w:color="auto"/>
              <w:right w:val="nil"/>
            </w:tcBorders>
          </w:tcPr>
          <w:p w14:paraId="73BFB0E9" w14:textId="77777777" w:rsidR="00DD44F1" w:rsidRDefault="00DD44F1" w:rsidP="00DD44F1">
            <w:pPr>
              <w:widowControl w:val="0"/>
              <w:autoSpaceDE w:val="0"/>
              <w:autoSpaceDN w:val="0"/>
              <w:adjustRightInd w:val="0"/>
              <w:spacing w:after="0" w:line="240" w:lineRule="auto"/>
              <w:jc w:val="center"/>
              <w:rPr>
                <w:szCs w:val="24"/>
              </w:rPr>
            </w:pPr>
          </w:p>
        </w:tc>
      </w:tr>
    </w:tbl>
    <w:p w14:paraId="4CABE0A2" w14:textId="77777777" w:rsidR="00DD44F1" w:rsidRDefault="00DD44F1" w:rsidP="00DD44F1">
      <w:pPr>
        <w:widowControl w:val="0"/>
        <w:autoSpaceDE w:val="0"/>
        <w:autoSpaceDN w:val="0"/>
        <w:adjustRightInd w:val="0"/>
        <w:spacing w:after="0" w:line="240" w:lineRule="auto"/>
        <w:rPr>
          <w:szCs w:val="24"/>
        </w:rPr>
      </w:pPr>
      <w:r w:rsidRPr="002B5536">
        <w:t>Notes:</w:t>
      </w:r>
      <w:r>
        <w:tab/>
      </w:r>
      <w:r>
        <w:rPr>
          <w:szCs w:val="24"/>
        </w:rPr>
        <w:t xml:space="preserve">Standard errors adjusted for 780 clusters in plot id. </w:t>
      </w:r>
    </w:p>
    <w:p w14:paraId="78D58675" w14:textId="77777777" w:rsidR="00DD44F1" w:rsidRDefault="00DD44F1" w:rsidP="00DD44F1">
      <w:pPr>
        <w:widowControl w:val="0"/>
        <w:autoSpaceDE w:val="0"/>
        <w:autoSpaceDN w:val="0"/>
        <w:adjustRightInd w:val="0"/>
        <w:spacing w:after="0" w:line="240" w:lineRule="auto"/>
        <w:rPr>
          <w:szCs w:val="24"/>
        </w:rPr>
      </w:pPr>
      <w:r>
        <w:rPr>
          <w:szCs w:val="24"/>
        </w:rPr>
        <w:tab/>
        <w:t xml:space="preserve">***=1% significance, **=5% significance, and *=10% significance. </w:t>
      </w:r>
    </w:p>
    <w:p w14:paraId="32942E04" w14:textId="77777777" w:rsidR="00DD44F1" w:rsidRPr="002B5536" w:rsidRDefault="00DD44F1" w:rsidP="00DD44F1">
      <w:pPr>
        <w:widowControl w:val="0"/>
        <w:autoSpaceDE w:val="0"/>
        <w:autoSpaceDN w:val="0"/>
        <w:adjustRightInd w:val="0"/>
        <w:spacing w:after="0" w:line="240" w:lineRule="auto"/>
        <w:ind w:firstLine="720"/>
      </w:pPr>
      <w:r w:rsidRPr="002B5536">
        <w:t xml:space="preserve">Likelihood ratio test of rho21 = rho31 = rho32 = 0: </w:t>
      </w:r>
      <w:proofErr w:type="gramStart"/>
      <w:r w:rsidRPr="002B5536">
        <w:t>χ</w:t>
      </w:r>
      <w:r w:rsidRPr="002B5536">
        <w:rPr>
          <w:vertAlign w:val="superscript"/>
        </w:rPr>
        <w:t>2</w:t>
      </w:r>
      <w:r>
        <w:t>(</w:t>
      </w:r>
      <w:proofErr w:type="gramEnd"/>
      <w:r>
        <w:t>3) =440.61</w:t>
      </w:r>
      <w:r w:rsidRPr="002B5536">
        <w:t xml:space="preserve">; </w:t>
      </w:r>
      <w:proofErr w:type="spellStart"/>
      <w:r w:rsidRPr="002B5536">
        <w:t>Prob</w:t>
      </w:r>
      <w:proofErr w:type="spellEnd"/>
      <w:r w:rsidRPr="002B5536">
        <w:t xml:space="preserve"> &gt; χ</w:t>
      </w:r>
      <w:r w:rsidRPr="002B5536">
        <w:rPr>
          <w:vertAlign w:val="superscript"/>
        </w:rPr>
        <w:t>2</w:t>
      </w:r>
      <w:r w:rsidRPr="002B5536">
        <w:t xml:space="preserve"> = 0.0000.</w:t>
      </w:r>
    </w:p>
    <w:p w14:paraId="79B61E80" w14:textId="77777777" w:rsidR="00DD44F1" w:rsidRDefault="00DD44F1" w:rsidP="00DD44F1">
      <w:pPr>
        <w:spacing w:after="0" w:line="240" w:lineRule="auto"/>
        <w:rPr>
          <w:szCs w:val="24"/>
        </w:rPr>
      </w:pPr>
      <w:r>
        <w:rPr>
          <w:szCs w:val="24"/>
        </w:rPr>
        <w:br w:type="page"/>
      </w:r>
    </w:p>
    <w:p w14:paraId="5ABD068A" w14:textId="6C8C79B6" w:rsidR="00DC4656" w:rsidRPr="00DC4656" w:rsidRDefault="00DC4656" w:rsidP="00DC4656">
      <w:pPr>
        <w:pStyle w:val="Caption"/>
        <w:keepNext/>
        <w:spacing w:after="0"/>
        <w:rPr>
          <w:b w:val="0"/>
          <w:sz w:val="24"/>
          <w:szCs w:val="24"/>
        </w:rPr>
      </w:pPr>
      <w:bookmarkStart w:id="46" w:name="_Toc324340101"/>
      <w:bookmarkStart w:id="47" w:name="_Toc325562822"/>
      <w:r w:rsidRPr="00DC4656">
        <w:rPr>
          <w:b w:val="0"/>
          <w:sz w:val="24"/>
          <w:szCs w:val="24"/>
        </w:rPr>
        <w:lastRenderedPageBreak/>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6</w:t>
      </w:r>
      <w:r w:rsidR="00852EA2">
        <w:rPr>
          <w:b w:val="0"/>
          <w:sz w:val="24"/>
          <w:szCs w:val="24"/>
        </w:rPr>
        <w:fldChar w:fldCharType="end"/>
      </w:r>
      <w:r w:rsidR="00FD017E">
        <w:rPr>
          <w:b w:val="0"/>
          <w:sz w:val="24"/>
          <w:szCs w:val="24"/>
        </w:rPr>
        <w:t xml:space="preserve"> </w:t>
      </w:r>
      <w:r w:rsidRPr="00DC4656">
        <w:rPr>
          <w:b w:val="0"/>
          <w:sz w:val="24"/>
          <w:szCs w:val="24"/>
        </w:rPr>
        <w:t xml:space="preserve">Multivariate </w:t>
      </w:r>
      <w:proofErr w:type="spellStart"/>
      <w:r w:rsidRPr="00DC4656">
        <w:rPr>
          <w:b w:val="0"/>
          <w:sz w:val="24"/>
          <w:szCs w:val="24"/>
        </w:rPr>
        <w:t>probit</w:t>
      </w:r>
      <w:proofErr w:type="spellEnd"/>
      <w:r w:rsidRPr="00DC4656">
        <w:rPr>
          <w:b w:val="0"/>
          <w:sz w:val="24"/>
          <w:szCs w:val="24"/>
        </w:rPr>
        <w:t xml:space="preserve"> predicted probabilities.</w:t>
      </w:r>
      <w:bookmarkEnd w:id="46"/>
      <w:bookmarkEnd w:id="47"/>
    </w:p>
    <w:tbl>
      <w:tblPr>
        <w:tblW w:w="5418" w:type="dxa"/>
        <w:tblLook w:val="04A0" w:firstRow="1" w:lastRow="0" w:firstColumn="1" w:lastColumn="0" w:noHBand="0" w:noVBand="1"/>
      </w:tblPr>
      <w:tblGrid>
        <w:gridCol w:w="1368"/>
        <w:gridCol w:w="1620"/>
        <w:gridCol w:w="1890"/>
        <w:gridCol w:w="540"/>
      </w:tblGrid>
      <w:tr w:rsidR="00DC4656" w:rsidRPr="00DC4656" w14:paraId="19B69912" w14:textId="77777777" w:rsidTr="00782290">
        <w:trPr>
          <w:trHeight w:val="376"/>
        </w:trPr>
        <w:tc>
          <w:tcPr>
            <w:tcW w:w="1368" w:type="dxa"/>
            <w:tcBorders>
              <w:top w:val="single" w:sz="8" w:space="0" w:color="auto"/>
              <w:left w:val="nil"/>
              <w:bottom w:val="single" w:sz="8" w:space="0" w:color="auto"/>
              <w:right w:val="nil"/>
            </w:tcBorders>
            <w:shd w:val="clear" w:color="auto" w:fill="auto"/>
            <w:vAlign w:val="center"/>
            <w:hideMark/>
          </w:tcPr>
          <w:p w14:paraId="20B0C7A8"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w:t>
            </w:r>
            <w:proofErr w:type="spellStart"/>
            <w:r w:rsidRPr="00DC4656">
              <w:rPr>
                <w:rFonts w:eastAsia="Times New Roman"/>
                <w:i/>
                <w:iCs/>
                <w:color w:val="000000"/>
                <w:szCs w:val="24"/>
              </w:rPr>
              <w:t>ijk</w:t>
            </w:r>
            <w:proofErr w:type="spellEnd"/>
            <w:r w:rsidRPr="00DC4656">
              <w:rPr>
                <w:rFonts w:eastAsia="Times New Roman"/>
                <w:color w:val="000000"/>
                <w:szCs w:val="24"/>
              </w:rPr>
              <w:t>)</w:t>
            </w:r>
          </w:p>
        </w:tc>
        <w:tc>
          <w:tcPr>
            <w:tcW w:w="1620" w:type="dxa"/>
            <w:tcBorders>
              <w:top w:val="single" w:sz="8" w:space="0" w:color="auto"/>
              <w:left w:val="nil"/>
              <w:bottom w:val="single" w:sz="8" w:space="0" w:color="auto"/>
              <w:right w:val="nil"/>
            </w:tcBorders>
            <w:shd w:val="clear" w:color="auto" w:fill="auto"/>
            <w:vAlign w:val="center"/>
            <w:hideMark/>
          </w:tcPr>
          <w:p w14:paraId="38E8449C"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Probability</w:t>
            </w:r>
          </w:p>
        </w:tc>
        <w:tc>
          <w:tcPr>
            <w:tcW w:w="1890" w:type="dxa"/>
            <w:tcBorders>
              <w:top w:val="single" w:sz="8" w:space="0" w:color="auto"/>
              <w:left w:val="nil"/>
              <w:bottom w:val="single" w:sz="8" w:space="0" w:color="auto"/>
              <w:right w:val="nil"/>
            </w:tcBorders>
            <w:shd w:val="clear" w:color="auto" w:fill="auto"/>
            <w:vAlign w:val="center"/>
            <w:hideMark/>
          </w:tcPr>
          <w:p w14:paraId="419CE093"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Standard error</w:t>
            </w:r>
          </w:p>
        </w:tc>
        <w:tc>
          <w:tcPr>
            <w:tcW w:w="540" w:type="dxa"/>
            <w:tcBorders>
              <w:top w:val="single" w:sz="8" w:space="0" w:color="auto"/>
              <w:left w:val="nil"/>
              <w:bottom w:val="single" w:sz="8" w:space="0" w:color="auto"/>
              <w:right w:val="nil"/>
            </w:tcBorders>
          </w:tcPr>
          <w:p w14:paraId="3A604151" w14:textId="77777777" w:rsidR="00DC4656" w:rsidRPr="00DC4656" w:rsidRDefault="00DC4656" w:rsidP="00782290">
            <w:pPr>
              <w:spacing w:after="0" w:line="240" w:lineRule="auto"/>
              <w:rPr>
                <w:rFonts w:eastAsia="Times New Roman"/>
                <w:color w:val="000000"/>
                <w:szCs w:val="24"/>
              </w:rPr>
            </w:pPr>
          </w:p>
        </w:tc>
      </w:tr>
      <w:tr w:rsidR="00DC4656" w:rsidRPr="00DC4656" w14:paraId="5C868774" w14:textId="77777777" w:rsidTr="00782290">
        <w:trPr>
          <w:trHeight w:val="259"/>
        </w:trPr>
        <w:tc>
          <w:tcPr>
            <w:tcW w:w="1368" w:type="dxa"/>
            <w:tcBorders>
              <w:top w:val="nil"/>
              <w:left w:val="nil"/>
              <w:bottom w:val="nil"/>
              <w:right w:val="nil"/>
            </w:tcBorders>
            <w:shd w:val="clear" w:color="auto" w:fill="auto"/>
            <w:noWrap/>
            <w:vAlign w:val="bottom"/>
            <w:hideMark/>
          </w:tcPr>
          <w:p w14:paraId="0D1AF673"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P(000)</w:t>
            </w:r>
          </w:p>
        </w:tc>
        <w:tc>
          <w:tcPr>
            <w:tcW w:w="1620" w:type="dxa"/>
            <w:tcBorders>
              <w:top w:val="nil"/>
              <w:left w:val="nil"/>
              <w:bottom w:val="nil"/>
              <w:right w:val="nil"/>
            </w:tcBorders>
            <w:shd w:val="clear" w:color="auto" w:fill="auto"/>
            <w:noWrap/>
            <w:hideMark/>
          </w:tcPr>
          <w:p w14:paraId="5E6D4203"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0.8632</w:t>
            </w:r>
          </w:p>
        </w:tc>
        <w:tc>
          <w:tcPr>
            <w:tcW w:w="1890" w:type="dxa"/>
            <w:tcBorders>
              <w:top w:val="nil"/>
              <w:left w:val="nil"/>
              <w:bottom w:val="nil"/>
              <w:right w:val="nil"/>
            </w:tcBorders>
            <w:shd w:val="clear" w:color="auto" w:fill="auto"/>
            <w:noWrap/>
            <w:vAlign w:val="bottom"/>
            <w:hideMark/>
          </w:tcPr>
          <w:p w14:paraId="208A5BB0"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0.00317</w:t>
            </w:r>
          </w:p>
        </w:tc>
        <w:tc>
          <w:tcPr>
            <w:tcW w:w="540" w:type="dxa"/>
            <w:tcBorders>
              <w:top w:val="nil"/>
              <w:left w:val="nil"/>
              <w:bottom w:val="nil"/>
              <w:right w:val="nil"/>
            </w:tcBorders>
          </w:tcPr>
          <w:p w14:paraId="76EC264E" w14:textId="77777777" w:rsidR="00DC4656" w:rsidRPr="00DC4656" w:rsidRDefault="00DC4656" w:rsidP="00782290">
            <w:pPr>
              <w:spacing w:after="0" w:line="240" w:lineRule="auto"/>
              <w:rPr>
                <w:rFonts w:eastAsia="Times New Roman"/>
                <w:color w:val="000000"/>
                <w:szCs w:val="24"/>
              </w:rPr>
            </w:pPr>
          </w:p>
        </w:tc>
      </w:tr>
      <w:tr w:rsidR="00DC4656" w:rsidRPr="00DC4656" w14:paraId="0B633B5F" w14:textId="77777777" w:rsidTr="00782290">
        <w:trPr>
          <w:trHeight w:val="99"/>
        </w:trPr>
        <w:tc>
          <w:tcPr>
            <w:tcW w:w="1368" w:type="dxa"/>
            <w:tcBorders>
              <w:top w:val="nil"/>
              <w:left w:val="nil"/>
              <w:bottom w:val="nil"/>
              <w:right w:val="nil"/>
            </w:tcBorders>
            <w:shd w:val="clear" w:color="auto" w:fill="auto"/>
            <w:noWrap/>
            <w:vAlign w:val="bottom"/>
            <w:hideMark/>
          </w:tcPr>
          <w:p w14:paraId="30075691"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P(111)</w:t>
            </w:r>
          </w:p>
        </w:tc>
        <w:tc>
          <w:tcPr>
            <w:tcW w:w="1620" w:type="dxa"/>
            <w:tcBorders>
              <w:top w:val="nil"/>
              <w:left w:val="nil"/>
              <w:bottom w:val="nil"/>
              <w:right w:val="nil"/>
            </w:tcBorders>
            <w:shd w:val="clear" w:color="auto" w:fill="auto"/>
            <w:noWrap/>
            <w:vAlign w:val="bottom"/>
            <w:hideMark/>
          </w:tcPr>
          <w:p w14:paraId="2490C1F5"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0.0320</w:t>
            </w:r>
          </w:p>
        </w:tc>
        <w:tc>
          <w:tcPr>
            <w:tcW w:w="1890" w:type="dxa"/>
            <w:tcBorders>
              <w:top w:val="nil"/>
              <w:left w:val="nil"/>
              <w:bottom w:val="nil"/>
              <w:right w:val="nil"/>
            </w:tcBorders>
            <w:shd w:val="clear" w:color="auto" w:fill="auto"/>
            <w:noWrap/>
            <w:vAlign w:val="bottom"/>
            <w:hideMark/>
          </w:tcPr>
          <w:p w14:paraId="606DA034"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0.00093</w:t>
            </w:r>
          </w:p>
        </w:tc>
        <w:tc>
          <w:tcPr>
            <w:tcW w:w="540" w:type="dxa"/>
            <w:tcBorders>
              <w:top w:val="nil"/>
              <w:left w:val="nil"/>
              <w:bottom w:val="nil"/>
              <w:right w:val="nil"/>
            </w:tcBorders>
          </w:tcPr>
          <w:p w14:paraId="68A7E0AD" w14:textId="77777777" w:rsidR="00DC4656" w:rsidRPr="00DC4656" w:rsidRDefault="00DC4656" w:rsidP="00782290">
            <w:pPr>
              <w:spacing w:after="0" w:line="240" w:lineRule="auto"/>
              <w:rPr>
                <w:rFonts w:eastAsia="Times New Roman"/>
                <w:color w:val="000000"/>
                <w:szCs w:val="24"/>
              </w:rPr>
            </w:pPr>
          </w:p>
        </w:tc>
      </w:tr>
      <w:tr w:rsidR="00DC4656" w:rsidRPr="00DC4656" w14:paraId="30B69203" w14:textId="77777777" w:rsidTr="00782290">
        <w:trPr>
          <w:trHeight w:val="189"/>
        </w:trPr>
        <w:tc>
          <w:tcPr>
            <w:tcW w:w="1368" w:type="dxa"/>
            <w:tcBorders>
              <w:top w:val="nil"/>
              <w:left w:val="nil"/>
              <w:bottom w:val="nil"/>
              <w:right w:val="nil"/>
            </w:tcBorders>
            <w:shd w:val="clear" w:color="auto" w:fill="auto"/>
            <w:noWrap/>
            <w:vAlign w:val="bottom"/>
            <w:hideMark/>
          </w:tcPr>
          <w:p w14:paraId="78E95BEA"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P(100)</w:t>
            </w:r>
          </w:p>
        </w:tc>
        <w:tc>
          <w:tcPr>
            <w:tcW w:w="1620" w:type="dxa"/>
            <w:tcBorders>
              <w:top w:val="nil"/>
              <w:left w:val="nil"/>
              <w:bottom w:val="nil"/>
              <w:right w:val="nil"/>
            </w:tcBorders>
            <w:shd w:val="clear" w:color="auto" w:fill="auto"/>
            <w:noWrap/>
            <w:vAlign w:val="bottom"/>
            <w:hideMark/>
          </w:tcPr>
          <w:p w14:paraId="2B7806E3"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0.0263</w:t>
            </w:r>
          </w:p>
        </w:tc>
        <w:tc>
          <w:tcPr>
            <w:tcW w:w="1890" w:type="dxa"/>
            <w:tcBorders>
              <w:top w:val="nil"/>
              <w:left w:val="nil"/>
              <w:bottom w:val="nil"/>
              <w:right w:val="nil"/>
            </w:tcBorders>
            <w:shd w:val="clear" w:color="auto" w:fill="auto"/>
            <w:noWrap/>
            <w:vAlign w:val="bottom"/>
            <w:hideMark/>
          </w:tcPr>
          <w:p w14:paraId="36ACF514"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0.00072</w:t>
            </w:r>
          </w:p>
        </w:tc>
        <w:tc>
          <w:tcPr>
            <w:tcW w:w="540" w:type="dxa"/>
            <w:tcBorders>
              <w:top w:val="nil"/>
              <w:left w:val="nil"/>
              <w:bottom w:val="nil"/>
              <w:right w:val="nil"/>
            </w:tcBorders>
          </w:tcPr>
          <w:p w14:paraId="2442C61A" w14:textId="77777777" w:rsidR="00DC4656" w:rsidRPr="00DC4656" w:rsidRDefault="00DC4656" w:rsidP="00782290">
            <w:pPr>
              <w:spacing w:after="0" w:line="240" w:lineRule="auto"/>
              <w:rPr>
                <w:rFonts w:eastAsia="Times New Roman"/>
                <w:color w:val="000000"/>
                <w:szCs w:val="24"/>
              </w:rPr>
            </w:pPr>
          </w:p>
        </w:tc>
      </w:tr>
      <w:tr w:rsidR="00DC4656" w:rsidRPr="00DC4656" w14:paraId="7CF2DBA4" w14:textId="77777777" w:rsidTr="00782290">
        <w:trPr>
          <w:trHeight w:val="243"/>
        </w:trPr>
        <w:tc>
          <w:tcPr>
            <w:tcW w:w="1368" w:type="dxa"/>
            <w:tcBorders>
              <w:top w:val="nil"/>
              <w:left w:val="nil"/>
              <w:bottom w:val="nil"/>
              <w:right w:val="nil"/>
            </w:tcBorders>
            <w:shd w:val="clear" w:color="auto" w:fill="auto"/>
            <w:noWrap/>
            <w:vAlign w:val="bottom"/>
            <w:hideMark/>
          </w:tcPr>
          <w:p w14:paraId="670C4A44"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P(110)</w:t>
            </w:r>
          </w:p>
        </w:tc>
        <w:tc>
          <w:tcPr>
            <w:tcW w:w="1620" w:type="dxa"/>
            <w:tcBorders>
              <w:top w:val="nil"/>
              <w:left w:val="nil"/>
              <w:bottom w:val="nil"/>
              <w:right w:val="nil"/>
            </w:tcBorders>
            <w:shd w:val="clear" w:color="auto" w:fill="auto"/>
            <w:noWrap/>
            <w:vAlign w:val="bottom"/>
            <w:hideMark/>
          </w:tcPr>
          <w:p w14:paraId="5D89EFFD"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0.0171</w:t>
            </w:r>
          </w:p>
        </w:tc>
        <w:tc>
          <w:tcPr>
            <w:tcW w:w="1890" w:type="dxa"/>
            <w:tcBorders>
              <w:top w:val="nil"/>
              <w:left w:val="nil"/>
              <w:bottom w:val="nil"/>
              <w:right w:val="nil"/>
            </w:tcBorders>
            <w:shd w:val="clear" w:color="auto" w:fill="auto"/>
            <w:noWrap/>
            <w:vAlign w:val="bottom"/>
            <w:hideMark/>
          </w:tcPr>
          <w:p w14:paraId="0FC89C39"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0.00054</w:t>
            </w:r>
          </w:p>
        </w:tc>
        <w:tc>
          <w:tcPr>
            <w:tcW w:w="540" w:type="dxa"/>
            <w:tcBorders>
              <w:top w:val="nil"/>
              <w:left w:val="nil"/>
              <w:bottom w:val="nil"/>
              <w:right w:val="nil"/>
            </w:tcBorders>
          </w:tcPr>
          <w:p w14:paraId="1E1DEBFC" w14:textId="77777777" w:rsidR="00DC4656" w:rsidRPr="00DC4656" w:rsidRDefault="00DC4656" w:rsidP="00782290">
            <w:pPr>
              <w:spacing w:after="0" w:line="240" w:lineRule="auto"/>
              <w:rPr>
                <w:rFonts w:eastAsia="Times New Roman"/>
                <w:color w:val="000000"/>
                <w:szCs w:val="24"/>
              </w:rPr>
            </w:pPr>
          </w:p>
        </w:tc>
      </w:tr>
      <w:tr w:rsidR="00DC4656" w:rsidRPr="00DC4656" w14:paraId="16AE6ABF" w14:textId="77777777" w:rsidTr="00782290">
        <w:trPr>
          <w:trHeight w:val="198"/>
        </w:trPr>
        <w:tc>
          <w:tcPr>
            <w:tcW w:w="1368" w:type="dxa"/>
            <w:tcBorders>
              <w:top w:val="nil"/>
              <w:left w:val="nil"/>
              <w:bottom w:val="nil"/>
              <w:right w:val="nil"/>
            </w:tcBorders>
            <w:shd w:val="clear" w:color="auto" w:fill="auto"/>
            <w:noWrap/>
            <w:vAlign w:val="bottom"/>
            <w:hideMark/>
          </w:tcPr>
          <w:p w14:paraId="0BE10C28"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P(101)</w:t>
            </w:r>
          </w:p>
        </w:tc>
        <w:tc>
          <w:tcPr>
            <w:tcW w:w="1620" w:type="dxa"/>
            <w:tcBorders>
              <w:top w:val="nil"/>
              <w:left w:val="nil"/>
              <w:bottom w:val="nil"/>
              <w:right w:val="nil"/>
            </w:tcBorders>
            <w:shd w:val="clear" w:color="auto" w:fill="auto"/>
            <w:noWrap/>
            <w:vAlign w:val="bottom"/>
            <w:hideMark/>
          </w:tcPr>
          <w:p w14:paraId="539C0B75"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0.0111</w:t>
            </w:r>
          </w:p>
        </w:tc>
        <w:tc>
          <w:tcPr>
            <w:tcW w:w="1890" w:type="dxa"/>
            <w:tcBorders>
              <w:top w:val="nil"/>
              <w:left w:val="nil"/>
              <w:bottom w:val="nil"/>
              <w:right w:val="nil"/>
            </w:tcBorders>
            <w:shd w:val="clear" w:color="auto" w:fill="auto"/>
            <w:noWrap/>
            <w:vAlign w:val="bottom"/>
            <w:hideMark/>
          </w:tcPr>
          <w:p w14:paraId="247078CC"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0.00036</w:t>
            </w:r>
          </w:p>
        </w:tc>
        <w:tc>
          <w:tcPr>
            <w:tcW w:w="540" w:type="dxa"/>
            <w:tcBorders>
              <w:top w:val="nil"/>
              <w:left w:val="nil"/>
              <w:bottom w:val="nil"/>
              <w:right w:val="nil"/>
            </w:tcBorders>
          </w:tcPr>
          <w:p w14:paraId="09D6F62A" w14:textId="77777777" w:rsidR="00DC4656" w:rsidRPr="00DC4656" w:rsidRDefault="00DC4656" w:rsidP="00782290">
            <w:pPr>
              <w:spacing w:after="0" w:line="240" w:lineRule="auto"/>
              <w:rPr>
                <w:rFonts w:eastAsia="Times New Roman"/>
                <w:color w:val="000000"/>
                <w:szCs w:val="24"/>
              </w:rPr>
            </w:pPr>
          </w:p>
        </w:tc>
      </w:tr>
      <w:tr w:rsidR="00DC4656" w:rsidRPr="00DC4656" w14:paraId="0F5CBE8F" w14:textId="77777777" w:rsidTr="00782290">
        <w:trPr>
          <w:trHeight w:val="243"/>
        </w:trPr>
        <w:tc>
          <w:tcPr>
            <w:tcW w:w="1368" w:type="dxa"/>
            <w:tcBorders>
              <w:top w:val="nil"/>
              <w:left w:val="nil"/>
              <w:bottom w:val="nil"/>
              <w:right w:val="nil"/>
            </w:tcBorders>
            <w:shd w:val="clear" w:color="auto" w:fill="auto"/>
            <w:noWrap/>
            <w:vAlign w:val="bottom"/>
            <w:hideMark/>
          </w:tcPr>
          <w:p w14:paraId="3C41F1C9"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P(011)</w:t>
            </w:r>
          </w:p>
        </w:tc>
        <w:tc>
          <w:tcPr>
            <w:tcW w:w="1620" w:type="dxa"/>
            <w:tcBorders>
              <w:top w:val="nil"/>
              <w:left w:val="nil"/>
              <w:bottom w:val="nil"/>
              <w:right w:val="nil"/>
            </w:tcBorders>
            <w:shd w:val="clear" w:color="auto" w:fill="auto"/>
            <w:noWrap/>
            <w:vAlign w:val="bottom"/>
            <w:hideMark/>
          </w:tcPr>
          <w:p w14:paraId="48E58209"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0.0094</w:t>
            </w:r>
          </w:p>
        </w:tc>
        <w:tc>
          <w:tcPr>
            <w:tcW w:w="1890" w:type="dxa"/>
            <w:tcBorders>
              <w:top w:val="nil"/>
              <w:left w:val="nil"/>
              <w:bottom w:val="nil"/>
              <w:right w:val="nil"/>
            </w:tcBorders>
            <w:shd w:val="clear" w:color="auto" w:fill="auto"/>
            <w:noWrap/>
            <w:vAlign w:val="bottom"/>
            <w:hideMark/>
          </w:tcPr>
          <w:p w14:paraId="27BA8131"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0.00031</w:t>
            </w:r>
          </w:p>
        </w:tc>
        <w:tc>
          <w:tcPr>
            <w:tcW w:w="540" w:type="dxa"/>
            <w:tcBorders>
              <w:top w:val="nil"/>
              <w:left w:val="nil"/>
              <w:bottom w:val="nil"/>
              <w:right w:val="nil"/>
            </w:tcBorders>
          </w:tcPr>
          <w:p w14:paraId="38FAFA2F" w14:textId="77777777" w:rsidR="00DC4656" w:rsidRPr="00DC4656" w:rsidRDefault="00DC4656" w:rsidP="00782290">
            <w:pPr>
              <w:spacing w:after="0" w:line="240" w:lineRule="auto"/>
              <w:rPr>
                <w:rFonts w:eastAsia="Times New Roman"/>
                <w:color w:val="000000"/>
                <w:szCs w:val="24"/>
              </w:rPr>
            </w:pPr>
          </w:p>
        </w:tc>
      </w:tr>
      <w:tr w:rsidR="00DC4656" w:rsidRPr="00DC4656" w14:paraId="309635FD" w14:textId="77777777" w:rsidTr="00782290">
        <w:trPr>
          <w:trHeight w:val="189"/>
        </w:trPr>
        <w:tc>
          <w:tcPr>
            <w:tcW w:w="1368" w:type="dxa"/>
            <w:tcBorders>
              <w:top w:val="nil"/>
              <w:left w:val="nil"/>
              <w:right w:val="nil"/>
            </w:tcBorders>
            <w:shd w:val="clear" w:color="auto" w:fill="auto"/>
            <w:noWrap/>
            <w:vAlign w:val="bottom"/>
            <w:hideMark/>
          </w:tcPr>
          <w:p w14:paraId="7407337C"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P(010)</w:t>
            </w:r>
          </w:p>
        </w:tc>
        <w:tc>
          <w:tcPr>
            <w:tcW w:w="1620" w:type="dxa"/>
            <w:tcBorders>
              <w:top w:val="nil"/>
              <w:left w:val="nil"/>
              <w:right w:val="nil"/>
            </w:tcBorders>
            <w:shd w:val="clear" w:color="auto" w:fill="auto"/>
            <w:noWrap/>
            <w:vAlign w:val="bottom"/>
            <w:hideMark/>
          </w:tcPr>
          <w:p w14:paraId="534F1D72"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0.0199</w:t>
            </w:r>
          </w:p>
        </w:tc>
        <w:tc>
          <w:tcPr>
            <w:tcW w:w="1890" w:type="dxa"/>
            <w:tcBorders>
              <w:top w:val="nil"/>
              <w:left w:val="nil"/>
              <w:right w:val="nil"/>
            </w:tcBorders>
            <w:shd w:val="clear" w:color="auto" w:fill="auto"/>
            <w:noWrap/>
            <w:vAlign w:val="bottom"/>
            <w:hideMark/>
          </w:tcPr>
          <w:p w14:paraId="1D2992EE"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0.00047</w:t>
            </w:r>
          </w:p>
        </w:tc>
        <w:tc>
          <w:tcPr>
            <w:tcW w:w="540" w:type="dxa"/>
            <w:tcBorders>
              <w:top w:val="nil"/>
              <w:left w:val="nil"/>
              <w:right w:val="nil"/>
            </w:tcBorders>
          </w:tcPr>
          <w:p w14:paraId="5EF6793E" w14:textId="77777777" w:rsidR="00DC4656" w:rsidRPr="00DC4656" w:rsidRDefault="00DC4656" w:rsidP="00782290">
            <w:pPr>
              <w:spacing w:after="0" w:line="240" w:lineRule="auto"/>
              <w:rPr>
                <w:rFonts w:eastAsia="Times New Roman"/>
                <w:color w:val="000000"/>
                <w:szCs w:val="24"/>
              </w:rPr>
            </w:pPr>
          </w:p>
        </w:tc>
      </w:tr>
      <w:tr w:rsidR="00DC4656" w:rsidRPr="00DC4656" w14:paraId="75BF925C" w14:textId="77777777" w:rsidTr="00782290">
        <w:trPr>
          <w:trHeight w:val="243"/>
        </w:trPr>
        <w:tc>
          <w:tcPr>
            <w:tcW w:w="1368" w:type="dxa"/>
            <w:tcBorders>
              <w:top w:val="nil"/>
              <w:left w:val="nil"/>
              <w:bottom w:val="single" w:sz="4" w:space="0" w:color="auto"/>
              <w:right w:val="nil"/>
            </w:tcBorders>
            <w:shd w:val="clear" w:color="auto" w:fill="auto"/>
            <w:noWrap/>
            <w:vAlign w:val="bottom"/>
            <w:hideMark/>
          </w:tcPr>
          <w:p w14:paraId="0DA1E50F" w14:textId="77777777" w:rsidR="00DC4656" w:rsidRPr="00DC4656" w:rsidRDefault="00DC4656" w:rsidP="00782290">
            <w:pPr>
              <w:spacing w:after="0" w:line="240" w:lineRule="auto"/>
              <w:rPr>
                <w:rFonts w:eastAsia="Times New Roman"/>
                <w:color w:val="000000"/>
                <w:szCs w:val="24"/>
              </w:rPr>
            </w:pPr>
            <w:r w:rsidRPr="00DC4656">
              <w:rPr>
                <w:rFonts w:eastAsia="Times New Roman"/>
                <w:color w:val="000000"/>
                <w:szCs w:val="24"/>
              </w:rPr>
              <w:t>P(001)</w:t>
            </w:r>
          </w:p>
        </w:tc>
        <w:tc>
          <w:tcPr>
            <w:tcW w:w="1620" w:type="dxa"/>
            <w:tcBorders>
              <w:top w:val="nil"/>
              <w:left w:val="nil"/>
              <w:bottom w:val="single" w:sz="4" w:space="0" w:color="auto"/>
              <w:right w:val="nil"/>
            </w:tcBorders>
            <w:shd w:val="clear" w:color="auto" w:fill="auto"/>
            <w:noWrap/>
            <w:vAlign w:val="bottom"/>
            <w:hideMark/>
          </w:tcPr>
          <w:p w14:paraId="16DD2221"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0.0210</w:t>
            </w:r>
          </w:p>
        </w:tc>
        <w:tc>
          <w:tcPr>
            <w:tcW w:w="1890" w:type="dxa"/>
            <w:tcBorders>
              <w:top w:val="nil"/>
              <w:left w:val="nil"/>
              <w:bottom w:val="single" w:sz="4" w:space="0" w:color="auto"/>
              <w:right w:val="nil"/>
            </w:tcBorders>
            <w:shd w:val="clear" w:color="auto" w:fill="auto"/>
            <w:noWrap/>
            <w:vAlign w:val="bottom"/>
            <w:hideMark/>
          </w:tcPr>
          <w:p w14:paraId="3C730FE0" w14:textId="77777777" w:rsidR="00DC4656" w:rsidRPr="00DC4656" w:rsidRDefault="00DC4656" w:rsidP="00DC4656">
            <w:pPr>
              <w:spacing w:after="0" w:line="240" w:lineRule="auto"/>
              <w:jc w:val="center"/>
              <w:rPr>
                <w:rFonts w:eastAsia="Times New Roman"/>
                <w:color w:val="000000"/>
                <w:szCs w:val="24"/>
              </w:rPr>
            </w:pPr>
            <w:r w:rsidRPr="00DC4656">
              <w:rPr>
                <w:rFonts w:eastAsia="Times New Roman"/>
                <w:color w:val="000000"/>
                <w:szCs w:val="24"/>
              </w:rPr>
              <w:t>0.00076</w:t>
            </w:r>
          </w:p>
        </w:tc>
        <w:tc>
          <w:tcPr>
            <w:tcW w:w="540" w:type="dxa"/>
            <w:tcBorders>
              <w:top w:val="nil"/>
              <w:left w:val="nil"/>
              <w:bottom w:val="single" w:sz="4" w:space="0" w:color="auto"/>
              <w:right w:val="nil"/>
            </w:tcBorders>
          </w:tcPr>
          <w:p w14:paraId="2534CD95" w14:textId="77777777" w:rsidR="00DC4656" w:rsidRPr="00DC4656" w:rsidRDefault="00DC4656" w:rsidP="00782290">
            <w:pPr>
              <w:spacing w:after="0" w:line="240" w:lineRule="auto"/>
              <w:rPr>
                <w:rFonts w:eastAsia="Times New Roman"/>
                <w:color w:val="000000"/>
                <w:szCs w:val="24"/>
              </w:rPr>
            </w:pPr>
          </w:p>
        </w:tc>
      </w:tr>
    </w:tbl>
    <w:p w14:paraId="515ECD54" w14:textId="77777777" w:rsidR="00DC4656" w:rsidRPr="00DC4656" w:rsidRDefault="00DC4656" w:rsidP="00DC4656">
      <w:pPr>
        <w:spacing w:after="0" w:line="240" w:lineRule="auto"/>
        <w:rPr>
          <w:rFonts w:eastAsia="Times New Roman"/>
          <w:color w:val="000000"/>
          <w:sz w:val="22"/>
        </w:rPr>
      </w:pPr>
      <w:r w:rsidRPr="00DC4656">
        <w:rPr>
          <w:rFonts w:eastAsia="Times New Roman"/>
          <w:color w:val="000000"/>
          <w:sz w:val="22"/>
        </w:rPr>
        <w:t>Notes:</w:t>
      </w:r>
      <w:r w:rsidRPr="00DC4656">
        <w:rPr>
          <w:rFonts w:eastAsia="Times New Roman"/>
          <w:color w:val="000000"/>
          <w:sz w:val="22"/>
        </w:rPr>
        <w:tab/>
      </w:r>
      <w:proofErr w:type="spellStart"/>
      <w:r w:rsidRPr="00DC4656">
        <w:rPr>
          <w:rFonts w:eastAsia="Times New Roman"/>
          <w:i/>
          <w:color w:val="000000"/>
          <w:sz w:val="22"/>
        </w:rPr>
        <w:t>i</w:t>
      </w:r>
      <w:proofErr w:type="spellEnd"/>
      <w:r w:rsidRPr="00DC4656">
        <w:rPr>
          <w:rFonts w:eastAsia="Times New Roman"/>
          <w:color w:val="000000"/>
          <w:sz w:val="22"/>
        </w:rPr>
        <w:t xml:space="preserve">= harvest softwood, </w:t>
      </w:r>
      <w:r w:rsidRPr="00DC4656">
        <w:rPr>
          <w:rFonts w:eastAsia="Times New Roman"/>
          <w:i/>
          <w:color w:val="000000"/>
          <w:sz w:val="22"/>
        </w:rPr>
        <w:t>j</w:t>
      </w:r>
      <w:r w:rsidRPr="00DC4656">
        <w:rPr>
          <w:rFonts w:eastAsia="Times New Roman"/>
          <w:color w:val="000000"/>
          <w:sz w:val="22"/>
        </w:rPr>
        <w:t xml:space="preserve">= harvest hardwood, and </w:t>
      </w:r>
      <w:r w:rsidRPr="00DC4656">
        <w:rPr>
          <w:rFonts w:eastAsia="Times New Roman"/>
          <w:i/>
          <w:color w:val="000000"/>
          <w:sz w:val="22"/>
        </w:rPr>
        <w:t>k</w:t>
      </w:r>
      <w:r w:rsidRPr="00DC4656">
        <w:rPr>
          <w:rFonts w:eastAsia="Times New Roman"/>
          <w:color w:val="000000"/>
          <w:sz w:val="22"/>
        </w:rPr>
        <w:t>= regeneration.</w:t>
      </w:r>
    </w:p>
    <w:p w14:paraId="3CF7FDBC" w14:textId="6983F437" w:rsidR="00DC4656" w:rsidRDefault="00DC4656">
      <w:pPr>
        <w:spacing w:after="0" w:line="240" w:lineRule="auto"/>
        <w:rPr>
          <w:szCs w:val="24"/>
        </w:rPr>
      </w:pPr>
    </w:p>
    <w:p w14:paraId="48787695" w14:textId="77777777" w:rsidR="00DD44F1" w:rsidRDefault="00DD44F1" w:rsidP="00DD44F1">
      <w:pPr>
        <w:spacing w:after="0" w:line="480" w:lineRule="auto"/>
        <w:rPr>
          <w:szCs w:val="24"/>
        </w:rPr>
      </w:pPr>
    </w:p>
    <w:p w14:paraId="1162435C" w14:textId="77777777" w:rsidR="00DD44F1" w:rsidRDefault="00DD44F1">
      <w:pPr>
        <w:rPr>
          <w:szCs w:val="24"/>
        </w:rPr>
      </w:pPr>
      <w:r>
        <w:rPr>
          <w:szCs w:val="24"/>
        </w:rPr>
        <w:br w:type="page"/>
      </w:r>
    </w:p>
    <w:p w14:paraId="01BEE8CF" w14:textId="2A59C38E" w:rsidR="00DD44F1" w:rsidRPr="004C18C8" w:rsidRDefault="00DD44F1" w:rsidP="00DD44F1">
      <w:pPr>
        <w:pStyle w:val="Caption"/>
        <w:keepNext/>
        <w:spacing w:after="0"/>
        <w:rPr>
          <w:b w:val="0"/>
          <w:sz w:val="22"/>
          <w:szCs w:val="22"/>
        </w:rPr>
      </w:pPr>
      <w:bookmarkStart w:id="48" w:name="_Toc324340102"/>
      <w:bookmarkStart w:id="49" w:name="_Toc325562823"/>
      <w:r w:rsidRPr="004C18C8">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7</w:t>
      </w:r>
      <w:r w:rsidR="00852EA2">
        <w:rPr>
          <w:b w:val="0"/>
          <w:sz w:val="22"/>
          <w:szCs w:val="22"/>
        </w:rPr>
        <w:fldChar w:fldCharType="end"/>
      </w:r>
      <w:r w:rsidR="00FD017E">
        <w:rPr>
          <w:b w:val="0"/>
          <w:sz w:val="22"/>
          <w:szCs w:val="22"/>
        </w:rPr>
        <w:t xml:space="preserve"> </w:t>
      </w:r>
      <w:r w:rsidRPr="004C18C8">
        <w:rPr>
          <w:b w:val="0"/>
          <w:sz w:val="22"/>
          <w:szCs w:val="22"/>
        </w:rPr>
        <w:t>Average marginal effect on the marginal probabilities of harvest &amp; regeneration.</w:t>
      </w:r>
      <w:bookmarkEnd w:id="48"/>
      <w:bookmarkEnd w:id="49"/>
    </w:p>
    <w:tbl>
      <w:tblPr>
        <w:tblW w:w="0" w:type="auto"/>
        <w:tblInd w:w="98" w:type="dxa"/>
        <w:tblLook w:val="04A0" w:firstRow="1" w:lastRow="0" w:firstColumn="1" w:lastColumn="0" w:noHBand="0" w:noVBand="1"/>
      </w:tblPr>
      <w:tblGrid>
        <w:gridCol w:w="974"/>
        <w:gridCol w:w="2384"/>
        <w:gridCol w:w="886"/>
        <w:gridCol w:w="886"/>
        <w:gridCol w:w="1832"/>
        <w:gridCol w:w="1547"/>
      </w:tblGrid>
      <w:tr w:rsidR="00DD44F1" w:rsidRPr="004C18C8" w14:paraId="5A4312EB" w14:textId="77777777" w:rsidTr="00DD44F1">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13F5EC26" w14:textId="77777777" w:rsidR="00DD44F1" w:rsidRPr="004C18C8" w:rsidRDefault="00DD44F1" w:rsidP="00DD44F1">
            <w:pPr>
              <w:spacing w:after="0" w:line="240" w:lineRule="auto"/>
              <w:rPr>
                <w:rFonts w:eastAsia="Times New Roman"/>
                <w:color w:val="000000"/>
                <w:sz w:val="22"/>
              </w:rPr>
            </w:pPr>
            <w:r w:rsidRPr="004C18C8">
              <w:rPr>
                <w:rFonts w:eastAsia="Times New Roman"/>
                <w:color w:val="000000"/>
                <w:sz w:val="22"/>
              </w:rPr>
              <w:t>Variable</w:t>
            </w:r>
          </w:p>
        </w:tc>
        <w:tc>
          <w:tcPr>
            <w:tcW w:w="2384" w:type="dxa"/>
            <w:tcBorders>
              <w:top w:val="single" w:sz="4" w:space="0" w:color="auto"/>
              <w:left w:val="nil"/>
              <w:bottom w:val="single" w:sz="4" w:space="0" w:color="auto"/>
              <w:right w:val="nil"/>
            </w:tcBorders>
          </w:tcPr>
          <w:p w14:paraId="5C7121F5"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Description</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7B308EAA"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Harvest softwood</w:t>
            </w:r>
          </w:p>
        </w:tc>
        <w:tc>
          <w:tcPr>
            <w:tcW w:w="0" w:type="auto"/>
            <w:tcBorders>
              <w:top w:val="single" w:sz="4" w:space="0" w:color="auto"/>
              <w:left w:val="nil"/>
              <w:bottom w:val="single" w:sz="4" w:space="0" w:color="auto"/>
              <w:right w:val="nil"/>
            </w:tcBorders>
            <w:shd w:val="clear" w:color="auto" w:fill="auto"/>
            <w:noWrap/>
            <w:vAlign w:val="bottom"/>
            <w:hideMark/>
          </w:tcPr>
          <w:p w14:paraId="10DE07B9"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Harvest hardwood</w:t>
            </w:r>
          </w:p>
        </w:tc>
        <w:tc>
          <w:tcPr>
            <w:tcW w:w="1547" w:type="dxa"/>
            <w:tcBorders>
              <w:top w:val="single" w:sz="4" w:space="0" w:color="auto"/>
              <w:left w:val="nil"/>
              <w:bottom w:val="single" w:sz="4" w:space="0" w:color="auto"/>
              <w:right w:val="nil"/>
            </w:tcBorders>
            <w:shd w:val="clear" w:color="auto" w:fill="auto"/>
            <w:noWrap/>
            <w:vAlign w:val="bottom"/>
            <w:hideMark/>
          </w:tcPr>
          <w:p w14:paraId="30DAF057"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Regeneration</w:t>
            </w:r>
          </w:p>
        </w:tc>
      </w:tr>
      <w:tr w:rsidR="00DD44F1" w:rsidRPr="004C18C8" w14:paraId="2F39EEA9" w14:textId="77777777" w:rsidTr="00DD44F1">
        <w:trPr>
          <w:trHeight w:val="467"/>
        </w:trPr>
        <w:tc>
          <w:tcPr>
            <w:tcW w:w="0" w:type="auto"/>
            <w:tcBorders>
              <w:top w:val="nil"/>
              <w:left w:val="nil"/>
              <w:bottom w:val="nil"/>
              <w:right w:val="nil"/>
            </w:tcBorders>
            <w:shd w:val="clear" w:color="auto" w:fill="auto"/>
            <w:noWrap/>
            <w:vAlign w:val="bottom"/>
            <w:hideMark/>
          </w:tcPr>
          <w:p w14:paraId="5A39AEFD" w14:textId="77777777" w:rsidR="00DD44F1" w:rsidRPr="004C18C8" w:rsidRDefault="00DD44F1" w:rsidP="00DD44F1">
            <w:pPr>
              <w:spacing w:after="0" w:line="240" w:lineRule="auto"/>
              <w:rPr>
                <w:rFonts w:eastAsia="Times New Roman"/>
                <w:color w:val="000000"/>
                <w:sz w:val="22"/>
              </w:rPr>
            </w:pPr>
            <w:proofErr w:type="spellStart"/>
            <w:r w:rsidRPr="004C18C8">
              <w:rPr>
                <w:rFonts w:eastAsia="Times New Roman"/>
                <w:color w:val="000000"/>
                <w:sz w:val="22"/>
              </w:rPr>
              <w:t>propswd</w:t>
            </w:r>
            <w:proofErr w:type="spellEnd"/>
          </w:p>
          <w:p w14:paraId="71FB1625" w14:textId="77777777" w:rsidR="00DD44F1" w:rsidRPr="004C18C8" w:rsidRDefault="00DD44F1" w:rsidP="00DD44F1">
            <w:pPr>
              <w:spacing w:after="0" w:line="240" w:lineRule="auto"/>
              <w:rPr>
                <w:rFonts w:eastAsia="Times New Roman"/>
                <w:color w:val="000000"/>
                <w:sz w:val="22"/>
              </w:rPr>
            </w:pPr>
          </w:p>
        </w:tc>
        <w:tc>
          <w:tcPr>
            <w:tcW w:w="2384" w:type="dxa"/>
            <w:tcBorders>
              <w:top w:val="nil"/>
              <w:left w:val="nil"/>
              <w:bottom w:val="nil"/>
              <w:right w:val="nil"/>
            </w:tcBorders>
          </w:tcPr>
          <w:p w14:paraId="488D7B68"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Plot proportion of softwood</w:t>
            </w:r>
          </w:p>
        </w:tc>
        <w:tc>
          <w:tcPr>
            <w:tcW w:w="0" w:type="auto"/>
            <w:gridSpan w:val="2"/>
            <w:tcBorders>
              <w:top w:val="nil"/>
              <w:left w:val="nil"/>
              <w:bottom w:val="nil"/>
              <w:right w:val="nil"/>
            </w:tcBorders>
            <w:shd w:val="clear" w:color="auto" w:fill="auto"/>
            <w:noWrap/>
            <w:vAlign w:val="bottom"/>
            <w:hideMark/>
          </w:tcPr>
          <w:p w14:paraId="76C42942"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0.0722</w:t>
            </w:r>
          </w:p>
          <w:p w14:paraId="5E6FB911"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(0.0015)</w:t>
            </w:r>
          </w:p>
        </w:tc>
        <w:tc>
          <w:tcPr>
            <w:tcW w:w="0" w:type="auto"/>
            <w:tcBorders>
              <w:top w:val="nil"/>
              <w:left w:val="nil"/>
              <w:bottom w:val="nil"/>
              <w:right w:val="nil"/>
            </w:tcBorders>
            <w:shd w:val="clear" w:color="auto" w:fill="auto"/>
            <w:noWrap/>
            <w:vAlign w:val="bottom"/>
            <w:hideMark/>
          </w:tcPr>
          <w:p w14:paraId="7F1BB72F"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0.0326</w:t>
            </w:r>
          </w:p>
          <w:p w14:paraId="654F897F"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(0.0007)</w:t>
            </w:r>
          </w:p>
        </w:tc>
        <w:tc>
          <w:tcPr>
            <w:tcW w:w="1547" w:type="dxa"/>
            <w:tcBorders>
              <w:top w:val="nil"/>
              <w:left w:val="nil"/>
              <w:bottom w:val="nil"/>
              <w:right w:val="nil"/>
            </w:tcBorders>
            <w:shd w:val="clear" w:color="auto" w:fill="auto"/>
            <w:noWrap/>
            <w:vAlign w:val="bottom"/>
            <w:hideMark/>
          </w:tcPr>
          <w:p w14:paraId="375ABE0E" w14:textId="77777777" w:rsidR="00DD44F1" w:rsidRPr="004C18C8" w:rsidRDefault="00DD44F1" w:rsidP="00DD44F1">
            <w:pPr>
              <w:spacing w:after="0" w:line="240" w:lineRule="auto"/>
              <w:ind w:right="-3"/>
              <w:jc w:val="center"/>
              <w:rPr>
                <w:rFonts w:eastAsia="Times New Roman"/>
                <w:color w:val="000000"/>
                <w:sz w:val="22"/>
              </w:rPr>
            </w:pPr>
          </w:p>
        </w:tc>
      </w:tr>
      <w:tr w:rsidR="00DD44F1" w:rsidRPr="004C18C8" w14:paraId="3F364F2C" w14:textId="77777777" w:rsidTr="00DD44F1">
        <w:trPr>
          <w:trHeight w:val="459"/>
        </w:trPr>
        <w:tc>
          <w:tcPr>
            <w:tcW w:w="0" w:type="auto"/>
            <w:tcBorders>
              <w:top w:val="nil"/>
              <w:left w:val="nil"/>
              <w:bottom w:val="nil"/>
              <w:right w:val="nil"/>
            </w:tcBorders>
            <w:shd w:val="clear" w:color="auto" w:fill="auto"/>
            <w:noWrap/>
            <w:vAlign w:val="bottom"/>
            <w:hideMark/>
          </w:tcPr>
          <w:p w14:paraId="5C859F7C" w14:textId="77777777" w:rsidR="00DD44F1" w:rsidRPr="004C18C8" w:rsidRDefault="00DD44F1" w:rsidP="00DD44F1">
            <w:pPr>
              <w:spacing w:after="0" w:line="240" w:lineRule="auto"/>
              <w:rPr>
                <w:rFonts w:eastAsia="Times New Roman"/>
                <w:color w:val="000000"/>
                <w:sz w:val="22"/>
              </w:rPr>
            </w:pPr>
            <w:r w:rsidRPr="004C18C8">
              <w:rPr>
                <w:rFonts w:eastAsia="Times New Roman"/>
                <w:color w:val="000000"/>
                <w:sz w:val="22"/>
              </w:rPr>
              <w:t>ssaw70</w:t>
            </w:r>
          </w:p>
          <w:p w14:paraId="0D444CF0" w14:textId="77777777" w:rsidR="00DD44F1" w:rsidRPr="004C18C8" w:rsidRDefault="00DD44F1" w:rsidP="00DD44F1">
            <w:pPr>
              <w:spacing w:after="0" w:line="240" w:lineRule="auto"/>
              <w:rPr>
                <w:rFonts w:eastAsia="Times New Roman"/>
                <w:color w:val="000000"/>
                <w:sz w:val="22"/>
              </w:rPr>
            </w:pPr>
          </w:p>
        </w:tc>
        <w:tc>
          <w:tcPr>
            <w:tcW w:w="2384" w:type="dxa"/>
            <w:tcBorders>
              <w:top w:val="nil"/>
              <w:left w:val="nil"/>
              <w:bottom w:val="nil"/>
              <w:right w:val="nil"/>
            </w:tcBorders>
          </w:tcPr>
          <w:p w14:paraId="10485474"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Number of softwood sawmills</w:t>
            </w:r>
          </w:p>
        </w:tc>
        <w:tc>
          <w:tcPr>
            <w:tcW w:w="0" w:type="auto"/>
            <w:gridSpan w:val="2"/>
            <w:tcBorders>
              <w:top w:val="nil"/>
              <w:left w:val="nil"/>
              <w:bottom w:val="nil"/>
              <w:right w:val="nil"/>
            </w:tcBorders>
            <w:shd w:val="clear" w:color="auto" w:fill="auto"/>
            <w:noWrap/>
            <w:vAlign w:val="bottom"/>
            <w:hideMark/>
          </w:tcPr>
          <w:p w14:paraId="41DCA1A2"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0.0043</w:t>
            </w:r>
          </w:p>
          <w:p w14:paraId="4831A63B"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(0.0001)</w:t>
            </w:r>
          </w:p>
        </w:tc>
        <w:tc>
          <w:tcPr>
            <w:tcW w:w="0" w:type="auto"/>
            <w:tcBorders>
              <w:top w:val="nil"/>
              <w:left w:val="nil"/>
              <w:bottom w:val="nil"/>
              <w:right w:val="nil"/>
            </w:tcBorders>
            <w:shd w:val="clear" w:color="auto" w:fill="auto"/>
            <w:noWrap/>
            <w:vAlign w:val="bottom"/>
            <w:hideMark/>
          </w:tcPr>
          <w:p w14:paraId="33C3123B" w14:textId="77777777" w:rsidR="00DD44F1" w:rsidRPr="004C18C8" w:rsidRDefault="00DD44F1" w:rsidP="00DD44F1">
            <w:pPr>
              <w:spacing w:after="0" w:line="240" w:lineRule="auto"/>
              <w:ind w:right="-3"/>
              <w:jc w:val="center"/>
              <w:rPr>
                <w:rFonts w:eastAsia="Times New Roman"/>
                <w:color w:val="000000"/>
                <w:sz w:val="22"/>
              </w:rPr>
            </w:pPr>
          </w:p>
        </w:tc>
        <w:tc>
          <w:tcPr>
            <w:tcW w:w="1547" w:type="dxa"/>
            <w:tcBorders>
              <w:top w:val="nil"/>
              <w:left w:val="nil"/>
              <w:bottom w:val="nil"/>
              <w:right w:val="nil"/>
            </w:tcBorders>
            <w:shd w:val="clear" w:color="auto" w:fill="auto"/>
            <w:noWrap/>
            <w:vAlign w:val="bottom"/>
          </w:tcPr>
          <w:p w14:paraId="5D9F3161" w14:textId="77777777" w:rsidR="00DD44F1" w:rsidRPr="004C18C8" w:rsidRDefault="00DD44F1" w:rsidP="00DD44F1">
            <w:pPr>
              <w:spacing w:after="0" w:line="240" w:lineRule="auto"/>
              <w:ind w:right="-3"/>
              <w:jc w:val="center"/>
              <w:rPr>
                <w:rFonts w:eastAsia="Times New Roman"/>
                <w:color w:val="000000"/>
                <w:sz w:val="22"/>
              </w:rPr>
            </w:pPr>
          </w:p>
        </w:tc>
      </w:tr>
      <w:tr w:rsidR="00DD44F1" w:rsidRPr="004C18C8" w14:paraId="35B26AA5" w14:textId="77777777" w:rsidTr="00DD44F1">
        <w:trPr>
          <w:trHeight w:val="540"/>
        </w:trPr>
        <w:tc>
          <w:tcPr>
            <w:tcW w:w="0" w:type="auto"/>
            <w:tcBorders>
              <w:top w:val="nil"/>
              <w:left w:val="nil"/>
              <w:bottom w:val="nil"/>
              <w:right w:val="nil"/>
            </w:tcBorders>
            <w:shd w:val="clear" w:color="auto" w:fill="auto"/>
            <w:noWrap/>
            <w:vAlign w:val="bottom"/>
            <w:hideMark/>
          </w:tcPr>
          <w:p w14:paraId="21882B45" w14:textId="77777777" w:rsidR="00DD44F1" w:rsidRPr="004C18C8" w:rsidRDefault="00DD44F1" w:rsidP="00DD44F1">
            <w:pPr>
              <w:spacing w:after="0" w:line="240" w:lineRule="auto"/>
              <w:rPr>
                <w:rFonts w:eastAsia="Times New Roman"/>
                <w:color w:val="000000"/>
                <w:sz w:val="22"/>
              </w:rPr>
            </w:pPr>
            <w:r w:rsidRPr="004C18C8">
              <w:rPr>
                <w:rFonts w:eastAsia="Times New Roman"/>
                <w:color w:val="000000"/>
                <w:sz w:val="22"/>
              </w:rPr>
              <w:t>hsaw70</w:t>
            </w:r>
          </w:p>
          <w:p w14:paraId="7FF0B933" w14:textId="77777777" w:rsidR="00DD44F1" w:rsidRPr="004C18C8" w:rsidRDefault="00DD44F1" w:rsidP="00DD44F1">
            <w:pPr>
              <w:spacing w:after="0" w:line="240" w:lineRule="auto"/>
              <w:rPr>
                <w:rFonts w:eastAsia="Times New Roman"/>
                <w:color w:val="000000"/>
                <w:sz w:val="22"/>
              </w:rPr>
            </w:pPr>
          </w:p>
        </w:tc>
        <w:tc>
          <w:tcPr>
            <w:tcW w:w="2384" w:type="dxa"/>
            <w:tcBorders>
              <w:top w:val="nil"/>
              <w:left w:val="nil"/>
              <w:bottom w:val="nil"/>
              <w:right w:val="nil"/>
            </w:tcBorders>
          </w:tcPr>
          <w:p w14:paraId="50FDD023"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Number of hardwood sawmills</w:t>
            </w:r>
          </w:p>
        </w:tc>
        <w:tc>
          <w:tcPr>
            <w:tcW w:w="0" w:type="auto"/>
            <w:tcBorders>
              <w:top w:val="nil"/>
              <w:left w:val="nil"/>
              <w:bottom w:val="nil"/>
              <w:right w:val="nil"/>
            </w:tcBorders>
            <w:shd w:val="clear" w:color="auto" w:fill="auto"/>
            <w:noWrap/>
            <w:vAlign w:val="bottom"/>
            <w:hideMark/>
          </w:tcPr>
          <w:p w14:paraId="3426BD3C"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nil"/>
              <w:right w:val="nil"/>
            </w:tcBorders>
            <w:shd w:val="clear" w:color="auto" w:fill="auto"/>
            <w:noWrap/>
            <w:vAlign w:val="bottom"/>
            <w:hideMark/>
          </w:tcPr>
          <w:p w14:paraId="4D367D90"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nil"/>
              <w:right w:val="nil"/>
            </w:tcBorders>
            <w:shd w:val="clear" w:color="auto" w:fill="auto"/>
            <w:noWrap/>
            <w:vAlign w:val="bottom"/>
            <w:hideMark/>
          </w:tcPr>
          <w:p w14:paraId="3E7BE431"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0.0073</w:t>
            </w:r>
          </w:p>
          <w:p w14:paraId="31EDEE57"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(0.0001)</w:t>
            </w:r>
          </w:p>
        </w:tc>
        <w:tc>
          <w:tcPr>
            <w:tcW w:w="1547" w:type="dxa"/>
            <w:tcBorders>
              <w:top w:val="nil"/>
              <w:left w:val="nil"/>
              <w:bottom w:val="nil"/>
              <w:right w:val="nil"/>
            </w:tcBorders>
            <w:shd w:val="clear" w:color="auto" w:fill="auto"/>
            <w:noWrap/>
            <w:vAlign w:val="bottom"/>
            <w:hideMark/>
          </w:tcPr>
          <w:p w14:paraId="0FDD3E79" w14:textId="77777777" w:rsidR="00DD44F1" w:rsidRPr="004C18C8" w:rsidRDefault="00DD44F1" w:rsidP="00DD44F1">
            <w:pPr>
              <w:spacing w:after="0" w:line="240" w:lineRule="auto"/>
              <w:ind w:right="-3"/>
              <w:jc w:val="center"/>
              <w:rPr>
                <w:rFonts w:eastAsia="Times New Roman"/>
                <w:color w:val="000000"/>
                <w:sz w:val="22"/>
              </w:rPr>
            </w:pPr>
          </w:p>
        </w:tc>
      </w:tr>
      <w:tr w:rsidR="00DD44F1" w:rsidRPr="004C18C8" w14:paraId="69EFBDD6" w14:textId="77777777" w:rsidTr="00DD44F1">
        <w:trPr>
          <w:trHeight w:val="450"/>
        </w:trPr>
        <w:tc>
          <w:tcPr>
            <w:tcW w:w="0" w:type="auto"/>
            <w:tcBorders>
              <w:top w:val="nil"/>
              <w:left w:val="nil"/>
              <w:bottom w:val="nil"/>
              <w:right w:val="nil"/>
            </w:tcBorders>
            <w:shd w:val="clear" w:color="auto" w:fill="auto"/>
            <w:noWrap/>
            <w:vAlign w:val="bottom"/>
            <w:hideMark/>
          </w:tcPr>
          <w:p w14:paraId="18B208BF" w14:textId="77777777" w:rsidR="00DD44F1" w:rsidRPr="004C18C8" w:rsidRDefault="00DD44F1" w:rsidP="00DD44F1">
            <w:pPr>
              <w:spacing w:after="0" w:line="240" w:lineRule="auto"/>
              <w:rPr>
                <w:rFonts w:eastAsia="Times New Roman"/>
                <w:color w:val="000000"/>
                <w:sz w:val="22"/>
              </w:rPr>
            </w:pPr>
            <w:proofErr w:type="spellStart"/>
            <w:r w:rsidRPr="004C18C8">
              <w:rPr>
                <w:rFonts w:eastAsia="Times New Roman"/>
                <w:color w:val="000000"/>
                <w:sz w:val="22"/>
              </w:rPr>
              <w:t>whsw</w:t>
            </w:r>
            <w:proofErr w:type="spellEnd"/>
          </w:p>
          <w:p w14:paraId="010641D6" w14:textId="77777777" w:rsidR="00DD44F1" w:rsidRPr="004C18C8" w:rsidRDefault="00DD44F1" w:rsidP="00DD44F1">
            <w:pPr>
              <w:spacing w:after="0" w:line="240" w:lineRule="auto"/>
              <w:rPr>
                <w:rFonts w:eastAsia="Times New Roman"/>
                <w:color w:val="000000"/>
                <w:sz w:val="22"/>
              </w:rPr>
            </w:pPr>
          </w:p>
        </w:tc>
        <w:tc>
          <w:tcPr>
            <w:tcW w:w="2384" w:type="dxa"/>
            <w:tcBorders>
              <w:top w:val="nil"/>
              <w:left w:val="nil"/>
              <w:bottom w:val="nil"/>
              <w:right w:val="nil"/>
            </w:tcBorders>
          </w:tcPr>
          <w:p w14:paraId="681855ED"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Weighted stumpage price, saw-logs</w:t>
            </w:r>
          </w:p>
        </w:tc>
        <w:tc>
          <w:tcPr>
            <w:tcW w:w="0" w:type="auto"/>
            <w:tcBorders>
              <w:top w:val="nil"/>
              <w:left w:val="nil"/>
              <w:bottom w:val="nil"/>
              <w:right w:val="nil"/>
            </w:tcBorders>
            <w:shd w:val="clear" w:color="auto" w:fill="auto"/>
            <w:noWrap/>
            <w:vAlign w:val="bottom"/>
            <w:hideMark/>
          </w:tcPr>
          <w:p w14:paraId="08A5653B"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nil"/>
              <w:right w:val="nil"/>
            </w:tcBorders>
            <w:shd w:val="clear" w:color="auto" w:fill="auto"/>
            <w:noWrap/>
            <w:vAlign w:val="bottom"/>
            <w:hideMark/>
          </w:tcPr>
          <w:p w14:paraId="4C29383D"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nil"/>
              <w:right w:val="nil"/>
            </w:tcBorders>
            <w:shd w:val="clear" w:color="auto" w:fill="auto"/>
            <w:noWrap/>
            <w:vAlign w:val="bottom"/>
            <w:hideMark/>
          </w:tcPr>
          <w:p w14:paraId="645F51A7" w14:textId="77777777" w:rsidR="00DD44F1" w:rsidRPr="004C18C8" w:rsidRDefault="00DD44F1" w:rsidP="00DD44F1">
            <w:pPr>
              <w:spacing w:after="0" w:line="240" w:lineRule="auto"/>
              <w:ind w:right="-3"/>
              <w:jc w:val="center"/>
              <w:rPr>
                <w:rFonts w:eastAsia="Times New Roman"/>
                <w:color w:val="000000"/>
                <w:sz w:val="22"/>
              </w:rPr>
            </w:pPr>
          </w:p>
        </w:tc>
        <w:tc>
          <w:tcPr>
            <w:tcW w:w="1547" w:type="dxa"/>
            <w:tcBorders>
              <w:top w:val="nil"/>
              <w:left w:val="nil"/>
              <w:bottom w:val="nil"/>
              <w:right w:val="nil"/>
            </w:tcBorders>
            <w:shd w:val="clear" w:color="auto" w:fill="auto"/>
            <w:noWrap/>
            <w:vAlign w:val="bottom"/>
            <w:hideMark/>
          </w:tcPr>
          <w:p w14:paraId="37CC572C"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0.0046</w:t>
            </w:r>
          </w:p>
          <w:p w14:paraId="35391537"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(0.0001)</w:t>
            </w:r>
          </w:p>
        </w:tc>
      </w:tr>
      <w:tr w:rsidR="00DD44F1" w:rsidRPr="004C18C8" w14:paraId="74411744" w14:textId="77777777" w:rsidTr="00DD44F1">
        <w:trPr>
          <w:trHeight w:val="423"/>
        </w:trPr>
        <w:tc>
          <w:tcPr>
            <w:tcW w:w="0" w:type="auto"/>
            <w:tcBorders>
              <w:top w:val="nil"/>
              <w:left w:val="nil"/>
              <w:bottom w:val="single" w:sz="4" w:space="0" w:color="auto"/>
              <w:right w:val="nil"/>
            </w:tcBorders>
            <w:shd w:val="clear" w:color="auto" w:fill="auto"/>
            <w:noWrap/>
            <w:vAlign w:val="bottom"/>
            <w:hideMark/>
          </w:tcPr>
          <w:p w14:paraId="2D52B94C" w14:textId="77777777" w:rsidR="00DD44F1" w:rsidRPr="004C18C8" w:rsidRDefault="00DD44F1" w:rsidP="00DD44F1">
            <w:pPr>
              <w:spacing w:after="0" w:line="240" w:lineRule="auto"/>
              <w:rPr>
                <w:rFonts w:eastAsia="Times New Roman"/>
                <w:color w:val="000000"/>
                <w:sz w:val="22"/>
              </w:rPr>
            </w:pPr>
            <w:r w:rsidRPr="004C18C8">
              <w:rPr>
                <w:rFonts w:eastAsia="Times New Roman"/>
                <w:color w:val="000000"/>
                <w:sz w:val="22"/>
              </w:rPr>
              <w:t>gs01</w:t>
            </w:r>
          </w:p>
          <w:p w14:paraId="599B6A6E" w14:textId="77777777" w:rsidR="00DD44F1" w:rsidRPr="004C18C8" w:rsidRDefault="00DD44F1" w:rsidP="00DD44F1">
            <w:pPr>
              <w:spacing w:after="0" w:line="240" w:lineRule="auto"/>
              <w:rPr>
                <w:rFonts w:eastAsia="Times New Roman"/>
                <w:color w:val="000000"/>
                <w:sz w:val="22"/>
              </w:rPr>
            </w:pPr>
          </w:p>
        </w:tc>
        <w:tc>
          <w:tcPr>
            <w:tcW w:w="2384" w:type="dxa"/>
            <w:tcBorders>
              <w:top w:val="nil"/>
              <w:left w:val="nil"/>
              <w:bottom w:val="single" w:sz="4" w:space="0" w:color="auto"/>
              <w:right w:val="nil"/>
            </w:tcBorders>
          </w:tcPr>
          <w:p w14:paraId="3A4EE54A" w14:textId="77777777" w:rsidR="00DD44F1" w:rsidRPr="004C18C8" w:rsidRDefault="00DD44F1" w:rsidP="00DD44F1">
            <w:pPr>
              <w:spacing w:after="0" w:line="240" w:lineRule="auto"/>
              <w:ind w:right="-3"/>
              <w:rPr>
                <w:rFonts w:eastAsia="Times New Roman"/>
                <w:color w:val="000000"/>
                <w:sz w:val="22"/>
              </w:rPr>
            </w:pPr>
            <w:r w:rsidRPr="004C18C8">
              <w:rPr>
                <w:rFonts w:eastAsia="Times New Roman"/>
                <w:color w:val="000000"/>
                <w:sz w:val="22"/>
              </w:rPr>
              <w:t>Interest rate</w:t>
            </w:r>
          </w:p>
        </w:tc>
        <w:tc>
          <w:tcPr>
            <w:tcW w:w="0" w:type="auto"/>
            <w:tcBorders>
              <w:top w:val="nil"/>
              <w:left w:val="nil"/>
              <w:bottom w:val="single" w:sz="4" w:space="0" w:color="auto"/>
              <w:right w:val="nil"/>
            </w:tcBorders>
            <w:shd w:val="clear" w:color="auto" w:fill="auto"/>
            <w:noWrap/>
            <w:vAlign w:val="bottom"/>
            <w:hideMark/>
          </w:tcPr>
          <w:p w14:paraId="7FBF0DDD"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single" w:sz="4" w:space="0" w:color="auto"/>
              <w:right w:val="nil"/>
            </w:tcBorders>
            <w:shd w:val="clear" w:color="auto" w:fill="auto"/>
            <w:noWrap/>
            <w:vAlign w:val="bottom"/>
            <w:hideMark/>
          </w:tcPr>
          <w:p w14:paraId="5F83CA26" w14:textId="77777777" w:rsidR="00DD44F1" w:rsidRPr="004C18C8" w:rsidRDefault="00DD44F1" w:rsidP="00DD44F1">
            <w:pPr>
              <w:spacing w:after="0" w:line="240" w:lineRule="auto"/>
              <w:ind w:right="-3"/>
              <w:jc w:val="center"/>
              <w:rPr>
                <w:rFonts w:eastAsia="Times New Roman"/>
                <w:color w:val="000000"/>
                <w:sz w:val="22"/>
              </w:rPr>
            </w:pPr>
          </w:p>
        </w:tc>
        <w:tc>
          <w:tcPr>
            <w:tcW w:w="0" w:type="auto"/>
            <w:tcBorders>
              <w:top w:val="nil"/>
              <w:left w:val="nil"/>
              <w:bottom w:val="single" w:sz="4" w:space="0" w:color="auto"/>
              <w:right w:val="nil"/>
            </w:tcBorders>
            <w:shd w:val="clear" w:color="auto" w:fill="auto"/>
            <w:noWrap/>
            <w:vAlign w:val="bottom"/>
            <w:hideMark/>
          </w:tcPr>
          <w:p w14:paraId="5DEEFF2D" w14:textId="77777777" w:rsidR="00DD44F1" w:rsidRPr="004C18C8" w:rsidRDefault="00DD44F1" w:rsidP="00DD44F1">
            <w:pPr>
              <w:spacing w:after="0" w:line="240" w:lineRule="auto"/>
              <w:ind w:right="-3"/>
              <w:jc w:val="center"/>
              <w:rPr>
                <w:rFonts w:eastAsia="Times New Roman"/>
                <w:color w:val="000000"/>
                <w:sz w:val="22"/>
              </w:rPr>
            </w:pPr>
          </w:p>
        </w:tc>
        <w:tc>
          <w:tcPr>
            <w:tcW w:w="1547" w:type="dxa"/>
            <w:tcBorders>
              <w:top w:val="nil"/>
              <w:left w:val="nil"/>
              <w:bottom w:val="single" w:sz="4" w:space="0" w:color="auto"/>
              <w:right w:val="nil"/>
            </w:tcBorders>
            <w:shd w:val="clear" w:color="auto" w:fill="auto"/>
            <w:noWrap/>
            <w:vAlign w:val="bottom"/>
            <w:hideMark/>
          </w:tcPr>
          <w:p w14:paraId="34C0465A" w14:textId="77777777" w:rsidR="00DD44F1" w:rsidRPr="004C18C8" w:rsidRDefault="00DD44F1" w:rsidP="00DD44F1">
            <w:pPr>
              <w:spacing w:after="0" w:line="240" w:lineRule="auto"/>
              <w:ind w:right="-3"/>
              <w:jc w:val="center"/>
              <w:rPr>
                <w:rFonts w:eastAsia="Times New Roman"/>
                <w:color w:val="000000"/>
                <w:sz w:val="22"/>
              </w:rPr>
            </w:pPr>
            <w:r w:rsidRPr="004C18C8">
              <w:rPr>
                <w:rFonts w:eastAsia="Times New Roman"/>
                <w:color w:val="000000"/>
                <w:sz w:val="22"/>
              </w:rPr>
              <w:t>0.0073</w:t>
            </w:r>
          </w:p>
          <w:p w14:paraId="4F57BED7" w14:textId="77777777" w:rsidR="00DD44F1" w:rsidRPr="00E86B5E" w:rsidRDefault="00DD44F1" w:rsidP="00DD44F1">
            <w:pPr>
              <w:spacing w:after="0" w:line="240" w:lineRule="auto"/>
              <w:ind w:right="-3"/>
              <w:jc w:val="center"/>
              <w:rPr>
                <w:rFonts w:eastAsia="Times New Roman"/>
                <w:color w:val="000000"/>
                <w:sz w:val="20"/>
                <w:szCs w:val="20"/>
              </w:rPr>
            </w:pPr>
            <w:r w:rsidRPr="00E86B5E">
              <w:rPr>
                <w:rFonts w:eastAsia="Times New Roman"/>
                <w:color w:val="000000"/>
                <w:sz w:val="20"/>
                <w:szCs w:val="20"/>
              </w:rPr>
              <w:t>(0.0002)</w:t>
            </w:r>
          </w:p>
        </w:tc>
      </w:tr>
    </w:tbl>
    <w:p w14:paraId="002691C1" w14:textId="77777777" w:rsidR="00DD44F1" w:rsidRDefault="00DD44F1" w:rsidP="00DD44F1">
      <w:pPr>
        <w:spacing w:after="0" w:line="240" w:lineRule="auto"/>
        <w:rPr>
          <w:sz w:val="22"/>
        </w:rPr>
      </w:pPr>
      <w:r w:rsidRPr="004C18C8">
        <w:rPr>
          <w:sz w:val="22"/>
        </w:rPr>
        <w:t>Note: Standard errors in parenthesis.</w:t>
      </w:r>
    </w:p>
    <w:p w14:paraId="62B24AF0" w14:textId="77777777" w:rsidR="00DD44F1" w:rsidRPr="005153F4" w:rsidRDefault="00DD44F1" w:rsidP="00DD44F1">
      <w:pPr>
        <w:spacing w:after="0" w:line="240" w:lineRule="auto"/>
        <w:rPr>
          <w:szCs w:val="24"/>
        </w:rPr>
      </w:pPr>
    </w:p>
    <w:p w14:paraId="6CF1D15F" w14:textId="77777777" w:rsidR="00DD44F1" w:rsidRDefault="00DD44F1" w:rsidP="00DD44F1">
      <w:pPr>
        <w:spacing w:after="0" w:line="240" w:lineRule="auto"/>
        <w:rPr>
          <w:szCs w:val="24"/>
        </w:rPr>
      </w:pPr>
    </w:p>
    <w:p w14:paraId="13FA1F3A" w14:textId="77777777" w:rsidR="00DD44F1" w:rsidRDefault="00DD44F1" w:rsidP="00DD44F1">
      <w:pPr>
        <w:spacing w:after="0" w:line="240" w:lineRule="auto"/>
        <w:rPr>
          <w:szCs w:val="24"/>
        </w:rPr>
      </w:pPr>
    </w:p>
    <w:p w14:paraId="7D8CB554" w14:textId="77777777" w:rsidR="00DC4656" w:rsidRDefault="00DC4656" w:rsidP="00DD44F1">
      <w:pPr>
        <w:spacing w:after="0" w:line="240" w:lineRule="auto"/>
        <w:rPr>
          <w:szCs w:val="24"/>
        </w:rPr>
      </w:pPr>
    </w:p>
    <w:p w14:paraId="1A155FBD" w14:textId="77777777" w:rsidR="00DD44F1" w:rsidRPr="005153F4" w:rsidRDefault="00DD44F1" w:rsidP="00DD44F1">
      <w:pPr>
        <w:spacing w:after="0" w:line="240" w:lineRule="auto"/>
        <w:rPr>
          <w:szCs w:val="24"/>
        </w:rPr>
      </w:pPr>
    </w:p>
    <w:p w14:paraId="410691D4" w14:textId="0639C90C" w:rsidR="00DD44F1" w:rsidRPr="008D2A2B" w:rsidRDefault="00DD44F1" w:rsidP="00DD44F1">
      <w:pPr>
        <w:pStyle w:val="Caption"/>
        <w:keepNext/>
        <w:spacing w:after="0"/>
        <w:rPr>
          <w:b w:val="0"/>
          <w:sz w:val="24"/>
          <w:szCs w:val="24"/>
        </w:rPr>
      </w:pPr>
      <w:bookmarkStart w:id="50" w:name="_Toc324340103"/>
      <w:bookmarkStart w:id="51" w:name="_Toc325562824"/>
      <w:r w:rsidRPr="008D2A2B">
        <w:rPr>
          <w:b w:val="0"/>
          <w:sz w:val="24"/>
          <w:szCs w:val="24"/>
        </w:rPr>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8</w:t>
      </w:r>
      <w:r w:rsidR="00852EA2">
        <w:rPr>
          <w:b w:val="0"/>
          <w:sz w:val="24"/>
          <w:szCs w:val="24"/>
        </w:rPr>
        <w:fldChar w:fldCharType="end"/>
      </w:r>
      <w:r w:rsidR="00FD017E">
        <w:rPr>
          <w:b w:val="0"/>
          <w:sz w:val="24"/>
          <w:szCs w:val="24"/>
        </w:rPr>
        <w:t xml:space="preserve"> </w:t>
      </w:r>
      <w:r w:rsidRPr="008D2A2B">
        <w:rPr>
          <w:b w:val="0"/>
          <w:sz w:val="24"/>
          <w:szCs w:val="24"/>
        </w:rPr>
        <w:t xml:space="preserve">Conditional probability of regeneration, multivariate </w:t>
      </w:r>
      <w:proofErr w:type="spellStart"/>
      <w:r w:rsidRPr="008D2A2B">
        <w:rPr>
          <w:b w:val="0"/>
          <w:sz w:val="24"/>
          <w:szCs w:val="24"/>
        </w:rPr>
        <w:t>probit</w:t>
      </w:r>
      <w:proofErr w:type="spellEnd"/>
      <w:r w:rsidRPr="008D2A2B">
        <w:rPr>
          <w:b w:val="0"/>
          <w:sz w:val="24"/>
          <w:szCs w:val="24"/>
        </w:rPr>
        <w:t>.</w:t>
      </w:r>
      <w:bookmarkEnd w:id="50"/>
      <w:bookmarkEnd w:id="51"/>
    </w:p>
    <w:tbl>
      <w:tblPr>
        <w:tblW w:w="6393" w:type="dxa"/>
        <w:tblLook w:val="04A0" w:firstRow="1" w:lastRow="0" w:firstColumn="1" w:lastColumn="0" w:noHBand="0" w:noVBand="1"/>
      </w:tblPr>
      <w:tblGrid>
        <w:gridCol w:w="2903"/>
        <w:gridCol w:w="2006"/>
        <w:gridCol w:w="1985"/>
      </w:tblGrid>
      <w:tr w:rsidR="00DD44F1" w:rsidRPr="006A4B11" w14:paraId="5698F013" w14:textId="77777777" w:rsidTr="00DD44F1">
        <w:trPr>
          <w:trHeight w:val="300"/>
        </w:trPr>
        <w:tc>
          <w:tcPr>
            <w:tcW w:w="2692" w:type="dxa"/>
            <w:tcBorders>
              <w:top w:val="single" w:sz="4" w:space="0" w:color="auto"/>
              <w:left w:val="nil"/>
              <w:bottom w:val="single" w:sz="4" w:space="0" w:color="auto"/>
              <w:right w:val="nil"/>
            </w:tcBorders>
            <w:shd w:val="clear" w:color="auto" w:fill="auto"/>
            <w:noWrap/>
            <w:vAlign w:val="bottom"/>
            <w:hideMark/>
          </w:tcPr>
          <w:p w14:paraId="34154663" w14:textId="77777777" w:rsidR="00DD44F1" w:rsidRPr="000E519D" w:rsidRDefault="00DD44F1" w:rsidP="00DD44F1">
            <w:pPr>
              <w:spacing w:after="0" w:line="240" w:lineRule="auto"/>
              <w:rPr>
                <w:rFonts w:eastAsia="Times New Roman"/>
                <w:color w:val="000000"/>
              </w:rPr>
            </w:pPr>
            <w:r w:rsidRPr="000E519D">
              <w:rPr>
                <w:rFonts w:eastAsia="Times New Roman"/>
                <w:color w:val="000000"/>
              </w:rPr>
              <w:t>Conditional outcome</w:t>
            </w:r>
          </w:p>
        </w:tc>
        <w:tc>
          <w:tcPr>
            <w:tcW w:w="1860" w:type="dxa"/>
            <w:tcBorders>
              <w:top w:val="single" w:sz="4" w:space="0" w:color="auto"/>
              <w:left w:val="nil"/>
              <w:bottom w:val="single" w:sz="4" w:space="0" w:color="auto"/>
              <w:right w:val="nil"/>
            </w:tcBorders>
            <w:shd w:val="clear" w:color="auto" w:fill="auto"/>
            <w:noWrap/>
            <w:vAlign w:val="bottom"/>
            <w:hideMark/>
          </w:tcPr>
          <w:p w14:paraId="2F3A0BAC" w14:textId="77777777" w:rsidR="00DD44F1" w:rsidRPr="000E519D" w:rsidRDefault="00DD44F1" w:rsidP="00DD44F1">
            <w:pPr>
              <w:spacing w:after="0" w:line="240" w:lineRule="auto"/>
              <w:jc w:val="center"/>
              <w:rPr>
                <w:rFonts w:eastAsia="Times New Roman"/>
                <w:color w:val="000000"/>
              </w:rPr>
            </w:pPr>
            <w:r w:rsidRPr="000E519D">
              <w:rPr>
                <w:rFonts w:eastAsia="Times New Roman"/>
                <w:color w:val="000000"/>
              </w:rPr>
              <w:t>Probability</w:t>
            </w:r>
          </w:p>
        </w:tc>
        <w:tc>
          <w:tcPr>
            <w:tcW w:w="1841" w:type="dxa"/>
            <w:tcBorders>
              <w:top w:val="single" w:sz="4" w:space="0" w:color="auto"/>
              <w:left w:val="nil"/>
              <w:bottom w:val="single" w:sz="4" w:space="0" w:color="auto"/>
              <w:right w:val="nil"/>
            </w:tcBorders>
            <w:shd w:val="clear" w:color="auto" w:fill="auto"/>
            <w:noWrap/>
            <w:vAlign w:val="bottom"/>
            <w:hideMark/>
          </w:tcPr>
          <w:p w14:paraId="60DE98CE" w14:textId="77777777" w:rsidR="00DD44F1" w:rsidRPr="000E519D" w:rsidRDefault="00DD44F1" w:rsidP="00DD44F1">
            <w:pPr>
              <w:spacing w:after="0" w:line="240" w:lineRule="auto"/>
              <w:rPr>
                <w:rFonts w:eastAsia="Times New Roman"/>
                <w:color w:val="000000"/>
              </w:rPr>
            </w:pPr>
            <w:r w:rsidRPr="000E519D">
              <w:rPr>
                <w:rFonts w:eastAsia="Times New Roman"/>
                <w:color w:val="000000"/>
              </w:rPr>
              <w:t> </w:t>
            </w:r>
          </w:p>
        </w:tc>
      </w:tr>
      <w:tr w:rsidR="00DD44F1" w:rsidRPr="006A4B11" w14:paraId="4B1FABFC" w14:textId="77777777" w:rsidTr="00DD44F1">
        <w:trPr>
          <w:trHeight w:val="300"/>
        </w:trPr>
        <w:tc>
          <w:tcPr>
            <w:tcW w:w="2692" w:type="dxa"/>
            <w:tcBorders>
              <w:top w:val="nil"/>
              <w:left w:val="nil"/>
              <w:bottom w:val="nil"/>
              <w:right w:val="nil"/>
            </w:tcBorders>
            <w:shd w:val="clear" w:color="auto" w:fill="auto"/>
            <w:noWrap/>
            <w:vAlign w:val="bottom"/>
            <w:hideMark/>
          </w:tcPr>
          <w:p w14:paraId="443EEF8E" w14:textId="77777777" w:rsidR="00DD44F1" w:rsidRPr="000E519D" w:rsidRDefault="00DD44F1" w:rsidP="00DD44F1">
            <w:pPr>
              <w:spacing w:after="0" w:line="240" w:lineRule="auto"/>
              <w:rPr>
                <w:rFonts w:eastAsia="Times New Roman"/>
                <w:color w:val="000000"/>
              </w:rPr>
            </w:pPr>
            <w:proofErr w:type="spellStart"/>
            <w:r w:rsidRPr="000E519D">
              <w:rPr>
                <w:rFonts w:eastAsia="Times New Roman"/>
                <w:color w:val="000000"/>
              </w:rPr>
              <w:t>Pr</w:t>
            </w:r>
            <w:proofErr w:type="spellEnd"/>
            <w:r w:rsidRPr="000E519D">
              <w:rPr>
                <w:rFonts w:eastAsia="Times New Roman"/>
                <w:color w:val="000000"/>
              </w:rPr>
              <w:t>(</w:t>
            </w:r>
            <w:proofErr w:type="spellStart"/>
            <w:r w:rsidRPr="000E519D">
              <w:rPr>
                <w:rFonts w:eastAsia="Times New Roman"/>
                <w:color w:val="000000"/>
              </w:rPr>
              <w:t>rg</w:t>
            </w:r>
            <w:proofErr w:type="spellEnd"/>
            <w:r w:rsidRPr="000E519D">
              <w:rPr>
                <w:rFonts w:eastAsia="Times New Roman"/>
                <w:color w:val="000000"/>
              </w:rPr>
              <w:t>=1|h</w:t>
            </w:r>
            <w:r>
              <w:rPr>
                <w:rFonts w:eastAsia="Times New Roman"/>
                <w:color w:val="000000"/>
              </w:rPr>
              <w:t>s</w:t>
            </w:r>
            <w:r w:rsidRPr="000E519D">
              <w:rPr>
                <w:rFonts w:eastAsia="Times New Roman"/>
                <w:color w:val="000000"/>
              </w:rPr>
              <w:t xml:space="preserve">=1, </w:t>
            </w:r>
            <w:proofErr w:type="spellStart"/>
            <w:r w:rsidRPr="000E519D">
              <w:rPr>
                <w:rFonts w:eastAsia="Times New Roman"/>
                <w:color w:val="000000"/>
              </w:rPr>
              <w:t>h</w:t>
            </w:r>
            <w:r>
              <w:rPr>
                <w:rFonts w:eastAsia="Times New Roman"/>
                <w:color w:val="000000"/>
              </w:rPr>
              <w:t>h</w:t>
            </w:r>
            <w:proofErr w:type="spellEnd"/>
            <w:r w:rsidRPr="000E519D">
              <w:rPr>
                <w:rFonts w:eastAsia="Times New Roman"/>
                <w:color w:val="000000"/>
              </w:rPr>
              <w:t>=1, x)</w:t>
            </w:r>
          </w:p>
        </w:tc>
        <w:tc>
          <w:tcPr>
            <w:tcW w:w="1860" w:type="dxa"/>
            <w:tcBorders>
              <w:top w:val="nil"/>
              <w:left w:val="nil"/>
              <w:bottom w:val="nil"/>
              <w:right w:val="nil"/>
            </w:tcBorders>
            <w:shd w:val="clear" w:color="auto" w:fill="auto"/>
            <w:noWrap/>
            <w:vAlign w:val="bottom"/>
            <w:hideMark/>
          </w:tcPr>
          <w:p w14:paraId="3D78EE95" w14:textId="77777777" w:rsidR="00DD44F1" w:rsidRPr="000E519D" w:rsidRDefault="00DD44F1" w:rsidP="00DD44F1">
            <w:pPr>
              <w:spacing w:after="0" w:line="240" w:lineRule="auto"/>
              <w:jc w:val="center"/>
              <w:rPr>
                <w:rFonts w:eastAsia="Times New Roman"/>
                <w:color w:val="000000"/>
              </w:rPr>
            </w:pPr>
            <w:r w:rsidRPr="000E519D">
              <w:rPr>
                <w:rFonts w:eastAsia="Times New Roman"/>
                <w:color w:val="000000"/>
              </w:rPr>
              <w:t>0.</w:t>
            </w:r>
            <w:r>
              <w:rPr>
                <w:rFonts w:eastAsia="Times New Roman"/>
                <w:color w:val="000000"/>
              </w:rPr>
              <w:t>5814</w:t>
            </w:r>
          </w:p>
        </w:tc>
        <w:tc>
          <w:tcPr>
            <w:tcW w:w="1841" w:type="dxa"/>
            <w:tcBorders>
              <w:top w:val="nil"/>
              <w:left w:val="nil"/>
              <w:bottom w:val="nil"/>
              <w:right w:val="nil"/>
            </w:tcBorders>
            <w:shd w:val="clear" w:color="auto" w:fill="auto"/>
            <w:noWrap/>
            <w:vAlign w:val="bottom"/>
            <w:hideMark/>
          </w:tcPr>
          <w:p w14:paraId="6365955B" w14:textId="77777777" w:rsidR="00DD44F1" w:rsidRPr="000E519D" w:rsidRDefault="00DD44F1" w:rsidP="00DD44F1">
            <w:pPr>
              <w:spacing w:after="0" w:line="240" w:lineRule="auto"/>
              <w:rPr>
                <w:rFonts w:eastAsia="Times New Roman"/>
                <w:color w:val="000000"/>
              </w:rPr>
            </w:pPr>
          </w:p>
        </w:tc>
      </w:tr>
      <w:tr w:rsidR="00DD44F1" w:rsidRPr="006A4B11" w14:paraId="4B89EAD8" w14:textId="77777777" w:rsidTr="00DD44F1">
        <w:trPr>
          <w:trHeight w:val="300"/>
        </w:trPr>
        <w:tc>
          <w:tcPr>
            <w:tcW w:w="2692" w:type="dxa"/>
            <w:tcBorders>
              <w:top w:val="nil"/>
              <w:left w:val="nil"/>
              <w:bottom w:val="nil"/>
              <w:right w:val="nil"/>
            </w:tcBorders>
            <w:shd w:val="clear" w:color="auto" w:fill="auto"/>
            <w:noWrap/>
            <w:vAlign w:val="bottom"/>
            <w:hideMark/>
          </w:tcPr>
          <w:p w14:paraId="1915B9EA" w14:textId="77777777" w:rsidR="00DD44F1" w:rsidRPr="000E519D" w:rsidRDefault="00DD44F1" w:rsidP="00DD44F1">
            <w:pPr>
              <w:spacing w:after="0" w:line="240" w:lineRule="auto"/>
              <w:rPr>
                <w:rFonts w:eastAsia="Times New Roman"/>
                <w:color w:val="000000"/>
              </w:rPr>
            </w:pPr>
            <w:proofErr w:type="spellStart"/>
            <w:r w:rsidRPr="000E519D">
              <w:rPr>
                <w:rFonts w:eastAsia="Times New Roman"/>
                <w:color w:val="000000"/>
              </w:rPr>
              <w:t>Pr</w:t>
            </w:r>
            <w:proofErr w:type="spellEnd"/>
            <w:r w:rsidRPr="000E519D">
              <w:rPr>
                <w:rFonts w:eastAsia="Times New Roman"/>
                <w:color w:val="000000"/>
              </w:rPr>
              <w:t>(</w:t>
            </w:r>
            <w:proofErr w:type="spellStart"/>
            <w:r w:rsidRPr="000E519D">
              <w:rPr>
                <w:rFonts w:eastAsia="Times New Roman"/>
                <w:color w:val="000000"/>
              </w:rPr>
              <w:t>rg</w:t>
            </w:r>
            <w:proofErr w:type="spellEnd"/>
            <w:r w:rsidRPr="000E519D">
              <w:rPr>
                <w:rFonts w:eastAsia="Times New Roman"/>
                <w:color w:val="000000"/>
              </w:rPr>
              <w:t>=1|h</w:t>
            </w:r>
            <w:r>
              <w:rPr>
                <w:rFonts w:eastAsia="Times New Roman"/>
                <w:color w:val="000000"/>
              </w:rPr>
              <w:t>s</w:t>
            </w:r>
            <w:r w:rsidRPr="000E519D">
              <w:rPr>
                <w:rFonts w:eastAsia="Times New Roman"/>
                <w:color w:val="000000"/>
              </w:rPr>
              <w:t xml:space="preserve">=1, </w:t>
            </w:r>
            <w:proofErr w:type="spellStart"/>
            <w:r w:rsidRPr="000E519D">
              <w:rPr>
                <w:rFonts w:eastAsia="Times New Roman"/>
                <w:color w:val="000000"/>
              </w:rPr>
              <w:t>h</w:t>
            </w:r>
            <w:r>
              <w:rPr>
                <w:rFonts w:eastAsia="Times New Roman"/>
                <w:color w:val="000000"/>
              </w:rPr>
              <w:t>h</w:t>
            </w:r>
            <w:proofErr w:type="spellEnd"/>
            <w:r w:rsidRPr="000E519D">
              <w:rPr>
                <w:rFonts w:eastAsia="Times New Roman"/>
                <w:color w:val="000000"/>
              </w:rPr>
              <w:t>=0, x)</w:t>
            </w:r>
          </w:p>
        </w:tc>
        <w:tc>
          <w:tcPr>
            <w:tcW w:w="1860" w:type="dxa"/>
            <w:tcBorders>
              <w:top w:val="nil"/>
              <w:left w:val="nil"/>
              <w:bottom w:val="nil"/>
              <w:right w:val="nil"/>
            </w:tcBorders>
            <w:shd w:val="clear" w:color="auto" w:fill="auto"/>
            <w:noWrap/>
            <w:vAlign w:val="bottom"/>
            <w:hideMark/>
          </w:tcPr>
          <w:p w14:paraId="718A17E7" w14:textId="77777777" w:rsidR="00DD44F1" w:rsidRPr="000E519D" w:rsidRDefault="00DD44F1" w:rsidP="00DD44F1">
            <w:pPr>
              <w:spacing w:after="0" w:line="240" w:lineRule="auto"/>
              <w:jc w:val="center"/>
              <w:rPr>
                <w:rFonts w:eastAsia="Times New Roman"/>
                <w:color w:val="000000"/>
              </w:rPr>
            </w:pPr>
            <w:r w:rsidRPr="000E519D">
              <w:rPr>
                <w:rFonts w:eastAsia="Times New Roman"/>
                <w:color w:val="000000"/>
              </w:rPr>
              <w:t>0.3</w:t>
            </w:r>
            <w:r>
              <w:rPr>
                <w:rFonts w:eastAsia="Times New Roman"/>
                <w:color w:val="000000"/>
              </w:rPr>
              <w:t>247</w:t>
            </w:r>
          </w:p>
        </w:tc>
        <w:tc>
          <w:tcPr>
            <w:tcW w:w="1841" w:type="dxa"/>
            <w:tcBorders>
              <w:top w:val="nil"/>
              <w:left w:val="nil"/>
              <w:bottom w:val="nil"/>
              <w:right w:val="nil"/>
            </w:tcBorders>
            <w:shd w:val="clear" w:color="auto" w:fill="auto"/>
            <w:noWrap/>
            <w:vAlign w:val="bottom"/>
            <w:hideMark/>
          </w:tcPr>
          <w:p w14:paraId="59C3E736" w14:textId="77777777" w:rsidR="00DD44F1" w:rsidRPr="000E519D" w:rsidRDefault="00DD44F1" w:rsidP="00DD44F1">
            <w:pPr>
              <w:spacing w:after="0" w:line="240" w:lineRule="auto"/>
              <w:rPr>
                <w:rFonts w:eastAsia="Times New Roman"/>
                <w:color w:val="000000"/>
              </w:rPr>
            </w:pPr>
          </w:p>
        </w:tc>
      </w:tr>
      <w:tr w:rsidR="00DD44F1" w:rsidRPr="006A4B11" w14:paraId="7D55E410" w14:textId="77777777" w:rsidTr="00DD44F1">
        <w:trPr>
          <w:trHeight w:val="300"/>
        </w:trPr>
        <w:tc>
          <w:tcPr>
            <w:tcW w:w="2692" w:type="dxa"/>
            <w:tcBorders>
              <w:top w:val="nil"/>
              <w:left w:val="nil"/>
              <w:bottom w:val="nil"/>
              <w:right w:val="nil"/>
            </w:tcBorders>
            <w:shd w:val="clear" w:color="auto" w:fill="auto"/>
            <w:noWrap/>
            <w:vAlign w:val="bottom"/>
            <w:hideMark/>
          </w:tcPr>
          <w:p w14:paraId="05032D59" w14:textId="77777777" w:rsidR="00DD44F1" w:rsidRPr="000E519D" w:rsidRDefault="00DD44F1" w:rsidP="00DD44F1">
            <w:pPr>
              <w:spacing w:after="0" w:line="240" w:lineRule="auto"/>
              <w:rPr>
                <w:rFonts w:eastAsia="Times New Roman"/>
                <w:color w:val="000000"/>
              </w:rPr>
            </w:pPr>
            <w:proofErr w:type="spellStart"/>
            <w:r w:rsidRPr="000E519D">
              <w:rPr>
                <w:rFonts w:eastAsia="Times New Roman"/>
                <w:color w:val="000000"/>
              </w:rPr>
              <w:t>Pr</w:t>
            </w:r>
            <w:proofErr w:type="spellEnd"/>
            <w:r w:rsidRPr="000E519D">
              <w:rPr>
                <w:rFonts w:eastAsia="Times New Roman"/>
                <w:color w:val="000000"/>
              </w:rPr>
              <w:t>(</w:t>
            </w:r>
            <w:proofErr w:type="spellStart"/>
            <w:r w:rsidRPr="000E519D">
              <w:rPr>
                <w:rFonts w:eastAsia="Times New Roman"/>
                <w:color w:val="000000"/>
              </w:rPr>
              <w:t>rg</w:t>
            </w:r>
            <w:proofErr w:type="spellEnd"/>
            <w:r w:rsidRPr="000E519D">
              <w:rPr>
                <w:rFonts w:eastAsia="Times New Roman"/>
                <w:color w:val="000000"/>
              </w:rPr>
              <w:t>=1|h</w:t>
            </w:r>
            <w:r>
              <w:rPr>
                <w:rFonts w:eastAsia="Times New Roman"/>
                <w:color w:val="000000"/>
              </w:rPr>
              <w:t>s</w:t>
            </w:r>
            <w:r w:rsidRPr="000E519D">
              <w:rPr>
                <w:rFonts w:eastAsia="Times New Roman"/>
                <w:color w:val="000000"/>
              </w:rPr>
              <w:t xml:space="preserve">=0, </w:t>
            </w:r>
            <w:proofErr w:type="spellStart"/>
            <w:r w:rsidRPr="000E519D">
              <w:rPr>
                <w:rFonts w:eastAsia="Times New Roman"/>
                <w:color w:val="000000"/>
              </w:rPr>
              <w:t>h</w:t>
            </w:r>
            <w:r>
              <w:rPr>
                <w:rFonts w:eastAsia="Times New Roman"/>
                <w:color w:val="000000"/>
              </w:rPr>
              <w:t>h</w:t>
            </w:r>
            <w:proofErr w:type="spellEnd"/>
            <w:r w:rsidRPr="000E519D">
              <w:rPr>
                <w:rFonts w:eastAsia="Times New Roman"/>
                <w:color w:val="000000"/>
              </w:rPr>
              <w:t>=1, x)</w:t>
            </w:r>
          </w:p>
        </w:tc>
        <w:tc>
          <w:tcPr>
            <w:tcW w:w="1860" w:type="dxa"/>
            <w:tcBorders>
              <w:top w:val="nil"/>
              <w:left w:val="nil"/>
              <w:bottom w:val="nil"/>
              <w:right w:val="nil"/>
            </w:tcBorders>
            <w:shd w:val="clear" w:color="auto" w:fill="auto"/>
            <w:noWrap/>
            <w:vAlign w:val="bottom"/>
            <w:hideMark/>
          </w:tcPr>
          <w:p w14:paraId="65EF70BE" w14:textId="77777777" w:rsidR="00DD44F1" w:rsidRPr="000E519D" w:rsidRDefault="00DD44F1" w:rsidP="00DD44F1">
            <w:pPr>
              <w:spacing w:after="0" w:line="240" w:lineRule="auto"/>
              <w:jc w:val="center"/>
              <w:rPr>
                <w:rFonts w:eastAsia="Times New Roman"/>
                <w:color w:val="000000"/>
              </w:rPr>
            </w:pPr>
            <w:r w:rsidRPr="000E519D">
              <w:rPr>
                <w:rFonts w:eastAsia="Times New Roman"/>
                <w:color w:val="000000"/>
              </w:rPr>
              <w:t>0.</w:t>
            </w:r>
            <w:r>
              <w:rPr>
                <w:rFonts w:eastAsia="Times New Roman"/>
                <w:color w:val="000000"/>
              </w:rPr>
              <w:t>3713</w:t>
            </w:r>
          </w:p>
        </w:tc>
        <w:tc>
          <w:tcPr>
            <w:tcW w:w="1841" w:type="dxa"/>
            <w:tcBorders>
              <w:top w:val="nil"/>
              <w:left w:val="nil"/>
              <w:bottom w:val="nil"/>
              <w:right w:val="nil"/>
            </w:tcBorders>
            <w:shd w:val="clear" w:color="auto" w:fill="auto"/>
            <w:noWrap/>
            <w:vAlign w:val="bottom"/>
            <w:hideMark/>
          </w:tcPr>
          <w:p w14:paraId="2DC518D1" w14:textId="77777777" w:rsidR="00DD44F1" w:rsidRPr="000E519D" w:rsidRDefault="00DD44F1" w:rsidP="00DD44F1">
            <w:pPr>
              <w:spacing w:after="0" w:line="240" w:lineRule="auto"/>
              <w:rPr>
                <w:rFonts w:eastAsia="Times New Roman"/>
                <w:color w:val="000000"/>
              </w:rPr>
            </w:pPr>
          </w:p>
        </w:tc>
      </w:tr>
      <w:tr w:rsidR="00DD44F1" w:rsidRPr="006A4B11" w14:paraId="33A74EF9" w14:textId="77777777" w:rsidTr="00DD44F1">
        <w:trPr>
          <w:trHeight w:val="300"/>
        </w:trPr>
        <w:tc>
          <w:tcPr>
            <w:tcW w:w="2692" w:type="dxa"/>
            <w:tcBorders>
              <w:top w:val="nil"/>
              <w:left w:val="nil"/>
              <w:bottom w:val="single" w:sz="4" w:space="0" w:color="auto"/>
              <w:right w:val="nil"/>
            </w:tcBorders>
            <w:shd w:val="clear" w:color="auto" w:fill="auto"/>
            <w:noWrap/>
            <w:vAlign w:val="bottom"/>
            <w:hideMark/>
          </w:tcPr>
          <w:p w14:paraId="631B275B" w14:textId="77777777" w:rsidR="00DD44F1" w:rsidRPr="000E519D" w:rsidRDefault="00DD44F1" w:rsidP="00DD44F1">
            <w:pPr>
              <w:spacing w:after="0" w:line="240" w:lineRule="auto"/>
              <w:rPr>
                <w:rFonts w:eastAsia="Times New Roman"/>
                <w:color w:val="000000"/>
              </w:rPr>
            </w:pPr>
            <w:proofErr w:type="spellStart"/>
            <w:r w:rsidRPr="000E519D">
              <w:rPr>
                <w:rFonts w:eastAsia="Times New Roman"/>
                <w:color w:val="000000"/>
              </w:rPr>
              <w:t>Pr</w:t>
            </w:r>
            <w:proofErr w:type="spellEnd"/>
            <w:r w:rsidRPr="000E519D">
              <w:rPr>
                <w:rFonts w:eastAsia="Times New Roman"/>
                <w:color w:val="000000"/>
              </w:rPr>
              <w:t>(</w:t>
            </w:r>
            <w:proofErr w:type="spellStart"/>
            <w:r w:rsidRPr="000E519D">
              <w:rPr>
                <w:rFonts w:eastAsia="Times New Roman"/>
                <w:color w:val="000000"/>
              </w:rPr>
              <w:t>rg</w:t>
            </w:r>
            <w:proofErr w:type="spellEnd"/>
            <w:r w:rsidRPr="000E519D">
              <w:rPr>
                <w:rFonts w:eastAsia="Times New Roman"/>
                <w:color w:val="000000"/>
              </w:rPr>
              <w:t>=1|h</w:t>
            </w:r>
            <w:r>
              <w:rPr>
                <w:rFonts w:eastAsia="Times New Roman"/>
                <w:color w:val="000000"/>
              </w:rPr>
              <w:t>s</w:t>
            </w:r>
            <w:r w:rsidRPr="000E519D">
              <w:rPr>
                <w:rFonts w:eastAsia="Times New Roman"/>
                <w:color w:val="000000"/>
              </w:rPr>
              <w:t xml:space="preserve">=0, </w:t>
            </w:r>
            <w:proofErr w:type="spellStart"/>
            <w:r w:rsidRPr="000E519D">
              <w:rPr>
                <w:rFonts w:eastAsia="Times New Roman"/>
                <w:color w:val="000000"/>
              </w:rPr>
              <w:t>h</w:t>
            </w:r>
            <w:r>
              <w:rPr>
                <w:rFonts w:eastAsia="Times New Roman"/>
                <w:color w:val="000000"/>
              </w:rPr>
              <w:t>h</w:t>
            </w:r>
            <w:proofErr w:type="spellEnd"/>
            <w:r w:rsidRPr="000E519D">
              <w:rPr>
                <w:rFonts w:eastAsia="Times New Roman"/>
                <w:color w:val="000000"/>
              </w:rPr>
              <w:t>=0, x)</w:t>
            </w:r>
          </w:p>
        </w:tc>
        <w:tc>
          <w:tcPr>
            <w:tcW w:w="1860" w:type="dxa"/>
            <w:tcBorders>
              <w:top w:val="nil"/>
              <w:left w:val="nil"/>
              <w:bottom w:val="single" w:sz="4" w:space="0" w:color="auto"/>
              <w:right w:val="nil"/>
            </w:tcBorders>
            <w:shd w:val="clear" w:color="auto" w:fill="auto"/>
            <w:noWrap/>
            <w:vAlign w:val="bottom"/>
            <w:hideMark/>
          </w:tcPr>
          <w:p w14:paraId="23C1BD7B" w14:textId="77777777" w:rsidR="00DD44F1" w:rsidRPr="000E519D" w:rsidRDefault="00DD44F1" w:rsidP="00DD44F1">
            <w:pPr>
              <w:spacing w:after="0" w:line="240" w:lineRule="auto"/>
              <w:jc w:val="center"/>
              <w:rPr>
                <w:rFonts w:eastAsia="Times New Roman"/>
                <w:color w:val="000000"/>
              </w:rPr>
            </w:pPr>
            <w:r w:rsidRPr="000E519D">
              <w:rPr>
                <w:rFonts w:eastAsia="Times New Roman"/>
                <w:color w:val="000000"/>
              </w:rPr>
              <w:t>0.02</w:t>
            </w:r>
            <w:r>
              <w:rPr>
                <w:rFonts w:eastAsia="Times New Roman"/>
                <w:color w:val="000000"/>
              </w:rPr>
              <w:t>37</w:t>
            </w:r>
          </w:p>
        </w:tc>
        <w:tc>
          <w:tcPr>
            <w:tcW w:w="1841" w:type="dxa"/>
            <w:tcBorders>
              <w:top w:val="nil"/>
              <w:left w:val="nil"/>
              <w:bottom w:val="single" w:sz="4" w:space="0" w:color="auto"/>
              <w:right w:val="nil"/>
            </w:tcBorders>
            <w:shd w:val="clear" w:color="auto" w:fill="auto"/>
            <w:noWrap/>
            <w:vAlign w:val="bottom"/>
            <w:hideMark/>
          </w:tcPr>
          <w:p w14:paraId="5A8ECEFB" w14:textId="77777777" w:rsidR="00DD44F1" w:rsidRPr="000E519D" w:rsidRDefault="00DD44F1" w:rsidP="00DD44F1">
            <w:pPr>
              <w:spacing w:after="0" w:line="240" w:lineRule="auto"/>
              <w:rPr>
                <w:rFonts w:eastAsia="Times New Roman"/>
                <w:color w:val="000000"/>
              </w:rPr>
            </w:pPr>
            <w:r w:rsidRPr="000E519D">
              <w:rPr>
                <w:rFonts w:eastAsia="Times New Roman"/>
                <w:color w:val="000000"/>
              </w:rPr>
              <w:t> </w:t>
            </w:r>
          </w:p>
        </w:tc>
      </w:tr>
      <w:tr w:rsidR="00DD44F1" w:rsidRPr="006A4B11" w14:paraId="30AE35BE" w14:textId="77777777" w:rsidTr="00DD44F1">
        <w:trPr>
          <w:trHeight w:val="300"/>
        </w:trPr>
        <w:tc>
          <w:tcPr>
            <w:tcW w:w="0" w:type="auto"/>
            <w:gridSpan w:val="3"/>
            <w:tcBorders>
              <w:top w:val="nil"/>
              <w:left w:val="nil"/>
              <w:bottom w:val="nil"/>
              <w:right w:val="nil"/>
            </w:tcBorders>
            <w:shd w:val="clear" w:color="auto" w:fill="auto"/>
            <w:noWrap/>
            <w:vAlign w:val="bottom"/>
            <w:hideMark/>
          </w:tcPr>
          <w:p w14:paraId="348D6D7D" w14:textId="71EF69EA" w:rsidR="00DD44F1" w:rsidRPr="000E519D" w:rsidRDefault="00FD017E" w:rsidP="00FD017E">
            <w:pPr>
              <w:spacing w:after="0" w:line="240" w:lineRule="auto"/>
              <w:rPr>
                <w:rFonts w:eastAsia="Times New Roman"/>
                <w:color w:val="000000"/>
              </w:rPr>
            </w:pPr>
            <w:r>
              <w:rPr>
                <w:rFonts w:eastAsia="Times New Roman"/>
                <w:color w:val="000000"/>
              </w:rPr>
              <w:t xml:space="preserve">Notes: </w:t>
            </w:r>
            <w:proofErr w:type="spellStart"/>
            <w:r>
              <w:rPr>
                <w:rFonts w:eastAsia="Times New Roman"/>
                <w:color w:val="000000"/>
              </w:rPr>
              <w:t>rg</w:t>
            </w:r>
            <w:proofErr w:type="spellEnd"/>
            <w:r>
              <w:rPr>
                <w:rFonts w:eastAsia="Times New Roman"/>
                <w:color w:val="000000"/>
              </w:rPr>
              <w:t xml:space="preserve">= regeneration; </w:t>
            </w:r>
            <w:proofErr w:type="spellStart"/>
            <w:r w:rsidR="00DD44F1" w:rsidRPr="000E519D">
              <w:rPr>
                <w:rFonts w:eastAsia="Times New Roman"/>
                <w:color w:val="000000"/>
              </w:rPr>
              <w:t>hs</w:t>
            </w:r>
            <w:proofErr w:type="spellEnd"/>
            <w:r w:rsidR="00DD44F1" w:rsidRPr="000E519D">
              <w:rPr>
                <w:rFonts w:eastAsia="Times New Roman"/>
                <w:color w:val="000000"/>
              </w:rPr>
              <w:t>=softwood harvest</w:t>
            </w:r>
            <w:r w:rsidR="00DD44F1">
              <w:rPr>
                <w:rFonts w:eastAsia="Times New Roman"/>
                <w:color w:val="000000"/>
              </w:rPr>
              <w:t>;</w:t>
            </w:r>
            <w:r>
              <w:rPr>
                <w:rFonts w:eastAsia="Times New Roman"/>
                <w:color w:val="000000"/>
              </w:rPr>
              <w:t xml:space="preserve"> </w:t>
            </w:r>
            <w:proofErr w:type="spellStart"/>
            <w:r w:rsidR="00DD44F1">
              <w:rPr>
                <w:rFonts w:eastAsia="Times New Roman"/>
                <w:color w:val="000000"/>
              </w:rPr>
              <w:t>hh</w:t>
            </w:r>
            <w:proofErr w:type="spellEnd"/>
            <w:r w:rsidR="00DD44F1">
              <w:rPr>
                <w:rFonts w:eastAsia="Times New Roman"/>
                <w:color w:val="000000"/>
              </w:rPr>
              <w:t>=hardwood harvest.</w:t>
            </w:r>
          </w:p>
        </w:tc>
      </w:tr>
    </w:tbl>
    <w:p w14:paraId="265091FE" w14:textId="77777777" w:rsidR="00DD44F1" w:rsidRDefault="00DD44F1" w:rsidP="00DD44F1">
      <w:pPr>
        <w:spacing w:after="0" w:line="480" w:lineRule="auto"/>
        <w:rPr>
          <w:szCs w:val="24"/>
        </w:rPr>
      </w:pPr>
    </w:p>
    <w:p w14:paraId="1842A134" w14:textId="77777777" w:rsidR="001B2A3E" w:rsidRDefault="001B2A3E" w:rsidP="00DD44F1">
      <w:pPr>
        <w:spacing w:after="0" w:line="240" w:lineRule="auto"/>
        <w:rPr>
          <w:szCs w:val="24"/>
        </w:rPr>
      </w:pPr>
    </w:p>
    <w:p w14:paraId="7BFD7A30" w14:textId="77777777" w:rsidR="00DD44F1" w:rsidRDefault="00DD44F1" w:rsidP="00DD44F1">
      <w:pPr>
        <w:spacing w:after="0" w:line="240" w:lineRule="auto"/>
        <w:rPr>
          <w:szCs w:val="24"/>
        </w:rPr>
      </w:pPr>
      <w:r>
        <w:rPr>
          <w:szCs w:val="24"/>
        </w:rPr>
        <w:br w:type="page"/>
      </w:r>
    </w:p>
    <w:p w14:paraId="5A5F6072" w14:textId="1803DEC4" w:rsidR="001B2A3E" w:rsidRPr="00185BDC" w:rsidRDefault="001B2A3E" w:rsidP="001B2A3E">
      <w:pPr>
        <w:spacing w:after="0" w:line="480" w:lineRule="auto"/>
        <w:rPr>
          <w:szCs w:val="24"/>
        </w:rPr>
      </w:pPr>
      <w:bookmarkStart w:id="52" w:name="_Toc324338041"/>
      <w:proofErr w:type="gramStart"/>
      <w:r>
        <w:rPr>
          <w:szCs w:val="24"/>
        </w:rPr>
        <w:lastRenderedPageBreak/>
        <w:t>harvest</w:t>
      </w:r>
      <w:proofErr w:type="gramEnd"/>
      <w:r>
        <w:rPr>
          <w:szCs w:val="24"/>
        </w:rPr>
        <w:t xml:space="preserve"> involved</w:t>
      </w:r>
      <w:r w:rsidRPr="00185BDC">
        <w:rPr>
          <w:szCs w:val="24"/>
        </w:rPr>
        <w:t xml:space="preserve"> a single species, with harvest of hardwood showing the highest probability of regeneration at 37.</w:t>
      </w:r>
      <w:r>
        <w:rPr>
          <w:szCs w:val="24"/>
        </w:rPr>
        <w:t>13</w:t>
      </w:r>
      <w:r w:rsidRPr="00185BDC">
        <w:rPr>
          <w:szCs w:val="24"/>
        </w:rPr>
        <w:t xml:space="preserve"> percent. Observing regeneration when no harvest ha</w:t>
      </w:r>
      <w:r>
        <w:rPr>
          <w:szCs w:val="24"/>
        </w:rPr>
        <w:t>d</w:t>
      </w:r>
      <w:r w:rsidRPr="00185BDC">
        <w:rPr>
          <w:szCs w:val="24"/>
        </w:rPr>
        <w:t xml:space="preserve"> occurred carrie</w:t>
      </w:r>
      <w:r>
        <w:rPr>
          <w:szCs w:val="24"/>
        </w:rPr>
        <w:t>d</w:t>
      </w:r>
      <w:r w:rsidRPr="00185BDC">
        <w:rPr>
          <w:szCs w:val="24"/>
        </w:rPr>
        <w:t xml:space="preserve"> a low probability (2.</w:t>
      </w:r>
      <w:r>
        <w:rPr>
          <w:szCs w:val="24"/>
        </w:rPr>
        <w:t>37</w:t>
      </w:r>
      <w:r w:rsidRPr="00185BDC">
        <w:rPr>
          <w:szCs w:val="24"/>
        </w:rPr>
        <w:t xml:space="preserve"> percent), implying that if regeneration occur</w:t>
      </w:r>
      <w:r>
        <w:rPr>
          <w:szCs w:val="24"/>
        </w:rPr>
        <w:t>red</w:t>
      </w:r>
      <w:r w:rsidRPr="00185BDC">
        <w:rPr>
          <w:szCs w:val="24"/>
        </w:rPr>
        <w:t>, it t</w:t>
      </w:r>
      <w:r>
        <w:rPr>
          <w:szCs w:val="24"/>
        </w:rPr>
        <w:t>ook</w:t>
      </w:r>
      <w:r w:rsidRPr="00185BDC">
        <w:rPr>
          <w:szCs w:val="24"/>
        </w:rPr>
        <w:t xml:space="preserve"> place for the most part, in relatively close proximity to the harvest event.</w:t>
      </w:r>
    </w:p>
    <w:p w14:paraId="4F2F0854" w14:textId="77777777" w:rsidR="001B2A3E" w:rsidRDefault="001B2A3E" w:rsidP="001B2A3E">
      <w:pPr>
        <w:pStyle w:val="Heading2"/>
        <w:numPr>
          <w:ilvl w:val="0"/>
          <w:numId w:val="0"/>
        </w:numPr>
        <w:ind w:left="216"/>
      </w:pPr>
    </w:p>
    <w:p w14:paraId="46457720" w14:textId="77777777" w:rsidR="00DD44F1" w:rsidRPr="00CF5BBB" w:rsidRDefault="00DD44F1" w:rsidP="00B32B23">
      <w:pPr>
        <w:pStyle w:val="Heading2"/>
        <w:numPr>
          <w:ilvl w:val="1"/>
          <w:numId w:val="12"/>
        </w:numPr>
      </w:pPr>
      <w:bookmarkStart w:id="53" w:name="_Toc325612124"/>
      <w:r w:rsidRPr="00CF5BBB">
        <w:t>Conclusions</w:t>
      </w:r>
      <w:bookmarkEnd w:id="52"/>
      <w:bookmarkEnd w:id="53"/>
      <w:r w:rsidRPr="00CF5BBB">
        <w:t xml:space="preserve"> </w:t>
      </w:r>
    </w:p>
    <w:p w14:paraId="71F7F1D8" w14:textId="77777777" w:rsidR="00DD44F1" w:rsidRPr="00185BDC" w:rsidRDefault="00DD44F1" w:rsidP="00DD44F1">
      <w:pPr>
        <w:spacing w:after="0" w:line="480" w:lineRule="auto"/>
        <w:rPr>
          <w:szCs w:val="24"/>
        </w:rPr>
      </w:pPr>
      <w:r w:rsidRPr="00185BDC">
        <w:rPr>
          <w:szCs w:val="24"/>
        </w:rPr>
        <w:t xml:space="preserve">The study evaluated the influence of mill presence in the likelihood of </w:t>
      </w:r>
      <w:r>
        <w:rPr>
          <w:szCs w:val="24"/>
        </w:rPr>
        <w:t>PFL</w:t>
      </w:r>
      <w:r w:rsidRPr="00185BDC">
        <w:rPr>
          <w:szCs w:val="24"/>
        </w:rPr>
        <w:t xml:space="preserve"> owners to manage (</w:t>
      </w:r>
      <w:proofErr w:type="gramStart"/>
      <w:r w:rsidRPr="00185BDC">
        <w:rPr>
          <w:szCs w:val="24"/>
        </w:rPr>
        <w:t>harvest</w:t>
      </w:r>
      <w:proofErr w:type="gramEnd"/>
      <w:r w:rsidRPr="00185BDC">
        <w:rPr>
          <w:szCs w:val="24"/>
        </w:rPr>
        <w:t xml:space="preserve"> or regenerate) their timberlands. We expanded on previous research by incorporating additional information capturing wood demand. Namely, we utilized figures from primary mill wood receipts, as well as, mill location relative to forested plots. Empirical analysis using data from South Carolina corroborate</w:t>
      </w:r>
      <w:r>
        <w:rPr>
          <w:szCs w:val="24"/>
        </w:rPr>
        <w:t>d</w:t>
      </w:r>
      <w:r w:rsidRPr="00185BDC">
        <w:rPr>
          <w:szCs w:val="24"/>
        </w:rPr>
        <w:t xml:space="preserve"> previous findings of </w:t>
      </w:r>
      <w:r>
        <w:rPr>
          <w:szCs w:val="24"/>
        </w:rPr>
        <w:t>PFL</w:t>
      </w:r>
      <w:r w:rsidRPr="00185BDC">
        <w:rPr>
          <w:szCs w:val="24"/>
        </w:rPr>
        <w:t xml:space="preserve"> owners’ weak response to stumpage prices (cite).  </w:t>
      </w:r>
      <w:r>
        <w:rPr>
          <w:szCs w:val="24"/>
        </w:rPr>
        <w:t xml:space="preserve">The </w:t>
      </w:r>
      <w:r w:rsidRPr="00185BDC">
        <w:rPr>
          <w:szCs w:val="24"/>
        </w:rPr>
        <w:t xml:space="preserve">results </w:t>
      </w:r>
      <w:r>
        <w:rPr>
          <w:szCs w:val="24"/>
        </w:rPr>
        <w:t>reveal</w:t>
      </w:r>
      <w:r w:rsidRPr="00185BDC">
        <w:rPr>
          <w:szCs w:val="24"/>
        </w:rPr>
        <w:t xml:space="preserve"> that contrary to common be</w:t>
      </w:r>
      <w:r>
        <w:rPr>
          <w:szCs w:val="24"/>
        </w:rPr>
        <w:t>lief, the presence of a mill affected</w:t>
      </w:r>
      <w:r w:rsidRPr="00185BDC">
        <w:rPr>
          <w:szCs w:val="24"/>
        </w:rPr>
        <w:t xml:space="preserve"> the management decision only marginally. In </w:t>
      </w:r>
      <w:r>
        <w:rPr>
          <w:szCs w:val="24"/>
        </w:rPr>
        <w:t xml:space="preserve">fact, </w:t>
      </w:r>
      <w:r w:rsidRPr="00185BDC">
        <w:rPr>
          <w:szCs w:val="24"/>
        </w:rPr>
        <w:t xml:space="preserve">sawmills </w:t>
      </w:r>
      <w:r>
        <w:rPr>
          <w:szCs w:val="24"/>
        </w:rPr>
        <w:t>were</w:t>
      </w:r>
      <w:r w:rsidRPr="00185BDC">
        <w:rPr>
          <w:szCs w:val="24"/>
        </w:rPr>
        <w:t xml:space="preserve"> the only mill type </w:t>
      </w:r>
      <w:r>
        <w:rPr>
          <w:szCs w:val="24"/>
        </w:rPr>
        <w:t xml:space="preserve">that </w:t>
      </w:r>
      <w:r w:rsidRPr="00185BDC">
        <w:rPr>
          <w:szCs w:val="24"/>
        </w:rPr>
        <w:t>exhibit</w:t>
      </w:r>
      <w:r>
        <w:rPr>
          <w:szCs w:val="24"/>
        </w:rPr>
        <w:t>ed</w:t>
      </w:r>
      <w:r w:rsidRPr="00185BDC">
        <w:rPr>
          <w:szCs w:val="24"/>
        </w:rPr>
        <w:t xml:space="preserve"> a significant, although small, effect in the probability of harvest</w:t>
      </w:r>
      <w:r>
        <w:rPr>
          <w:szCs w:val="24"/>
        </w:rPr>
        <w:t xml:space="preserve"> </w:t>
      </w:r>
      <w:r w:rsidRPr="00185BDC">
        <w:rPr>
          <w:szCs w:val="24"/>
        </w:rPr>
        <w:t xml:space="preserve">throughout the specifications. </w:t>
      </w:r>
    </w:p>
    <w:p w14:paraId="5005E8E6" w14:textId="77777777" w:rsidR="00DD44F1" w:rsidRPr="00185BDC" w:rsidRDefault="00DD44F1" w:rsidP="00DD44F1">
      <w:pPr>
        <w:spacing w:after="0" w:line="480" w:lineRule="auto"/>
        <w:rPr>
          <w:szCs w:val="24"/>
        </w:rPr>
      </w:pPr>
    </w:p>
    <w:p w14:paraId="0DC49C18" w14:textId="77777777" w:rsidR="00DD44F1" w:rsidRPr="00185BDC" w:rsidRDefault="00DD44F1" w:rsidP="00DD44F1">
      <w:pPr>
        <w:spacing w:after="0" w:line="480" w:lineRule="auto"/>
        <w:rPr>
          <w:szCs w:val="24"/>
        </w:rPr>
      </w:pPr>
      <w:r w:rsidRPr="00185BDC">
        <w:rPr>
          <w:szCs w:val="24"/>
        </w:rPr>
        <w:t>Forest management is needed not only to supply industry and satisfy our needs for wood products, but also to reduce forest health risks and ensure continuity of the many non-timber benefits forests provide. Given that wood markets seem to affect management decision</w:t>
      </w:r>
      <w:r>
        <w:rPr>
          <w:szCs w:val="24"/>
        </w:rPr>
        <w:t>s only slightly</w:t>
      </w:r>
      <w:r w:rsidRPr="00185BDC">
        <w:rPr>
          <w:szCs w:val="24"/>
        </w:rPr>
        <w:t xml:space="preserve">, exploring the use of mechanisms other than timber production </w:t>
      </w:r>
      <w:r>
        <w:rPr>
          <w:szCs w:val="24"/>
        </w:rPr>
        <w:t>is needed</w:t>
      </w:r>
      <w:r w:rsidRPr="00185BDC">
        <w:rPr>
          <w:szCs w:val="24"/>
        </w:rPr>
        <w:t xml:space="preserve">. One such mechanism may include policies promoting payment for ecosystem services, perhaps in the form of management agreements to provide </w:t>
      </w:r>
      <w:r>
        <w:rPr>
          <w:szCs w:val="24"/>
        </w:rPr>
        <w:t>PFL</w:t>
      </w:r>
      <w:r w:rsidRPr="00185BDC">
        <w:rPr>
          <w:szCs w:val="24"/>
        </w:rPr>
        <w:t xml:space="preserve"> owners with either annual rents or tax deductions. </w:t>
      </w:r>
    </w:p>
    <w:p w14:paraId="4AA504B5" w14:textId="77777777" w:rsidR="00DD44F1" w:rsidRPr="00185BDC" w:rsidRDefault="00DD44F1" w:rsidP="00DD44F1">
      <w:pPr>
        <w:spacing w:after="0" w:line="480" w:lineRule="auto"/>
        <w:rPr>
          <w:szCs w:val="24"/>
        </w:rPr>
      </w:pPr>
    </w:p>
    <w:p w14:paraId="37B2723D" w14:textId="77777777" w:rsidR="00DD44F1" w:rsidRPr="00185BDC" w:rsidRDefault="00DD44F1" w:rsidP="00DD44F1">
      <w:pPr>
        <w:spacing w:after="0" w:line="480" w:lineRule="auto"/>
        <w:rPr>
          <w:szCs w:val="24"/>
        </w:rPr>
      </w:pPr>
      <w:r w:rsidRPr="00185BDC">
        <w:rPr>
          <w:szCs w:val="24"/>
        </w:rPr>
        <w:lastRenderedPageBreak/>
        <w:t xml:space="preserve">Regeneration efforts play a central role in forests continuity. Findings from our analysis point to a moderate probability of regeneration (close to </w:t>
      </w:r>
      <w:r>
        <w:rPr>
          <w:szCs w:val="24"/>
        </w:rPr>
        <w:t>58</w:t>
      </w:r>
      <w:r w:rsidRPr="00185BDC">
        <w:rPr>
          <w:szCs w:val="24"/>
        </w:rPr>
        <w:t xml:space="preserve"> percent) after observing harvest of mixed species, and much lower probabilities (3</w:t>
      </w:r>
      <w:r>
        <w:rPr>
          <w:szCs w:val="24"/>
        </w:rPr>
        <w:t>7</w:t>
      </w:r>
      <w:r w:rsidRPr="00185BDC">
        <w:rPr>
          <w:szCs w:val="24"/>
        </w:rPr>
        <w:t xml:space="preserve"> percent in hardwoods and </w:t>
      </w:r>
      <w:r>
        <w:rPr>
          <w:szCs w:val="24"/>
        </w:rPr>
        <w:t>3</w:t>
      </w:r>
      <w:r w:rsidRPr="00185BDC">
        <w:rPr>
          <w:szCs w:val="24"/>
        </w:rPr>
        <w:t>2 percent in softwood) after harvest of a single species group. Further research may look into existing regeneration patterns and explore new means to help achieve higher rates of regeneration after harvest. Similarly, results suggest forest composition as an indicator of likely management</w:t>
      </w:r>
      <w:r>
        <w:rPr>
          <w:szCs w:val="24"/>
        </w:rPr>
        <w:t>.</w:t>
      </w:r>
      <w:r w:rsidRPr="00185BDC">
        <w:rPr>
          <w:szCs w:val="24"/>
        </w:rPr>
        <w:t xml:space="preserve">  A </w:t>
      </w:r>
      <w:r>
        <w:rPr>
          <w:szCs w:val="24"/>
        </w:rPr>
        <w:t xml:space="preserve">positive </w:t>
      </w:r>
      <w:r w:rsidRPr="00185BDC">
        <w:rPr>
          <w:szCs w:val="24"/>
        </w:rPr>
        <w:t xml:space="preserve">response to management resulted with increased proportion of </w:t>
      </w:r>
      <w:r>
        <w:rPr>
          <w:szCs w:val="24"/>
        </w:rPr>
        <w:t xml:space="preserve">softwood </w:t>
      </w:r>
      <w:r w:rsidRPr="00185BDC">
        <w:rPr>
          <w:szCs w:val="24"/>
        </w:rPr>
        <w:t xml:space="preserve">volume which corresponds with the wood market preference for softwood species, and the assumption of hardwood species as indicators of </w:t>
      </w:r>
      <w:r>
        <w:rPr>
          <w:szCs w:val="24"/>
        </w:rPr>
        <w:t>PFL</w:t>
      </w:r>
      <w:r w:rsidRPr="00185BDC">
        <w:rPr>
          <w:szCs w:val="24"/>
        </w:rPr>
        <w:t xml:space="preserve"> preferences.</w:t>
      </w:r>
    </w:p>
    <w:p w14:paraId="53D569DF" w14:textId="77777777" w:rsidR="00DD44F1" w:rsidRPr="00185BDC" w:rsidRDefault="00DD44F1" w:rsidP="00DD44F1">
      <w:pPr>
        <w:spacing w:after="0" w:line="480" w:lineRule="auto"/>
        <w:rPr>
          <w:szCs w:val="24"/>
        </w:rPr>
      </w:pPr>
    </w:p>
    <w:p w14:paraId="3E8546BB" w14:textId="2550BE71" w:rsidR="001A6663" w:rsidRDefault="00DD44F1" w:rsidP="00DD44F1">
      <w:pPr>
        <w:spacing w:after="0" w:line="480" w:lineRule="auto"/>
        <w:rPr>
          <w:szCs w:val="24"/>
        </w:rPr>
        <w:sectPr w:rsidR="001A6663" w:rsidSect="00A11B6F">
          <w:footerReference w:type="default" r:id="rId52"/>
          <w:footerReference w:type="first" r:id="rId53"/>
          <w:pgSz w:w="12240" w:h="15840" w:code="1"/>
          <w:pgMar w:top="1440" w:right="1440" w:bottom="1440" w:left="1440" w:header="720" w:footer="720" w:gutter="0"/>
          <w:pgNumType w:start="1"/>
          <w:cols w:space="720"/>
          <w:titlePg/>
          <w:docGrid w:linePitch="360"/>
        </w:sectPr>
      </w:pPr>
      <w:r w:rsidRPr="00185BDC">
        <w:rPr>
          <w:szCs w:val="24"/>
        </w:rPr>
        <w:t xml:space="preserve">The analysis introduced the use of a market area to study the effect of mill demand on a given FIA plot. This market, or plot supply, area was based on an average mill procurement distance. Expanding the concept to compare responses to different procurement distances could provide further insight into the relationship between observed management and mill presence. Expanding the dataset to include multiple states, as well as, additional inventory data would certainly strengthen any conclusions, as well. </w:t>
      </w:r>
    </w:p>
    <w:p w14:paraId="02C9CF0F" w14:textId="12E701C4" w:rsidR="00B32B23" w:rsidRDefault="00A74552" w:rsidP="00B32B23">
      <w:pPr>
        <w:pStyle w:val="Heading1"/>
        <w:numPr>
          <w:ilvl w:val="0"/>
          <w:numId w:val="12"/>
        </w:numPr>
      </w:pPr>
      <w:bookmarkStart w:id="54" w:name="_Toc325612125"/>
      <w:r w:rsidRPr="00F64882">
        <w:lastRenderedPageBreak/>
        <w:t>F</w:t>
      </w:r>
      <w:r w:rsidR="00B32B23">
        <w:t xml:space="preserve">orecasting County pulpwood Harvest Using Macroeconomic </w:t>
      </w:r>
      <w:r w:rsidRPr="00F64882">
        <w:t>C</w:t>
      </w:r>
      <w:r w:rsidR="00B32B23">
        <w:t>onditions</w:t>
      </w:r>
      <w:bookmarkEnd w:id="10"/>
      <w:bookmarkEnd w:id="54"/>
    </w:p>
    <w:p w14:paraId="433B852F" w14:textId="77777777" w:rsidR="00B32B23" w:rsidRDefault="00B32B23">
      <w:pPr>
        <w:spacing w:after="0" w:line="240" w:lineRule="auto"/>
        <w:rPr>
          <w:b/>
        </w:rPr>
      </w:pPr>
      <w:r>
        <w:br w:type="page"/>
      </w:r>
    </w:p>
    <w:p w14:paraId="7C8E4430" w14:textId="78DAF0A7" w:rsidR="00B32B23" w:rsidRPr="00B32B23" w:rsidRDefault="00B32B23" w:rsidP="00575C12">
      <w:pPr>
        <w:pStyle w:val="Heading2"/>
        <w:numPr>
          <w:ilvl w:val="1"/>
          <w:numId w:val="25"/>
        </w:numPr>
        <w:rPr>
          <w:highlight w:val="yellow"/>
        </w:rPr>
      </w:pPr>
      <w:bookmarkStart w:id="55" w:name="_Toc325612126"/>
      <w:r w:rsidRPr="00B32B23">
        <w:rPr>
          <w:highlight w:val="yellow"/>
        </w:rPr>
        <w:lastRenderedPageBreak/>
        <w:t>Abstract</w:t>
      </w:r>
      <w:bookmarkEnd w:id="55"/>
      <w:r w:rsidRPr="00B32B23">
        <w:rPr>
          <w:highlight w:val="yellow"/>
        </w:rPr>
        <w:t xml:space="preserve"> </w:t>
      </w:r>
    </w:p>
    <w:p w14:paraId="13192BEC" w14:textId="77777777" w:rsidR="008C278E" w:rsidRPr="00013010" w:rsidRDefault="00231408" w:rsidP="00575C12">
      <w:pPr>
        <w:pStyle w:val="Heading2"/>
        <w:numPr>
          <w:ilvl w:val="1"/>
          <w:numId w:val="25"/>
        </w:numPr>
      </w:pPr>
      <w:bookmarkStart w:id="56" w:name="_Toc325612127"/>
      <w:r w:rsidRPr="00013010">
        <w:t>Introduction</w:t>
      </w:r>
      <w:bookmarkEnd w:id="56"/>
    </w:p>
    <w:p w14:paraId="47B6BC6D" w14:textId="77777777" w:rsidR="008C278E" w:rsidRPr="00013010" w:rsidRDefault="008C278E" w:rsidP="008C278E">
      <w:pPr>
        <w:spacing w:after="0" w:line="480" w:lineRule="auto"/>
        <w:rPr>
          <w:szCs w:val="24"/>
        </w:rPr>
      </w:pPr>
      <w:r w:rsidRPr="00013010">
        <w:rPr>
          <w:szCs w:val="24"/>
        </w:rPr>
        <w:t xml:space="preserve">Planning management activities to support sustainable timber harvests requires, among other things, an understanding of the relationship between timber supply and demand </w:t>
      </w:r>
      <w:r w:rsidR="00F10F2A" w:rsidRPr="00013010">
        <w:rPr>
          <w:szCs w:val="24"/>
        </w:rPr>
        <w:fldChar w:fldCharType="begin"/>
      </w:r>
      <w:r w:rsidRPr="00013010">
        <w:rPr>
          <w:szCs w:val="24"/>
        </w:rPr>
        <w:instrText xml:space="preserve"> ADDIN EN.CITE &lt;EndNote&gt;&lt;Cite&gt;&lt;Author&gt;Jackson&lt;/Author&gt;&lt;Year&gt;1983&lt;/Year&gt;&lt;IDText&gt;Sub-regional timber demand analysis: Remarks and an approach for prediction&lt;/IDText&gt;&lt;DisplayText&gt;(Daniels &amp;amp; Hyde, 1986; Jackson, 1983)&lt;/DisplayText&gt;&lt;record&gt;&lt;titles&gt;&lt;title&gt;Sub-regional timber demand analysis: Remarks and an approach for prediction&lt;/title&gt;&lt;secondary-title&gt;Forest Ecology and Management&lt;/secondary-title&gt;&lt;/titles&gt;&lt;pages&gt;109-118&lt;/pages&gt;&lt;contributors&gt;&lt;authors&gt;&lt;author&gt;Jackson, David H.&lt;/author&gt;&lt;/authors&gt;&lt;/contributors&gt;&lt;added-date format="utc"&gt;1316112187&lt;/added-date&gt;&lt;ref-type name="Journal Article"&gt;17&lt;/ref-type&gt;&lt;dates&gt;&lt;year&gt;1983&lt;/year&gt;&lt;/dates&gt;&lt;rec-number&gt;142&lt;/rec-number&gt;&lt;last-updated-date format="utc"&gt;1316112286&lt;/last-updated-date&gt;&lt;volume&gt;5&lt;/volume&gt;&lt;/record&gt;&lt;/Cite&gt;&lt;Cite&gt;&lt;Author&gt;Daniels&lt;/Author&gt;&lt;Year&gt;1986&lt;/Year&gt;&lt;IDText&gt;Estimation of Timber Supply and Demand for North Carolina&amp;apos;s Timber&lt;/IDText&gt;&lt;record&gt;&lt;foreign-keys&gt;&lt;key app="EN" db-id="sprp0rasbsd2e8eazt65ea2gptspetzrxs2z"&gt;38&lt;/key&gt;&lt;/foreign-keys&gt;&lt;titles&gt;&lt;title&gt;Estimation of Timber Supply and Demand for North Carolina&amp;apos;s Timber&lt;/title&gt;&lt;secondary-title&gt;Journal of Forest Ecology and Management&lt;/secondary-title&gt;&lt;/titles&gt;&lt;pages&gt;59-67&lt;/pages&gt;&lt;contributors&gt;&lt;authors&gt;&lt;author&gt;Daniels, Barbara J.&lt;/author&gt;&lt;author&gt;Hyde, William F.&lt;/author&gt;&lt;/authors&gt;&lt;/contributors&gt;&lt;added-date format="utc"&gt;1300564170&lt;/added-date&gt;&lt;ref-type name="Journal Article"&gt;17&lt;/ref-type&gt;&lt;dates&gt;&lt;year&gt;1986&lt;/year&gt;&lt;/dates&gt;&lt;rec-number&gt;35&lt;/rec-number&gt;&lt;last-updated-date format="utc"&gt;1300564170&lt;/last-updated-date&gt;&lt;volume&gt;14&lt;/volume&gt;&lt;/record&gt;&lt;/Cite&gt;&lt;/EndNote&gt;</w:instrText>
      </w:r>
      <w:r w:rsidR="00F10F2A" w:rsidRPr="00013010">
        <w:rPr>
          <w:szCs w:val="24"/>
        </w:rPr>
        <w:fldChar w:fldCharType="separate"/>
      </w:r>
      <w:r w:rsidRPr="00013010">
        <w:rPr>
          <w:noProof/>
          <w:szCs w:val="24"/>
        </w:rPr>
        <w:t>(Daniels &amp; Hyde, 1986; Jackson, 1983)</w:t>
      </w:r>
      <w:r w:rsidR="00F10F2A" w:rsidRPr="00013010">
        <w:rPr>
          <w:szCs w:val="24"/>
        </w:rPr>
        <w:fldChar w:fldCharType="end"/>
      </w:r>
      <w:r w:rsidRPr="00013010">
        <w:rPr>
          <w:szCs w:val="24"/>
        </w:rPr>
        <w:t xml:space="preserve">. Considerable research exists addressing expected future timber demand, as well as conditions for likely timber supply. However, </w:t>
      </w:r>
      <w:r w:rsidR="00772F4A" w:rsidRPr="00013010">
        <w:rPr>
          <w:szCs w:val="24"/>
        </w:rPr>
        <w:t>most</w:t>
      </w:r>
      <w:r w:rsidRPr="00013010">
        <w:rPr>
          <w:szCs w:val="24"/>
        </w:rPr>
        <w:t xml:space="preserve"> econometric models of supply-demand focus on long-term equilibrium analysis for the entire sector, and over large geographic regions </w:t>
      </w:r>
      <w:r w:rsidR="00F10F2A" w:rsidRPr="00013010">
        <w:rPr>
          <w:szCs w:val="24"/>
        </w:rPr>
        <w:fldChar w:fldCharType="begin"/>
      </w:r>
      <w:r w:rsidRPr="00013010">
        <w:rPr>
          <w:szCs w:val="24"/>
        </w:rPr>
        <w:instrText xml:space="preserve"> ADDIN EN.CITE &lt;EndNote&gt;&lt;Cite&gt;&lt;Author&gt;Buongiorno&lt;/Author&gt;&lt;Year&gt;1988&lt;/Year&gt;&lt;IDText&gt;Predicting the effect of macro-economic variables on timber harvest in small regions: Methods and application&lt;/IDText&gt;&lt;DisplayText&gt;(Buongiorno, Kang, &amp;amp; Connaughton, 1988; Sohngen &amp;amp; Sedjo, 1998)&lt;/DisplayText&gt;&lt;record&gt;&lt;titles&gt;&lt;title&gt;Predicting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format="utc"&gt;1316112811&lt;/last-updated-date&gt;&lt;volume&gt;28&lt;/volume&gt;&lt;/record&gt;&lt;/Cite&gt;&lt;Cite&gt;&lt;Author&gt;Sohngen&lt;/Author&gt;&lt;Year&gt;1998&lt;/Year&gt;&lt;IDText&gt;A Comparison of Timber Market Models: Static Simulation and Optimal Control Approaches&lt;/IDText&gt;&lt;record&gt;&lt;foreign-keys&gt;&lt;key app="EN" db-id="sprp0rasbsd2e8eazt65ea2gptspetzrxs2z"&gt;35&lt;/key&gt;&lt;/foreign-keys&gt;&lt;keywords&gt;&lt;keyword&gt;Forest sector models&lt;/keyword&gt;&lt;keyword&gt;Optimal control&lt;/keyword&gt;&lt;keyword&gt;Timber market&lt;/keyword&gt;&lt;/keywords&gt;&lt;titles&gt;&lt;title&gt;A Comparison of Timber Market Models: Static Simulation and Optimal Control Approaches&lt;/title&gt;&lt;secondary-title&gt;Forest Science&lt;/secondary-title&gt;&lt;/titles&gt;&lt;pages&gt;24-36&lt;/pages&gt;&lt;number&gt;1&lt;/number&gt;&lt;contributors&gt;&lt;authors&gt;&lt;author&gt;Sohngen, Brent&lt;/author&gt;&lt;author&gt;Sedjo, Roger&lt;/author&gt;&lt;/authors&gt;&lt;/contributors&gt;&lt;added-date format="utc"&gt;1300564170&lt;/added-date&gt;&lt;ref-type name="Journal Article"&gt;17&lt;/ref-type&gt;&lt;dates&gt;&lt;year&gt;1998&lt;/year&gt;&lt;/dates&gt;&lt;rec-number&gt;32&lt;/rec-number&gt;&lt;last-updated-date format="utc"&gt;1300564170&lt;/last-updated-date&gt;&lt;volume&gt;44&lt;/volume&gt;&lt;/record&gt;&lt;/Cite&gt;&lt;/EndNote&gt;</w:instrText>
      </w:r>
      <w:r w:rsidR="00F10F2A" w:rsidRPr="00013010">
        <w:rPr>
          <w:szCs w:val="24"/>
        </w:rPr>
        <w:fldChar w:fldCharType="separate"/>
      </w:r>
      <w:r w:rsidRPr="00013010">
        <w:rPr>
          <w:noProof/>
          <w:szCs w:val="24"/>
        </w:rPr>
        <w:t>(Buongiorno, Kang, &amp; Connaughton, 1988; Sohngen &amp; Sedjo, 1998)</w:t>
      </w:r>
      <w:r w:rsidR="00F10F2A" w:rsidRPr="00013010">
        <w:rPr>
          <w:szCs w:val="24"/>
        </w:rPr>
        <w:fldChar w:fldCharType="end"/>
      </w:r>
      <w:r w:rsidRPr="00013010">
        <w:rPr>
          <w:szCs w:val="24"/>
        </w:rPr>
        <w:t>.</w:t>
      </w:r>
    </w:p>
    <w:p w14:paraId="48677B36" w14:textId="77777777" w:rsidR="008C278E" w:rsidRPr="00013010" w:rsidRDefault="008C278E" w:rsidP="008C278E">
      <w:pPr>
        <w:spacing w:after="0" w:line="480" w:lineRule="auto"/>
        <w:rPr>
          <w:szCs w:val="24"/>
        </w:rPr>
      </w:pPr>
    </w:p>
    <w:p w14:paraId="44EEA9BF" w14:textId="001962DC" w:rsidR="008C278E" w:rsidRPr="00013010" w:rsidRDefault="008C278E" w:rsidP="008C278E">
      <w:pPr>
        <w:spacing w:after="0" w:line="480" w:lineRule="auto"/>
        <w:rPr>
          <w:szCs w:val="24"/>
        </w:rPr>
      </w:pPr>
      <w:r w:rsidRPr="00013010">
        <w:rPr>
          <w:szCs w:val="24"/>
        </w:rPr>
        <w:t>Although these large-scale, long-term equilibrium models identify</w:t>
      </w:r>
      <w:r w:rsidR="007B6E06" w:rsidRPr="00013010">
        <w:rPr>
          <w:szCs w:val="24"/>
        </w:rPr>
        <w:t xml:space="preserve"> </w:t>
      </w:r>
      <w:r w:rsidRPr="00013010">
        <w:rPr>
          <w:szCs w:val="24"/>
        </w:rPr>
        <w:t>factors affecting the production process, the</w:t>
      </w:r>
      <w:r w:rsidR="00F1211E">
        <w:rPr>
          <w:szCs w:val="24"/>
        </w:rPr>
        <w:t>y</w:t>
      </w:r>
      <w:r w:rsidRPr="00013010">
        <w:rPr>
          <w:szCs w:val="24"/>
        </w:rPr>
        <w:t xml:space="preserve"> cannot be applied to smaller areas without added uncertainty and error </w:t>
      </w:r>
      <w:r w:rsidR="00F10F2A" w:rsidRPr="00013010">
        <w:rPr>
          <w:szCs w:val="24"/>
        </w:rPr>
        <w:fldChar w:fldCharType="begin"/>
      </w:r>
      <w:r w:rsidRPr="00013010">
        <w:rPr>
          <w:szCs w:val="24"/>
        </w:rPr>
        <w:instrText xml:space="preserve"> ADDIN EN.CITE &lt;EndNote&gt;&lt;Cite&gt;&lt;Author&gt;Jackson&lt;/Author&gt;&lt;Year&gt;1983&lt;/Year&gt;&lt;IDText&gt;Sub-regional timber demand analysis: Remarks and an approach for prediction&lt;/IDText&gt;&lt;DisplayText&gt;(Buongiorno et al., 1988; Jackson, 1983)&lt;/DisplayText&gt;&lt;record&gt;&lt;titles&gt;&lt;title&gt;Sub-regional timber demand analysis: Remarks and an approach for prediction&lt;/title&gt;&lt;secondary-title&gt;Forest Ecology and Management&lt;/secondary-title&gt;&lt;/titles&gt;&lt;pages&gt;109-118&lt;/pages&gt;&lt;contributors&gt;&lt;authors&gt;&lt;author&gt;Jackson, David H.&lt;/author&gt;&lt;/authors&gt;&lt;/contributors&gt;&lt;added-date format="utc"&gt;1316112187&lt;/added-date&gt;&lt;ref-type name="Journal Article"&gt;17&lt;/ref-type&gt;&lt;dates&gt;&lt;year&gt;1983&lt;/year&gt;&lt;/dates&gt;&lt;rec-number&gt;142&lt;/rec-number&gt;&lt;last-updated-date format="utc"&gt;1316112286&lt;/last-updated-date&gt;&lt;volume&gt;5&lt;/volume&gt;&lt;/record&gt;&lt;/Cite&gt;&lt;Cite&gt;&lt;Author&gt;Buongiorno&lt;/Author&gt;&lt;Year&gt;1988&lt;/Year&gt;&lt;IDText&gt;Predicting the effect of macro-economic variables on timber harvest in small regions: Methods and application&lt;/IDText&gt;&lt;record&gt;&lt;titles&gt;&lt;title&gt;Predicting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Pr="00013010">
        <w:rPr>
          <w:noProof/>
          <w:szCs w:val="24"/>
        </w:rPr>
        <w:t>(Buongiorno et al., 1988; Jackson, 1983)</w:t>
      </w:r>
      <w:r w:rsidR="00F10F2A" w:rsidRPr="00013010">
        <w:rPr>
          <w:szCs w:val="24"/>
        </w:rPr>
        <w:fldChar w:fldCharType="end"/>
      </w:r>
      <w:r w:rsidRPr="00013010">
        <w:rPr>
          <w:szCs w:val="24"/>
        </w:rPr>
        <w:t xml:space="preserve">. Nonetheless, a need exists for disaggregated short-term models. Transportation costs constrain primary wood-using mills to localized markets, therefore justifying the need for small scale supply and demand models. At the same time, increasing globalization of the forest sector triggers a </w:t>
      </w:r>
      <w:r w:rsidR="00772F4A" w:rsidRPr="00013010">
        <w:rPr>
          <w:szCs w:val="24"/>
        </w:rPr>
        <w:t>need for short-term forecasting</w:t>
      </w:r>
      <w:r w:rsidRPr="00013010">
        <w:rPr>
          <w:szCs w:val="24"/>
        </w:rPr>
        <w:t xml:space="preserve"> to capture the effect from swift changes resulting from changing macroeconomic conditions </w:t>
      </w:r>
      <w:r w:rsidR="00F10F2A" w:rsidRPr="00013010">
        <w:rPr>
          <w:szCs w:val="24"/>
        </w:rPr>
        <w:fldChar w:fldCharType="begin">
          <w:fldData xml:space="preserve">PEVuZE5vdGU+PENpdGU+PEF1dGhvcj5IZXRlbcOka2k8L0F1dGhvcj48WWVhcj4yMDA0PC9ZZWFy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</w:fldData>
        </w:fldChar>
      </w:r>
      <w:r w:rsidRPr="00013010">
        <w:rPr>
          <w:szCs w:val="24"/>
        </w:rPr>
        <w:instrText xml:space="preserve"> ADDIN EN.CITE </w:instrText>
      </w:r>
      <w:r w:rsidR="00F10F2A" w:rsidRPr="00013010">
        <w:rPr>
          <w:szCs w:val="24"/>
        </w:rPr>
        <w:fldChar w:fldCharType="begin">
          <w:fldData xml:space="preserve">PEVuZE5vdGU+PENpdGU+PEF1dGhvcj5IZXRlbcOka2k8L0F1dGhvcj48WWVhcj4yMDA0PC9ZZWFy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</w:fldData>
        </w:fldChar>
      </w:r>
      <w:r w:rsidRPr="00013010">
        <w:rPr>
          <w:szCs w:val="24"/>
        </w:rPr>
        <w:instrText xml:space="preserve"> ADDIN EN.CITE.DATA </w:instrText>
      </w:r>
      <w:r w:rsidR="00F10F2A" w:rsidRPr="00013010">
        <w:rPr>
          <w:szCs w:val="24"/>
        </w:rPr>
      </w:r>
      <w:r w:rsidR="00F10F2A" w:rsidRPr="00013010">
        <w:rPr>
          <w:szCs w:val="24"/>
        </w:rPr>
        <w:fldChar w:fldCharType="end"/>
      </w:r>
      <w:r w:rsidR="00F10F2A" w:rsidRPr="00013010">
        <w:rPr>
          <w:szCs w:val="24"/>
        </w:rPr>
      </w:r>
      <w:r w:rsidR="00F10F2A" w:rsidRPr="00013010">
        <w:rPr>
          <w:szCs w:val="24"/>
        </w:rPr>
        <w:fldChar w:fldCharType="separate"/>
      </w:r>
      <w:r w:rsidRPr="00013010">
        <w:rPr>
          <w:noProof/>
          <w:szCs w:val="24"/>
        </w:rPr>
        <w:t>(Hetemäki, Hanninen, &amp; Toppinen, 2004; Malaty, Toppinen, &amp; Viitanen, 2007)</w:t>
      </w:r>
      <w:r w:rsidR="00F10F2A" w:rsidRPr="00013010">
        <w:rPr>
          <w:szCs w:val="24"/>
        </w:rPr>
        <w:fldChar w:fldCharType="end"/>
      </w:r>
      <w:r w:rsidRPr="00013010">
        <w:rPr>
          <w:szCs w:val="24"/>
        </w:rPr>
        <w:t xml:space="preserve">.  </w:t>
      </w:r>
      <w:r w:rsidR="002F324D" w:rsidRPr="00013010">
        <w:rPr>
          <w:szCs w:val="24"/>
        </w:rPr>
        <w:t xml:space="preserve">Developing econometric models for small areas such as individual counties or mill procurement zones, however, requires disaggregated data that can prove difficult and expensive to obtain. </w:t>
      </w:r>
      <w:r w:rsidR="00B55B50" w:rsidRPr="00013010">
        <w:rPr>
          <w:szCs w:val="24"/>
        </w:rPr>
        <w:t xml:space="preserve">Consequently, this chapter explores the use of vector autoregressive models as an alternative to an econometric supply-demand model, thus, avoiding the need for much disaggregated data. Specifically, we evaluate the forecast of County pulpwood production among a set of specifications, including a simple vector autoregressive model with exogenous variables (VAR) and a VAR with factor variables </w:t>
      </w:r>
      <w:r w:rsidR="00B55B50" w:rsidRPr="00013010">
        <w:rPr>
          <w:szCs w:val="24"/>
        </w:rPr>
        <w:lastRenderedPageBreak/>
        <w:t>(FAVAR). Additionally, we combined all counties to assess forecast accuracy of a panel VAR (PVAR).</w:t>
      </w:r>
      <w:r w:rsidR="008362FD" w:rsidRPr="00013010">
        <w:rPr>
          <w:szCs w:val="24"/>
        </w:rPr>
        <w:t xml:space="preserve"> </w:t>
      </w:r>
    </w:p>
    <w:p w14:paraId="12F2EA24" w14:textId="77777777" w:rsidR="009A65EC" w:rsidRPr="00013010" w:rsidRDefault="009A65EC" w:rsidP="008C278E">
      <w:pPr>
        <w:spacing w:after="0" w:line="480" w:lineRule="auto"/>
        <w:rPr>
          <w:szCs w:val="24"/>
        </w:rPr>
      </w:pPr>
    </w:p>
    <w:p w14:paraId="0C0D342F" w14:textId="77777777" w:rsidR="00EB0789" w:rsidRPr="00013010" w:rsidRDefault="007B6E06" w:rsidP="008C278E">
      <w:pPr>
        <w:spacing w:after="0" w:line="480" w:lineRule="auto"/>
        <w:rPr>
          <w:szCs w:val="24"/>
        </w:rPr>
      </w:pPr>
      <w:r w:rsidRPr="00013010">
        <w:rPr>
          <w:szCs w:val="24"/>
        </w:rPr>
        <w:t>E</w:t>
      </w:r>
      <w:r w:rsidR="008C278E" w:rsidRPr="00013010">
        <w:rPr>
          <w:szCs w:val="24"/>
        </w:rPr>
        <w:t>conomic growth can act as</w:t>
      </w:r>
      <w:r w:rsidR="00772F4A" w:rsidRPr="00013010">
        <w:rPr>
          <w:szCs w:val="24"/>
        </w:rPr>
        <w:t xml:space="preserve"> an indicator of timber product</w:t>
      </w:r>
      <w:r w:rsidR="008C278E" w:rsidRPr="00013010">
        <w:rPr>
          <w:szCs w:val="24"/>
        </w:rPr>
        <w:t xml:space="preserve"> demand.  </w:t>
      </w:r>
      <w:r w:rsidRPr="00013010">
        <w:rPr>
          <w:szCs w:val="24"/>
        </w:rPr>
        <w:t>P</w:t>
      </w:r>
      <w:r w:rsidR="008C278E" w:rsidRPr="00013010">
        <w:rPr>
          <w:szCs w:val="24"/>
        </w:rPr>
        <w:t>ositive economic conditions</w:t>
      </w:r>
      <w:r w:rsidR="00F1211E">
        <w:rPr>
          <w:szCs w:val="24"/>
        </w:rPr>
        <w:t>, particularly those related to housing,</w:t>
      </w:r>
      <w:r w:rsidR="008C278E" w:rsidRPr="00013010">
        <w:rPr>
          <w:szCs w:val="24"/>
        </w:rPr>
        <w:t xml:space="preserve"> result in increased consumer spending in wood products. As the demand for end-use wood products changes, the volume of </w:t>
      </w:r>
      <w:proofErr w:type="spellStart"/>
      <w:r w:rsidR="008C278E" w:rsidRPr="00013010">
        <w:rPr>
          <w:szCs w:val="24"/>
        </w:rPr>
        <w:t>roundwood</w:t>
      </w:r>
      <w:proofErr w:type="spellEnd"/>
      <w:r w:rsidR="008C278E" w:rsidRPr="00013010">
        <w:rPr>
          <w:szCs w:val="24"/>
        </w:rPr>
        <w:t xml:space="preserve"> demand will shift accordingly. </w:t>
      </w:r>
      <w:r w:rsidR="008362FD" w:rsidRPr="00013010">
        <w:rPr>
          <w:szCs w:val="24"/>
        </w:rPr>
        <w:t>T</w:t>
      </w:r>
      <w:r w:rsidR="008C278E" w:rsidRPr="00013010">
        <w:rPr>
          <w:szCs w:val="24"/>
        </w:rPr>
        <w:t xml:space="preserve">he </w:t>
      </w:r>
      <w:r w:rsidR="00E34B93" w:rsidRPr="00013010">
        <w:rPr>
          <w:szCs w:val="24"/>
        </w:rPr>
        <w:t xml:space="preserve">endogenous </w:t>
      </w:r>
      <w:r w:rsidR="008C278E" w:rsidRPr="00013010">
        <w:rPr>
          <w:szCs w:val="24"/>
        </w:rPr>
        <w:t xml:space="preserve">variables considered include the </w:t>
      </w:r>
      <w:proofErr w:type="spellStart"/>
      <w:r w:rsidR="008C278E" w:rsidRPr="00013010">
        <w:rPr>
          <w:szCs w:val="24"/>
        </w:rPr>
        <w:t>roundwood</w:t>
      </w:r>
      <w:proofErr w:type="spellEnd"/>
      <w:r w:rsidR="008C278E" w:rsidRPr="00013010">
        <w:rPr>
          <w:szCs w:val="24"/>
        </w:rPr>
        <w:t xml:space="preserve"> volume procured from </w:t>
      </w:r>
      <w:r w:rsidR="008362FD" w:rsidRPr="00013010">
        <w:rPr>
          <w:szCs w:val="24"/>
        </w:rPr>
        <w:t xml:space="preserve">each </w:t>
      </w:r>
      <w:r w:rsidR="008C278E" w:rsidRPr="00013010">
        <w:rPr>
          <w:szCs w:val="24"/>
        </w:rPr>
        <w:t>county</w:t>
      </w:r>
      <w:r w:rsidR="008362FD" w:rsidRPr="00013010">
        <w:rPr>
          <w:szCs w:val="24"/>
        </w:rPr>
        <w:t xml:space="preserve"> in the study area</w:t>
      </w:r>
      <w:r w:rsidR="008C278E" w:rsidRPr="00013010">
        <w:rPr>
          <w:szCs w:val="24"/>
        </w:rPr>
        <w:t xml:space="preserve">, the U.S. </w:t>
      </w:r>
      <w:r w:rsidR="009777B8" w:rsidRPr="00013010">
        <w:rPr>
          <w:szCs w:val="24"/>
        </w:rPr>
        <w:t>real</w:t>
      </w:r>
      <w:r w:rsidR="008C278E" w:rsidRPr="00013010">
        <w:rPr>
          <w:szCs w:val="24"/>
        </w:rPr>
        <w:t xml:space="preserve"> domestic product (GDP), </w:t>
      </w:r>
      <w:r w:rsidR="00EB0789" w:rsidRPr="00013010">
        <w:rPr>
          <w:szCs w:val="24"/>
        </w:rPr>
        <w:t>t</w:t>
      </w:r>
      <w:r w:rsidR="009777B8" w:rsidRPr="00013010">
        <w:rPr>
          <w:szCs w:val="24"/>
        </w:rPr>
        <w:t>he producer price index for pulp and paper products</w:t>
      </w:r>
      <w:r w:rsidR="00EB0789" w:rsidRPr="00013010">
        <w:rPr>
          <w:szCs w:val="24"/>
        </w:rPr>
        <w:t xml:space="preserve">, and the U.S.-Canada exchange rate. </w:t>
      </w:r>
      <w:r w:rsidR="009777B8" w:rsidRPr="00013010">
        <w:rPr>
          <w:szCs w:val="24"/>
        </w:rPr>
        <w:t xml:space="preserve"> </w:t>
      </w:r>
    </w:p>
    <w:p w14:paraId="71979F07" w14:textId="77777777" w:rsidR="009A65EC" w:rsidRPr="00013010" w:rsidRDefault="009A65EC" w:rsidP="008C278E">
      <w:pPr>
        <w:spacing w:after="0" w:line="480" w:lineRule="auto"/>
        <w:rPr>
          <w:szCs w:val="24"/>
        </w:rPr>
      </w:pPr>
    </w:p>
    <w:p w14:paraId="60BCB2F9" w14:textId="3A6DAA8A" w:rsidR="008C278E" w:rsidRPr="00013010" w:rsidRDefault="002A1C8F" w:rsidP="008C278E">
      <w:pPr>
        <w:spacing w:after="0" w:line="480" w:lineRule="auto"/>
        <w:rPr>
          <w:szCs w:val="24"/>
        </w:rPr>
      </w:pPr>
      <w:r w:rsidRPr="00013010">
        <w:rPr>
          <w:szCs w:val="24"/>
        </w:rPr>
        <w:t xml:space="preserve">Short-term forecasts on the lines of the proposed project currently originate from forest sector consultants and analysts using ad-hoc methods or poorly documented assumptions </w:t>
      </w:r>
      <w:r w:rsidRPr="00013010">
        <w:rPr>
          <w:szCs w:val="24"/>
        </w:rPr>
        <w:fldChar w:fldCharType="begin">
          <w:fldData xml:space="preserve">PEVuZE5vdGU+PENpdGU+PEF1dGhvcj5IZXRlbcOka2k8L0F1dGhvcj48WWVhcj4yMDA0PC9ZZWFy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</w:fldData>
        </w:fldChar>
      </w:r>
      <w:r w:rsidRPr="00013010">
        <w:rPr>
          <w:szCs w:val="24"/>
        </w:rPr>
        <w:instrText xml:space="preserve"> ADDIN EN.CITE </w:instrText>
      </w:r>
      <w:r w:rsidRPr="00013010">
        <w:rPr>
          <w:szCs w:val="24"/>
        </w:rPr>
        <w:fldChar w:fldCharType="begin">
          <w:fldData xml:space="preserve">PEVuZE5vdGU+PENpdGU+PEF1dGhvcj5IZXRlbcOka2k8L0F1dGhvcj48WWVhcj4yMDA0PC9ZZWFy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</w:fldData>
        </w:fldChar>
      </w:r>
      <w:r w:rsidRPr="00013010">
        <w:rPr>
          <w:szCs w:val="24"/>
        </w:rPr>
        <w:instrText xml:space="preserve"> ADDIN EN.CITE.DATA </w:instrText>
      </w:r>
      <w:r w:rsidRPr="00013010">
        <w:rPr>
          <w:szCs w:val="24"/>
        </w:rPr>
      </w:r>
      <w:r w:rsidRPr="00013010">
        <w:rPr>
          <w:szCs w:val="24"/>
        </w:rPr>
        <w:fldChar w:fldCharType="end"/>
      </w:r>
      <w:r w:rsidRPr="00013010">
        <w:rPr>
          <w:szCs w:val="24"/>
        </w:rPr>
      </w:r>
      <w:r w:rsidRPr="00013010">
        <w:rPr>
          <w:szCs w:val="24"/>
        </w:rPr>
        <w:fldChar w:fldCharType="separate"/>
      </w:r>
      <w:r w:rsidRPr="00013010">
        <w:rPr>
          <w:noProof/>
          <w:szCs w:val="24"/>
        </w:rPr>
        <w:t>(Hetemäki et al., 2004; Hetemäki &amp; Mikkola, 2005)</w:t>
      </w:r>
      <w:r w:rsidRPr="00013010">
        <w:rPr>
          <w:szCs w:val="24"/>
        </w:rPr>
        <w:fldChar w:fldCharType="end"/>
      </w:r>
      <w:r w:rsidRPr="00013010">
        <w:rPr>
          <w:szCs w:val="24"/>
        </w:rPr>
        <w:t>. The forecast analysis developed in the following sections contributes documented methods for forecast</w:t>
      </w:r>
      <w:r w:rsidR="00F1211E">
        <w:rPr>
          <w:szCs w:val="24"/>
        </w:rPr>
        <w:t>ing</w:t>
      </w:r>
      <w:r w:rsidRPr="00013010">
        <w:rPr>
          <w:szCs w:val="24"/>
        </w:rPr>
        <w:t xml:space="preserve"> tools in the VAR family using public data, and that can be easily replicated. Further, a forecasting practice commonly used by TPO involves the use of past data to represent current missing information. By </w:t>
      </w:r>
      <w:r w:rsidR="006F0458">
        <w:rPr>
          <w:szCs w:val="24"/>
        </w:rPr>
        <w:t>comparing</w:t>
      </w:r>
      <w:r w:rsidR="006F0458" w:rsidRPr="00013010">
        <w:rPr>
          <w:szCs w:val="24"/>
        </w:rPr>
        <w:t xml:space="preserve"> </w:t>
      </w:r>
      <w:r w:rsidRPr="00013010">
        <w:rPr>
          <w:szCs w:val="24"/>
        </w:rPr>
        <w:t xml:space="preserve">the performance of other forecasting methods to this step-forward ad-hoc methodology, this research </w:t>
      </w:r>
      <w:r w:rsidR="006F0458">
        <w:rPr>
          <w:szCs w:val="24"/>
        </w:rPr>
        <w:t>could</w:t>
      </w:r>
      <w:r w:rsidRPr="00013010">
        <w:rPr>
          <w:szCs w:val="24"/>
        </w:rPr>
        <w:t xml:space="preserve"> guide future TPO data management. </w:t>
      </w:r>
      <w:r w:rsidR="006F0458">
        <w:rPr>
          <w:szCs w:val="24"/>
        </w:rPr>
        <w:t>The</w:t>
      </w:r>
      <w:r w:rsidR="008C278E" w:rsidRPr="00013010">
        <w:rPr>
          <w:szCs w:val="24"/>
        </w:rPr>
        <w:t xml:space="preserve"> research </w:t>
      </w:r>
      <w:r w:rsidR="006F0458">
        <w:rPr>
          <w:szCs w:val="24"/>
        </w:rPr>
        <w:t xml:space="preserve">also </w:t>
      </w:r>
      <w:r w:rsidR="008C278E" w:rsidRPr="00013010">
        <w:rPr>
          <w:szCs w:val="24"/>
        </w:rPr>
        <w:t xml:space="preserve">will </w:t>
      </w:r>
      <w:r w:rsidR="006F0458">
        <w:rPr>
          <w:szCs w:val="24"/>
        </w:rPr>
        <w:t>assess</w:t>
      </w:r>
      <w:r w:rsidR="008C278E" w:rsidRPr="00013010">
        <w:rPr>
          <w:szCs w:val="24"/>
        </w:rPr>
        <w:t xml:space="preserve"> the existence of procurement hot spots (counties expected to supply higher levels of </w:t>
      </w:r>
      <w:proofErr w:type="spellStart"/>
      <w:r w:rsidR="008C278E" w:rsidRPr="00013010">
        <w:rPr>
          <w:szCs w:val="24"/>
        </w:rPr>
        <w:t>roundwood</w:t>
      </w:r>
      <w:proofErr w:type="spellEnd"/>
      <w:r w:rsidR="008C278E" w:rsidRPr="00013010">
        <w:rPr>
          <w:szCs w:val="24"/>
        </w:rPr>
        <w:t xml:space="preserve">). Without adequate forest management, counties under high procurement demand will likely experience difficulties with continued </w:t>
      </w:r>
      <w:proofErr w:type="spellStart"/>
      <w:r w:rsidR="008C278E" w:rsidRPr="00013010">
        <w:rPr>
          <w:szCs w:val="24"/>
        </w:rPr>
        <w:t>roundwood</w:t>
      </w:r>
      <w:proofErr w:type="spellEnd"/>
      <w:r w:rsidR="008C278E" w:rsidRPr="00013010">
        <w:rPr>
          <w:szCs w:val="24"/>
        </w:rPr>
        <w:t xml:space="preserve"> supply. Therefore, identifying these areas will prove useful to forests managers and timberland owners in planning forest management activities. Additionally, such forecasts offer </w:t>
      </w:r>
      <w:r w:rsidR="008C278E" w:rsidRPr="00013010">
        <w:rPr>
          <w:szCs w:val="24"/>
        </w:rPr>
        <w:lastRenderedPageBreak/>
        <w:t xml:space="preserve">valuable projections to timber mills in planning timber procurement, and to state extension foresters in directing management efforts to sensitive areas. </w:t>
      </w:r>
    </w:p>
    <w:p w14:paraId="422AD5CB" w14:textId="77777777" w:rsidR="008C278E" w:rsidRPr="00013010" w:rsidRDefault="008C278E" w:rsidP="008C278E">
      <w:pPr>
        <w:spacing w:after="0" w:line="480" w:lineRule="auto"/>
        <w:outlineLvl w:val="0"/>
        <w:rPr>
          <w:b/>
          <w:szCs w:val="24"/>
        </w:rPr>
      </w:pPr>
    </w:p>
    <w:p w14:paraId="0058B6B3" w14:textId="77777777" w:rsidR="008C278E" w:rsidRPr="00013010" w:rsidRDefault="00D908B8" w:rsidP="00575C12">
      <w:pPr>
        <w:pStyle w:val="Heading2"/>
        <w:numPr>
          <w:ilvl w:val="1"/>
          <w:numId w:val="25"/>
        </w:numPr>
      </w:pPr>
      <w:bookmarkStart w:id="57" w:name="_Toc325612128"/>
      <w:r w:rsidRPr="00013010">
        <w:t xml:space="preserve">Vector </w:t>
      </w:r>
      <w:proofErr w:type="spellStart"/>
      <w:r w:rsidRPr="00013010">
        <w:t>Autoregression</w:t>
      </w:r>
      <w:proofErr w:type="spellEnd"/>
      <w:r w:rsidR="00FD4808" w:rsidRPr="00013010">
        <w:t xml:space="preserve">- Applications </w:t>
      </w:r>
      <w:r w:rsidR="008C278E" w:rsidRPr="00013010">
        <w:t>in the forest sector</w:t>
      </w:r>
      <w:bookmarkEnd w:id="57"/>
      <w:r w:rsidR="008C278E" w:rsidRPr="00013010">
        <w:t xml:space="preserve"> </w:t>
      </w:r>
    </w:p>
    <w:p w14:paraId="66659E5B" w14:textId="5502C7E6" w:rsidR="008C278E" w:rsidRPr="00013010" w:rsidRDefault="008C278E" w:rsidP="008C278E">
      <w:pPr>
        <w:spacing w:after="0" w:line="480" w:lineRule="auto"/>
        <w:rPr>
          <w:szCs w:val="24"/>
        </w:rPr>
      </w:pPr>
      <w:r w:rsidRPr="00013010">
        <w:rPr>
          <w:szCs w:val="24"/>
        </w:rPr>
        <w:t xml:space="preserve">The number of studies using short-term forecasting of forest products remain scarce </w:t>
      </w:r>
      <w:r w:rsidR="00F10F2A" w:rsidRPr="00013010">
        <w:rPr>
          <w:szCs w:val="24"/>
        </w:rPr>
        <w:fldChar w:fldCharType="begin">
          <w:fldData xml:space="preserve">PEVuZE5vdGU+PENpdGU+PEF1dGhvcj5Ub3BwaW5lbjwvQXV0aG9yPjxZZWFyPjIwMTA8L1llYXI+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</w:fldData>
        </w:fldChar>
      </w:r>
      <w:r w:rsidRPr="00013010">
        <w:rPr>
          <w:szCs w:val="24"/>
        </w:rPr>
        <w:instrText xml:space="preserve"> ADDIN EN.CITE </w:instrText>
      </w:r>
      <w:r w:rsidR="00F10F2A" w:rsidRPr="00013010">
        <w:rPr>
          <w:szCs w:val="24"/>
        </w:rPr>
        <w:fldChar w:fldCharType="begin">
          <w:fldData xml:space="preserve">PEVuZE5vdGU+PENpdGU+PEF1dGhvcj5Ub3BwaW5lbjwvQXV0aG9yPjxZZWFyPjIwMTA8L1llYXI+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</w:fldData>
        </w:fldChar>
      </w:r>
      <w:r w:rsidRPr="00013010">
        <w:rPr>
          <w:szCs w:val="24"/>
        </w:rPr>
        <w:instrText xml:space="preserve"> ADDIN EN.CITE.DATA </w:instrText>
      </w:r>
      <w:r w:rsidR="00F10F2A" w:rsidRPr="00013010">
        <w:rPr>
          <w:szCs w:val="24"/>
        </w:rPr>
      </w:r>
      <w:r w:rsidR="00F10F2A" w:rsidRPr="00013010">
        <w:rPr>
          <w:szCs w:val="24"/>
        </w:rPr>
        <w:fldChar w:fldCharType="end"/>
      </w:r>
      <w:r w:rsidR="00F10F2A" w:rsidRPr="00013010">
        <w:rPr>
          <w:szCs w:val="24"/>
        </w:rPr>
      </w:r>
      <w:r w:rsidR="00F10F2A" w:rsidRPr="00013010">
        <w:rPr>
          <w:szCs w:val="24"/>
        </w:rPr>
        <w:fldChar w:fldCharType="separate"/>
      </w:r>
      <w:r w:rsidRPr="00013010">
        <w:rPr>
          <w:noProof/>
          <w:szCs w:val="24"/>
        </w:rPr>
        <w:t>(Hetemäki et al., 2004; Toppinen &amp; Kuuluvainen, 2010)</w:t>
      </w:r>
      <w:r w:rsidR="00F10F2A" w:rsidRPr="00013010">
        <w:rPr>
          <w:szCs w:val="24"/>
        </w:rPr>
        <w:fldChar w:fldCharType="end"/>
      </w:r>
      <w:r w:rsidRPr="00013010">
        <w:rPr>
          <w:szCs w:val="24"/>
        </w:rPr>
        <w:t xml:space="preserve">, and mostly directed to large geographic or administrative areas.  </w:t>
      </w:r>
      <w:r w:rsidR="006F0458">
        <w:rPr>
          <w:szCs w:val="24"/>
        </w:rPr>
        <w:t>Several analysts</w:t>
      </w:r>
      <w:r w:rsidRPr="00013010">
        <w:rPr>
          <w:szCs w:val="24"/>
        </w:rPr>
        <w:t xml:space="preserve"> have applied different time series models to examine varying aspects of the forest products sector.</w:t>
      </w:r>
      <w:r w:rsidRPr="00013010">
        <w:rPr>
          <w:noProof/>
          <w:szCs w:val="24"/>
        </w:rPr>
        <w:t xml:space="preserve"> Hetemäki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ExcludeAuth="1"&gt;&lt;Author&gt;Hetemäki&lt;/Author&gt;&lt;Year&gt;2004&lt;/Year&gt;&lt;IDText&gt;Short-term forecasting models for the Finnish forest sector: Lumber exports and sawlog demand&lt;/IDText&gt;&lt;DisplayText&gt;(2004)&lt;/DisplayText&gt;&lt;record&gt;&lt;dates&gt;&lt;pub-dates&gt;&lt;date&gt;Aug&lt;/date&gt;&lt;/pub-dates&gt;&lt;year&gt;2004&lt;/year&gt;&lt;/dates&gt;&lt;keywords&gt;&lt;keyword&gt;lumber import demand&lt;/keyword&gt;&lt;keyword&gt;lumber exports&lt;/keyword&gt;&lt;keyword&gt;sawlog demand&lt;/keyword&gt;&lt;keyword&gt;Finland&lt;/keyword&gt;&lt;keyword&gt;time&lt;/keyword&gt;&lt;keyword&gt;series modeling&lt;/keyword&gt;&lt;keyword&gt;IMPORTS&lt;/keyword&gt;&lt;/keywords&gt;&lt;urls&gt;&lt;related-urls&gt;&lt;url&gt;&amp;lt;Go to ISI&amp;gt;://WOS:000224197800006&lt;/url&gt;&lt;/related-urls&gt;&lt;/urls&gt;&lt;isbn&gt;0015-749X&lt;/isbn&gt;&lt;work-type&gt;Article&lt;/work-type&gt;&lt;titles&gt;&lt;title&gt;Short-term forecasting models for the Finnish forest sector: Lumber exports and sawlog demand&lt;/title&gt;&lt;secondary-title&gt;Forest Science&lt;/secondary-title&gt;&lt;alt-title&gt;For. Sci.&lt;/alt-title&gt;&lt;/titles&gt;&lt;pages&gt;461-472&lt;/pages&gt;&lt;number&gt;4&lt;/number&gt;&lt;contributors&gt;&lt;authors&gt;&lt;author&gt;Hetemäki, L.&lt;/author&gt;&lt;author&gt;Hanninen, R.&lt;/author&gt;&lt;author&gt;Toppinen, A.&lt;/author&gt;&lt;/authors&gt;&lt;/contributors&gt;&lt;language&gt;English&lt;/language&gt;&lt;added-date format="utc"&gt;1314280075&lt;/added-date&gt;&lt;ref-type name="Journal Article"&gt;17&lt;/ref-type&gt;&lt;auth-address&gt;Finish Forest Res Inst, FIN-00170 Helsinki, Finland Finnish Forest Res Inst, Joensuu Res Ctr, FIN-80101 Joensuu, Finland&amp;#xD;Hetemaki, L (reprint author), Finish Forest Res Inst, Unioninkatu 40A, FIN-00170 Helsinki, Finland&amp;#xD;lauri.hetemaki@metla.fi riitta.hanninen@metla.fi anne.toppinen@metla.fi&lt;/auth-address&gt;&lt;rec-number&gt;135&lt;/rec-number&gt;&lt;last-updated-date format="utc"&gt;1316437711&lt;/last-updated-date&gt;&lt;accession-num&gt;WOS:000224197800006&lt;/accession-num&gt;&lt;volume&gt;50&lt;/volume&gt;&lt;/record&gt;&lt;/Cite&gt;&lt;/EndNote&gt;</w:instrText>
      </w:r>
      <w:r w:rsidR="00F10F2A" w:rsidRPr="00013010">
        <w:rPr>
          <w:szCs w:val="24"/>
        </w:rPr>
        <w:fldChar w:fldCharType="separate"/>
      </w:r>
      <w:r w:rsidRPr="00013010">
        <w:rPr>
          <w:noProof/>
          <w:szCs w:val="24"/>
        </w:rPr>
        <w:t>(2004)</w:t>
      </w:r>
      <w:r w:rsidR="00F10F2A" w:rsidRPr="00013010">
        <w:rPr>
          <w:szCs w:val="24"/>
        </w:rPr>
        <w:fldChar w:fldCharType="end"/>
      </w:r>
      <w:r w:rsidRPr="00013010">
        <w:rPr>
          <w:szCs w:val="24"/>
        </w:rPr>
        <w:t xml:space="preserve"> analyzed the effect of import demand on Finnish forecasts of lumber exports and Finland’s demand for saw-logs. The authors concluded that compared to a simple autoregressive process, </w:t>
      </w:r>
      <w:proofErr w:type="gramStart"/>
      <w:r w:rsidRPr="00013010">
        <w:rPr>
          <w:szCs w:val="24"/>
        </w:rPr>
        <w:t>AR(</w:t>
      </w:r>
      <w:proofErr w:type="gramEnd"/>
      <w:r w:rsidRPr="00013010">
        <w:rPr>
          <w:szCs w:val="24"/>
        </w:rPr>
        <w:t>1), adding the complexity of a VAR system d</w:t>
      </w:r>
      <w:r w:rsidR="006F0458">
        <w:rPr>
          <w:szCs w:val="24"/>
        </w:rPr>
        <w:t>oes</w:t>
      </w:r>
      <w:r w:rsidRPr="00013010">
        <w:rPr>
          <w:szCs w:val="24"/>
        </w:rPr>
        <w:t xml:space="preserve"> not significantly improve the forecast.</w:t>
      </w:r>
      <w:r w:rsidRPr="00013010">
        <w:rPr>
          <w:noProof/>
          <w:szCs w:val="24"/>
        </w:rPr>
        <w:t xml:space="preserve"> Malaty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ExcludeAuth="1"&gt;&lt;Author&gt;Malaty&lt;/Author&gt;&lt;Year&gt;2007&lt;/Year&gt;&lt;IDText&gt;Modeling and forecasting Finnish pine sawlog stumpage prices using alternative time-series methods&lt;/IDText&gt;&lt;DisplayText&gt;(2007)&lt;/DisplayText&gt;&lt;record&gt;&lt;dates&gt;&lt;pub-dates&gt;&lt;date&gt;Jan&lt;/date&gt;&lt;/pub-dates&gt;&lt;year&gt;2007&lt;/year&gt;&lt;/dates&gt;&lt;keywords&gt;&lt;keyword&gt;INFORMATIONAL EFFICIENCY&lt;/keyword&gt;&lt;keyword&gt;MARKETS&lt;/keyword&gt;&lt;keyword&gt;DEMAND&lt;/keyword&gt;&lt;/keywords&gt;&lt;urls&gt;&lt;related-urls&gt;&lt;url&gt;&amp;lt;Go to ISI&amp;gt;://WOS:000246189000016&lt;/url&gt;&lt;/related-urls&gt;&lt;/urls&gt;&lt;isbn&gt;0045-5067&lt;/isbn&gt;&lt;work-type&gt;Article&lt;/work-type&gt;&lt;titles&gt;&lt;title&gt;Modeling and forecasting Finnish pine sawlog stumpage prices using alternative time-series methods&lt;/title&gt;&lt;secondary-title&gt;Canadian Journal of Forest Research-Revue Canadienne De Recherche Forestiere&lt;/secondary-title&gt;&lt;alt-title&gt;Can. J. For. Res.-Rev. Can. Rech. For.&lt;/alt-title&gt;&lt;/titles&gt;&lt;pages&gt;178-187&lt;/pages&gt;&lt;number&gt;1&lt;/number&gt;&lt;contributors&gt;&lt;authors&gt;&lt;author&gt;Malaty, R.&lt;/author&gt;&lt;author&gt;Toppinen, A.&lt;/author&gt;&lt;author&gt;Viitanen, J.&lt;/author&gt;&lt;/authors&gt;&lt;/contributors&gt;&lt;language&gt;English&lt;/language&gt;&lt;added-date format="utc"&gt;1314279515&lt;/added-date&gt;&lt;ref-type name="Journal Article"&gt;17&lt;/ref-type&gt;&lt;auth-address&gt;Univ Joensuu, Dept Stat, FIN-80101 Joensuu, Finland Finnish Forest Res Inst, Joensuu, Finland&amp;#xD;Toppinen, A (reprint author), European Forest Inst, Torikatu 34, Joensuu, Finland,Finland&amp;#xD;anne.toppinen@efi.int&lt;/auth-address&gt;&lt;rec-number&gt;131&lt;/rec-number&gt;&lt;last-updated-date format="utc"&gt;1316438979&lt;/last-updated-date&gt;&lt;accession-num&gt;WOS:000246189000016&lt;/accession-num&gt;&lt;electronic-resource-num&gt;10.1139/x06-208&lt;/electronic-resource-num&gt;&lt;volume&gt;37&lt;/volume&gt;&lt;/record&gt;&lt;/Cite&gt;&lt;/EndNote&gt;</w:instrText>
      </w:r>
      <w:r w:rsidR="00F10F2A" w:rsidRPr="00013010">
        <w:rPr>
          <w:szCs w:val="24"/>
        </w:rPr>
        <w:fldChar w:fldCharType="separate"/>
      </w:r>
      <w:r w:rsidRPr="00013010">
        <w:rPr>
          <w:noProof/>
          <w:szCs w:val="24"/>
        </w:rPr>
        <w:t>(2007)</w:t>
      </w:r>
      <w:r w:rsidR="00F10F2A" w:rsidRPr="00013010">
        <w:rPr>
          <w:szCs w:val="24"/>
        </w:rPr>
        <w:fldChar w:fldCharType="end"/>
      </w:r>
      <w:r w:rsidRPr="00013010">
        <w:rPr>
          <w:szCs w:val="24"/>
        </w:rPr>
        <w:t xml:space="preserve"> forecast</w:t>
      </w:r>
      <w:r w:rsidR="00772F4A" w:rsidRPr="00013010">
        <w:rPr>
          <w:szCs w:val="24"/>
        </w:rPr>
        <w:t>ed</w:t>
      </w:r>
      <w:r w:rsidRPr="00013010">
        <w:rPr>
          <w:szCs w:val="24"/>
        </w:rPr>
        <w:t xml:space="preserve"> stumpage prices for pine saw-logs in Finland, on the other hand, </w:t>
      </w:r>
      <w:r w:rsidR="00772F4A" w:rsidRPr="00013010">
        <w:rPr>
          <w:szCs w:val="24"/>
        </w:rPr>
        <w:t xml:space="preserve">and </w:t>
      </w:r>
      <w:r w:rsidRPr="00013010">
        <w:rPr>
          <w:szCs w:val="24"/>
        </w:rPr>
        <w:t xml:space="preserve">found the VAR having the largest forecast error among the methods tried. In contrast, </w:t>
      </w:r>
      <w:r w:rsidRPr="00013010">
        <w:rPr>
          <w:noProof/>
          <w:szCs w:val="24"/>
        </w:rPr>
        <w:t>Hetemäki &amp; Mikkola</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ExcludeAuth="1"&gt;&lt;Author&gt;Hetemäki&lt;/Author&gt;&lt;Year&gt;2005&lt;/Year&gt;&lt;IDText&gt;Forecasting Germany&amp;apos;s printing and writing paper imports&lt;/IDText&gt;&lt;DisplayText&gt;(2005)&lt;/DisplayText&gt;&lt;record&gt;&lt;dates&gt;&lt;pub-dates&gt;&lt;date&gt;Oct&lt;/date&gt;&lt;/pub-dates&gt;&lt;year&gt;2005&lt;/year&gt;&lt;/dates&gt;&lt;urls&gt;&lt;related-urls&gt;&lt;url&gt;&amp;lt;Go to ISI&amp;gt;://WOS:000232447100010&lt;/url&gt;&lt;/related-urls&gt;&lt;/urls&gt;&lt;isbn&gt;0015-749X&lt;/isbn&gt;&lt;titles&gt;&lt;title&gt;Forecasting Germany&amp;apos;s printing and writing paper imports&lt;/title&gt;&lt;secondary-title&gt;Forest Science&lt;/secondary-title&gt;&lt;/titles&gt;&lt;pages&gt;483-497&lt;/pages&gt;&lt;number&gt;5&lt;/number&gt;&lt;contributors&gt;&lt;authors&gt;&lt;author&gt;Hetemäki, L.&lt;/author&gt;&lt;author&gt;Mikkola, J.&lt;/author&gt;&lt;/authors&gt;&lt;/contributors&gt;&lt;added-date format="utc"&gt;1314279304&lt;/added-date&gt;&lt;ref-type name="Journal Article"&gt;17&lt;/ref-type&gt;&lt;rec-number&gt;129&lt;/rec-number&gt;&lt;last-updated-date format="utc"&gt;1316437668&lt;/last-updated-date&gt;&lt;accession-num&gt;WOS:000232447100010&lt;/accession-num&gt;&lt;volume&gt;51&lt;/volume&gt;&lt;/record&gt;&lt;/Cite&gt;&lt;/EndNote&gt;</w:instrText>
      </w:r>
      <w:r w:rsidR="00F10F2A" w:rsidRPr="00013010">
        <w:rPr>
          <w:szCs w:val="24"/>
        </w:rPr>
        <w:fldChar w:fldCharType="separate"/>
      </w:r>
      <w:r w:rsidRPr="00013010">
        <w:rPr>
          <w:noProof/>
          <w:szCs w:val="24"/>
        </w:rPr>
        <w:t>(2005)</w:t>
      </w:r>
      <w:r w:rsidR="00F10F2A" w:rsidRPr="00013010">
        <w:rPr>
          <w:szCs w:val="24"/>
        </w:rPr>
        <w:fldChar w:fldCharType="end"/>
      </w:r>
      <w:r w:rsidRPr="00013010">
        <w:rPr>
          <w:szCs w:val="24"/>
        </w:rPr>
        <w:t xml:space="preserve"> forecasts for paper imports in Germany showed the VAR with exogenous </w:t>
      </w:r>
      <w:proofErr w:type="spellStart"/>
      <w:r w:rsidRPr="00013010">
        <w:rPr>
          <w:szCs w:val="24"/>
        </w:rPr>
        <w:t>regressors</w:t>
      </w:r>
      <w:proofErr w:type="spellEnd"/>
      <w:r w:rsidRPr="00013010">
        <w:rPr>
          <w:szCs w:val="24"/>
        </w:rPr>
        <w:t xml:space="preserve"> (VARX) giving better results compared to other methods. Likewise, using multiple time series models to forecast stumpage prices for U.S. pine </w:t>
      </w:r>
      <w:proofErr w:type="spellStart"/>
      <w:r w:rsidRPr="00013010">
        <w:rPr>
          <w:szCs w:val="24"/>
        </w:rPr>
        <w:t>sawtimber</w:t>
      </w:r>
      <w:proofErr w:type="spellEnd"/>
      <w:r w:rsidRPr="00013010">
        <w:rPr>
          <w:szCs w:val="24"/>
        </w:rPr>
        <w:t>,</w:t>
      </w:r>
      <w:r w:rsidRPr="00013010">
        <w:rPr>
          <w:noProof/>
          <w:szCs w:val="24"/>
        </w:rPr>
        <w:t xml:space="preserve"> Mei, Clutter, &amp; Harris </w:t>
      </w:r>
      <w:r w:rsidR="00F10F2A" w:rsidRPr="00013010">
        <w:rPr>
          <w:noProof/>
          <w:szCs w:val="24"/>
        </w:rPr>
        <w:fldChar w:fldCharType="begin"/>
      </w:r>
      <w:r w:rsidRPr="00013010">
        <w:rPr>
          <w:noProof/>
          <w:szCs w:val="24"/>
        </w:rPr>
        <w:instrText xml:space="preserve"> ADDIN EN.CITE &lt;EndNote&gt;&lt;Cite ExcludeAuth="1"&gt;&lt;Author&gt;Mei&lt;/Author&gt;&lt;Year&gt;2010&lt;/Year&gt;&lt;IDText&gt;Modeling and forecasting pine sawtimber stumpage prices in the US South by various time series models&lt;/IDText&gt;&lt;DisplayText&gt;(2010)&lt;/DisplayText&gt;&lt;record&gt;&lt;dates&gt;&lt;pub-dates&gt;&lt;date&gt;Aug&lt;/date&gt;&lt;/pub-dates&gt;&lt;year&gt;2010&lt;/year&gt;&lt;/dates&gt;&lt;keywords&gt;&lt;keyword&gt;INFORMATIONAL EFFICIENCY&lt;/keyword&gt;&lt;keyword&gt;COMMODITY PRICES&lt;/keyword&gt;&lt;keyword&gt;TIMBER MARKET&lt;/keyword&gt;&lt;keyword&gt;&lt;/keyword&gt;&lt;keyword&gt;COINTEGRATION&lt;/keyword&gt;&lt;keyword&gt;LUMBER&lt;/keyword&gt;&lt;keyword&gt;BEHAVIOR&lt;/keyword&gt;&lt;keyword&gt;VALUATION&lt;/keyword&gt;&lt;keyword&gt;INFLATION&lt;/keyword&gt;&lt;/keywords&gt;&lt;urls&gt;&lt;related-urls&gt;&lt;url&gt;&amp;lt;Go to ISI&amp;gt;://WOS:000281209600003&lt;/url&gt;&lt;/related-urls&gt;&lt;/urls&gt;&lt;isbn&gt;0045-5067&lt;/isbn&gt;&lt;work-type&gt;Article&lt;/work-type&gt;&lt;titles&gt;&lt;title&gt;Modeling and forecasting pine sawtimber stumpage prices in the US South by various time series models&lt;/title&gt;&lt;secondary-title&gt;Canadian Journal of Forest Research-Revue Canadienne De Recherche Forestiere&lt;/secondary-title&gt;&lt;alt-title&gt;Can. J. For. Res.-Rev. Can. Rech. For.&lt;/alt-title&gt;&lt;/titles&gt;&lt;pages&gt;1506-1516&lt;/pages&gt;&lt;number&gt;8&lt;/number&gt;&lt;contributors&gt;&lt;authors&gt;&lt;author&gt;Mei, B.&lt;/author&gt;&lt;author&gt;Clutter, M.&lt;/author&gt;&lt;author&gt;Harris, T.&lt;/author&gt;&lt;/authors&gt;&lt;/contributors&gt;&lt;language&gt;English&lt;/language&gt;&lt;added-date format="utc"&gt;1314279909&lt;/added-date&gt;&lt;ref-type name="Journal Article"&gt;17&lt;/ref-type&gt;&lt;auth-address&gt;[Mei, B&amp;#xD;Clutter, M&amp;#xD;Harris, T] Univ Georgia, Warnell Sch Forestry &amp;amp; Nat Resources, Athens, GA 30602 USA&amp;#xD;Mei, B (reprint author), Univ Georgia, Warnell Sch Forestry &amp;amp; Nat Resources, Athens, GA 30602 USA&amp;#xD;meib@warnell.uga.edu&lt;/auth-address&gt;&lt;rec-number&gt;134&lt;/rec-number&gt;&lt;last-updated-date format="utc"&gt;1314279909&lt;/last-updated-date&gt;&lt;accession-num&gt;WOS:000281209600003&lt;/accession-num&gt;&lt;electronic-resource-num&gt;10.1139/x10-087&lt;/electronic-resource-num&gt;&lt;volume&gt;40&lt;/volume&gt;&lt;/record&gt;&lt;/Cite&gt;&lt;/EndNote&gt;</w:instrText>
      </w:r>
      <w:r w:rsidR="00F10F2A" w:rsidRPr="00013010">
        <w:rPr>
          <w:noProof/>
          <w:szCs w:val="24"/>
        </w:rPr>
        <w:fldChar w:fldCharType="separate"/>
      </w:r>
      <w:r w:rsidRPr="00013010">
        <w:rPr>
          <w:noProof/>
          <w:szCs w:val="24"/>
        </w:rPr>
        <w:t>(2010)</w:t>
      </w:r>
      <w:r w:rsidR="00F10F2A" w:rsidRPr="00013010">
        <w:rPr>
          <w:noProof/>
          <w:szCs w:val="24"/>
        </w:rPr>
        <w:fldChar w:fldCharType="end"/>
      </w:r>
      <w:r w:rsidRPr="00013010">
        <w:rPr>
          <w:szCs w:val="24"/>
        </w:rPr>
        <w:t xml:space="preserve"> found the VAR predict</w:t>
      </w:r>
      <w:r w:rsidR="006F0458">
        <w:rPr>
          <w:szCs w:val="24"/>
        </w:rPr>
        <w:t>s</w:t>
      </w:r>
      <w:r w:rsidRPr="00013010">
        <w:rPr>
          <w:szCs w:val="24"/>
        </w:rPr>
        <w:t xml:space="preserve"> with more precision. Among the methods used, </w:t>
      </w:r>
      <w:r w:rsidRPr="00013010">
        <w:rPr>
          <w:noProof/>
          <w:szCs w:val="24"/>
        </w:rPr>
        <w:t>Mei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ExcludeAuth="1"&gt;&lt;Author&gt;Mei&lt;/Author&gt;&lt;Year&gt;2010&lt;/Year&gt;&lt;IDText&gt;Modeling and forecasting pine sawtimber stumpage prices in the US South by various time series models&lt;/IDText&gt;&lt;DisplayText&gt;(2010)&lt;/DisplayText&gt;&lt;record&gt;&lt;dates&gt;&lt;pub-dates&gt;&lt;date&gt;Aug&lt;/date&gt;&lt;/pub-dates&gt;&lt;year&gt;2010&lt;/year&gt;&lt;/dates&gt;&lt;keywords&gt;&lt;keyword&gt;INFORMATIONAL EFFICIENCY&lt;/keyword&gt;&lt;keyword&gt;COMMODITY PRICES&lt;/keyword&gt;&lt;keyword&gt;TIMBER MARKET&lt;/keyword&gt;&lt;keyword&gt;&lt;/keyword&gt;&lt;keyword&gt;COINTEGRATION&lt;/keyword&gt;&lt;keyword&gt;LUMBER&lt;/keyword&gt;&lt;keyword&gt;BEHAVIOR&lt;/keyword&gt;&lt;keyword&gt;VALUATION&lt;/keyword&gt;&lt;keyword&gt;INFLATION&lt;/keyword&gt;&lt;/keywords&gt;&lt;urls&gt;&lt;related-urls&gt;&lt;url&gt;&amp;lt;Go to ISI&amp;gt;://WOS:000281209600003&lt;/url&gt;&lt;/related-urls&gt;&lt;/urls&gt;&lt;isbn&gt;0045-5067&lt;/isbn&gt;&lt;work-type&gt;Article&lt;/work-type&gt;&lt;titles&gt;&lt;title&gt;Modeling and forecasting pine sawtimber stumpage prices in the US South by various time series models&lt;/title&gt;&lt;secondary-title&gt;Canadian Journal of Forest Research-Revue Canadienne De Recherche Forestiere&lt;/secondary-title&gt;&lt;alt-title&gt;Can. J. For. Res.-Rev. Can. Rech. For.&lt;/alt-title&gt;&lt;/titles&gt;&lt;pages&gt;1506-1516&lt;/pages&gt;&lt;number&gt;8&lt;/number&gt;&lt;contributors&gt;&lt;authors&gt;&lt;author&gt;Mei, B.&lt;/author&gt;&lt;author&gt;Clutter, M.&lt;/author&gt;&lt;author&gt;Harris, T.&lt;/author&gt;&lt;/authors&gt;&lt;/contributors&gt;&lt;language&gt;English&lt;/language&gt;&lt;added-date format="utc"&gt;1314279909&lt;/added-date&gt;&lt;ref-type name="Journal Article"&gt;17&lt;/ref-type&gt;&lt;auth-address&gt;[Mei, B&amp;#xD;Clutter, M&amp;#xD;Harris, T] Univ Georgia, Warnell Sch Forestry &amp;amp; Nat Resources, Athens, GA 30602 USA&amp;#xD;Mei, B (reprint author), Univ Georgia, Warnell Sch Forestry &amp;amp; Nat Resources, Athens, GA 30602 USA&amp;#xD;meib@warnell.uga.edu&lt;/auth-address&gt;&lt;rec-number&gt;134&lt;/rec-number&gt;&lt;last-updated-date format="utc"&gt;1314279909&lt;/last-updated-date&gt;&lt;accession-num&gt;WOS:000281209600003&lt;/accession-num&gt;&lt;electronic-resource-num&gt;10.1139/x10-087&lt;/electronic-resource-num&gt;&lt;volume&gt;40&lt;/volume&gt;&lt;/record&gt;&lt;/Cite&gt;&lt;/EndNote&gt;</w:instrText>
      </w:r>
      <w:r w:rsidR="00F10F2A" w:rsidRPr="00013010">
        <w:rPr>
          <w:szCs w:val="24"/>
        </w:rPr>
        <w:fldChar w:fldCharType="separate"/>
      </w:r>
      <w:r w:rsidRPr="00013010">
        <w:rPr>
          <w:noProof/>
          <w:szCs w:val="24"/>
        </w:rPr>
        <w:t>(2010)</w:t>
      </w:r>
      <w:r w:rsidR="00F10F2A" w:rsidRPr="00013010">
        <w:rPr>
          <w:szCs w:val="24"/>
        </w:rPr>
        <w:fldChar w:fldCharType="end"/>
      </w:r>
      <w:r w:rsidRPr="00013010">
        <w:rPr>
          <w:szCs w:val="24"/>
        </w:rPr>
        <w:t xml:space="preserve"> included an autoregressive moving average (ARMA) model, a vector error correction (VEC) model, and a state space representation.  </w:t>
      </w:r>
    </w:p>
    <w:p w14:paraId="63790524" w14:textId="77777777" w:rsidR="008C278E" w:rsidRPr="00013010" w:rsidRDefault="008C278E" w:rsidP="008C278E">
      <w:pPr>
        <w:spacing w:after="0" w:line="480" w:lineRule="auto"/>
        <w:rPr>
          <w:szCs w:val="24"/>
        </w:rPr>
      </w:pPr>
    </w:p>
    <w:p w14:paraId="34C71683" w14:textId="66BB9EB7" w:rsidR="008C278E" w:rsidRPr="00013010" w:rsidRDefault="008C278E" w:rsidP="008C278E">
      <w:pPr>
        <w:spacing w:after="0" w:line="480" w:lineRule="auto"/>
        <w:rPr>
          <w:szCs w:val="24"/>
        </w:rPr>
      </w:pPr>
      <w:r w:rsidRPr="00013010">
        <w:rPr>
          <w:szCs w:val="24"/>
        </w:rPr>
        <w:t xml:space="preserve">Additional research making use of a VAR to forecast forest sector activity include the work by </w:t>
      </w:r>
      <w:r w:rsidRPr="00013010">
        <w:rPr>
          <w:noProof/>
          <w:szCs w:val="24"/>
        </w:rPr>
        <w:t>Jennings, Adamowicz, &amp; Constantino</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ExcludeAuth="1"&gt;&lt;Author&gt;Jennings&lt;/Author&gt;&lt;Year&gt;1991&lt;/Year&gt;&lt;IDText&gt;The Canadian lumber industry and the macroeconomy - A vector autoregression analysis&lt;/IDText&gt;&lt;DisplayText&gt;(1991)&lt;/DisplayText&gt;&lt;record&gt;&lt;dates&gt;&lt;pub-dates&gt;&lt;date&gt;Mar&lt;/date&gt;&lt;/pub-dates&gt;&lt;year&gt;1991&lt;/year&gt;&lt;/dates&gt;&lt;keywords&gt;&lt;keyword&gt;SERIES ECONOMETRIC-MODELS&lt;/keyword&gt;&lt;keyword&gt;AGRICULTURAL PRICES&lt;/keyword&gt;&lt;keyword&gt;POLICY ANALYSIS&lt;/keyword&gt;&lt;/keywords&gt;&lt;urls&gt;&lt;related-urls&gt;&lt;url&gt;&amp;lt;Go to ISI&amp;gt;://WOS:A1991FC30400002&lt;/url&gt;&lt;/related-urls&gt;&lt;/urls&gt;&lt;isbn&gt;0045-5067&lt;/isbn&gt;&lt;work-type&gt;Article&lt;/work-type&gt;&lt;titles&gt;&lt;title&gt;The Canadian lumber industry and the macroeconomy - A vector autoregression analysis&lt;/title&gt;&lt;secondary-title&gt;Canadian Journal of Forest Research-Revue Canadienne De Recherche Forestiere&lt;/secondary-title&gt;&lt;alt-title&gt;Can. J. For. Res.-Rev. Can. Rech. For.&lt;/alt-title&gt;&lt;/titles&gt;&lt;pages&gt;288-299&lt;/pages&gt;&lt;number&gt;3&lt;/number&gt;&lt;contributors&gt;&lt;authors&gt;&lt;author&gt;Jennings, S.&lt;/author&gt;&lt;author&gt;Adamowicz, W.&lt;/author&gt;&lt;author&gt;Constantino, L.&lt;/author&gt;&lt;/authors&gt;&lt;/contributors&gt;&lt;language&gt;English&lt;/language&gt;&lt;added-date format="utc"&gt;1314281156&lt;/added-date&gt;&lt;ref-type name="Journal Article"&gt;17&lt;/ref-type&gt;&lt;auth-address&gt;UNIV ALBERTA,DEPT RURAL ECON,EDMONTON T6G 2H1,ALBERTA,CANADA&lt;/auth-address&gt;&lt;rec-number&gt;137&lt;/rec-number&gt;&lt;last-updated-date format="utc"&gt;1316437823&lt;/last-updated-date&gt;&lt;accession-num&gt;WOS:A1991FC30400002&lt;/accession-num&gt;&lt;electronic-resource-num&gt;10.1139/x91-036&lt;/electronic-resource-num&gt;&lt;volume&gt;21&lt;/volume&gt;&lt;/record&gt;&lt;/Cite&gt;&lt;/EndNote&gt;</w:instrText>
      </w:r>
      <w:r w:rsidR="00F10F2A" w:rsidRPr="00013010">
        <w:rPr>
          <w:szCs w:val="24"/>
        </w:rPr>
        <w:fldChar w:fldCharType="separate"/>
      </w:r>
      <w:r w:rsidRPr="00013010">
        <w:rPr>
          <w:noProof/>
          <w:szCs w:val="24"/>
        </w:rPr>
        <w:t>(1991)</w:t>
      </w:r>
      <w:r w:rsidR="00F10F2A" w:rsidRPr="00013010">
        <w:rPr>
          <w:szCs w:val="24"/>
        </w:rPr>
        <w:fldChar w:fldCharType="end"/>
      </w:r>
      <w:r w:rsidRPr="00013010">
        <w:rPr>
          <w:szCs w:val="24"/>
        </w:rPr>
        <w:t xml:space="preserve">, and </w:t>
      </w:r>
      <w:r w:rsidRPr="00013010">
        <w:rPr>
          <w:noProof/>
          <w:szCs w:val="24"/>
        </w:rPr>
        <w:t>Alavalapati, Luckert, &amp; Adamowicz</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ExcludeAuth="1"&gt;&lt;Author&gt;Alavalapati&lt;/Author&gt;&lt;Year&gt;1996&lt;/Year&gt;&lt;IDText&gt;Short-term influences on Canadian wood pulp prices and exports: A vector autoregression analysis&lt;/IDText&gt;&lt;DisplayText&gt;(1996)&lt;/DisplayText&gt;&lt;record&gt;&lt;dates&gt;&lt;pub-dates&gt;&lt;date&gt;Apr&lt;/date&gt;&lt;/pub-dates&gt;&lt;year&gt;1996&lt;/year&gt;&lt;/dates&gt;&lt;keywords&gt;&lt;keyword&gt;EXCHANGE-RATES&lt;/keyword&gt;&lt;keyword&gt;UNITED-STATES&lt;/keyword&gt;&lt;keyword&gt;PASS-THROUGH&lt;/keyword&gt;&lt;keyword&gt;VAR MODELS&lt;/keyword&gt;&lt;keyword&gt;INTEGRATION&lt;/keyword&gt;&lt;keyword&gt;&lt;/keyword&gt;&lt;keyword&gt;INDUSTRY&lt;/keyword&gt;&lt;/keywords&gt;&lt;urls&gt;&lt;related-urls&gt;&lt;url&gt;&amp;lt;Go to ISI&amp;gt;://WOS:A1996UH46800007&lt;/url&gt;&lt;/related-urls&gt;&lt;/urls&gt;&lt;isbn&gt;0045-5067&lt;/isbn&gt;&lt;work-type&gt;Article&lt;/work-type&gt;&lt;titles&gt;&lt;title&gt;Short-term influences on Canadian wood pulp prices and exports: A vector autoregression analysis&lt;/title&gt;&lt;secondary-title&gt;Canadian Journal of Forest Research-Revue Canadienne De Recherche Forestiere&lt;/secondary-title&gt;&lt;alt-title&gt;Can. J. For. Res.-Rev. Can. Rech. For.&lt;/alt-title&gt;&lt;/titles&gt;&lt;pages&gt;566-572&lt;/pages&gt;&lt;number&gt;4&lt;/number&gt;&lt;contributors&gt;&lt;authors&gt;&lt;author&gt;Alavalapati, J. R. R.&lt;/author&gt;&lt;author&gt;Luckert, M. K.&lt;/author&gt;&lt;author&gt;Adamowicz, W. L.&lt;/author&gt;&lt;/authors&gt;&lt;/contributors&gt;&lt;language&gt;English&lt;/language&gt;&lt;added-date format="utc"&gt;1314281272&lt;/added-date&gt;&lt;ref-type name="Journal Article"&gt;17&lt;/ref-type&gt;&lt;auth-address&gt;UNIV ALBERTA,DEPT RURAL ECON,EDMONTON,AB T6G 2H1,CANADA&lt;/auth-address&gt;&lt;rec-number&gt;138&lt;/rec-number&gt;&lt;last-updated-date format="utc"&gt;1314281272&lt;/last-updated-date&gt;&lt;accession-num&gt;WOS:A1996UH46800007&lt;/accession-num&gt;&lt;volume&gt;26&lt;/volume&gt;&lt;/record&gt;&lt;/Cite&gt;&lt;/EndNote&gt;</w:instrText>
      </w:r>
      <w:r w:rsidR="00F10F2A" w:rsidRPr="00013010">
        <w:rPr>
          <w:szCs w:val="24"/>
        </w:rPr>
        <w:fldChar w:fldCharType="separate"/>
      </w:r>
      <w:r w:rsidRPr="00013010">
        <w:rPr>
          <w:noProof/>
          <w:szCs w:val="24"/>
        </w:rPr>
        <w:t>(1996)</w:t>
      </w:r>
      <w:r w:rsidR="00F10F2A" w:rsidRPr="00013010">
        <w:rPr>
          <w:szCs w:val="24"/>
        </w:rPr>
        <w:fldChar w:fldCharType="end"/>
      </w:r>
      <w:r w:rsidRPr="00013010">
        <w:rPr>
          <w:szCs w:val="24"/>
        </w:rPr>
        <w:t xml:space="preserve"> on Canadian lumber and pulp markets respectively.</w:t>
      </w:r>
      <w:r w:rsidRPr="00013010">
        <w:rPr>
          <w:noProof/>
          <w:szCs w:val="24"/>
        </w:rPr>
        <w:t xml:space="preserve"> Alavalapati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ExcludeAuth="1"&gt;&lt;Author&gt;Alavalapati&lt;/Author&gt;&lt;Year&gt;1996&lt;/Year&gt;&lt;IDText&gt;Short-term influences on Canadian wood pulp prices and exports: A vector autoregression analysis&lt;/IDText&gt;&lt;DisplayText&gt;(1996)&lt;/DisplayText&gt;&lt;record&gt;&lt;dates&gt;&lt;pub-dates&gt;&lt;date&gt;Apr&lt;/date&gt;&lt;/pub-dates&gt;&lt;year&gt;1996&lt;/year&gt;&lt;/dates&gt;&lt;keywords&gt;&lt;keyword&gt;EXCHANGE-RATES&lt;/keyword&gt;&lt;keyword&gt;UNITED-STATES&lt;/keyword&gt;&lt;keyword&gt;PASS-THROUGH&lt;/keyword&gt;&lt;keyword&gt;VAR MODELS&lt;/keyword&gt;&lt;keyword&gt;INTEGRATION&lt;/keyword&gt;&lt;keyword&gt;&lt;/keyword&gt;&lt;keyword&gt;INDUSTRY&lt;/keyword&gt;&lt;/keywords&gt;&lt;urls&gt;&lt;related-urls&gt;&lt;url&gt;&amp;lt;Go to ISI&amp;gt;://WOS:A1996UH46800007&lt;/url&gt;&lt;/related-urls&gt;&lt;/urls&gt;&lt;isbn&gt;0045-5067&lt;/isbn&gt;&lt;work-type&gt;Article&lt;/work-type&gt;&lt;titles&gt;&lt;title&gt;Short-term influences on Canadian wood pulp prices and exports: A vector autoregression analysis&lt;/title&gt;&lt;secondary-title&gt;Canadian Journal of Forest Research-Revue Canadienne De Recherche Forestiere&lt;/secondary-title&gt;&lt;alt-title&gt;Can. J. For. Res.-Rev. Can. Rech. For.&lt;/alt-title&gt;&lt;/titles&gt;&lt;pages&gt;566-572&lt;/pages&gt;&lt;number&gt;4&lt;/number&gt;&lt;contributors&gt;&lt;authors&gt;&lt;author&gt;Alavalapati, J. R. R.&lt;/author&gt;&lt;author&gt;Luckert, M. K.&lt;/author&gt;&lt;author&gt;Adamowicz, W. L.&lt;/author&gt;&lt;/authors&gt;&lt;/contributors&gt;&lt;language&gt;English&lt;/language&gt;&lt;added-date format="utc"&gt;1314281272&lt;/added-date&gt;&lt;ref-type name="Journal Article"&gt;17&lt;/ref-type&gt;&lt;auth-address&gt;UNIV ALBERTA,DEPT RURAL ECON,EDMONTON,AB T6G 2H1,CANADA&lt;/auth-address&gt;&lt;rec-number&gt;138&lt;/rec-number&gt;&lt;last-updated-date format="utc"&gt;1314281272&lt;/last-updated-date&gt;&lt;accession-num&gt;WOS:A1996UH46800007&lt;/accession-num&gt;&lt;volume&gt;26&lt;/volume&gt;&lt;/record&gt;&lt;/Cite&gt;&lt;/EndNote&gt;</w:instrText>
      </w:r>
      <w:r w:rsidR="00F10F2A" w:rsidRPr="00013010">
        <w:rPr>
          <w:szCs w:val="24"/>
        </w:rPr>
        <w:fldChar w:fldCharType="separate"/>
      </w:r>
      <w:r w:rsidRPr="00013010">
        <w:rPr>
          <w:noProof/>
          <w:szCs w:val="24"/>
        </w:rPr>
        <w:t>(1996)</w:t>
      </w:r>
      <w:r w:rsidR="00F10F2A" w:rsidRPr="00013010">
        <w:rPr>
          <w:szCs w:val="24"/>
        </w:rPr>
        <w:fldChar w:fldCharType="end"/>
      </w:r>
      <w:r w:rsidRPr="00013010">
        <w:rPr>
          <w:szCs w:val="24"/>
        </w:rPr>
        <w:t xml:space="preserve"> examined the effect </w:t>
      </w:r>
      <w:r w:rsidRPr="00013010">
        <w:rPr>
          <w:szCs w:val="24"/>
        </w:rPr>
        <w:lastRenderedPageBreak/>
        <w:t xml:space="preserve">of shocks to the exchange rate on pulp domestic demand. The findings support the use of macroeconomic variables in the analysis of forest products prices and domestic demand.  In effect, the authors found that shocks to the exchange rate significantly affect Canada’s pulp prices </w:t>
      </w:r>
      <w:r w:rsidR="00F10F2A" w:rsidRPr="00013010">
        <w:rPr>
          <w:szCs w:val="24"/>
        </w:rPr>
        <w:fldChar w:fldCharType="begin"/>
      </w:r>
      <w:r w:rsidRPr="00013010">
        <w:rPr>
          <w:szCs w:val="24"/>
        </w:rPr>
        <w:instrText xml:space="preserve"> ADDIN EN.CITE &lt;EndNote&gt;&lt;Cite&gt;&lt;Author&gt;Alavalapati&lt;/Author&gt;&lt;Year&gt;1996&lt;/Year&gt;&lt;IDText&gt;Short-term influences on Canadian wood pulp prices and exports: A vector autoregression analysis&lt;/IDText&gt;&lt;DisplayText&gt;(Alavalapati et al., 1996)&lt;/DisplayText&gt;&lt;record&gt;&lt;dates&gt;&lt;pub-dates&gt;&lt;date&gt;Apr&lt;/date&gt;&lt;/pub-dates&gt;&lt;year&gt;1996&lt;/year&gt;&lt;/dates&gt;&lt;keywords&gt;&lt;keyword&gt;EXCHANGE-RATES&lt;/keyword&gt;&lt;keyword&gt;UNITED-STATES&lt;/keyword&gt;&lt;keyword&gt;PASS-THROUGH&lt;/keyword&gt;&lt;keyword&gt;VAR MODELS&lt;/keyword&gt;&lt;keyword&gt;INTEGRATION&lt;/keyword&gt;&lt;keyword&gt;&lt;/keyword&gt;&lt;keyword&gt;INDUSTRY&lt;/keyword&gt;&lt;/keywords&gt;&lt;urls&gt;&lt;related-urls&gt;&lt;url&gt;&amp;lt;Go to ISI&amp;gt;://WOS:A1996UH46800007&lt;/url&gt;&lt;/related-urls&gt;&lt;/urls&gt;&lt;isbn&gt;0045-5067&lt;/isbn&gt;&lt;work-type&gt;Article&lt;/work-type&gt;&lt;titles&gt;&lt;title&gt;Short-term influences on Canadian wood pulp prices and exports: A vector autoregression analysis&lt;/title&gt;&lt;secondary-title&gt;Canadian Journal of Forest Research-Revue Canadienne De Recherche Forestiere&lt;/secondary-title&gt;&lt;alt-title&gt;Can. J. For. Res.-Rev. Can. Rech. For.&lt;/alt-title&gt;&lt;/titles&gt;&lt;pages&gt;566-572&lt;/pages&gt;&lt;number&gt;4&lt;/number&gt;&lt;contributors&gt;&lt;authors&gt;&lt;author&gt;Alavalapati, J. R. R.&lt;/author&gt;&lt;author&gt;Luckert, M. K.&lt;/author&gt;&lt;author&gt;Adamowicz, W. L.&lt;/author&gt;&lt;/authors&gt;&lt;/contributors&gt;&lt;language&gt;English&lt;/language&gt;&lt;added-date format="utc"&gt;1314281272&lt;/added-date&gt;&lt;ref-type name="Journal Article"&gt;17&lt;/ref-type&gt;&lt;auth-address&gt;UNIV ALBERTA,DEPT RURAL ECON,EDMONTON,AB T6G 2H1,CANADA&lt;/auth-address&gt;&lt;rec-number&gt;138&lt;/rec-number&gt;&lt;last-updated-date format="utc"&gt;1314281272&lt;/last-updated-date&gt;&lt;accession-num&gt;WOS:A1996UH46800007&lt;/accession-num&gt;&lt;volume&gt;26&lt;/volume&gt;&lt;/record&gt;&lt;/Cite&gt;&lt;/EndNote&gt;</w:instrText>
      </w:r>
      <w:r w:rsidR="00F10F2A" w:rsidRPr="00013010">
        <w:rPr>
          <w:szCs w:val="24"/>
        </w:rPr>
        <w:fldChar w:fldCharType="separate"/>
      </w:r>
      <w:r w:rsidRPr="00013010">
        <w:rPr>
          <w:noProof/>
          <w:szCs w:val="24"/>
        </w:rPr>
        <w:t>(Alavalapati et al., 1996)</w:t>
      </w:r>
      <w:r w:rsidR="00F10F2A" w:rsidRPr="00013010">
        <w:rPr>
          <w:szCs w:val="24"/>
        </w:rPr>
        <w:fldChar w:fldCharType="end"/>
      </w:r>
      <w:r w:rsidRPr="00013010">
        <w:rPr>
          <w:szCs w:val="24"/>
        </w:rPr>
        <w:t xml:space="preserve">. Similarly, the work by </w:t>
      </w:r>
      <w:r w:rsidRPr="00013010">
        <w:rPr>
          <w:noProof/>
          <w:szCs w:val="24"/>
        </w:rPr>
        <w:t>Jennings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ExcludeAuth="1"&gt;&lt;Author&gt;Jennings&lt;/Author&gt;&lt;Year&gt;1991&lt;/Year&gt;&lt;IDText&gt;The Canadian lumber industry and the macroeconomy - A vector autoregression analysis&lt;/IDText&gt;&lt;DisplayText&gt;(1991)&lt;/DisplayText&gt;&lt;record&gt;&lt;dates&gt;&lt;pub-dates&gt;&lt;date&gt;Mar&lt;/date&gt;&lt;/pub-dates&gt;&lt;year&gt;1991&lt;/year&gt;&lt;/dates&gt;&lt;keywords&gt;&lt;keyword&gt;SERIES ECONOMETRIC-MODELS&lt;/keyword&gt;&lt;keyword&gt;AGRICULTURAL PRICES&lt;/keyword&gt;&lt;keyword&gt;POLICY ANALYSIS&lt;/keyword&gt;&lt;/keywords&gt;&lt;urls&gt;&lt;related-urls&gt;&lt;url&gt;&amp;lt;Go to ISI&amp;gt;://WOS:A1991FC30400002&lt;/url&gt;&lt;/related-urls&gt;&lt;/urls&gt;&lt;isbn&gt;0045-5067&lt;/isbn&gt;&lt;work-type&gt;Article&lt;/work-type&gt;&lt;titles&gt;&lt;title&gt;The Canadian lumber industry and the macroeconomy - A vector autoregression analysis&lt;/title&gt;&lt;secondary-title&gt;Canadian Journal of Forest Research-Revue Canadienne De Recherche Forestiere&lt;/secondary-title&gt;&lt;alt-title&gt;Can. J. For. Res.-Rev. Can. Rech. For.&lt;/alt-title&gt;&lt;/titles&gt;&lt;pages&gt;288-299&lt;/pages&gt;&lt;number&gt;3&lt;/number&gt;&lt;contributors&gt;&lt;authors&gt;&lt;author&gt;Jennings, S.&lt;/author&gt;&lt;author&gt;Adamowicz, W.&lt;/author&gt;&lt;author&gt;Constantino, L.&lt;/author&gt;&lt;/authors&gt;&lt;/contributors&gt;&lt;language&gt;English&lt;/language&gt;&lt;added-date format="utc"&gt;1314281156&lt;/added-date&gt;&lt;ref-type name="Journal Article"&gt;17&lt;/ref-type&gt;&lt;auth-address&gt;UNIV ALBERTA,DEPT RURAL ECON,EDMONTON T6G 2H1,ALBERTA,CANADA&lt;/auth-address&gt;&lt;rec-number&gt;137&lt;/rec-number&gt;&lt;last-updated-date format="utc"&gt;1316437823&lt;/last-updated-date&gt;&lt;accession-num&gt;WOS:A1991FC30400002&lt;/accession-num&gt;&lt;electronic-resource-num&gt;10.1139/x91-036&lt;/electronic-resource-num&gt;&lt;volume&gt;21&lt;/volume&gt;&lt;/record&gt;&lt;/Cite&gt;&lt;/EndNote&gt;</w:instrText>
      </w:r>
      <w:r w:rsidR="00F10F2A" w:rsidRPr="00013010">
        <w:rPr>
          <w:szCs w:val="24"/>
        </w:rPr>
        <w:fldChar w:fldCharType="separate"/>
      </w:r>
      <w:r w:rsidRPr="00013010">
        <w:rPr>
          <w:noProof/>
          <w:szCs w:val="24"/>
        </w:rPr>
        <w:t>(1991)</w:t>
      </w:r>
      <w:r w:rsidR="00F10F2A" w:rsidRPr="00013010">
        <w:rPr>
          <w:szCs w:val="24"/>
        </w:rPr>
        <w:fldChar w:fldCharType="end"/>
      </w:r>
      <w:r w:rsidR="00772F4A" w:rsidRPr="00013010">
        <w:rPr>
          <w:szCs w:val="24"/>
        </w:rPr>
        <w:t xml:space="preserve"> provides </w:t>
      </w:r>
      <w:r w:rsidRPr="00013010">
        <w:rPr>
          <w:szCs w:val="24"/>
        </w:rPr>
        <w:t xml:space="preserve">evidence for the use of a VAR method to short-term forecast. In this work, the authors forecasted Canada’s lumber industry with a VAR system incorporating and array of macroeconomic variables such as GNP, exchange rate, and housing starts. </w:t>
      </w:r>
    </w:p>
    <w:p w14:paraId="54B770A9" w14:textId="77777777" w:rsidR="008C278E" w:rsidRPr="00013010" w:rsidRDefault="008C278E" w:rsidP="008C278E">
      <w:pPr>
        <w:spacing w:after="0" w:line="480" w:lineRule="auto"/>
        <w:rPr>
          <w:szCs w:val="24"/>
        </w:rPr>
      </w:pPr>
    </w:p>
    <w:p w14:paraId="1C69F1C4" w14:textId="46C4BC5B" w:rsidR="008C278E" w:rsidRPr="00013010" w:rsidRDefault="008C278E" w:rsidP="008C278E">
      <w:pPr>
        <w:spacing w:after="0" w:line="480" w:lineRule="auto"/>
        <w:rPr>
          <w:szCs w:val="24"/>
        </w:rPr>
      </w:pPr>
      <w:r w:rsidRPr="00013010">
        <w:rPr>
          <w:szCs w:val="24"/>
        </w:rPr>
        <w:t xml:space="preserve">Most </w:t>
      </w:r>
      <w:r w:rsidR="00772F4A" w:rsidRPr="00013010">
        <w:rPr>
          <w:szCs w:val="24"/>
        </w:rPr>
        <w:t xml:space="preserve">research </w:t>
      </w:r>
      <w:r w:rsidRPr="00013010">
        <w:rPr>
          <w:szCs w:val="24"/>
        </w:rPr>
        <w:t>make</w:t>
      </w:r>
      <w:r w:rsidR="00772F4A" w:rsidRPr="00013010">
        <w:rPr>
          <w:szCs w:val="24"/>
        </w:rPr>
        <w:t>s</w:t>
      </w:r>
      <w:r w:rsidRPr="00013010">
        <w:rPr>
          <w:szCs w:val="24"/>
        </w:rPr>
        <w:t xml:space="preserve"> use of macroeconomic variables to model the forecast of timber products markets within large geographic or administrative areas. An exception is the research by </w:t>
      </w:r>
      <w:r w:rsidR="00F10F2A" w:rsidRPr="00013010">
        <w:rPr>
          <w:szCs w:val="24"/>
        </w:rPr>
        <w:fldChar w:fldCharType="begin"/>
      </w:r>
      <w:r w:rsidRPr="00013010">
        <w:rPr>
          <w:szCs w:val="24"/>
        </w:rPr>
        <w:instrText xml:space="preserve"> ADDIN EN.CITE &lt;EndNote&gt;&lt;Cite&gt;&lt;Author&gt;Buongiorno&lt;/Author&gt;&lt;Year&gt;1988&lt;/Year&gt;&lt;IDText&gt;Predicting the effect of macro-economic variables on timber harvest in small regions: Methods and application&lt;/IDText&gt;&lt;DisplayText&gt;(Buongiorno et al., 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Pr="00013010">
        <w:rPr>
          <w:noProof/>
          <w:szCs w:val="24"/>
        </w:rPr>
        <w:t>(Buongiorno et al., 1988)</w:t>
      </w:r>
      <w:r w:rsidR="00F10F2A" w:rsidRPr="00013010">
        <w:rPr>
          <w:szCs w:val="24"/>
        </w:rPr>
        <w:fldChar w:fldCharType="end"/>
      </w:r>
      <w:r w:rsidRPr="00013010">
        <w:rPr>
          <w:szCs w:val="24"/>
        </w:rPr>
        <w:t xml:space="preserve">, which incorporates macroeconomic variables to observe effects on harvests within a county.  The authors used housing starts, lumber prices, and information on cut saw timber volumes to forecast harvests by major land ownership type (private and public). They used a linear feedback methodology similar to a VAR.  According to their results, harvests in public lands show a stronger response to a shock in housing starts than private lands </w:t>
      </w:r>
      <w:r w:rsidR="00F10F2A" w:rsidRPr="00013010">
        <w:rPr>
          <w:szCs w:val="24"/>
        </w:rPr>
        <w:fldChar w:fldCharType="begin"/>
      </w:r>
      <w:r w:rsidRPr="00013010">
        <w:rPr>
          <w:szCs w:val="24"/>
        </w:rPr>
        <w:instrText xml:space="preserve"> ADDIN EN.CITE &lt;EndNote&gt;&lt;Cite&gt;&lt;Author&gt;Buongiorno&lt;/Author&gt;&lt;Year&gt;1988&lt;/Year&gt;&lt;IDText&gt;Predicting the effect of macro-economic variables on timber harvest in small regions: Methods and application&lt;/IDText&gt;&lt;DisplayText&gt;(Buongiorno et al., 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Pr="00013010">
        <w:rPr>
          <w:noProof/>
          <w:szCs w:val="24"/>
        </w:rPr>
        <w:t>(Buongiorno et al., 1988)</w:t>
      </w:r>
      <w:r w:rsidR="00F10F2A" w:rsidRPr="00013010">
        <w:rPr>
          <w:szCs w:val="24"/>
        </w:rPr>
        <w:fldChar w:fldCharType="end"/>
      </w:r>
      <w:r w:rsidRPr="00013010">
        <w:rPr>
          <w:szCs w:val="24"/>
        </w:rPr>
        <w:t xml:space="preserve">.  The authors cite forest conditions as a likely reason for the lack of significance of housing starts on private land harvests. In their study area (Pacific Northwest), most timber harvest originated from mature stands. On these slow-growing stands, the cost of delaying harvest likely exceeds the benefit of higher expected returns from increases in housing starts </w:t>
      </w:r>
      <w:r w:rsidR="00F10F2A" w:rsidRPr="00013010">
        <w:rPr>
          <w:szCs w:val="24"/>
        </w:rPr>
        <w:fldChar w:fldCharType="begin"/>
      </w:r>
      <w:r w:rsidRPr="00013010">
        <w:rPr>
          <w:szCs w:val="24"/>
        </w:rPr>
        <w:instrText xml:space="preserve"> ADDIN EN.CITE &lt;EndNote&gt;&lt;Cite&gt;&lt;Author&gt;Buongiorno&lt;/Author&gt;&lt;Year&gt;1988&lt;/Year&gt;&lt;IDText&gt;Predicting the effect of macro-economic variables on timber harvest in small regions: Methods and application&lt;/IDText&gt;&lt;DisplayText&gt;(Buongiorno et al., 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Pr="00013010">
        <w:rPr>
          <w:noProof/>
          <w:szCs w:val="24"/>
        </w:rPr>
        <w:t>(Buongiorno et al., 1988)</w:t>
      </w:r>
      <w:r w:rsidR="00F10F2A" w:rsidRPr="00013010">
        <w:rPr>
          <w:szCs w:val="24"/>
        </w:rPr>
        <w:fldChar w:fldCharType="end"/>
      </w:r>
      <w:r w:rsidRPr="00013010">
        <w:rPr>
          <w:szCs w:val="24"/>
        </w:rPr>
        <w:t xml:space="preserve">. </w:t>
      </w:r>
      <w:r w:rsidRPr="00013010">
        <w:rPr>
          <w:noProof/>
          <w:szCs w:val="24"/>
        </w:rPr>
        <w:t>Jennings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ExcludeAuth="1"&gt;&lt;Author&gt;Jennings&lt;/Author&gt;&lt;Year&gt;1991&lt;/Year&gt;&lt;IDText&gt;The Canadian lumber industry and the macroeconomy - A vector autoregression analysis&lt;/IDText&gt;&lt;DisplayText&gt;(1991)&lt;/DisplayText&gt;&lt;record&gt;&lt;dates&gt;&lt;pub-dates&gt;&lt;date&gt;Mar&lt;/date&gt;&lt;/pub-dates&gt;&lt;year&gt;1991&lt;/year&gt;&lt;/dates&gt;&lt;keywords&gt;&lt;keyword&gt;SERIES ECONOMETRIC-MODELS&lt;/keyword&gt;&lt;keyword&gt;AGRICULTURAL PRICES&lt;/keyword&gt;&lt;keyword&gt;POLICY ANALYSIS&lt;/keyword&gt;&lt;/keywords&gt;&lt;urls&gt;&lt;related-urls&gt;&lt;url&gt;&amp;lt;Go to ISI&amp;gt;://WOS:A1991FC30400002&lt;/url&gt;&lt;/related-urls&gt;&lt;/urls&gt;&lt;isbn&gt;0045-5067&lt;/isbn&gt;&lt;work-type&gt;Article&lt;/work-type&gt;&lt;titles&gt;&lt;title&gt;The Canadian lumber industry and the macroeconomy - A vector autoregression analysis&lt;/title&gt;&lt;secondary-title&gt;Canadian Journal of Forest Research-Revue Canadienne De Recherche Forestiere&lt;/secondary-title&gt;&lt;alt-title&gt;Can. J. For. Res.-Rev. Can. Rech. For.&lt;/alt-title&gt;&lt;/titles&gt;&lt;pages&gt;288-299&lt;/pages&gt;&lt;number&gt;3&lt;/number&gt;&lt;contributors&gt;&lt;authors&gt;&lt;author&gt;Jennings, S.&lt;/author&gt;&lt;author&gt;Adamowicz, W.&lt;/author&gt;&lt;author&gt;Constantino, L.&lt;/author&gt;&lt;/authors&gt;&lt;/contributors&gt;&lt;language&gt;English&lt;/language&gt;&lt;added-date format="utc"&gt;1314281156&lt;/added-date&gt;&lt;ref-type name="Journal Article"&gt;17&lt;/ref-type&gt;&lt;auth-address&gt;UNIV ALBERTA,DEPT RURAL ECON,EDMONTON T6G 2H1,ALBERTA,CANADA&lt;/auth-address&gt;&lt;rec-number&gt;137&lt;/rec-number&gt;&lt;last-updated-date format="utc"&gt;1316437823&lt;/last-updated-date&gt;&lt;accession-num&gt;WOS:A1991FC30400002&lt;/accession-num&gt;&lt;electronic-resource-num&gt;10.1139/x91-036&lt;/electronic-resource-num&gt;&lt;volume&gt;21&lt;/volume&gt;&lt;/record&gt;&lt;/Cite&gt;&lt;/EndNote&gt;</w:instrText>
      </w:r>
      <w:r w:rsidR="00F10F2A" w:rsidRPr="00013010">
        <w:rPr>
          <w:szCs w:val="24"/>
        </w:rPr>
        <w:fldChar w:fldCharType="separate"/>
      </w:r>
      <w:r w:rsidRPr="00013010">
        <w:rPr>
          <w:noProof/>
          <w:szCs w:val="24"/>
        </w:rPr>
        <w:t>(1991)</w:t>
      </w:r>
      <w:r w:rsidR="00F10F2A" w:rsidRPr="00013010">
        <w:rPr>
          <w:szCs w:val="24"/>
        </w:rPr>
        <w:fldChar w:fldCharType="end"/>
      </w:r>
      <w:r w:rsidRPr="00013010">
        <w:rPr>
          <w:szCs w:val="24"/>
        </w:rPr>
        <w:t xml:space="preserve">, on the other hand, found shocks on housing starts strongly influencing the lumber sector, with the effects lasting over a year before reverting to pre-shock levels.  </w:t>
      </w:r>
    </w:p>
    <w:p w14:paraId="276CB509" w14:textId="77777777" w:rsidR="008C278E" w:rsidRPr="00013010" w:rsidRDefault="008C278E" w:rsidP="008C278E">
      <w:pPr>
        <w:spacing w:after="0" w:line="480" w:lineRule="auto"/>
        <w:rPr>
          <w:szCs w:val="24"/>
        </w:rPr>
      </w:pPr>
    </w:p>
    <w:p w14:paraId="1069E307" w14:textId="77777777" w:rsidR="008C278E" w:rsidRPr="00013010" w:rsidRDefault="008C278E" w:rsidP="008C278E">
      <w:pPr>
        <w:spacing w:after="0" w:line="480" w:lineRule="auto"/>
        <w:rPr>
          <w:szCs w:val="24"/>
        </w:rPr>
      </w:pPr>
      <w:r w:rsidRPr="00013010">
        <w:rPr>
          <w:szCs w:val="24"/>
        </w:rPr>
        <w:lastRenderedPageBreak/>
        <w:t xml:space="preserve">The research developed in this chapter share some similarities with that in </w:t>
      </w:r>
      <w:proofErr w:type="spellStart"/>
      <w:r w:rsidRPr="00013010">
        <w:rPr>
          <w:szCs w:val="24"/>
        </w:rPr>
        <w:t>Buongiorno</w:t>
      </w:r>
      <w:proofErr w:type="spellEnd"/>
      <w:r w:rsidRPr="00013010">
        <w:rPr>
          <w:szCs w:val="24"/>
        </w:rPr>
        <w:t xml:space="preserve"> (1988), however, marked differences exist. </w:t>
      </w:r>
    </w:p>
    <w:p w14:paraId="49374554" w14:textId="0005B499" w:rsidR="008C278E" w:rsidRPr="00013010" w:rsidRDefault="008C278E" w:rsidP="00566333">
      <w:pPr>
        <w:numPr>
          <w:ilvl w:val="0"/>
          <w:numId w:val="2"/>
        </w:numPr>
        <w:spacing w:after="0" w:line="480" w:lineRule="auto"/>
        <w:rPr>
          <w:szCs w:val="24"/>
        </w:rPr>
      </w:pPr>
      <w:r w:rsidRPr="00013010">
        <w:rPr>
          <w:szCs w:val="24"/>
        </w:rPr>
        <w:t xml:space="preserve">First, the current study has a larger scope. </w:t>
      </w:r>
      <w:r w:rsidRPr="00013010">
        <w:rPr>
          <w:noProof/>
          <w:szCs w:val="24"/>
        </w:rPr>
        <w:t>Buongiorno et al.</w:t>
      </w:r>
      <w:r w:rsidRPr="00013010">
        <w:rPr>
          <w:szCs w:val="24"/>
        </w:rPr>
        <w:t xml:space="preserve"> </w:t>
      </w:r>
      <w:r w:rsidR="00F10F2A" w:rsidRPr="00013010">
        <w:rPr>
          <w:szCs w:val="24"/>
        </w:rPr>
        <w:fldChar w:fldCharType="begin"/>
      </w:r>
      <w:r w:rsidRPr="00013010">
        <w:rPr>
          <w:szCs w:val="24"/>
        </w:rPr>
        <w:instrText xml:space="preserve"> ADDIN EN.CITE &lt;EndNote&gt;&lt;Cite ExcludeAuth="1"&gt;&lt;Author&gt;Buongiorno&lt;/Author&gt;&lt;Year&gt;1988&lt;/Year&gt;&lt;IDText&gt;Predicting the effect of macro-economic variables on timber harvest in small regions: Methods and application&lt;/IDText&gt;&lt;DisplayText&gt;(1988)&lt;/DisplayText&gt;&lt;record&gt;&lt;titles&gt;&lt;title&gt;Predicting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Pr="00013010">
        <w:rPr>
          <w:noProof/>
          <w:szCs w:val="24"/>
        </w:rPr>
        <w:t>(1988)</w:t>
      </w:r>
      <w:r w:rsidR="00F10F2A" w:rsidRPr="00013010">
        <w:rPr>
          <w:szCs w:val="24"/>
        </w:rPr>
        <w:fldChar w:fldCharType="end"/>
      </w:r>
      <w:r w:rsidRPr="00013010">
        <w:rPr>
          <w:szCs w:val="24"/>
        </w:rPr>
        <w:t xml:space="preserve"> examined harvest on 3 areas in the state of Oregon (one county, and two areas with two aggregated counties each). In contrast, </w:t>
      </w:r>
      <w:r w:rsidR="009A4423" w:rsidRPr="00013010">
        <w:rPr>
          <w:szCs w:val="24"/>
        </w:rPr>
        <w:t>we</w:t>
      </w:r>
      <w:r w:rsidRPr="00013010">
        <w:rPr>
          <w:szCs w:val="24"/>
        </w:rPr>
        <w:t xml:space="preserve"> examine</w:t>
      </w:r>
      <w:r w:rsidR="007B6E06" w:rsidRPr="00013010">
        <w:rPr>
          <w:szCs w:val="24"/>
        </w:rPr>
        <w:t>d</w:t>
      </w:r>
      <w:r w:rsidRPr="00013010">
        <w:rPr>
          <w:szCs w:val="24"/>
        </w:rPr>
        <w:t xml:space="preserve"> </w:t>
      </w:r>
      <w:proofErr w:type="spellStart"/>
      <w:r w:rsidRPr="00013010">
        <w:rPr>
          <w:szCs w:val="24"/>
        </w:rPr>
        <w:t>roundwood</w:t>
      </w:r>
      <w:proofErr w:type="spellEnd"/>
      <w:r w:rsidRPr="00013010">
        <w:rPr>
          <w:szCs w:val="24"/>
        </w:rPr>
        <w:t xml:space="preserve"> production (timber harvest) for individual counties in the state of Florida. The study</w:t>
      </w:r>
      <w:r w:rsidR="007B6E06" w:rsidRPr="00013010">
        <w:rPr>
          <w:szCs w:val="24"/>
        </w:rPr>
        <w:t xml:space="preserve"> </w:t>
      </w:r>
      <w:r w:rsidRPr="00013010">
        <w:rPr>
          <w:szCs w:val="24"/>
        </w:rPr>
        <w:t>area corresponds to Florida’s North</w:t>
      </w:r>
      <w:r w:rsidR="009777B8" w:rsidRPr="00013010">
        <w:rPr>
          <w:szCs w:val="24"/>
        </w:rPr>
        <w:t>west</w:t>
      </w:r>
      <w:r w:rsidRPr="00013010">
        <w:rPr>
          <w:szCs w:val="24"/>
        </w:rPr>
        <w:t xml:space="preserve"> FIA survey unit, and includes </w:t>
      </w:r>
      <w:r w:rsidR="006F0458">
        <w:rPr>
          <w:szCs w:val="24"/>
        </w:rPr>
        <w:t>1</w:t>
      </w:r>
      <w:r w:rsidR="009777B8" w:rsidRPr="00013010">
        <w:rPr>
          <w:szCs w:val="24"/>
        </w:rPr>
        <w:t>6</w:t>
      </w:r>
      <w:r w:rsidRPr="00013010">
        <w:rPr>
          <w:szCs w:val="24"/>
        </w:rPr>
        <w:t xml:space="preserve"> counties. </w:t>
      </w:r>
    </w:p>
    <w:p w14:paraId="686B93C9" w14:textId="77777777" w:rsidR="008C278E" w:rsidRPr="00013010" w:rsidRDefault="008C278E" w:rsidP="008C278E">
      <w:pPr>
        <w:spacing w:after="0" w:line="480" w:lineRule="auto"/>
        <w:rPr>
          <w:szCs w:val="24"/>
        </w:rPr>
      </w:pPr>
    </w:p>
    <w:p w14:paraId="021171EC" w14:textId="2FA841E2" w:rsidR="008C278E" w:rsidRPr="00013010" w:rsidRDefault="007B6E06" w:rsidP="00566333">
      <w:pPr>
        <w:numPr>
          <w:ilvl w:val="0"/>
          <w:numId w:val="2"/>
        </w:numPr>
        <w:spacing w:after="0" w:line="480" w:lineRule="auto"/>
        <w:rPr>
          <w:szCs w:val="24"/>
        </w:rPr>
      </w:pPr>
      <w:r w:rsidRPr="00013010">
        <w:rPr>
          <w:szCs w:val="24"/>
        </w:rPr>
        <w:t>T</w:t>
      </w:r>
      <w:r w:rsidR="008C278E" w:rsidRPr="00013010">
        <w:rPr>
          <w:szCs w:val="24"/>
        </w:rPr>
        <w:t xml:space="preserve">hese two studies focus on very distinct regions of the country. </w:t>
      </w:r>
      <w:r w:rsidR="008C278E" w:rsidRPr="00013010">
        <w:rPr>
          <w:noProof/>
          <w:szCs w:val="24"/>
        </w:rPr>
        <w:t>Buongiorno et al.</w:t>
      </w:r>
      <w:r w:rsidR="008C278E" w:rsidRPr="00013010">
        <w:rPr>
          <w:szCs w:val="24"/>
        </w:rPr>
        <w:t xml:space="preserve"> </w:t>
      </w:r>
      <w:r w:rsidR="00F10F2A" w:rsidRPr="00013010">
        <w:rPr>
          <w:szCs w:val="24"/>
        </w:rPr>
        <w:fldChar w:fldCharType="begin"/>
      </w:r>
      <w:r w:rsidR="008C278E" w:rsidRPr="00013010">
        <w:rPr>
          <w:szCs w:val="24"/>
        </w:rPr>
        <w:instrText xml:space="preserve"> ADDIN EN.CITE &lt;EndNote&gt;&lt;Cite ExcludeAuth="1"&gt;&lt;Author&gt;Buongiorno&lt;/Author&gt;&lt;Year&gt;1988&lt;/Year&gt;&lt;IDText&gt;Predicting the effect of macro-economic variables on timber harvest in small regions: Methods and application&lt;/IDText&gt;&lt;DisplayText&gt;(1988)&lt;/DisplayText&gt;&lt;record&gt;&lt;titles&gt;&lt;title&gt;Predicting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008C278E" w:rsidRPr="00013010">
        <w:rPr>
          <w:noProof/>
          <w:szCs w:val="24"/>
        </w:rPr>
        <w:t>(1988)</w:t>
      </w:r>
      <w:r w:rsidR="00F10F2A" w:rsidRPr="00013010">
        <w:rPr>
          <w:szCs w:val="24"/>
        </w:rPr>
        <w:fldChar w:fldCharType="end"/>
      </w:r>
      <w:r w:rsidR="008C278E" w:rsidRPr="00013010">
        <w:rPr>
          <w:szCs w:val="24"/>
        </w:rPr>
        <w:t xml:space="preserve"> </w:t>
      </w:r>
      <w:r w:rsidRPr="00013010">
        <w:rPr>
          <w:szCs w:val="24"/>
        </w:rPr>
        <w:t>examined</w:t>
      </w:r>
      <w:r w:rsidR="008C278E" w:rsidRPr="00013010">
        <w:rPr>
          <w:szCs w:val="24"/>
        </w:rPr>
        <w:t xml:space="preserve"> counties in the Pacific Northwest (PNW), while the current research </w:t>
      </w:r>
      <w:r w:rsidRPr="00013010">
        <w:rPr>
          <w:szCs w:val="24"/>
        </w:rPr>
        <w:t>focuses on</w:t>
      </w:r>
      <w:r w:rsidR="008C278E" w:rsidRPr="00013010">
        <w:rPr>
          <w:szCs w:val="24"/>
        </w:rPr>
        <w:t xml:space="preserve"> an area within the Southeast region (SE). Differences between these two regions</w:t>
      </w:r>
      <w:r w:rsidRPr="00013010">
        <w:rPr>
          <w:szCs w:val="24"/>
        </w:rPr>
        <w:t xml:space="preserve"> include forest characteristics</w:t>
      </w:r>
      <w:r w:rsidR="008C278E" w:rsidRPr="00013010">
        <w:rPr>
          <w:szCs w:val="24"/>
        </w:rPr>
        <w:t xml:space="preserve"> and landownership base.  In terms of forest characteristics, the PNW timberlands contain older trees in larger size classes. </w:t>
      </w:r>
      <w:r w:rsidRPr="00013010">
        <w:rPr>
          <w:szCs w:val="24"/>
        </w:rPr>
        <w:t>E</w:t>
      </w:r>
      <w:r w:rsidR="008C278E" w:rsidRPr="00013010">
        <w:rPr>
          <w:szCs w:val="24"/>
        </w:rPr>
        <w:t xml:space="preserve">stimates for 2007 </w:t>
      </w:r>
      <w:r w:rsidRPr="00013010">
        <w:rPr>
          <w:szCs w:val="24"/>
        </w:rPr>
        <w:t>indicate that</w:t>
      </w:r>
      <w:r w:rsidR="008C278E" w:rsidRPr="00013010">
        <w:rPr>
          <w:szCs w:val="24"/>
        </w:rPr>
        <w:t xml:space="preserve"> 24</w:t>
      </w:r>
      <w:r w:rsidRPr="00013010">
        <w:rPr>
          <w:szCs w:val="24"/>
        </w:rPr>
        <w:t xml:space="preserve"> percent </w:t>
      </w:r>
      <w:r w:rsidR="008C278E" w:rsidRPr="00013010">
        <w:rPr>
          <w:szCs w:val="24"/>
        </w:rPr>
        <w:t xml:space="preserve">of the PNW timberland </w:t>
      </w:r>
      <w:r w:rsidRPr="00013010">
        <w:rPr>
          <w:szCs w:val="24"/>
        </w:rPr>
        <w:t xml:space="preserve">contains </w:t>
      </w:r>
      <w:r w:rsidR="008C278E" w:rsidRPr="00013010">
        <w:rPr>
          <w:szCs w:val="24"/>
        </w:rPr>
        <w:t xml:space="preserve">trees </w:t>
      </w:r>
      <w:r w:rsidRPr="00013010">
        <w:rPr>
          <w:szCs w:val="24"/>
        </w:rPr>
        <w:t xml:space="preserve">in </w:t>
      </w:r>
      <w:r w:rsidR="008C278E" w:rsidRPr="00013010">
        <w:rPr>
          <w:szCs w:val="24"/>
        </w:rPr>
        <w:t>age</w:t>
      </w:r>
      <w:r w:rsidRPr="00013010">
        <w:rPr>
          <w:szCs w:val="24"/>
        </w:rPr>
        <w:t xml:space="preserve"> </w:t>
      </w:r>
      <w:r w:rsidR="008C278E" w:rsidRPr="00013010">
        <w:rPr>
          <w:szCs w:val="24"/>
        </w:rPr>
        <w:t>class</w:t>
      </w:r>
      <w:r w:rsidRPr="00013010">
        <w:rPr>
          <w:szCs w:val="24"/>
        </w:rPr>
        <w:t>es</w:t>
      </w:r>
      <w:r w:rsidR="008C278E" w:rsidRPr="00013010">
        <w:rPr>
          <w:szCs w:val="24"/>
        </w:rPr>
        <w:t xml:space="preserve"> </w:t>
      </w:r>
      <w:r w:rsidRPr="00013010">
        <w:rPr>
          <w:szCs w:val="24"/>
        </w:rPr>
        <w:t xml:space="preserve">of more than </w:t>
      </w:r>
      <w:r w:rsidR="008C278E" w:rsidRPr="00013010">
        <w:rPr>
          <w:szCs w:val="24"/>
        </w:rPr>
        <w:t xml:space="preserve">100 years, compared to </w:t>
      </w:r>
      <w:r w:rsidRPr="00013010">
        <w:rPr>
          <w:szCs w:val="24"/>
        </w:rPr>
        <w:t>two percent o</w:t>
      </w:r>
      <w:r w:rsidR="008C278E" w:rsidRPr="00013010">
        <w:rPr>
          <w:szCs w:val="24"/>
        </w:rPr>
        <w:t>f the SE timberland. Further, 57</w:t>
      </w:r>
      <w:r w:rsidRPr="00013010">
        <w:rPr>
          <w:szCs w:val="24"/>
        </w:rPr>
        <w:t xml:space="preserve"> percent o</w:t>
      </w:r>
      <w:r w:rsidR="008C278E" w:rsidRPr="00013010">
        <w:rPr>
          <w:szCs w:val="24"/>
        </w:rPr>
        <w:t>f the SE timberlan</w:t>
      </w:r>
      <w:r w:rsidRPr="00013010">
        <w:rPr>
          <w:szCs w:val="24"/>
        </w:rPr>
        <w:t xml:space="preserve">d in 2007 included trees in age </w:t>
      </w:r>
      <w:r w:rsidR="008C278E" w:rsidRPr="00013010">
        <w:rPr>
          <w:szCs w:val="24"/>
        </w:rPr>
        <w:t>classes</w:t>
      </w:r>
      <w:r w:rsidRPr="00013010">
        <w:rPr>
          <w:szCs w:val="24"/>
        </w:rPr>
        <w:t xml:space="preserve"> of less than </w:t>
      </w:r>
      <w:r w:rsidR="008C278E" w:rsidRPr="00013010">
        <w:rPr>
          <w:szCs w:val="24"/>
        </w:rPr>
        <w:t>40 years. Describing the timberland in terms of tree-size distribution, large trees (</w:t>
      </w:r>
      <w:proofErr w:type="spellStart"/>
      <w:r w:rsidR="008C278E" w:rsidRPr="00013010">
        <w:rPr>
          <w:szCs w:val="24"/>
        </w:rPr>
        <w:t>sawtimber</w:t>
      </w:r>
      <w:proofErr w:type="spellEnd"/>
      <w:r w:rsidR="008C278E" w:rsidRPr="00013010">
        <w:rPr>
          <w:szCs w:val="24"/>
        </w:rPr>
        <w:t xml:space="preserve"> size) make up the majority of the PNW timberland (68</w:t>
      </w:r>
      <w:r w:rsidRPr="00013010">
        <w:rPr>
          <w:szCs w:val="24"/>
        </w:rPr>
        <w:t xml:space="preserve"> percent</w:t>
      </w:r>
      <w:r w:rsidR="008C278E" w:rsidRPr="00013010">
        <w:rPr>
          <w:szCs w:val="24"/>
        </w:rPr>
        <w:t>) compared to less than half (47</w:t>
      </w:r>
      <w:r w:rsidRPr="00013010">
        <w:rPr>
          <w:szCs w:val="24"/>
        </w:rPr>
        <w:t xml:space="preserve"> percent)</w:t>
      </w:r>
      <w:r w:rsidR="008C278E" w:rsidRPr="00013010">
        <w:rPr>
          <w:szCs w:val="24"/>
        </w:rPr>
        <w:t xml:space="preserve"> in the SE region. By contrast, </w:t>
      </w:r>
      <w:proofErr w:type="spellStart"/>
      <w:r w:rsidR="008C278E" w:rsidRPr="00013010">
        <w:rPr>
          <w:szCs w:val="24"/>
        </w:rPr>
        <w:t>poletimber</w:t>
      </w:r>
      <w:proofErr w:type="spellEnd"/>
      <w:r w:rsidR="008C278E" w:rsidRPr="00013010">
        <w:rPr>
          <w:szCs w:val="24"/>
        </w:rPr>
        <w:t xml:space="preserve"> and seedlings combined account for only 30</w:t>
      </w:r>
      <w:r w:rsidRPr="00013010">
        <w:rPr>
          <w:szCs w:val="24"/>
        </w:rPr>
        <w:t xml:space="preserve"> percent</w:t>
      </w:r>
      <w:r w:rsidR="008C278E" w:rsidRPr="00013010">
        <w:rPr>
          <w:szCs w:val="24"/>
        </w:rPr>
        <w:t xml:space="preserve"> of the PNW timberland, against 52</w:t>
      </w:r>
      <w:r w:rsidRPr="00013010">
        <w:rPr>
          <w:szCs w:val="24"/>
        </w:rPr>
        <w:t xml:space="preserve"> percent</w:t>
      </w:r>
      <w:r w:rsidR="008C278E" w:rsidRPr="00013010">
        <w:rPr>
          <w:szCs w:val="24"/>
        </w:rPr>
        <w:t xml:space="preserve"> in the SE. An even sharper contrast exists between these two regions timberland ownership distribution. While </w:t>
      </w:r>
      <w:r w:rsidR="006F0458">
        <w:rPr>
          <w:szCs w:val="24"/>
        </w:rPr>
        <w:t>governments</w:t>
      </w:r>
      <w:r w:rsidR="008C278E" w:rsidRPr="00013010">
        <w:rPr>
          <w:szCs w:val="24"/>
        </w:rPr>
        <w:t xml:space="preserve"> (federal, state and local) </w:t>
      </w:r>
      <w:r w:rsidR="006F0458">
        <w:rPr>
          <w:szCs w:val="24"/>
        </w:rPr>
        <w:t>control</w:t>
      </w:r>
      <w:r w:rsidR="008C278E" w:rsidRPr="00013010">
        <w:rPr>
          <w:szCs w:val="24"/>
        </w:rPr>
        <w:t xml:space="preserve"> the majority of the PNW timberland area, the opposite trend occurs in the SE, where private landownership dominates the landscape </w:t>
      </w:r>
      <w:r w:rsidR="00F10F2A" w:rsidRPr="00013010">
        <w:rPr>
          <w:szCs w:val="24"/>
        </w:rPr>
        <w:fldChar w:fldCharType="begin"/>
      </w:r>
      <w:r w:rsidR="008C278E" w:rsidRPr="00013010">
        <w:rPr>
          <w:szCs w:val="24"/>
        </w:rPr>
        <w:instrText xml:space="preserve"> ADDIN EN.CITE &lt;EndNote&gt;&lt;Cite&gt;&lt;Author&gt;USDA&lt;/Author&gt;&lt;Year&gt;2009&lt;/Year&gt;&lt;IDText&gt;Forest resources of the United States, 2007&lt;/IDText&gt;&lt;DisplayText&gt;(USDA, 2009)&lt;/DisplayText&gt;&lt;record&gt;&lt;isbn&gt;GTR-WO-78&lt;/isbn&gt;&lt;titles&gt;&lt;title&gt;Forest resources of the United States, 2007&lt;/title&gt;&lt;/titles&gt;&lt;contributors&gt;&lt;authors&gt;&lt;author&gt;USDA&lt;/author&gt;&lt;/authors&gt;&lt;/contributors&gt;&lt;added-date format="utc"&gt;1316445050&lt;/added-date&gt;&lt;ref-type name="Government Document"&gt;46&lt;/ref-type&gt;&lt;dates&gt;&lt;year&gt;2009&lt;/year&gt;&lt;/dates&gt;&lt;rec-number&gt;151&lt;/rec-number&gt;&lt;last-updated-date format="utc"&gt;1316446331&lt;/last-updated-date&gt;&lt;contributors&gt;&lt;secondary-authors&gt;&lt;author&gt;Forest Service&lt;/author&gt;&lt;/secondary-authors&gt;&lt;/contributors&gt;&lt;/record&gt;&lt;/Cite&gt;&lt;/EndNote&gt;</w:instrText>
      </w:r>
      <w:r w:rsidR="00F10F2A" w:rsidRPr="00013010">
        <w:rPr>
          <w:szCs w:val="24"/>
        </w:rPr>
        <w:fldChar w:fldCharType="separate"/>
      </w:r>
      <w:r w:rsidR="008C278E" w:rsidRPr="00013010">
        <w:rPr>
          <w:noProof/>
          <w:szCs w:val="24"/>
        </w:rPr>
        <w:t>(USDA, 2009)</w:t>
      </w:r>
      <w:r w:rsidR="00F10F2A" w:rsidRPr="00013010">
        <w:rPr>
          <w:szCs w:val="24"/>
        </w:rPr>
        <w:fldChar w:fldCharType="end"/>
      </w:r>
      <w:r w:rsidR="008C278E" w:rsidRPr="00013010">
        <w:rPr>
          <w:szCs w:val="24"/>
        </w:rPr>
        <w:t>.</w:t>
      </w:r>
    </w:p>
    <w:p w14:paraId="724C0D6C" w14:textId="77777777" w:rsidR="008C278E" w:rsidRPr="00013010" w:rsidRDefault="008C278E" w:rsidP="008C278E">
      <w:pPr>
        <w:spacing w:after="0" w:line="480" w:lineRule="auto"/>
        <w:ind w:left="720"/>
        <w:rPr>
          <w:szCs w:val="24"/>
        </w:rPr>
      </w:pPr>
    </w:p>
    <w:p w14:paraId="6AABEC42" w14:textId="64F4547D" w:rsidR="008C278E" w:rsidRPr="00013010" w:rsidRDefault="007B6E06" w:rsidP="00566333">
      <w:pPr>
        <w:numPr>
          <w:ilvl w:val="0"/>
          <w:numId w:val="2"/>
        </w:numPr>
        <w:spacing w:after="0" w:line="480" w:lineRule="auto"/>
        <w:rPr>
          <w:szCs w:val="24"/>
        </w:rPr>
      </w:pPr>
      <w:r w:rsidRPr="00013010">
        <w:rPr>
          <w:szCs w:val="24"/>
        </w:rPr>
        <w:t>W</w:t>
      </w:r>
      <w:r w:rsidR="008C278E" w:rsidRPr="00013010">
        <w:rPr>
          <w:szCs w:val="24"/>
        </w:rPr>
        <w:t xml:space="preserve">hile </w:t>
      </w:r>
      <w:r w:rsidR="008C278E" w:rsidRPr="00013010">
        <w:rPr>
          <w:noProof/>
          <w:szCs w:val="24"/>
        </w:rPr>
        <w:t>Buongiorno et al.</w:t>
      </w:r>
      <w:r w:rsidR="008C278E" w:rsidRPr="00013010">
        <w:rPr>
          <w:szCs w:val="24"/>
        </w:rPr>
        <w:t xml:space="preserve"> </w:t>
      </w:r>
      <w:r w:rsidR="00F10F2A" w:rsidRPr="00013010">
        <w:rPr>
          <w:szCs w:val="24"/>
        </w:rPr>
        <w:fldChar w:fldCharType="begin"/>
      </w:r>
      <w:r w:rsidR="008C278E" w:rsidRPr="00013010">
        <w:rPr>
          <w:szCs w:val="24"/>
        </w:rPr>
        <w:instrText xml:space="preserve"> ADDIN EN.CITE &lt;EndNote&gt;&lt;Cite ExcludeAuth="1"&gt;&lt;Author&gt;Buongiorno&lt;/Author&gt;&lt;Year&gt;1988&lt;/Year&gt;&lt;IDText&gt;Predicting the effect of macro-economic variables on timber harvest in small regions: Methods and application&lt;/IDText&gt;&lt;DisplayText&gt;(1988)&lt;/DisplayText&gt;&lt;record&gt;&lt;titles&gt;&lt;title&gt;Predicting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008C278E" w:rsidRPr="00013010">
        <w:rPr>
          <w:noProof/>
          <w:szCs w:val="24"/>
        </w:rPr>
        <w:t>(1988)</w:t>
      </w:r>
      <w:r w:rsidR="00F10F2A" w:rsidRPr="00013010">
        <w:rPr>
          <w:szCs w:val="24"/>
        </w:rPr>
        <w:fldChar w:fldCharType="end"/>
      </w:r>
      <w:r w:rsidR="00EB0789" w:rsidRPr="00013010">
        <w:rPr>
          <w:szCs w:val="24"/>
        </w:rPr>
        <w:t xml:space="preserve"> forecast</w:t>
      </w:r>
      <w:r w:rsidR="006F0458">
        <w:rPr>
          <w:szCs w:val="24"/>
        </w:rPr>
        <w:t>s</w:t>
      </w:r>
      <w:r w:rsidR="00EB0789" w:rsidRPr="00013010">
        <w:rPr>
          <w:szCs w:val="24"/>
        </w:rPr>
        <w:t xml:space="preserve"> focus</w:t>
      </w:r>
      <w:r w:rsidR="008C278E" w:rsidRPr="00013010">
        <w:rPr>
          <w:szCs w:val="24"/>
        </w:rPr>
        <w:t xml:space="preserve"> on </w:t>
      </w:r>
      <w:proofErr w:type="spellStart"/>
      <w:r w:rsidR="008C278E" w:rsidRPr="00013010">
        <w:rPr>
          <w:szCs w:val="24"/>
        </w:rPr>
        <w:t>sawtimber</w:t>
      </w:r>
      <w:proofErr w:type="spellEnd"/>
      <w:r w:rsidR="008C278E" w:rsidRPr="00013010">
        <w:rPr>
          <w:szCs w:val="24"/>
        </w:rPr>
        <w:t xml:space="preserve"> volumes (the most relevant product in their study area), </w:t>
      </w:r>
      <w:r w:rsidR="00EB0789" w:rsidRPr="00013010">
        <w:rPr>
          <w:szCs w:val="24"/>
        </w:rPr>
        <w:t>we</w:t>
      </w:r>
      <w:r w:rsidR="008C278E" w:rsidRPr="00013010">
        <w:rPr>
          <w:szCs w:val="24"/>
        </w:rPr>
        <w:t xml:space="preserve"> explore</w:t>
      </w:r>
      <w:r w:rsidRPr="00013010">
        <w:rPr>
          <w:szCs w:val="24"/>
        </w:rPr>
        <w:t>d</w:t>
      </w:r>
      <w:r w:rsidR="008C278E" w:rsidRPr="00013010">
        <w:rPr>
          <w:szCs w:val="24"/>
        </w:rPr>
        <w:t xml:space="preserve"> forecasting pulpwood volumes. The SE region is the </w:t>
      </w:r>
      <w:r w:rsidRPr="00013010">
        <w:rPr>
          <w:szCs w:val="24"/>
        </w:rPr>
        <w:t>n</w:t>
      </w:r>
      <w:r w:rsidR="008C278E" w:rsidRPr="00013010">
        <w:rPr>
          <w:szCs w:val="24"/>
        </w:rPr>
        <w:t xml:space="preserve">ation’s leading pulpwood producer </w:t>
      </w:r>
      <w:r w:rsidR="00F10F2A" w:rsidRPr="00013010">
        <w:rPr>
          <w:szCs w:val="24"/>
        </w:rPr>
        <w:fldChar w:fldCharType="begin"/>
      </w:r>
      <w:r w:rsidR="008C278E" w:rsidRPr="00013010">
        <w:rPr>
          <w:szCs w:val="24"/>
        </w:rPr>
        <w:instrText xml:space="preserve"> ADDIN EN.CITE &lt;EndNote&gt;&lt;Cite&gt;&lt;Author&gt;USDA&lt;/Author&gt;&lt;Year&gt;2009&lt;/Year&gt;&lt;IDText&gt;Forest resources of the United States, 2007&lt;/IDText&gt;&lt;DisplayText&gt;(USDA, 2009)&lt;/DisplayText&gt;&lt;record&gt;&lt;isbn&gt;GTR-WO-78&lt;/isbn&gt;&lt;titles&gt;&lt;title&gt;Forest resources of the United States, 2007&lt;/title&gt;&lt;/titles&gt;&lt;contributors&gt;&lt;authors&gt;&lt;author&gt;USDA&lt;/author&gt;&lt;/authors&gt;&lt;/contributors&gt;&lt;added-date format="utc"&gt;1316445050&lt;/added-date&gt;&lt;ref-type name="Government Document"&gt;46&lt;/ref-type&gt;&lt;dates&gt;&lt;year&gt;2009&lt;/year&gt;&lt;/dates&gt;&lt;rec-number&gt;151&lt;/rec-number&gt;&lt;last-updated-date format="utc"&gt;1316446331&lt;/last-updated-date&gt;&lt;contributors&gt;&lt;secondary-authors&gt;&lt;author&gt;Forest Service&lt;/author&gt;&lt;/secondary-authors&gt;&lt;/contributors&gt;&lt;/record&gt;&lt;/Cite&gt;&lt;/EndNote&gt;</w:instrText>
      </w:r>
      <w:r w:rsidR="00F10F2A" w:rsidRPr="00013010">
        <w:rPr>
          <w:szCs w:val="24"/>
        </w:rPr>
        <w:fldChar w:fldCharType="separate"/>
      </w:r>
      <w:r w:rsidR="008C278E" w:rsidRPr="00013010">
        <w:rPr>
          <w:noProof/>
          <w:szCs w:val="24"/>
        </w:rPr>
        <w:t>(USDA, 2009)</w:t>
      </w:r>
      <w:r w:rsidR="00F10F2A" w:rsidRPr="00013010">
        <w:rPr>
          <w:szCs w:val="24"/>
        </w:rPr>
        <w:fldChar w:fldCharType="end"/>
      </w:r>
      <w:r w:rsidR="008C278E" w:rsidRPr="00013010">
        <w:rPr>
          <w:szCs w:val="24"/>
        </w:rPr>
        <w:t xml:space="preserve">, which justifies developing a separate model for this product. </w:t>
      </w:r>
    </w:p>
    <w:p w14:paraId="609392D7" w14:textId="77777777" w:rsidR="00EB0789" w:rsidRPr="00013010" w:rsidRDefault="00EB0789" w:rsidP="00EB0789">
      <w:pPr>
        <w:pStyle w:val="ListParagraph"/>
        <w:rPr>
          <w:szCs w:val="24"/>
        </w:rPr>
      </w:pPr>
    </w:p>
    <w:p w14:paraId="18752D68" w14:textId="77777777" w:rsidR="008C278E" w:rsidRPr="00013010" w:rsidRDefault="007B6E06" w:rsidP="00566333">
      <w:pPr>
        <w:numPr>
          <w:ilvl w:val="0"/>
          <w:numId w:val="2"/>
        </w:numPr>
        <w:spacing w:after="0" w:line="480" w:lineRule="auto"/>
        <w:rPr>
          <w:szCs w:val="24"/>
        </w:rPr>
      </w:pPr>
      <w:r w:rsidRPr="00013010">
        <w:rPr>
          <w:szCs w:val="24"/>
        </w:rPr>
        <w:t>The</w:t>
      </w:r>
      <w:r w:rsidR="008C278E" w:rsidRPr="00013010">
        <w:rPr>
          <w:szCs w:val="24"/>
        </w:rPr>
        <w:t xml:space="preserve"> methodology developed in this chapter diverges from </w:t>
      </w:r>
      <w:r w:rsidR="008C278E" w:rsidRPr="00013010">
        <w:rPr>
          <w:noProof/>
          <w:szCs w:val="24"/>
        </w:rPr>
        <w:t>Buongiorno et al.</w:t>
      </w:r>
      <w:r w:rsidR="008C278E" w:rsidRPr="00013010">
        <w:rPr>
          <w:szCs w:val="24"/>
        </w:rPr>
        <w:t xml:space="preserve"> </w:t>
      </w:r>
      <w:r w:rsidR="00F10F2A" w:rsidRPr="00013010">
        <w:rPr>
          <w:szCs w:val="24"/>
        </w:rPr>
        <w:fldChar w:fldCharType="begin"/>
      </w:r>
      <w:r w:rsidR="008C278E" w:rsidRPr="00013010">
        <w:rPr>
          <w:szCs w:val="24"/>
        </w:rPr>
        <w:instrText xml:space="preserve"> ADDIN EN.CITE &lt;EndNote&gt;&lt;Cite ExcludeAuth="1"&gt;&lt;Author&gt;Buongiorno&lt;/Author&gt;&lt;Year&gt;1988&lt;/Year&gt;&lt;IDText&gt;Predicting the effect of macro-economic variables on timber harvest in small regions: Methods and application&lt;/IDText&gt;&lt;DisplayText&gt;(1988)&lt;/DisplayText&gt;&lt;record&gt;&lt;titles&gt;&lt;title&gt;Predicting the effect of macro-economic variables on timber harvest in small regions: Methods and application&lt;/title&gt;&lt;secondary-title&gt;Agricultural Systems&lt;/secondary-title&gt;&lt;/titles&gt;&lt;pages&gt;241-257&lt;/pages&gt;&lt;contributors&gt;&lt;authors&gt;&lt;author&gt;Buongiorno, Joseph&lt;/author&gt;&lt;author&gt;Kang, Young&lt;/author&gt;&lt;author&gt;Connaughton, Kent&lt;/author&gt;&lt;/authors&gt;&lt;/contributors&gt;&lt;added-date format="utc"&gt;1316112647&lt;/added-date&gt;&lt;ref-type name="Journal Article"&gt;17&lt;/ref-type&gt;&lt;dates&gt;&lt;year&gt;1988&lt;/year&gt;&lt;/dates&gt;&lt;rec-number&gt;143&lt;/rec-number&gt;&lt;last-updated-date format="utc"&gt;1316112811&lt;/last-updated-date&gt;&lt;volume&gt;28&lt;/volume&gt;&lt;/record&gt;&lt;/Cite&gt;&lt;/EndNote&gt;</w:instrText>
      </w:r>
      <w:r w:rsidR="00F10F2A" w:rsidRPr="00013010">
        <w:rPr>
          <w:szCs w:val="24"/>
        </w:rPr>
        <w:fldChar w:fldCharType="separate"/>
      </w:r>
      <w:r w:rsidR="008C278E" w:rsidRPr="00013010">
        <w:rPr>
          <w:noProof/>
          <w:szCs w:val="24"/>
        </w:rPr>
        <w:t>(1988)</w:t>
      </w:r>
      <w:r w:rsidR="00F10F2A" w:rsidRPr="00013010">
        <w:rPr>
          <w:szCs w:val="24"/>
        </w:rPr>
        <w:fldChar w:fldCharType="end"/>
      </w:r>
      <w:r w:rsidR="008C278E" w:rsidRPr="00013010">
        <w:rPr>
          <w:szCs w:val="24"/>
        </w:rPr>
        <w:t xml:space="preserve"> on various aspects regarding specification and testing. First, </w:t>
      </w:r>
      <w:r w:rsidR="009A4423" w:rsidRPr="00013010">
        <w:rPr>
          <w:szCs w:val="24"/>
        </w:rPr>
        <w:t xml:space="preserve">we tested </w:t>
      </w:r>
      <w:r w:rsidR="008C278E" w:rsidRPr="00013010">
        <w:rPr>
          <w:szCs w:val="24"/>
        </w:rPr>
        <w:t xml:space="preserve">both the </w:t>
      </w:r>
      <w:proofErr w:type="spellStart"/>
      <w:r w:rsidR="008C278E" w:rsidRPr="00013010">
        <w:rPr>
          <w:szCs w:val="24"/>
        </w:rPr>
        <w:t>stationarity</w:t>
      </w:r>
      <w:proofErr w:type="spellEnd"/>
      <w:r w:rsidR="008C278E" w:rsidRPr="00013010">
        <w:rPr>
          <w:szCs w:val="24"/>
        </w:rPr>
        <w:t xml:space="preserve"> and </w:t>
      </w:r>
      <w:proofErr w:type="spellStart"/>
      <w:r w:rsidR="008C278E" w:rsidRPr="00013010">
        <w:rPr>
          <w:szCs w:val="24"/>
        </w:rPr>
        <w:t>cointegration</w:t>
      </w:r>
      <w:proofErr w:type="spellEnd"/>
      <w:r w:rsidR="008C278E" w:rsidRPr="00013010">
        <w:rPr>
          <w:szCs w:val="24"/>
        </w:rPr>
        <w:t xml:space="preserve"> assumptions. Further, </w:t>
      </w:r>
      <w:r w:rsidR="00EB0789" w:rsidRPr="00013010">
        <w:rPr>
          <w:szCs w:val="24"/>
        </w:rPr>
        <w:t xml:space="preserve">we also </w:t>
      </w:r>
      <w:r w:rsidR="008C278E" w:rsidRPr="00013010">
        <w:rPr>
          <w:szCs w:val="24"/>
        </w:rPr>
        <w:t xml:space="preserve">evaluated </w:t>
      </w:r>
      <w:r w:rsidR="00EB0789" w:rsidRPr="00013010">
        <w:rPr>
          <w:szCs w:val="24"/>
        </w:rPr>
        <w:t xml:space="preserve">the series </w:t>
      </w:r>
      <w:r w:rsidR="008C278E" w:rsidRPr="00013010">
        <w:rPr>
          <w:szCs w:val="24"/>
        </w:rPr>
        <w:t xml:space="preserve">for structural breaks, which if present, can distort the </w:t>
      </w:r>
      <w:proofErr w:type="spellStart"/>
      <w:r w:rsidR="008C278E" w:rsidRPr="00013010">
        <w:rPr>
          <w:szCs w:val="24"/>
        </w:rPr>
        <w:t>stationarity</w:t>
      </w:r>
      <w:proofErr w:type="spellEnd"/>
      <w:r w:rsidR="008C278E" w:rsidRPr="00013010">
        <w:rPr>
          <w:szCs w:val="24"/>
        </w:rPr>
        <w:t xml:space="preserve"> tests </w:t>
      </w:r>
      <w:r w:rsidR="00F10F2A" w:rsidRPr="00013010">
        <w:rPr>
          <w:szCs w:val="24"/>
        </w:rPr>
        <w:fldChar w:fldCharType="begin"/>
      </w:r>
      <w:r w:rsidR="008C278E" w:rsidRPr="00013010">
        <w:rPr>
          <w:szCs w:val="24"/>
        </w:rPr>
        <w:instrText xml:space="preserve"> ADDIN EN.CITE &lt;EndNote&gt;&lt;Cite&gt;&lt;Author&gt;Perron&lt;/Author&gt;&lt;Year&gt;1989&lt;/Year&gt;&lt;IDText&gt;The great crash, the oil price shock, and the unit root hypothesis&lt;/IDText&gt;&lt;DisplayText&gt;(Perron, 1989)&lt;/DisplayText&gt;&lt;record&gt;&lt;titles&gt;&lt;title&gt;The great crash, the oil price shock, and the unit root hypothesis&lt;/title&gt;&lt;secondary-title&gt;Econometrica&lt;/secondary-title&gt;&lt;/titles&gt;&lt;pages&gt;1361-1401&lt;/pages&gt;&lt;number&gt;6&lt;/number&gt;&lt;contributors&gt;&lt;authors&gt;&lt;author&gt;Perron, Pierre&lt;/author&gt;&lt;/authors&gt;&lt;/contributors&gt;&lt;added-date format="utc"&gt;1316440770&lt;/added-date&gt;&lt;ref-type name="Journal Article"&gt;17&lt;/ref-type&gt;&lt;dates&gt;&lt;year&gt;1989&lt;/year&gt;&lt;/dates&gt;&lt;rec-number&gt;147&lt;/rec-number&gt;&lt;last-updated-date format="utc"&gt;1316441664&lt;/last-updated-date&gt;&lt;volume&gt;57&lt;/volume&gt;&lt;/record&gt;&lt;/Cite&gt;&lt;/EndNote&gt;</w:instrText>
      </w:r>
      <w:r w:rsidR="00F10F2A" w:rsidRPr="00013010">
        <w:rPr>
          <w:szCs w:val="24"/>
        </w:rPr>
        <w:fldChar w:fldCharType="separate"/>
      </w:r>
      <w:r w:rsidR="008C278E" w:rsidRPr="00013010">
        <w:rPr>
          <w:noProof/>
          <w:szCs w:val="24"/>
        </w:rPr>
        <w:t>(Perron, 1989)</w:t>
      </w:r>
      <w:r w:rsidR="00F10F2A" w:rsidRPr="00013010">
        <w:rPr>
          <w:szCs w:val="24"/>
        </w:rPr>
        <w:fldChar w:fldCharType="end"/>
      </w:r>
      <w:r w:rsidR="008C278E" w:rsidRPr="00013010">
        <w:rPr>
          <w:szCs w:val="24"/>
        </w:rPr>
        <w:t xml:space="preserve">. </w:t>
      </w:r>
      <w:r w:rsidR="00864FC8" w:rsidRPr="00013010">
        <w:rPr>
          <w:szCs w:val="24"/>
        </w:rPr>
        <w:t>L</w:t>
      </w:r>
      <w:r w:rsidR="008C278E" w:rsidRPr="00013010">
        <w:rPr>
          <w:szCs w:val="24"/>
        </w:rPr>
        <w:t xml:space="preserve">astly, </w:t>
      </w:r>
      <w:r w:rsidR="00EB0789" w:rsidRPr="00013010">
        <w:rPr>
          <w:szCs w:val="24"/>
        </w:rPr>
        <w:t xml:space="preserve">we assessed </w:t>
      </w:r>
      <w:r w:rsidR="008C278E" w:rsidRPr="00013010">
        <w:rPr>
          <w:szCs w:val="24"/>
        </w:rPr>
        <w:t>forecast pr</w:t>
      </w:r>
      <w:r w:rsidR="009777B8" w:rsidRPr="00013010">
        <w:rPr>
          <w:szCs w:val="24"/>
        </w:rPr>
        <w:t>ecision</w:t>
      </w:r>
      <w:r w:rsidR="00EB0789" w:rsidRPr="00013010">
        <w:rPr>
          <w:szCs w:val="24"/>
        </w:rPr>
        <w:t xml:space="preserve"> </w:t>
      </w:r>
      <w:r w:rsidR="009A4423" w:rsidRPr="00013010">
        <w:rPr>
          <w:szCs w:val="24"/>
        </w:rPr>
        <w:t xml:space="preserve">for a </w:t>
      </w:r>
      <w:r w:rsidR="00EB0789" w:rsidRPr="00013010">
        <w:rPr>
          <w:szCs w:val="24"/>
        </w:rPr>
        <w:t>set of VAR specifications</w:t>
      </w:r>
      <w:r w:rsidR="009A4423" w:rsidRPr="00013010">
        <w:rPr>
          <w:szCs w:val="24"/>
        </w:rPr>
        <w:t xml:space="preserve">, comparing the errors with that of a </w:t>
      </w:r>
      <w:r w:rsidR="009777B8" w:rsidRPr="00013010">
        <w:rPr>
          <w:szCs w:val="24"/>
        </w:rPr>
        <w:t xml:space="preserve">naïve </w:t>
      </w:r>
      <w:r w:rsidR="009A4423" w:rsidRPr="00013010">
        <w:rPr>
          <w:szCs w:val="24"/>
        </w:rPr>
        <w:t>one-</w:t>
      </w:r>
      <w:r w:rsidR="009777B8" w:rsidRPr="00013010">
        <w:rPr>
          <w:szCs w:val="24"/>
        </w:rPr>
        <w:t xml:space="preserve">step-forward forecast, </w:t>
      </w:r>
      <w:r w:rsidR="008C278E" w:rsidRPr="00013010">
        <w:rPr>
          <w:szCs w:val="24"/>
        </w:rPr>
        <w:t xml:space="preserve">using the last three years of data and the mean absolute </w:t>
      </w:r>
      <w:r w:rsidR="00F52FC4" w:rsidRPr="00013010">
        <w:rPr>
          <w:szCs w:val="24"/>
        </w:rPr>
        <w:t xml:space="preserve">scale error </w:t>
      </w:r>
      <w:r w:rsidR="008C278E" w:rsidRPr="00013010">
        <w:rPr>
          <w:szCs w:val="24"/>
        </w:rPr>
        <w:t xml:space="preserve">criteria. </w:t>
      </w:r>
    </w:p>
    <w:p w14:paraId="625BA674" w14:textId="77777777" w:rsidR="008C278E" w:rsidRPr="00013010" w:rsidRDefault="008C278E" w:rsidP="008C278E">
      <w:pPr>
        <w:spacing w:after="0" w:line="480" w:lineRule="auto"/>
        <w:rPr>
          <w:szCs w:val="24"/>
        </w:rPr>
      </w:pPr>
    </w:p>
    <w:p w14:paraId="710D8867" w14:textId="77777777" w:rsidR="00CF11CC" w:rsidRPr="00013010" w:rsidRDefault="008C278E" w:rsidP="00575C12">
      <w:pPr>
        <w:pStyle w:val="Heading2"/>
        <w:numPr>
          <w:ilvl w:val="1"/>
          <w:numId w:val="25"/>
        </w:numPr>
      </w:pPr>
      <w:bookmarkStart w:id="58" w:name="_Toc325612129"/>
      <w:r w:rsidRPr="00013010">
        <w:t xml:space="preserve">The VAR </w:t>
      </w:r>
      <w:r w:rsidR="00971684" w:rsidRPr="00013010">
        <w:t>M</w:t>
      </w:r>
      <w:r w:rsidRPr="00013010">
        <w:t>odel</w:t>
      </w:r>
      <w:r w:rsidR="00971684" w:rsidRPr="00013010">
        <w:t>s</w:t>
      </w:r>
      <w:bookmarkEnd w:id="58"/>
    </w:p>
    <w:p w14:paraId="2F36D693" w14:textId="77777777" w:rsidR="00CF11CC" w:rsidRPr="00013010" w:rsidRDefault="00CF11CC" w:rsidP="00566333">
      <w:pPr>
        <w:pStyle w:val="Heading3"/>
        <w:numPr>
          <w:ilvl w:val="2"/>
          <w:numId w:val="11"/>
        </w:numPr>
        <w:rPr>
          <w:i/>
        </w:rPr>
      </w:pPr>
      <w:bookmarkStart w:id="59" w:name="_Toc325612130"/>
      <w:r w:rsidRPr="00013010">
        <w:rPr>
          <w:i/>
        </w:rPr>
        <w:t>Structural and Reduced-</w:t>
      </w:r>
      <w:r w:rsidR="00971684" w:rsidRPr="00013010">
        <w:rPr>
          <w:i/>
        </w:rPr>
        <w:t>Form VAR</w:t>
      </w:r>
      <w:bookmarkEnd w:id="59"/>
      <w:r w:rsidR="00971684" w:rsidRPr="00013010">
        <w:rPr>
          <w:i/>
        </w:rPr>
        <w:t xml:space="preserve"> </w:t>
      </w:r>
    </w:p>
    <w:p w14:paraId="65D28251" w14:textId="77777777" w:rsidR="008C278E" w:rsidRPr="00013010" w:rsidRDefault="008C278E" w:rsidP="008C278E">
      <w:pPr>
        <w:spacing w:after="0" w:line="480" w:lineRule="auto"/>
        <w:rPr>
          <w:szCs w:val="24"/>
        </w:rPr>
      </w:pPr>
      <w:r w:rsidRPr="00013010">
        <w:rPr>
          <w:szCs w:val="24"/>
        </w:rPr>
        <w:t>The VAR allows the analysis of interrelated time series by making use of lagged observations. The system is interpreted as a whole via analysis of impulse response</w:t>
      </w:r>
      <w:r w:rsidR="006F0458">
        <w:rPr>
          <w:szCs w:val="24"/>
        </w:rPr>
        <w:t>s</w:t>
      </w:r>
      <w:r w:rsidRPr="00013010">
        <w:rPr>
          <w:szCs w:val="24"/>
        </w:rPr>
        <w:t xml:space="preserve">. In a VAR system, variables are treated symmetrically, affecting each other’s past and current outcomes. For instance, considering two variables, </w:t>
      </w:r>
      <w:proofErr w:type="spellStart"/>
      <w:r w:rsidRPr="00013010">
        <w:rPr>
          <w:i/>
          <w:szCs w:val="24"/>
        </w:rPr>
        <w:t>y</w:t>
      </w:r>
      <w:r w:rsidRPr="00013010">
        <w:rPr>
          <w:i/>
          <w:szCs w:val="24"/>
          <w:vertAlign w:val="subscript"/>
        </w:rPr>
        <w:t>t</w:t>
      </w:r>
      <w:proofErr w:type="spellEnd"/>
      <w:r w:rsidRPr="00013010">
        <w:rPr>
          <w:szCs w:val="24"/>
        </w:rPr>
        <w:t xml:space="preserve"> is affected from past and current realizations of </w:t>
      </w:r>
      <w:proofErr w:type="spellStart"/>
      <w:r w:rsidRPr="00013010">
        <w:rPr>
          <w:i/>
          <w:szCs w:val="24"/>
        </w:rPr>
        <w:t>z</w:t>
      </w:r>
      <w:r w:rsidRPr="00013010">
        <w:rPr>
          <w:i/>
          <w:szCs w:val="24"/>
          <w:vertAlign w:val="subscript"/>
        </w:rPr>
        <w:t>t</w:t>
      </w:r>
      <w:proofErr w:type="spellEnd"/>
      <w:r w:rsidRPr="00013010">
        <w:rPr>
          <w:szCs w:val="24"/>
        </w:rPr>
        <w:t xml:space="preserve"> and vice versa </w:t>
      </w:r>
      <w:r w:rsidR="00F10F2A" w:rsidRPr="00013010">
        <w:rPr>
          <w:szCs w:val="24"/>
        </w:rPr>
        <w:fldChar w:fldCharType="begin"/>
      </w:r>
      <w:r w:rsidRPr="00013010">
        <w:rPr>
          <w:szCs w:val="24"/>
        </w:rPr>
        <w:instrText xml:space="preserve"> ADDIN EN.CITE &lt;EndNote&gt;&lt;Cite&gt;&lt;Author&gt;Enders&lt;/Author&gt;&lt;Year&gt;2003&lt;/Year&gt;&lt;IDText&gt;Applied econometric time series&lt;/IDText&gt;&lt;DisplayText&gt;(Enders, 2003)&lt;/DisplayText&gt;&lt;record&gt;&lt;titles&gt;&lt;title&gt;Applied econometric time series&lt;/title&gt;&lt;/titles&gt;&lt;pages&gt;480&lt;/pages&gt;&lt;contributors&gt;&lt;authors&gt;&lt;author&gt;Enders, Walter&lt;/author&gt;&lt;/authors&gt;&lt;/contributors&gt;&lt;edition&gt;2nd&lt;/edition&gt;&lt;added-date format="utc"&gt;1316440126&lt;/added-date&gt;&lt;ref-type name="Book"&gt;6&lt;/ref-type&gt;&lt;dates&gt;&lt;year&gt;2003&lt;/year&gt;&lt;/dates&gt;&lt;rec-number&gt;145&lt;/rec-number&gt;&lt;publisher&gt;John Wiley &amp;amp; Sons&lt;/publisher&gt;&lt;last-updated-date format="utc"&gt;1316440344&lt;/last-updated-date&gt;&lt;/record&gt;&lt;/Cite&gt;&lt;/EndNote&gt;</w:instrText>
      </w:r>
      <w:r w:rsidR="00F10F2A" w:rsidRPr="00013010">
        <w:rPr>
          <w:szCs w:val="24"/>
        </w:rPr>
        <w:fldChar w:fldCharType="separate"/>
      </w:r>
      <w:r w:rsidRPr="00013010">
        <w:rPr>
          <w:noProof/>
          <w:szCs w:val="24"/>
        </w:rPr>
        <w:t>(Enders, 2003)</w:t>
      </w:r>
      <w:r w:rsidR="00F10F2A" w:rsidRPr="00013010">
        <w:rPr>
          <w:szCs w:val="24"/>
        </w:rPr>
        <w:fldChar w:fldCharType="end"/>
      </w:r>
      <w:r w:rsidRPr="00013010">
        <w:rPr>
          <w:szCs w:val="24"/>
        </w:rPr>
        <w:t xml:space="preserve">.  The </w:t>
      </w:r>
      <w:r w:rsidR="009777B8" w:rsidRPr="00013010">
        <w:rPr>
          <w:szCs w:val="24"/>
        </w:rPr>
        <w:t xml:space="preserve">structural </w:t>
      </w:r>
      <w:r w:rsidRPr="00013010">
        <w:rPr>
          <w:szCs w:val="24"/>
        </w:rPr>
        <w:t xml:space="preserve">VAR system for these two variables, assuming a one-period lag, is expressed as </w:t>
      </w:r>
    </w:p>
    <w:p w14:paraId="57DE511D" w14:textId="77777777" w:rsidR="008C278E" w:rsidRPr="00013010" w:rsidRDefault="008C278E" w:rsidP="008C278E">
      <w:pPr>
        <w:spacing w:after="0" w:line="480" w:lineRule="auto"/>
        <w:ind w:firstLine="720"/>
        <w:rPr>
          <w:szCs w:val="24"/>
        </w:rPr>
      </w:pPr>
      <w:r w:rsidRPr="00013010">
        <w:rPr>
          <w:position w:val="-32"/>
          <w:szCs w:val="24"/>
        </w:rPr>
        <w:object w:dxaOrig="3540" w:dyaOrig="760" w14:anchorId="3E26C5BA">
          <v:shape id="_x0000_i1045" type="#_x0000_t75" style="width:177pt;height:39pt" o:ole="">
            <v:imagedata r:id="rId54" o:title=""/>
          </v:shape>
          <o:OLEObject Type="Embed" ProgID="Equation.DSMT4" ShapeID="_x0000_i1045" DrawAspect="Content" ObjectID="_1399354101" r:id="rId55"/>
        </w:object>
      </w:r>
      <w:r w:rsidRPr="00013010">
        <w:rPr>
          <w:szCs w:val="24"/>
        </w:rPr>
        <w:tab/>
      </w:r>
    </w:p>
    <w:p w14:paraId="06DAB0C3" w14:textId="77777777" w:rsidR="008C278E" w:rsidRPr="00013010" w:rsidRDefault="008C278E" w:rsidP="008C278E">
      <w:pPr>
        <w:spacing w:after="0" w:line="480" w:lineRule="auto"/>
        <w:rPr>
          <w:szCs w:val="24"/>
        </w:rPr>
      </w:pPr>
      <w:proofErr w:type="gramStart"/>
      <w:r w:rsidRPr="00013010">
        <w:rPr>
          <w:szCs w:val="24"/>
        </w:rPr>
        <w:t>where</w:t>
      </w:r>
      <w:proofErr w:type="gramEnd"/>
      <w:r w:rsidRPr="00013010">
        <w:rPr>
          <w:szCs w:val="24"/>
        </w:rPr>
        <w:t xml:space="preserve"> </w:t>
      </w:r>
      <w:proofErr w:type="spellStart"/>
      <w:r w:rsidRPr="00013010">
        <w:rPr>
          <w:i/>
          <w:szCs w:val="24"/>
        </w:rPr>
        <w:t>y</w:t>
      </w:r>
      <w:r w:rsidRPr="00013010">
        <w:rPr>
          <w:i/>
          <w:szCs w:val="24"/>
          <w:vertAlign w:val="subscript"/>
        </w:rPr>
        <w:t>t</w:t>
      </w:r>
      <w:proofErr w:type="spellEnd"/>
      <w:r w:rsidRPr="00013010">
        <w:rPr>
          <w:szCs w:val="24"/>
        </w:rPr>
        <w:t xml:space="preserve"> and </w:t>
      </w:r>
      <w:proofErr w:type="spellStart"/>
      <w:r w:rsidRPr="00013010">
        <w:rPr>
          <w:i/>
          <w:szCs w:val="24"/>
        </w:rPr>
        <w:t>z</w:t>
      </w:r>
      <w:r w:rsidRPr="00013010">
        <w:rPr>
          <w:i/>
          <w:szCs w:val="24"/>
          <w:vertAlign w:val="subscript"/>
        </w:rPr>
        <w:t>t</w:t>
      </w:r>
      <w:proofErr w:type="spellEnd"/>
      <w:r w:rsidRPr="00013010">
        <w:rPr>
          <w:szCs w:val="24"/>
        </w:rPr>
        <w:t xml:space="preserve"> are assumed stationary.  Additionally, </w:t>
      </w:r>
      <w:r w:rsidRPr="00013010">
        <w:rPr>
          <w:position w:val="-14"/>
          <w:szCs w:val="24"/>
        </w:rPr>
        <w:object w:dxaOrig="1040" w:dyaOrig="380" w14:anchorId="707C39EC">
          <v:shape id="_x0000_i1046" type="#_x0000_t75" style="width:51.75pt;height:18.75pt" o:ole="">
            <v:imagedata r:id="rId56" o:title=""/>
          </v:shape>
          <o:OLEObject Type="Embed" ProgID="Equation.DSMT4" ShapeID="_x0000_i1046" DrawAspect="Content" ObjectID="_1399354102" r:id="rId57"/>
        </w:object>
      </w:r>
      <w:r w:rsidRPr="00013010">
        <w:rPr>
          <w:szCs w:val="24"/>
        </w:rPr>
        <w:t>are assumed uncorrelated white noise disturbances with respective standard deviations</w:t>
      </w:r>
      <w:r w:rsidRPr="00013010">
        <w:rPr>
          <w:position w:val="-14"/>
          <w:szCs w:val="24"/>
        </w:rPr>
        <w:object w:dxaOrig="1040" w:dyaOrig="380" w14:anchorId="68C70C44">
          <v:shape id="_x0000_i1047" type="#_x0000_t75" style="width:51.75pt;height:18.75pt" o:ole="">
            <v:imagedata r:id="rId58" o:title=""/>
          </v:shape>
          <o:OLEObject Type="Embed" ProgID="Equation.DSMT4" ShapeID="_x0000_i1047" DrawAspect="Content" ObjectID="_1399354103" r:id="rId59"/>
        </w:object>
      </w:r>
      <w:proofErr w:type="gramStart"/>
      <w:r w:rsidRPr="00013010">
        <w:rPr>
          <w:szCs w:val="24"/>
        </w:rPr>
        <w:t>.</w:t>
      </w:r>
      <w:proofErr w:type="gramEnd"/>
      <w:r w:rsidRPr="00013010">
        <w:rPr>
          <w:szCs w:val="24"/>
        </w:rPr>
        <w:t xml:space="preserve">  In the above system, the feedback is incorporated through the effects of </w:t>
      </w:r>
      <w:proofErr w:type="spellStart"/>
      <w:proofErr w:type="gramStart"/>
      <w:r w:rsidRPr="00013010">
        <w:rPr>
          <w:i/>
          <w:szCs w:val="24"/>
        </w:rPr>
        <w:t>y</w:t>
      </w:r>
      <w:r w:rsidRPr="00013010">
        <w:rPr>
          <w:i/>
          <w:szCs w:val="24"/>
          <w:vertAlign w:val="subscript"/>
        </w:rPr>
        <w:t>t</w:t>
      </w:r>
      <w:proofErr w:type="spellEnd"/>
      <w:proofErr w:type="gramEnd"/>
      <w:r w:rsidRPr="00013010">
        <w:rPr>
          <w:i/>
          <w:szCs w:val="24"/>
        </w:rPr>
        <w:t xml:space="preserve"> </w:t>
      </w:r>
      <w:r w:rsidRPr="00013010">
        <w:rPr>
          <w:szCs w:val="24"/>
        </w:rPr>
        <w:t xml:space="preserve">on </w:t>
      </w:r>
      <w:proofErr w:type="spellStart"/>
      <w:r w:rsidRPr="00013010">
        <w:rPr>
          <w:i/>
          <w:szCs w:val="24"/>
        </w:rPr>
        <w:t>z</w:t>
      </w:r>
      <w:r w:rsidRPr="00013010">
        <w:rPr>
          <w:i/>
          <w:szCs w:val="24"/>
          <w:vertAlign w:val="subscript"/>
        </w:rPr>
        <w:t>t</w:t>
      </w:r>
      <w:proofErr w:type="spellEnd"/>
      <w:r w:rsidRPr="00013010">
        <w:rPr>
          <w:szCs w:val="24"/>
        </w:rPr>
        <w:t xml:space="preserve"> and </w:t>
      </w:r>
      <w:proofErr w:type="spellStart"/>
      <w:r w:rsidRPr="00013010">
        <w:rPr>
          <w:i/>
          <w:szCs w:val="24"/>
        </w:rPr>
        <w:t>z</w:t>
      </w:r>
      <w:r w:rsidRPr="00013010">
        <w:rPr>
          <w:i/>
          <w:szCs w:val="24"/>
          <w:vertAlign w:val="subscript"/>
        </w:rPr>
        <w:t>t</w:t>
      </w:r>
      <w:proofErr w:type="spellEnd"/>
      <w:r w:rsidRPr="00013010">
        <w:rPr>
          <w:szCs w:val="24"/>
        </w:rPr>
        <w:t xml:space="preserve"> on </w:t>
      </w:r>
      <w:proofErr w:type="spellStart"/>
      <w:r w:rsidRPr="00013010">
        <w:rPr>
          <w:i/>
          <w:szCs w:val="24"/>
        </w:rPr>
        <w:t>y</w:t>
      </w:r>
      <w:r w:rsidRPr="00013010">
        <w:rPr>
          <w:i/>
          <w:szCs w:val="24"/>
          <w:vertAlign w:val="subscript"/>
        </w:rPr>
        <w:t>t</w:t>
      </w:r>
      <w:proofErr w:type="spellEnd"/>
      <w:r w:rsidRPr="00013010">
        <w:rPr>
          <w:szCs w:val="24"/>
        </w:rPr>
        <w:t xml:space="preserve">. Because of this feedback, the structural VAR cannot be estimated directly. Instead, one estimates the standard VAR. Following Enders </w:t>
      </w:r>
      <w:r w:rsidR="00F10F2A" w:rsidRPr="00013010">
        <w:rPr>
          <w:szCs w:val="24"/>
        </w:rPr>
        <w:fldChar w:fldCharType="begin"/>
      </w:r>
      <w:r w:rsidRPr="00013010">
        <w:rPr>
          <w:szCs w:val="24"/>
        </w:rPr>
        <w:instrText xml:space="preserve"> ADDIN EN.CITE &lt;EndNote&gt;&lt;Cite ExcludeAuth="1"&gt;&lt;Author&gt;Enders&lt;/Author&gt;&lt;Year&gt;2003&lt;/Year&gt;&lt;IDText&gt;Applied econometric time series&lt;/IDText&gt;&lt;DisplayText&gt;(2003)&lt;/DisplayText&gt;&lt;record&gt;&lt;titles&gt;&lt;title&gt;Applied econometric time series&lt;/title&gt;&lt;/titles&gt;&lt;pages&gt;480&lt;/pages&gt;&lt;contributors&gt;&lt;authors&gt;&lt;author&gt;Enders, Walter&lt;/author&gt;&lt;/authors&gt;&lt;/contributors&gt;&lt;edition&gt;2nd&lt;/edition&gt;&lt;added-date format="utc"&gt;1316440126&lt;/added-date&gt;&lt;ref-type name="Book"&gt;6&lt;/ref-type&gt;&lt;dates&gt;&lt;year&gt;2003&lt;/year&gt;&lt;/dates&gt;&lt;rec-number&gt;145&lt;/rec-number&gt;&lt;publisher&gt;John Wiley &amp;amp; Sons&lt;/publisher&gt;&lt;last-updated-date format="utc"&gt;1316440344&lt;/last-updated-date&gt;&lt;/record&gt;&lt;/Cite&gt;&lt;/EndNote&gt;</w:instrText>
      </w:r>
      <w:r w:rsidR="00F10F2A" w:rsidRPr="00013010">
        <w:rPr>
          <w:szCs w:val="24"/>
        </w:rPr>
        <w:fldChar w:fldCharType="separate"/>
      </w:r>
      <w:r w:rsidRPr="00013010">
        <w:rPr>
          <w:noProof/>
          <w:szCs w:val="24"/>
        </w:rPr>
        <w:t>(2003)</w:t>
      </w:r>
      <w:r w:rsidR="00F10F2A" w:rsidRPr="00013010">
        <w:rPr>
          <w:szCs w:val="24"/>
        </w:rPr>
        <w:fldChar w:fldCharType="end"/>
      </w:r>
      <w:r w:rsidRPr="00013010">
        <w:rPr>
          <w:szCs w:val="24"/>
        </w:rPr>
        <w:t>, left-multiplying the structural VAR system, in matrix form, by</w:t>
      </w:r>
      <w:r w:rsidRPr="00013010">
        <w:rPr>
          <w:position w:val="-32"/>
          <w:szCs w:val="24"/>
        </w:rPr>
        <w:object w:dxaOrig="1180" w:dyaOrig="800" w14:anchorId="372E7E85">
          <v:shape id="_x0000_i1048" type="#_x0000_t75" style="width:57.75pt;height:39.75pt" o:ole="">
            <v:imagedata r:id="rId60" o:title=""/>
          </v:shape>
          <o:OLEObject Type="Embed" ProgID="Equation.DSMT4" ShapeID="_x0000_i1048" DrawAspect="Content" ObjectID="_1399354104" r:id="rId61"/>
        </w:object>
      </w:r>
      <w:r w:rsidRPr="00013010">
        <w:rPr>
          <w:szCs w:val="24"/>
        </w:rPr>
        <w:t xml:space="preserve"> results in the standard</w:t>
      </w:r>
      <w:r w:rsidR="009777B8" w:rsidRPr="00013010">
        <w:rPr>
          <w:szCs w:val="24"/>
        </w:rPr>
        <w:t xml:space="preserve">, or reduced form, VAR </w:t>
      </w:r>
      <w:r w:rsidRPr="00013010">
        <w:rPr>
          <w:szCs w:val="24"/>
        </w:rPr>
        <w:t>system,</w:t>
      </w:r>
    </w:p>
    <w:p w14:paraId="0EBBD98C" w14:textId="77777777" w:rsidR="008C278E" w:rsidRPr="00013010" w:rsidRDefault="008C278E" w:rsidP="008C278E">
      <w:pPr>
        <w:spacing w:after="0" w:line="480" w:lineRule="auto"/>
        <w:ind w:firstLine="720"/>
        <w:rPr>
          <w:szCs w:val="24"/>
        </w:rPr>
      </w:pPr>
      <w:r w:rsidRPr="00013010">
        <w:rPr>
          <w:position w:val="-64"/>
          <w:szCs w:val="24"/>
        </w:rPr>
        <w:object w:dxaOrig="6420" w:dyaOrig="1400" w14:anchorId="0DB88AC9">
          <v:shape id="_x0000_i1049" type="#_x0000_t75" style="width:321pt;height:69pt" o:ole="">
            <v:imagedata r:id="rId62" o:title=""/>
          </v:shape>
          <o:OLEObject Type="Embed" ProgID="Equation.DSMT4" ShapeID="_x0000_i1049" DrawAspect="Content" ObjectID="_1399354105" r:id="rId63"/>
        </w:object>
      </w:r>
    </w:p>
    <w:p w14:paraId="579585E2" w14:textId="77777777" w:rsidR="008C278E" w:rsidRPr="00013010" w:rsidRDefault="008C278E" w:rsidP="008C278E">
      <w:pPr>
        <w:spacing w:after="0" w:line="480" w:lineRule="auto"/>
        <w:rPr>
          <w:szCs w:val="24"/>
        </w:rPr>
      </w:pPr>
      <w:r w:rsidRPr="00013010">
        <w:rPr>
          <w:szCs w:val="24"/>
        </w:rPr>
        <w:t xml:space="preserve">Or, expressed in its common condensed form,   </w:t>
      </w:r>
    </w:p>
    <w:p w14:paraId="1E3E0785" w14:textId="77777777" w:rsidR="008C278E" w:rsidRPr="00013010" w:rsidRDefault="008C278E" w:rsidP="008C278E">
      <w:pPr>
        <w:spacing w:after="0" w:line="480" w:lineRule="auto"/>
        <w:ind w:firstLine="720"/>
        <w:rPr>
          <w:szCs w:val="24"/>
        </w:rPr>
      </w:pPr>
      <w:r w:rsidRPr="00013010">
        <w:rPr>
          <w:position w:val="-30"/>
          <w:szCs w:val="24"/>
        </w:rPr>
        <w:object w:dxaOrig="2880" w:dyaOrig="720" w14:anchorId="7BB10C05">
          <v:shape id="_x0000_i1050" type="#_x0000_t75" style="width:2in;height:36pt" o:ole="">
            <v:imagedata r:id="rId64" o:title=""/>
          </v:shape>
          <o:OLEObject Type="Embed" ProgID="Equation.DSMT4" ShapeID="_x0000_i1050" DrawAspect="Content" ObjectID="_1399354106" r:id="rId65"/>
        </w:object>
      </w:r>
    </w:p>
    <w:p w14:paraId="4CB339AE" w14:textId="77777777" w:rsidR="008C278E" w:rsidRPr="00013010" w:rsidRDefault="008C278E" w:rsidP="008C278E">
      <w:pPr>
        <w:spacing w:after="0" w:line="480" w:lineRule="auto"/>
        <w:rPr>
          <w:szCs w:val="24"/>
        </w:rPr>
      </w:pPr>
    </w:p>
    <w:p w14:paraId="12B8A32D" w14:textId="77777777" w:rsidR="00CF11CC" w:rsidRPr="00013010" w:rsidRDefault="008C278E" w:rsidP="00CF11CC">
      <w:pPr>
        <w:spacing w:after="0" w:line="480" w:lineRule="auto"/>
        <w:rPr>
          <w:szCs w:val="24"/>
        </w:rPr>
      </w:pPr>
      <w:r w:rsidRPr="00013010">
        <w:rPr>
          <w:szCs w:val="24"/>
        </w:rPr>
        <w:t xml:space="preserve">The standard VAR system can be solved consistently, using Ordinary Least Squares (OLS) on each equation </w:t>
      </w:r>
      <w:r w:rsidR="00F10F2A" w:rsidRPr="00013010">
        <w:rPr>
          <w:szCs w:val="24"/>
        </w:rPr>
        <w:fldChar w:fldCharType="begin"/>
      </w:r>
      <w:r w:rsidRPr="00013010">
        <w:rPr>
          <w:szCs w:val="24"/>
        </w:rPr>
        <w:instrText xml:space="preserve"> ADDIN EN.CITE &lt;EndNote&gt;&lt;Cite&gt;&lt;Author&gt;Enders&lt;/Author&gt;&lt;Year&gt;2003&lt;/Year&gt;&lt;IDText&gt;Applied econometric time series&lt;/IDText&gt;&lt;DisplayText&gt;(Enders, 2003; Hamilton, 1994)&lt;/DisplayText&gt;&lt;record&gt;&lt;titles&gt;&lt;title&gt;Applied econometric time series&lt;/title&gt;&lt;/titles&gt;&lt;pages&gt;480&lt;/pages&gt;&lt;contributors&gt;&lt;authors&gt;&lt;author&gt;Enders, Walter&lt;/author&gt;&lt;/authors&gt;&lt;/contributors&gt;&lt;edition&gt;2nd&lt;/edition&gt;&lt;added-date format="utc"&gt;1316440126&lt;/added-date&gt;&lt;ref-type name="Book"&gt;6&lt;/ref-type&gt;&lt;dates&gt;&lt;year&gt;2003&lt;/year&gt;&lt;/dates&gt;&lt;rec-number&gt;145&lt;/rec-number&gt;&lt;publisher&gt;John Wiley &amp;amp; Sons&lt;/publisher&gt;&lt;last-updated-date format="utc"&gt;1316440344&lt;/last-updated-date&gt;&lt;/record&gt;&lt;/Cite&gt;&lt;Cite&gt;&lt;Author&gt;Hamilton&lt;/Author&gt;&lt;Year&gt;1994&lt;/Year&gt;&lt;IDText&gt;Time series analysis&lt;/IDText&gt;&lt;record&gt;&lt;titles&gt;&lt;title&gt;Time series analysis&lt;/title&gt;&lt;/titles&gt;&lt;contributors&gt;&lt;authors&gt;&lt;author&gt;Hamilton, James&lt;/author&gt;&lt;/authors&gt;&lt;/contributors&gt;&lt;added-date format="utc"&gt;1316440455&lt;/added-date&gt;&lt;ref-type name="Book"&gt;6&lt;/ref-type&gt;&lt;dates&gt;&lt;year&gt;1994&lt;/year&gt;&lt;/dates&gt;&lt;rec-number&gt;146&lt;/rec-number&gt;&lt;publisher&gt;Princeton University press&lt;/publisher&gt;&lt;last-updated-date format="utc"&gt;1316440691&lt;/last-updated-date&gt;&lt;/record&gt;&lt;/Cite&gt;&lt;/EndNote&gt;</w:instrText>
      </w:r>
      <w:r w:rsidR="00F10F2A" w:rsidRPr="00013010">
        <w:rPr>
          <w:szCs w:val="24"/>
        </w:rPr>
        <w:fldChar w:fldCharType="separate"/>
      </w:r>
      <w:r w:rsidRPr="00013010">
        <w:rPr>
          <w:noProof/>
          <w:szCs w:val="24"/>
        </w:rPr>
        <w:t>(Enders, 2003; Hamilton, 1994)</w:t>
      </w:r>
      <w:r w:rsidR="00F10F2A" w:rsidRPr="00013010">
        <w:rPr>
          <w:szCs w:val="24"/>
        </w:rPr>
        <w:fldChar w:fldCharType="end"/>
      </w:r>
      <w:r w:rsidRPr="00013010">
        <w:rPr>
          <w:szCs w:val="24"/>
        </w:rPr>
        <w:t>.  Nonetheless, the structural VAR remains under</w:t>
      </w:r>
      <w:r w:rsidR="00247C02" w:rsidRPr="00013010">
        <w:rPr>
          <w:szCs w:val="24"/>
        </w:rPr>
        <w:t>-</w:t>
      </w:r>
      <w:r w:rsidRPr="00013010">
        <w:rPr>
          <w:szCs w:val="24"/>
        </w:rPr>
        <w:t xml:space="preserve">identified, because in the standard form one solves for fewer parameters. In the case of two variables, for example, solving the standard VAR provides nine parameters, but the structural VAR includes ten unknowns.  Therefore, recovering the parameters for the structural VAR requires additional identifying restrictions. </w:t>
      </w:r>
      <w:r w:rsidR="00CF11CC" w:rsidRPr="00013010">
        <w:rPr>
          <w:szCs w:val="24"/>
        </w:rPr>
        <w:t xml:space="preserve">For two variables, solving the structural VAR requires one additional restriction. For the case of </w:t>
      </w:r>
      <w:r w:rsidR="00CF11CC" w:rsidRPr="00013010">
        <w:rPr>
          <w:i/>
          <w:szCs w:val="24"/>
        </w:rPr>
        <w:t>n</w:t>
      </w:r>
      <w:r w:rsidR="00CF11CC" w:rsidRPr="00013010">
        <w:rPr>
          <w:szCs w:val="24"/>
        </w:rPr>
        <w:t xml:space="preserve"> variables, identification will require </w:t>
      </w:r>
      <w:r w:rsidR="00CF11CC" w:rsidRPr="00013010">
        <w:rPr>
          <w:i/>
          <w:szCs w:val="24"/>
        </w:rPr>
        <w:t>(n</w:t>
      </w:r>
      <w:r w:rsidR="00CF11CC" w:rsidRPr="00013010">
        <w:rPr>
          <w:i/>
          <w:szCs w:val="24"/>
          <w:vertAlign w:val="superscript"/>
        </w:rPr>
        <w:t>2</w:t>
      </w:r>
      <w:r w:rsidR="00CF11CC" w:rsidRPr="00013010">
        <w:rPr>
          <w:i/>
          <w:szCs w:val="24"/>
        </w:rPr>
        <w:t>-n)/2</w:t>
      </w:r>
      <w:r w:rsidR="00CF11CC" w:rsidRPr="00013010">
        <w:rPr>
          <w:szCs w:val="24"/>
        </w:rPr>
        <w:t xml:space="preserve"> </w:t>
      </w:r>
      <w:r w:rsidR="00CF11CC" w:rsidRPr="00013010">
        <w:rPr>
          <w:szCs w:val="24"/>
        </w:rPr>
        <w:lastRenderedPageBreak/>
        <w:t xml:space="preserve">restrictions.  A commonly adopted restriction assumes that </w:t>
      </w:r>
      <w:proofErr w:type="spellStart"/>
      <w:proofErr w:type="gramStart"/>
      <w:r w:rsidR="00CF11CC" w:rsidRPr="00013010">
        <w:rPr>
          <w:i/>
          <w:szCs w:val="24"/>
        </w:rPr>
        <w:t>y</w:t>
      </w:r>
      <w:r w:rsidR="00CF11CC" w:rsidRPr="00013010">
        <w:rPr>
          <w:i/>
          <w:szCs w:val="24"/>
          <w:vertAlign w:val="subscript"/>
        </w:rPr>
        <w:t>t</w:t>
      </w:r>
      <w:proofErr w:type="spellEnd"/>
      <w:proofErr w:type="gramEnd"/>
      <w:r w:rsidR="00CF11CC" w:rsidRPr="00013010">
        <w:rPr>
          <w:szCs w:val="24"/>
        </w:rPr>
        <w:t xml:space="preserve"> possess no contemporaneous effect on </w:t>
      </w:r>
      <w:proofErr w:type="spellStart"/>
      <w:r w:rsidR="00CF11CC" w:rsidRPr="00013010">
        <w:rPr>
          <w:i/>
          <w:szCs w:val="24"/>
        </w:rPr>
        <w:t>z</w:t>
      </w:r>
      <w:r w:rsidR="00CF11CC" w:rsidRPr="00013010">
        <w:rPr>
          <w:i/>
          <w:szCs w:val="24"/>
          <w:vertAlign w:val="subscript"/>
        </w:rPr>
        <w:t>t</w:t>
      </w:r>
      <w:proofErr w:type="spellEnd"/>
      <w:r w:rsidR="00CF11CC" w:rsidRPr="00013010">
        <w:rPr>
          <w:szCs w:val="24"/>
        </w:rPr>
        <w:t xml:space="preserve">, or in other words, assumes </w:t>
      </w:r>
      <w:r w:rsidR="00CF11CC" w:rsidRPr="00013010">
        <w:rPr>
          <w:i/>
          <w:szCs w:val="24"/>
        </w:rPr>
        <w:t>b</w:t>
      </w:r>
      <w:r w:rsidR="00CF11CC" w:rsidRPr="00013010">
        <w:rPr>
          <w:i/>
          <w:szCs w:val="24"/>
          <w:vertAlign w:val="subscript"/>
        </w:rPr>
        <w:t>21</w:t>
      </w:r>
      <w:r w:rsidR="00CF11CC" w:rsidRPr="00013010">
        <w:rPr>
          <w:i/>
          <w:szCs w:val="24"/>
        </w:rPr>
        <w:t>=0</w:t>
      </w:r>
      <w:r w:rsidR="00CF11CC" w:rsidRPr="00013010">
        <w:rPr>
          <w:szCs w:val="24"/>
        </w:rPr>
        <w:t>.  Under this assumption, the structural two variables VAR system reduces to</w:t>
      </w:r>
    </w:p>
    <w:p w14:paraId="5058BC74" w14:textId="77777777" w:rsidR="00CF11CC" w:rsidRPr="00013010" w:rsidRDefault="00CF11CC" w:rsidP="00CF11CC">
      <w:pPr>
        <w:spacing w:after="0" w:line="480" w:lineRule="auto"/>
        <w:ind w:firstLine="720"/>
        <w:rPr>
          <w:position w:val="-32"/>
        </w:rPr>
      </w:pPr>
      <w:r w:rsidRPr="00013010">
        <w:rPr>
          <w:position w:val="-32"/>
        </w:rPr>
        <w:object w:dxaOrig="3480" w:dyaOrig="760" w14:anchorId="52271533">
          <v:shape id="_x0000_i1051" type="#_x0000_t75" style="width:174pt;height:39pt" o:ole="">
            <v:imagedata r:id="rId66" o:title=""/>
          </v:shape>
          <o:OLEObject Type="Embed" ProgID="Equation.DSMT4" ShapeID="_x0000_i1051" DrawAspect="Content" ObjectID="_1399354107" r:id="rId67"/>
        </w:object>
      </w:r>
    </w:p>
    <w:p w14:paraId="509240E5" w14:textId="77777777" w:rsidR="00895AD9" w:rsidRPr="00013010" w:rsidRDefault="00CF11CC" w:rsidP="00566333">
      <w:pPr>
        <w:pStyle w:val="Heading3"/>
        <w:numPr>
          <w:ilvl w:val="2"/>
          <w:numId w:val="11"/>
        </w:numPr>
      </w:pPr>
      <w:bookmarkStart w:id="60" w:name="_Toc325612131"/>
      <w:r w:rsidRPr="00013010">
        <w:rPr>
          <w:i/>
        </w:rPr>
        <w:t xml:space="preserve">Panel VAR </w:t>
      </w:r>
      <w:r w:rsidR="00971684" w:rsidRPr="00013010">
        <w:rPr>
          <w:i/>
        </w:rPr>
        <w:t>(PVAR)</w:t>
      </w:r>
      <w:bookmarkEnd w:id="60"/>
    </w:p>
    <w:p w14:paraId="15D074ED" w14:textId="7B89AFC0" w:rsidR="00CF11CC" w:rsidRPr="00013010" w:rsidRDefault="00CF11CC" w:rsidP="00971684">
      <w:pPr>
        <w:spacing w:after="0" w:line="480" w:lineRule="auto"/>
      </w:pPr>
      <w:r w:rsidRPr="00013010">
        <w:t>A panel specification provides an augmented sample size. To allow for County heterogeneity we can incorporate a</w:t>
      </w:r>
      <w:r w:rsidR="002A1C8F" w:rsidRPr="00013010">
        <w:t xml:space="preserve"> County fixed effect as well as </w:t>
      </w:r>
      <w:r w:rsidRPr="00013010">
        <w:t xml:space="preserve">a time fixed effect </w:t>
      </w:r>
      <w:r w:rsidR="002A1C8F" w:rsidRPr="00013010">
        <w:t>to</w:t>
      </w:r>
      <w:r w:rsidRPr="00013010">
        <w:t xml:space="preserve"> represent </w:t>
      </w:r>
      <w:r w:rsidR="00AD6061" w:rsidRPr="00013010">
        <w:t xml:space="preserve">exogenous </w:t>
      </w:r>
      <w:r w:rsidRPr="00013010">
        <w:t xml:space="preserve">shocks in the system that </w:t>
      </w:r>
      <w:r w:rsidR="00AD6061" w:rsidRPr="00013010">
        <w:t xml:space="preserve">would </w:t>
      </w:r>
      <w:r w:rsidRPr="00013010">
        <w:t>affect all Counties similarly</w:t>
      </w:r>
      <w:r w:rsidR="00AD6061" w:rsidRPr="00013010">
        <w:t xml:space="preserve">.  Following Holtz (cite) notation we can express the PVAR as </w:t>
      </w:r>
    </w:p>
    <w:p w14:paraId="79225281" w14:textId="77777777" w:rsidR="00791331" w:rsidRPr="00013010" w:rsidRDefault="00791331" w:rsidP="00971684">
      <w:pPr>
        <w:spacing w:after="0" w:line="480" w:lineRule="auto"/>
        <w:ind w:firstLine="720"/>
      </w:pPr>
      <w:r w:rsidRPr="00013010">
        <w:rPr>
          <w:position w:val="-28"/>
        </w:rPr>
        <w:object w:dxaOrig="4420" w:dyaOrig="680" w14:anchorId="40652942">
          <v:shape id="_x0000_i1052" type="#_x0000_t75" style="width:229.5pt;height:35.25pt" o:ole="">
            <v:imagedata r:id="rId68" o:title=""/>
          </v:shape>
          <o:OLEObject Type="Embed" ProgID="Equation.DSMT4" ShapeID="_x0000_i1052" DrawAspect="Content" ObjectID="_1399354108" r:id="rId69"/>
        </w:object>
      </w:r>
      <w:r w:rsidRPr="00013010">
        <w:t>,</w:t>
      </w:r>
    </w:p>
    <w:p w14:paraId="34C417B9" w14:textId="77777777" w:rsidR="00AD6061" w:rsidRPr="00013010" w:rsidRDefault="00791331" w:rsidP="00971684">
      <w:pPr>
        <w:spacing w:after="0" w:line="480" w:lineRule="auto"/>
      </w:pPr>
      <w:proofErr w:type="gramStart"/>
      <w:r w:rsidRPr="00013010">
        <w:t>where</w:t>
      </w:r>
      <w:proofErr w:type="gramEnd"/>
      <w:r w:rsidRPr="00013010">
        <w:rPr>
          <w:position w:val="-12"/>
        </w:rPr>
        <w:object w:dxaOrig="240" w:dyaOrig="360" w14:anchorId="03EC99C1">
          <v:shape id="_x0000_i1053" type="#_x0000_t75" style="width:12pt;height:18pt" o:ole="">
            <v:imagedata r:id="rId70" o:title=""/>
          </v:shape>
          <o:OLEObject Type="Embed" ProgID="Equation.DSMT4" ShapeID="_x0000_i1053" DrawAspect="Content" ObjectID="_1399354109" r:id="rId71"/>
        </w:object>
      </w:r>
      <w:r w:rsidRPr="00013010">
        <w:t xml:space="preserve"> represents the unobserved individual effect of County </w:t>
      </w:r>
      <w:proofErr w:type="spellStart"/>
      <w:r w:rsidRPr="00013010">
        <w:rPr>
          <w:i/>
        </w:rPr>
        <w:t>i</w:t>
      </w:r>
      <w:proofErr w:type="spellEnd"/>
      <w:r w:rsidRPr="00013010">
        <w:t xml:space="preserve">, </w:t>
      </w:r>
      <w:r w:rsidRPr="00013010">
        <w:rPr>
          <w:position w:val="-12"/>
        </w:rPr>
        <w:object w:dxaOrig="260" w:dyaOrig="360" w14:anchorId="26D32D3F">
          <v:shape id="_x0000_i1054" type="#_x0000_t75" style="width:13.5pt;height:18pt" o:ole="">
            <v:imagedata r:id="rId72" o:title=""/>
          </v:shape>
          <o:OLEObject Type="Embed" ProgID="Equation.DSMT4" ShapeID="_x0000_i1054" DrawAspect="Content" ObjectID="_1399354110" r:id="rId73"/>
        </w:object>
      </w:r>
      <w:r w:rsidRPr="00013010">
        <w:t xml:space="preserve">is the unobserved time effect. </w:t>
      </w:r>
      <w:r w:rsidRPr="00013010">
        <w:rPr>
          <w:position w:val="-6"/>
        </w:rPr>
        <w:object w:dxaOrig="240" w:dyaOrig="220" w14:anchorId="0E7BA334">
          <v:shape id="_x0000_i1055" type="#_x0000_t75" style="width:12pt;height:10.5pt" o:ole="">
            <v:imagedata r:id="rId74" o:title=""/>
          </v:shape>
          <o:OLEObject Type="Embed" ProgID="Equation.DSMT4" ShapeID="_x0000_i1055" DrawAspect="Content" ObjectID="_1399354111" r:id="rId75"/>
        </w:object>
      </w:r>
      <w:proofErr w:type="gramStart"/>
      <w:r w:rsidRPr="00013010">
        <w:t>and</w:t>
      </w:r>
      <w:proofErr w:type="gramEnd"/>
      <w:r w:rsidRPr="00013010">
        <w:t xml:space="preserve"> </w:t>
      </w:r>
      <w:r w:rsidRPr="00013010">
        <w:rPr>
          <w:position w:val="-6"/>
        </w:rPr>
        <w:object w:dxaOrig="220" w:dyaOrig="279" w14:anchorId="3830C926">
          <v:shape id="_x0000_i1056" type="#_x0000_t75" style="width:10.5pt;height:14.25pt" o:ole="">
            <v:imagedata r:id="rId76" o:title=""/>
          </v:shape>
          <o:OLEObject Type="Embed" ProgID="Equation.DSMT4" ShapeID="_x0000_i1056" DrawAspect="Content" ObjectID="_1399354112" r:id="rId77"/>
        </w:object>
      </w:r>
      <w:r w:rsidRPr="00013010">
        <w:t xml:space="preserve">are coefficients to be estimated, and </w:t>
      </w:r>
      <w:r w:rsidR="00985E86" w:rsidRPr="00013010">
        <w:t xml:space="preserve">y and z the system variables. The system includes lags </w:t>
      </w:r>
      <w:r w:rsidR="00985E86" w:rsidRPr="00013010">
        <w:rPr>
          <w:i/>
        </w:rPr>
        <w:t>l</w:t>
      </w:r>
      <w:r w:rsidR="00985E86" w:rsidRPr="00013010">
        <w:t>=1</w:t>
      </w:r>
      <w:proofErr w:type="gramStart"/>
      <w:r w:rsidR="00985E86" w:rsidRPr="00013010">
        <w:t>, …,</w:t>
      </w:r>
      <w:proofErr w:type="gramEnd"/>
      <w:r w:rsidR="00985E86" w:rsidRPr="00013010">
        <w:t xml:space="preserve"> </w:t>
      </w:r>
      <w:r w:rsidR="00985E86" w:rsidRPr="00013010">
        <w:rPr>
          <w:i/>
        </w:rPr>
        <w:t>L</w:t>
      </w:r>
      <w:r w:rsidR="00985E86" w:rsidRPr="00013010">
        <w:t xml:space="preserve">; cross-sectional units </w:t>
      </w:r>
      <w:proofErr w:type="spellStart"/>
      <w:r w:rsidR="00985E86" w:rsidRPr="00013010">
        <w:rPr>
          <w:i/>
        </w:rPr>
        <w:t>i</w:t>
      </w:r>
      <w:proofErr w:type="spellEnd"/>
      <w:r w:rsidR="00985E86" w:rsidRPr="00013010">
        <w:t xml:space="preserve">=1, …, </w:t>
      </w:r>
      <w:r w:rsidR="00985E86" w:rsidRPr="00013010">
        <w:rPr>
          <w:i/>
        </w:rPr>
        <w:t>N</w:t>
      </w:r>
      <w:r w:rsidR="00985E86" w:rsidRPr="00013010">
        <w:t xml:space="preserve">; and time periods </w:t>
      </w:r>
      <w:r w:rsidR="00985E86" w:rsidRPr="00013010">
        <w:rPr>
          <w:i/>
        </w:rPr>
        <w:t>t</w:t>
      </w:r>
      <w:r w:rsidR="00985E86" w:rsidRPr="00013010">
        <w:t xml:space="preserve">=1,…, </w:t>
      </w:r>
      <w:r w:rsidR="00985E86" w:rsidRPr="00013010">
        <w:rPr>
          <w:i/>
        </w:rPr>
        <w:t>T</w:t>
      </w:r>
      <w:r w:rsidR="00985E86" w:rsidRPr="00013010">
        <w:t xml:space="preserve">. </w:t>
      </w:r>
    </w:p>
    <w:p w14:paraId="5A7DD4CE" w14:textId="77777777" w:rsidR="00572B81" w:rsidRPr="00013010" w:rsidRDefault="002A1C8F" w:rsidP="00566333">
      <w:pPr>
        <w:pStyle w:val="Heading3"/>
        <w:numPr>
          <w:ilvl w:val="2"/>
          <w:numId w:val="11"/>
        </w:numPr>
        <w:rPr>
          <w:i/>
        </w:rPr>
      </w:pPr>
      <w:bookmarkStart w:id="61" w:name="_Toc325612132"/>
      <w:r w:rsidRPr="00013010">
        <w:rPr>
          <w:i/>
        </w:rPr>
        <w:t>Factor Analysis VAR</w:t>
      </w:r>
      <w:r w:rsidR="00971684" w:rsidRPr="00013010">
        <w:rPr>
          <w:i/>
        </w:rPr>
        <w:t xml:space="preserve"> (FAVAR)</w:t>
      </w:r>
      <w:bookmarkEnd w:id="61"/>
    </w:p>
    <w:p w14:paraId="2859D4F4" w14:textId="2DB0A7B4" w:rsidR="003D08AD" w:rsidRPr="00013010" w:rsidRDefault="002A1C8F" w:rsidP="00A767EF">
      <w:pPr>
        <w:spacing w:after="0" w:line="480" w:lineRule="auto"/>
      </w:pPr>
      <w:r w:rsidRPr="00013010">
        <w:t xml:space="preserve">VAR models are usually specified using only a few endogenous variables. </w:t>
      </w:r>
      <w:r w:rsidR="003D08AD" w:rsidRPr="00013010">
        <w:t xml:space="preserve">Increasing the number of equation can consume </w:t>
      </w:r>
      <w:r w:rsidR="00361F71" w:rsidRPr="00013010">
        <w:t xml:space="preserve">degrees of freedom quite rapidly, </w:t>
      </w:r>
      <w:r w:rsidR="003D08AD" w:rsidRPr="00013010">
        <w:t xml:space="preserve">as each new equation involves a new set of parameters to be estimated. </w:t>
      </w:r>
      <w:r w:rsidR="006F0458">
        <w:t>A</w:t>
      </w:r>
      <w:r w:rsidR="003D08AD" w:rsidRPr="00013010">
        <w:t>dding one equation to a two-equation three-lag system</w:t>
      </w:r>
      <w:r w:rsidR="006F0458">
        <w:t>, for example,</w:t>
      </w:r>
      <w:r w:rsidR="003D08AD" w:rsidRPr="00013010">
        <w:t xml:space="preserve"> would increase the number of parameters to be estimated by 1</w:t>
      </w:r>
      <w:r w:rsidR="002705E7">
        <w:t>5</w:t>
      </w:r>
      <w:r w:rsidR="003D08AD" w:rsidRPr="00013010">
        <w:t xml:space="preserve">.  This can be a problem </w:t>
      </w:r>
      <w:r w:rsidR="00361F71" w:rsidRPr="00013010">
        <w:t xml:space="preserve">specially when </w:t>
      </w:r>
      <w:r w:rsidR="003D08AD" w:rsidRPr="00013010">
        <w:t>working with a short time series</w:t>
      </w:r>
      <w:r w:rsidR="00B335A1" w:rsidRPr="00013010">
        <w:t>, as in our case. But u</w:t>
      </w:r>
      <w:r w:rsidR="003D08AD" w:rsidRPr="00013010">
        <w:t xml:space="preserve">sing only a few variables to represent the dynamics of the variable of interest </w:t>
      </w:r>
      <w:r w:rsidR="00B335A1" w:rsidRPr="00013010">
        <w:t>c</w:t>
      </w:r>
      <w:r w:rsidR="003939E5" w:rsidRPr="00013010">
        <w:t xml:space="preserve">an </w:t>
      </w:r>
      <w:r w:rsidR="00971684" w:rsidRPr="00013010">
        <w:t xml:space="preserve">result in </w:t>
      </w:r>
      <w:r w:rsidR="003939E5" w:rsidRPr="00013010">
        <w:t xml:space="preserve">a poor fit, with </w:t>
      </w:r>
      <w:r w:rsidR="00361F71" w:rsidRPr="00013010">
        <w:t xml:space="preserve">the </w:t>
      </w:r>
      <w:r w:rsidR="003939E5" w:rsidRPr="00013010">
        <w:t xml:space="preserve">consequent low </w:t>
      </w:r>
      <w:r w:rsidR="003939E5" w:rsidRPr="00013010">
        <w:lastRenderedPageBreak/>
        <w:t xml:space="preserve">ability to predict future values of the series. </w:t>
      </w:r>
      <w:r w:rsidR="00361F71" w:rsidRPr="00013010">
        <w:t xml:space="preserve">To specify a model that incorporates more information without the need for a large number of equations, Bernanke et al </w:t>
      </w:r>
      <w:r w:rsidR="003939E5" w:rsidRPr="00013010">
        <w:t>(cite) propose the use of a factor analysis</w:t>
      </w:r>
      <w:r w:rsidR="00361F71" w:rsidRPr="00013010">
        <w:t xml:space="preserve">. </w:t>
      </w:r>
      <w:r w:rsidR="00971684" w:rsidRPr="00013010">
        <w:t>I</w:t>
      </w:r>
      <w:r w:rsidR="00361F71" w:rsidRPr="00013010">
        <w:t>n this manner</w:t>
      </w:r>
      <w:r w:rsidR="00971684" w:rsidRPr="00013010">
        <w:t xml:space="preserve">, </w:t>
      </w:r>
      <w:r w:rsidR="00361F71" w:rsidRPr="00013010">
        <w:t xml:space="preserve">incorporating factor variables estimated from </w:t>
      </w:r>
      <w:r w:rsidR="00971684" w:rsidRPr="00013010">
        <w:t xml:space="preserve">a larger set of variables </w:t>
      </w:r>
      <w:r w:rsidR="00361F71" w:rsidRPr="00013010">
        <w:t xml:space="preserve">as additional endogenous variables in the VAR system. </w:t>
      </w:r>
    </w:p>
    <w:p w14:paraId="194B609F" w14:textId="77777777" w:rsidR="003D08AD" w:rsidRPr="00013010" w:rsidRDefault="003D08AD" w:rsidP="00A767EF">
      <w:pPr>
        <w:spacing w:after="0" w:line="480" w:lineRule="auto"/>
      </w:pPr>
    </w:p>
    <w:p w14:paraId="7BC66E47" w14:textId="77777777" w:rsidR="00287AEA" w:rsidRPr="00013010" w:rsidRDefault="00871312" w:rsidP="00A767EF">
      <w:pPr>
        <w:spacing w:after="0" w:line="480" w:lineRule="auto"/>
      </w:pPr>
      <w:r w:rsidRPr="00013010">
        <w:t xml:space="preserve">Let </w:t>
      </w:r>
      <w:proofErr w:type="spellStart"/>
      <w:r w:rsidRPr="00013010">
        <w:rPr>
          <w:i/>
        </w:rPr>
        <w:t>X</w:t>
      </w:r>
      <w:r w:rsidRPr="00013010">
        <w:rPr>
          <w:i/>
          <w:vertAlign w:val="subscript"/>
        </w:rPr>
        <w:t>t</w:t>
      </w:r>
      <w:proofErr w:type="spellEnd"/>
      <w:r w:rsidRPr="00013010">
        <w:t xml:space="preserve"> represent a vector or observable macroeconomic variables which contains the vector of endogenous variables modeled, </w:t>
      </w:r>
      <w:proofErr w:type="spellStart"/>
      <w:r w:rsidR="00B55B50" w:rsidRPr="00013010">
        <w:t>Z</w:t>
      </w:r>
      <w:r w:rsidRPr="00013010">
        <w:rPr>
          <w:i/>
          <w:vertAlign w:val="subscript"/>
        </w:rPr>
        <w:t>t</w:t>
      </w:r>
      <w:proofErr w:type="spellEnd"/>
      <w:r w:rsidRPr="00013010">
        <w:t>.</w:t>
      </w:r>
      <w:r w:rsidR="00287AEA" w:rsidRPr="00013010">
        <w:t xml:space="preserve"> </w:t>
      </w:r>
      <w:r w:rsidR="00A767EF" w:rsidRPr="00013010">
        <w:t>Following Stock and Watson (2002 cite), w</w:t>
      </w:r>
      <w:r w:rsidRPr="00013010">
        <w:t xml:space="preserve">e </w:t>
      </w:r>
      <w:r w:rsidR="00A767EF" w:rsidRPr="00013010">
        <w:t xml:space="preserve">can </w:t>
      </w:r>
      <w:r w:rsidRPr="00013010">
        <w:t>further assume that the information from the set can be summarized by a vector of unobservable factors F</w:t>
      </w:r>
      <w:r w:rsidRPr="00013010">
        <w:rPr>
          <w:vertAlign w:val="subscript"/>
        </w:rPr>
        <w:t>t</w:t>
      </w:r>
      <w:r w:rsidR="00A767EF" w:rsidRPr="00013010">
        <w:t xml:space="preserve"> such that </w:t>
      </w:r>
    </w:p>
    <w:p w14:paraId="068194AE" w14:textId="77777777" w:rsidR="00B55B50" w:rsidRPr="00013010" w:rsidRDefault="00B55B50" w:rsidP="00B55B50">
      <w:pPr>
        <w:spacing w:after="0" w:line="480" w:lineRule="auto"/>
        <w:ind w:firstLine="720"/>
        <w:rPr>
          <w:position w:val="-12"/>
        </w:rPr>
      </w:pPr>
      <w:r w:rsidRPr="00013010">
        <w:rPr>
          <w:position w:val="-12"/>
        </w:rPr>
        <w:object w:dxaOrig="1900" w:dyaOrig="360" w14:anchorId="42A186AE">
          <v:shape id="_x0000_i1057" type="#_x0000_t75" style="width:105pt;height:21pt" o:ole="">
            <v:imagedata r:id="rId78" o:title=""/>
          </v:shape>
          <o:OLEObject Type="Embed" ProgID="Equation.DSMT4" ShapeID="_x0000_i1057" DrawAspect="Content" ObjectID="_1399354113" r:id="rId79"/>
        </w:object>
      </w:r>
    </w:p>
    <w:p w14:paraId="3431867E" w14:textId="77777777" w:rsidR="00A767EF" w:rsidRPr="00013010" w:rsidRDefault="00A767EF" w:rsidP="00A767EF">
      <w:pPr>
        <w:spacing w:after="0" w:line="480" w:lineRule="auto"/>
      </w:pPr>
      <w:proofErr w:type="gramStart"/>
      <w:r w:rsidRPr="00013010">
        <w:t>were</w:t>
      </w:r>
      <w:proofErr w:type="gramEnd"/>
      <w:r w:rsidRPr="00013010">
        <w:t xml:space="preserve"> the information set is represented by the observed macroeconomic va</w:t>
      </w:r>
      <w:r w:rsidR="00B55B50" w:rsidRPr="00013010">
        <w:t xml:space="preserve">riables and  unobserved factors, </w:t>
      </w:r>
      <w:r w:rsidRPr="00013010">
        <w:t xml:space="preserve">plus a random unobserved component </w:t>
      </w:r>
      <w:r w:rsidRPr="00013010">
        <w:rPr>
          <w:i/>
        </w:rPr>
        <w:t>e</w:t>
      </w:r>
      <w:r w:rsidRPr="00013010">
        <w:rPr>
          <w:i/>
          <w:vertAlign w:val="subscript"/>
        </w:rPr>
        <w:t>t</w:t>
      </w:r>
      <w:r w:rsidRPr="00013010">
        <w:t xml:space="preserve">. </w:t>
      </w:r>
      <w:r w:rsidR="00B55B50" w:rsidRPr="00013010">
        <w:rPr>
          <w:position w:val="-4"/>
        </w:rPr>
        <w:object w:dxaOrig="220" w:dyaOrig="240" w14:anchorId="49B88CD0">
          <v:shape id="_x0000_i1058" type="#_x0000_t75" style="width:10.5pt;height:12pt" o:ole="">
            <v:imagedata r:id="rId80" o:title=""/>
          </v:shape>
          <o:OLEObject Type="Embed" ProgID="Equation.DSMT4" ShapeID="_x0000_i1058" DrawAspect="Content" ObjectID="_1399354114" r:id="rId81"/>
        </w:object>
      </w:r>
      <w:proofErr w:type="gramStart"/>
      <w:r w:rsidR="004F7143" w:rsidRPr="00013010">
        <w:t>is</w:t>
      </w:r>
      <w:proofErr w:type="gramEnd"/>
      <w:r w:rsidR="004F7143" w:rsidRPr="00013010">
        <w:t xml:space="preserve"> a matrix of factor loadings. The FAVAR is expressed as, </w:t>
      </w:r>
    </w:p>
    <w:p w14:paraId="6B015AD9" w14:textId="77777777" w:rsidR="004F7143" w:rsidRPr="00013010" w:rsidRDefault="00B55B50" w:rsidP="00B55B50">
      <w:pPr>
        <w:spacing w:after="0" w:line="480" w:lineRule="auto"/>
        <w:ind w:firstLine="720"/>
      </w:pPr>
      <w:r w:rsidRPr="00013010">
        <w:rPr>
          <w:position w:val="-32"/>
        </w:rPr>
        <w:object w:dxaOrig="2299" w:dyaOrig="760" w14:anchorId="47FEEBF7">
          <v:shape id="_x0000_i1059" type="#_x0000_t75" style="width:117.75pt;height:39pt" o:ole="">
            <v:imagedata r:id="rId82" o:title=""/>
          </v:shape>
          <o:OLEObject Type="Embed" ProgID="Equation.DSMT4" ShapeID="_x0000_i1059" DrawAspect="Content" ObjectID="_1399354115" r:id="rId83"/>
        </w:object>
      </w:r>
    </w:p>
    <w:p w14:paraId="47481FC0" w14:textId="77777777" w:rsidR="00AE6B3B" w:rsidRDefault="00B55B50" w:rsidP="00AE6B3B">
      <w:pPr>
        <w:spacing w:after="0" w:line="480" w:lineRule="auto"/>
      </w:pPr>
      <w:proofErr w:type="gramStart"/>
      <w:r w:rsidRPr="00013010">
        <w:t>w</w:t>
      </w:r>
      <w:r w:rsidR="00F70F21">
        <w:t>h</w:t>
      </w:r>
      <w:r w:rsidRPr="00013010">
        <w:t>ere</w:t>
      </w:r>
      <w:proofErr w:type="gramEnd"/>
      <w:r w:rsidRPr="00013010">
        <w:t xml:space="preserve"> </w:t>
      </w:r>
      <w:r w:rsidRPr="00013010">
        <w:rPr>
          <w:position w:val="-10"/>
        </w:rPr>
        <w:object w:dxaOrig="580" w:dyaOrig="320" w14:anchorId="19AF4BDC">
          <v:shape id="_x0000_i1060" type="#_x0000_t75" style="width:28.5pt;height:15.75pt" o:ole="">
            <v:imagedata r:id="rId84" o:title=""/>
          </v:shape>
          <o:OLEObject Type="Embed" ProgID="Equation.DSMT4" ShapeID="_x0000_i1060" DrawAspect="Content" ObjectID="_1399354116" r:id="rId85"/>
        </w:object>
      </w:r>
      <w:r w:rsidRPr="00013010">
        <w:t xml:space="preserve">represents a finite lag polynomial of order </w:t>
      </w:r>
      <w:r w:rsidRPr="00013010">
        <w:rPr>
          <w:i/>
        </w:rPr>
        <w:t>d</w:t>
      </w:r>
      <w:r w:rsidRPr="00013010">
        <w:t xml:space="preserve">; </w:t>
      </w:r>
      <w:r w:rsidRPr="00013010">
        <w:rPr>
          <w:position w:val="-12"/>
        </w:rPr>
        <w:object w:dxaOrig="260" w:dyaOrig="360" w14:anchorId="74FDE453">
          <v:shape id="_x0000_i1061" type="#_x0000_t75" style="width:13.5pt;height:18pt" o:ole="">
            <v:imagedata r:id="rId86" o:title=""/>
          </v:shape>
          <o:OLEObject Type="Embed" ProgID="Equation.DSMT4" ShapeID="_x0000_i1061" DrawAspect="Content" ObjectID="_1399354117" r:id="rId87"/>
        </w:object>
      </w:r>
      <w:r w:rsidRPr="00013010">
        <w:t xml:space="preserve">is a vector of unobserved factors; </w:t>
      </w:r>
      <w:r w:rsidRPr="00013010">
        <w:rPr>
          <w:position w:val="-12"/>
        </w:rPr>
        <w:object w:dxaOrig="279" w:dyaOrig="360" w14:anchorId="4B2D4734">
          <v:shape id="_x0000_i1062" type="#_x0000_t75" style="width:14.25pt;height:18pt" o:ole="">
            <v:imagedata r:id="rId88" o:title=""/>
          </v:shape>
          <o:OLEObject Type="Embed" ProgID="Equation.DSMT4" ShapeID="_x0000_i1062" DrawAspect="Content" ObjectID="_1399354118" r:id="rId89"/>
        </w:object>
      </w:r>
      <w:r w:rsidRPr="00013010">
        <w:t xml:space="preserve">is a vector of observable economic variables; and </w:t>
      </w:r>
      <w:r w:rsidRPr="00013010">
        <w:rPr>
          <w:position w:val="-12"/>
        </w:rPr>
        <w:object w:dxaOrig="240" w:dyaOrig="360" w14:anchorId="231163E5">
          <v:shape id="_x0000_i1063" type="#_x0000_t75" style="width:12pt;height:18pt" o:ole="">
            <v:imagedata r:id="rId90" o:title=""/>
          </v:shape>
          <o:OLEObject Type="Embed" ProgID="Equation.DSMT4" ShapeID="_x0000_i1063" DrawAspect="Content" ObjectID="_1399354119" r:id="rId91"/>
        </w:object>
      </w:r>
      <w:r w:rsidRPr="00013010">
        <w:t xml:space="preserve">denotes the associated error term assumed to have mean zero. </w:t>
      </w:r>
    </w:p>
    <w:p w14:paraId="7DD87E11" w14:textId="77777777" w:rsidR="00AE6B3B" w:rsidRDefault="00AE6B3B" w:rsidP="00AE6B3B">
      <w:pPr>
        <w:spacing w:after="0" w:line="480" w:lineRule="auto"/>
      </w:pPr>
    </w:p>
    <w:p w14:paraId="0E759D3E" w14:textId="77777777" w:rsidR="0084553A" w:rsidRDefault="004F7143" w:rsidP="0084553A">
      <w:pPr>
        <w:spacing w:after="0" w:line="480" w:lineRule="auto"/>
      </w:pPr>
      <w:r w:rsidRPr="00013010">
        <w:t>The approach required estimati</w:t>
      </w:r>
      <w:r w:rsidR="00F70F21">
        <w:t>ng</w:t>
      </w:r>
      <w:r w:rsidRPr="00013010">
        <w:t xml:space="preserve"> the unobserved factors in F</w:t>
      </w:r>
      <w:r w:rsidRPr="00CA7AF7">
        <w:rPr>
          <w:i/>
          <w:iCs/>
          <w:vertAlign w:val="subscript"/>
        </w:rPr>
        <w:t>t</w:t>
      </w:r>
      <w:r w:rsidRPr="00013010">
        <w:t xml:space="preserve">. Therefore the FAVAR estimation proceeded as a two-step process. </w:t>
      </w:r>
      <w:r w:rsidR="00F56903" w:rsidRPr="00013010">
        <w:t>In the first step we use</w:t>
      </w:r>
      <w:r w:rsidR="00F70F21">
        <w:t>d</w:t>
      </w:r>
      <w:r w:rsidR="00F56903" w:rsidRPr="00013010">
        <w:t xml:space="preserve"> all the variables in </w:t>
      </w:r>
      <w:proofErr w:type="spellStart"/>
      <w:r w:rsidR="00F56903" w:rsidRPr="00013010">
        <w:rPr>
          <w:i/>
        </w:rPr>
        <w:t>X</w:t>
      </w:r>
      <w:r w:rsidR="00F56903" w:rsidRPr="00013010">
        <w:rPr>
          <w:i/>
          <w:vertAlign w:val="subscript"/>
        </w:rPr>
        <w:t>t</w:t>
      </w:r>
      <w:proofErr w:type="spellEnd"/>
      <w:r w:rsidR="00F56903" w:rsidRPr="00013010">
        <w:t xml:space="preserve"> to estimate a set of principal components. Because the compo</w:t>
      </w:r>
      <w:r w:rsidR="00B55B50" w:rsidRPr="00013010">
        <w:t xml:space="preserve">nents include information from </w:t>
      </w:r>
      <w:proofErr w:type="spellStart"/>
      <w:r w:rsidR="00B55B50" w:rsidRPr="00013010">
        <w:rPr>
          <w:i/>
        </w:rPr>
        <w:t>Z</w:t>
      </w:r>
      <w:r w:rsidR="00F56903" w:rsidRPr="00013010">
        <w:rPr>
          <w:i/>
          <w:vertAlign w:val="subscript"/>
        </w:rPr>
        <w:t>t</w:t>
      </w:r>
      <w:proofErr w:type="spellEnd"/>
      <w:r w:rsidR="00F56903" w:rsidRPr="00013010">
        <w:t xml:space="preserve">, a further </w:t>
      </w:r>
      <w:r w:rsidR="00F56903" w:rsidRPr="00013010">
        <w:lastRenderedPageBreak/>
        <w:t xml:space="preserve">adjustment is required before estimating the FAVAR. This process involved determining a subset of variables in </w:t>
      </w:r>
      <w:proofErr w:type="spellStart"/>
      <w:r w:rsidR="00F56903" w:rsidRPr="00013010">
        <w:rPr>
          <w:i/>
        </w:rPr>
        <w:t>X</w:t>
      </w:r>
      <w:r w:rsidR="00F56903" w:rsidRPr="00013010">
        <w:rPr>
          <w:i/>
          <w:vertAlign w:val="subscript"/>
        </w:rPr>
        <w:t>t</w:t>
      </w:r>
      <w:proofErr w:type="spellEnd"/>
      <w:r w:rsidR="00F56903" w:rsidRPr="00013010">
        <w:rPr>
          <w:i/>
        </w:rPr>
        <w:t xml:space="preserve"> </w:t>
      </w:r>
      <w:r w:rsidR="00F56903" w:rsidRPr="00013010">
        <w:t xml:space="preserve">considered slow moving. </w:t>
      </w:r>
      <w:r w:rsidR="00B55B50" w:rsidRPr="00013010">
        <w:t xml:space="preserve">Slow moving variables are those believed not to be affected contemporaneously by a shock affecting the endogenous variables </w:t>
      </w:r>
      <w:proofErr w:type="gramStart"/>
      <w:r w:rsidR="00B55B50" w:rsidRPr="00013010">
        <w:t>in</w:t>
      </w:r>
      <w:proofErr w:type="gramEnd"/>
      <w:r w:rsidR="00B55B50" w:rsidRPr="00013010">
        <w:rPr>
          <w:position w:val="-12"/>
        </w:rPr>
        <w:object w:dxaOrig="279" w:dyaOrig="360" w14:anchorId="6D31FF09">
          <v:shape id="_x0000_i1064" type="#_x0000_t75" style="width:14.25pt;height:18pt" o:ole="">
            <v:imagedata r:id="rId92" o:title=""/>
          </v:shape>
          <o:OLEObject Type="Embed" ProgID="Equation.DSMT4" ShapeID="_x0000_i1064" DrawAspect="Content" ObjectID="_1399354120" r:id="rId93"/>
        </w:object>
      </w:r>
      <w:r w:rsidR="00B55B50" w:rsidRPr="00013010">
        <w:t xml:space="preserve">( Bernanke et al). </w:t>
      </w:r>
    </w:p>
    <w:p w14:paraId="458CCF0A" w14:textId="77777777" w:rsidR="0084553A" w:rsidRDefault="0084553A" w:rsidP="0084553A">
      <w:pPr>
        <w:spacing w:after="0" w:line="480" w:lineRule="auto"/>
      </w:pPr>
    </w:p>
    <w:p w14:paraId="06EB6917" w14:textId="78A9A86A" w:rsidR="0084553A" w:rsidRPr="00B32B23" w:rsidRDefault="0084553A" w:rsidP="00575C12">
      <w:pPr>
        <w:pStyle w:val="Heading2"/>
        <w:numPr>
          <w:ilvl w:val="1"/>
          <w:numId w:val="25"/>
        </w:numPr>
      </w:pPr>
      <w:bookmarkStart w:id="62" w:name="_Toc325612133"/>
      <w:r w:rsidRPr="00B32B23">
        <w:t>Empirical Application</w:t>
      </w:r>
      <w:bookmarkEnd w:id="62"/>
      <w:r w:rsidRPr="00B32B23">
        <w:t xml:space="preserve"> </w:t>
      </w:r>
    </w:p>
    <w:p w14:paraId="0EFFE186" w14:textId="511DFFCE" w:rsidR="00F52C9C" w:rsidRPr="00013010" w:rsidRDefault="00327696" w:rsidP="0084553A">
      <w:pPr>
        <w:spacing w:after="0" w:line="480" w:lineRule="auto"/>
        <w:rPr>
          <w:szCs w:val="24"/>
        </w:rPr>
      </w:pPr>
      <w:r w:rsidRPr="0084553A">
        <w:t>We use</w:t>
      </w:r>
      <w:r w:rsidR="00F70F21" w:rsidRPr="0084553A">
        <w:t>d</w:t>
      </w:r>
      <w:r w:rsidRPr="0084553A">
        <w:t xml:space="preserve"> the VAR methodology </w:t>
      </w:r>
      <w:r w:rsidR="009777B8" w:rsidRPr="0084553A">
        <w:t xml:space="preserve">to forecast the volume of </w:t>
      </w:r>
      <w:r w:rsidR="00897768" w:rsidRPr="0084553A">
        <w:t>pulp</w:t>
      </w:r>
      <w:r w:rsidR="00E347F4" w:rsidRPr="0084553A">
        <w:t>wood production</w:t>
      </w:r>
      <w:r w:rsidR="009777B8" w:rsidRPr="0084553A">
        <w:t xml:space="preserve"> for counties in</w:t>
      </w:r>
      <w:r w:rsidR="009777B8" w:rsidRPr="00013010">
        <w:rPr>
          <w:szCs w:val="24"/>
        </w:rPr>
        <w:t xml:space="preserve"> Florida’s North</w:t>
      </w:r>
      <w:r w:rsidR="00E347F4" w:rsidRPr="00013010">
        <w:rPr>
          <w:szCs w:val="24"/>
        </w:rPr>
        <w:t xml:space="preserve">west </w:t>
      </w:r>
      <w:r w:rsidR="009777B8" w:rsidRPr="00013010">
        <w:rPr>
          <w:szCs w:val="24"/>
        </w:rPr>
        <w:t>FIA survey unit</w:t>
      </w:r>
      <w:r w:rsidR="00BA4ECE" w:rsidRPr="00013010">
        <w:rPr>
          <w:szCs w:val="24"/>
        </w:rPr>
        <w:t xml:space="preserve"> (Figure III.1)</w:t>
      </w:r>
      <w:r w:rsidR="009777B8" w:rsidRPr="00013010">
        <w:rPr>
          <w:szCs w:val="24"/>
        </w:rPr>
        <w:t xml:space="preserve">. </w:t>
      </w:r>
      <w:r w:rsidR="00F70F21">
        <w:rPr>
          <w:szCs w:val="24"/>
        </w:rPr>
        <w:t>The</w:t>
      </w:r>
      <w:r w:rsidR="002705E7">
        <w:rPr>
          <w:szCs w:val="24"/>
        </w:rPr>
        <w:t xml:space="preserve"> </w:t>
      </w:r>
      <w:r w:rsidR="00E347F4" w:rsidRPr="00013010">
        <w:rPr>
          <w:szCs w:val="24"/>
        </w:rPr>
        <w:t>16</w:t>
      </w:r>
      <w:r w:rsidR="009777B8" w:rsidRPr="00013010">
        <w:rPr>
          <w:szCs w:val="24"/>
        </w:rPr>
        <w:t xml:space="preserve"> counties compris</w:t>
      </w:r>
      <w:r w:rsidR="00F70F21">
        <w:rPr>
          <w:szCs w:val="24"/>
        </w:rPr>
        <w:t>e</w:t>
      </w:r>
      <w:r w:rsidR="009777B8" w:rsidRPr="00013010">
        <w:rPr>
          <w:szCs w:val="24"/>
        </w:rPr>
        <w:t xml:space="preserve"> </w:t>
      </w:r>
      <w:r w:rsidR="003E0818" w:rsidRPr="00013010">
        <w:rPr>
          <w:szCs w:val="24"/>
        </w:rPr>
        <w:t>36</w:t>
      </w:r>
      <w:r w:rsidR="00247C02" w:rsidRPr="00013010">
        <w:rPr>
          <w:szCs w:val="24"/>
        </w:rPr>
        <w:t xml:space="preserve"> percent</w:t>
      </w:r>
      <w:r w:rsidR="009777B8" w:rsidRPr="00013010">
        <w:rPr>
          <w:szCs w:val="24"/>
        </w:rPr>
        <w:t xml:space="preserve"> of the state’s timberland </w:t>
      </w:r>
      <w:r w:rsidR="009777B8" w:rsidRPr="00D10221">
        <w:rPr>
          <w:szCs w:val="24"/>
        </w:rPr>
        <w:t>resources</w:t>
      </w:r>
      <w:r w:rsidR="003E0818" w:rsidRPr="00D10221">
        <w:rPr>
          <w:szCs w:val="24"/>
        </w:rPr>
        <w:t xml:space="preserve"> (cite Brown 2005)</w:t>
      </w:r>
      <w:r w:rsidR="009777B8" w:rsidRPr="00D10221">
        <w:rPr>
          <w:szCs w:val="24"/>
        </w:rPr>
        <w:t xml:space="preserve">, </w:t>
      </w:r>
      <w:r w:rsidR="0003303A" w:rsidRPr="00D10221">
        <w:rPr>
          <w:szCs w:val="24"/>
        </w:rPr>
        <w:t>close</w:t>
      </w:r>
      <w:r w:rsidR="0003303A" w:rsidRPr="00013010">
        <w:rPr>
          <w:szCs w:val="24"/>
        </w:rPr>
        <w:t xml:space="preserve"> to 30</w:t>
      </w:r>
      <w:r w:rsidR="00247C02" w:rsidRPr="00013010">
        <w:rPr>
          <w:szCs w:val="24"/>
        </w:rPr>
        <w:t xml:space="preserve"> percent</w:t>
      </w:r>
      <w:r w:rsidR="009777B8" w:rsidRPr="00013010">
        <w:rPr>
          <w:szCs w:val="24"/>
        </w:rPr>
        <w:t xml:space="preserve"> of the mill capacity (based on total number of mills), and 57</w:t>
      </w:r>
      <w:r w:rsidR="00247C02" w:rsidRPr="00013010">
        <w:rPr>
          <w:szCs w:val="24"/>
        </w:rPr>
        <w:t xml:space="preserve"> percent</w:t>
      </w:r>
      <w:r w:rsidR="009777B8" w:rsidRPr="00013010">
        <w:rPr>
          <w:szCs w:val="24"/>
        </w:rPr>
        <w:t xml:space="preserve"> of all the </w:t>
      </w:r>
      <w:proofErr w:type="spellStart"/>
      <w:r w:rsidR="009777B8" w:rsidRPr="00013010">
        <w:rPr>
          <w:szCs w:val="24"/>
        </w:rPr>
        <w:t>roundwood</w:t>
      </w:r>
      <w:proofErr w:type="spellEnd"/>
      <w:r w:rsidR="009777B8" w:rsidRPr="00013010">
        <w:rPr>
          <w:szCs w:val="24"/>
        </w:rPr>
        <w:t xml:space="preserve"> produced by the state during 2007 </w:t>
      </w:r>
      <w:r w:rsidR="009777B8" w:rsidRPr="00013010">
        <w:rPr>
          <w:szCs w:val="24"/>
        </w:rPr>
        <w:fldChar w:fldCharType="begin"/>
      </w:r>
      <w:r w:rsidR="009777B8" w:rsidRPr="00013010">
        <w:rPr>
          <w:szCs w:val="24"/>
        </w:rPr>
        <w:instrText xml:space="preserve"> ADDIN EN.CITE &lt;EndNote&gt;&lt;Cite&gt;&lt;Author&gt;Johnson&lt;/Author&gt;&lt;Year&gt;2009&lt;/Year&gt;&lt;IDText&gt;The South&amp;apos;s timber industry: An assessment of timber product output and use, 2007&lt;/IDText&gt;&lt;DisplayText&gt;(Johnson, Bentley, &amp;amp; Howell, 2009)&lt;/DisplayText&gt;&lt;record&gt;&lt;foreign-keys&gt;&lt;key app="EN" db-id="sprp0rasbsd2e8eazt65ea2gptspetzrxs2z"&gt;84&lt;/key&gt;&lt;/foreign-keys&gt;&lt;dates&gt;&lt;pub-dates&gt;&lt;date&gt;October 2009&lt;/date&gt;&lt;/pub-dates&gt;&lt;year&gt;2009&lt;/year&gt;&lt;/dates&gt;&lt;isbn&gt;SRS-164&lt;/isbn&gt;&lt;titles&gt;&lt;title&gt;The South&amp;apos;s timber industry: An assessment of timber product output and use, 2007&lt;/title&gt;&lt;secondary-title&gt;Resource Bulletin&lt;/secondary-title&gt;&lt;/titles&gt;&lt;pages&gt;52&lt;/pages&gt;&lt;number&gt;SRS- 164&lt;/number&gt;&lt;contributors&gt;&lt;authors&gt;&lt;author&gt;Johnson, Tony G&lt;/author&gt;&lt;author&gt;Bentley, James W&lt;/author&gt;&lt;author&gt;Howell, Michael&lt;/author&gt;&lt;/authors&gt;&lt;/contributors&gt;&lt;added-date format="utc"&gt;1300564170&lt;/added-date&gt;&lt;pub-location&gt;Ashville&lt;/pub-location&gt;&lt;ref-type name="Report"&gt;27&lt;/ref-type&gt;&lt;rec-number&gt;78&lt;/rec-number&gt;&lt;publisher&gt;USDA Forest Service, Southern Research Station&lt;/publisher&gt;&lt;last-updated-date format="utc"&gt;1300564170&lt;/last-updated-date&gt;&lt;/record&gt;&lt;/Cite&gt;&lt;/EndNote&gt;</w:instrText>
      </w:r>
      <w:r w:rsidR="009777B8" w:rsidRPr="00013010">
        <w:rPr>
          <w:szCs w:val="24"/>
        </w:rPr>
        <w:fldChar w:fldCharType="separate"/>
      </w:r>
      <w:r w:rsidR="009777B8" w:rsidRPr="00013010">
        <w:rPr>
          <w:noProof/>
          <w:szCs w:val="24"/>
        </w:rPr>
        <w:t>(Johnson, Bentley, &amp; Howell, 2009)</w:t>
      </w:r>
      <w:r w:rsidR="009777B8" w:rsidRPr="00013010">
        <w:rPr>
          <w:szCs w:val="24"/>
        </w:rPr>
        <w:fldChar w:fldCharType="end"/>
      </w:r>
      <w:r w:rsidR="009777B8" w:rsidRPr="00013010">
        <w:rPr>
          <w:szCs w:val="24"/>
        </w:rPr>
        <w:t xml:space="preserve">.  </w:t>
      </w:r>
      <w:r w:rsidR="00E347F4" w:rsidRPr="00013010">
        <w:rPr>
          <w:szCs w:val="24"/>
        </w:rPr>
        <w:t xml:space="preserve">Given the low representation of volume in hardwood species, only the softwood volumes were included. </w:t>
      </w:r>
      <w:r w:rsidRPr="00013010">
        <w:rPr>
          <w:szCs w:val="24"/>
        </w:rPr>
        <w:t xml:space="preserve">We modeled the systems with three endogenous variables including </w:t>
      </w:r>
      <w:r w:rsidR="009777B8" w:rsidRPr="00013010">
        <w:rPr>
          <w:szCs w:val="24"/>
        </w:rPr>
        <w:t xml:space="preserve">the volume of timber </w:t>
      </w:r>
      <w:r w:rsidR="00E347F4" w:rsidRPr="00013010">
        <w:rPr>
          <w:szCs w:val="24"/>
        </w:rPr>
        <w:t xml:space="preserve">receipts from </w:t>
      </w:r>
      <w:r w:rsidRPr="00013010">
        <w:rPr>
          <w:szCs w:val="24"/>
        </w:rPr>
        <w:t xml:space="preserve">each </w:t>
      </w:r>
      <w:r w:rsidR="00E347F4" w:rsidRPr="00013010">
        <w:rPr>
          <w:szCs w:val="24"/>
        </w:rPr>
        <w:t xml:space="preserve">respective </w:t>
      </w:r>
      <w:r w:rsidR="00E33FA7" w:rsidRPr="00013010">
        <w:rPr>
          <w:szCs w:val="24"/>
        </w:rPr>
        <w:t>County</w:t>
      </w:r>
      <w:r w:rsidR="00E347F4" w:rsidRPr="00013010">
        <w:rPr>
          <w:szCs w:val="24"/>
        </w:rPr>
        <w:t xml:space="preserve">, </w:t>
      </w:r>
      <w:r w:rsidR="009777B8" w:rsidRPr="00013010">
        <w:rPr>
          <w:szCs w:val="24"/>
        </w:rPr>
        <w:t>the U.S. real gross do</w:t>
      </w:r>
      <w:r w:rsidR="00E33FA7" w:rsidRPr="00013010">
        <w:rPr>
          <w:szCs w:val="24"/>
        </w:rPr>
        <w:t xml:space="preserve">mestic product (GDP), and </w:t>
      </w:r>
      <w:r w:rsidR="00E347F4" w:rsidRPr="00013010">
        <w:rPr>
          <w:szCs w:val="24"/>
        </w:rPr>
        <w:t xml:space="preserve">the pulp and paper industries producer price index </w:t>
      </w:r>
      <w:r w:rsidR="004E1E04" w:rsidRPr="00013010">
        <w:rPr>
          <w:szCs w:val="24"/>
        </w:rPr>
        <w:t xml:space="preserve">(PPI) </w:t>
      </w:r>
      <w:r w:rsidR="00E347F4" w:rsidRPr="00013010">
        <w:rPr>
          <w:szCs w:val="24"/>
        </w:rPr>
        <w:t xml:space="preserve">as a proxy for pulpwood prices. </w:t>
      </w:r>
      <w:r w:rsidRPr="00013010">
        <w:rPr>
          <w:szCs w:val="24"/>
        </w:rPr>
        <w:t>Additionally, we assess</w:t>
      </w:r>
      <w:r w:rsidR="0033641E" w:rsidRPr="00013010">
        <w:rPr>
          <w:szCs w:val="24"/>
        </w:rPr>
        <w:t>ed</w:t>
      </w:r>
      <w:r w:rsidRPr="00013010">
        <w:rPr>
          <w:szCs w:val="24"/>
        </w:rPr>
        <w:t xml:space="preserve"> the forecast performance of a four equations system, including the US-Canada exchange rate as an additional endogenous variable. We expected the </w:t>
      </w:r>
      <w:r w:rsidR="00897768" w:rsidRPr="00013010">
        <w:rPr>
          <w:szCs w:val="24"/>
        </w:rPr>
        <w:t xml:space="preserve">US-Canada </w:t>
      </w:r>
      <w:r w:rsidRPr="00013010">
        <w:rPr>
          <w:szCs w:val="24"/>
        </w:rPr>
        <w:t xml:space="preserve">exchange </w:t>
      </w:r>
      <w:r w:rsidR="00897768" w:rsidRPr="00013010">
        <w:rPr>
          <w:szCs w:val="24"/>
        </w:rPr>
        <w:t>rate (</w:t>
      </w:r>
      <w:r w:rsidR="002705E7">
        <w:rPr>
          <w:szCs w:val="24"/>
        </w:rPr>
        <w:t>EXC</w:t>
      </w:r>
      <w:r w:rsidR="00897768" w:rsidRPr="00013010">
        <w:rPr>
          <w:szCs w:val="24"/>
        </w:rPr>
        <w:t xml:space="preserve">) would </w:t>
      </w:r>
      <w:r w:rsidR="0082117B" w:rsidRPr="00013010">
        <w:rPr>
          <w:szCs w:val="24"/>
        </w:rPr>
        <w:t xml:space="preserve">capture the effect of wood pulp </w:t>
      </w:r>
      <w:r w:rsidRPr="00013010">
        <w:rPr>
          <w:szCs w:val="24"/>
        </w:rPr>
        <w:t>imports</w:t>
      </w:r>
      <w:r w:rsidR="00897768" w:rsidRPr="00013010">
        <w:rPr>
          <w:szCs w:val="24"/>
        </w:rPr>
        <w:t xml:space="preserve">. Canada is the US largest </w:t>
      </w:r>
      <w:r w:rsidR="0082117B" w:rsidRPr="00013010">
        <w:rPr>
          <w:szCs w:val="24"/>
        </w:rPr>
        <w:t xml:space="preserve">source of imported </w:t>
      </w:r>
      <w:r w:rsidR="00897768" w:rsidRPr="00013010">
        <w:rPr>
          <w:szCs w:val="24"/>
        </w:rPr>
        <w:t>pulpwood</w:t>
      </w:r>
      <w:r w:rsidR="00991806" w:rsidRPr="00013010">
        <w:rPr>
          <w:szCs w:val="24"/>
        </w:rPr>
        <w:t xml:space="preserve"> (cite</w:t>
      </w:r>
      <w:r w:rsidR="0082117B" w:rsidRPr="00013010">
        <w:rPr>
          <w:szCs w:val="24"/>
        </w:rPr>
        <w:t xml:space="preserve"> Daniels</w:t>
      </w:r>
      <w:r w:rsidR="00991806" w:rsidRPr="00013010">
        <w:rPr>
          <w:szCs w:val="24"/>
        </w:rPr>
        <w:t xml:space="preserve">) while US-Canada </w:t>
      </w:r>
      <w:r w:rsidRPr="00013010">
        <w:rPr>
          <w:szCs w:val="24"/>
        </w:rPr>
        <w:t xml:space="preserve">exchange rates have been found to affect Canada’s pulp production levels </w:t>
      </w:r>
      <w:r w:rsidR="003A5E87" w:rsidRPr="00013010">
        <w:rPr>
          <w:szCs w:val="24"/>
        </w:rPr>
        <w:fldChar w:fldCharType="begin"/>
      </w:r>
      <w:r w:rsidR="003A5E87" w:rsidRPr="00013010">
        <w:rPr>
          <w:szCs w:val="24"/>
        </w:rPr>
        <w:instrText xml:space="preserve"> ADDIN EN.CITE &lt;EndNote&gt;&lt;Cite&gt;&lt;Author&gt;Alavalapati&lt;/Author&gt;&lt;Year&gt;1996&lt;/Year&gt;&lt;IDText&gt;Short-term influences on Canadian wood pulp prices and exports: A vector autoregression analysis&lt;/IDText&gt;&lt;DisplayText&gt;(Alavalapati et al., 1996)&lt;/DisplayText&gt;&lt;record&gt;&lt;dates&gt;&lt;pub-dates&gt;&lt;date&gt;Apr&lt;/date&gt;&lt;/pub-dates&gt;&lt;year&gt;1996&lt;/year&gt;&lt;/dates&gt;&lt;keywords&gt;&lt;keyword&gt;EXCHANGE-RATES&lt;/keyword&gt;&lt;keyword&gt;UNITED-STATES&lt;/keyword&gt;&lt;keyword&gt;PASS-THROUGH&lt;/keyword&gt;&lt;keyword&gt;VAR MODELS&lt;/keyword&gt;&lt;keyword&gt;INTEGRATION&lt;/keyword&gt;&lt;keyword&gt;&lt;/keyword&gt;&lt;keyword&gt;INDUSTRY&lt;/keyword&gt;&lt;/keywords&gt;&lt;urls&gt;&lt;related-urls&gt;&lt;url&gt;&amp;lt;Go to ISI&amp;gt;://WOS:A1996UH46800007&lt;/url&gt;&lt;/related-urls&gt;&lt;/urls&gt;&lt;isbn&gt;0045-5067&lt;/isbn&gt;&lt;work-type&gt;Article&lt;/work-type&gt;&lt;titles&gt;&lt;title&gt;Short-term influences on Canadian wood pulp prices and exports: A vector autoregression analysis&lt;/title&gt;&lt;secondary-title&gt;Canadian Journal of Forest Research-Revue Canadienne De Recherche Forestiere&lt;/secondary-title&gt;&lt;alt-title&gt;Can. J. For. Res.-Rev. Can. Rech. For.&lt;/alt-title&gt;&lt;/titles&gt;&lt;pages&gt;566-572&lt;/pages&gt;&lt;number&gt;4&lt;/number&gt;&lt;contributors&gt;&lt;authors&gt;&lt;author&gt;Alavalapati, J. R. R.&lt;/author&gt;&lt;author&gt;Luckert, M. K.&lt;/author&gt;&lt;author&gt;Adamowicz, W. L.&lt;/author&gt;&lt;/authors&gt;&lt;/contributors&gt;&lt;language&gt;English&lt;/language&gt;&lt;added-date format="utc"&gt;1314281272&lt;/added-date&gt;&lt;ref-type name="Journal Article"&gt;17&lt;/ref-type&gt;&lt;auth-address&gt;UNIV ALBERTA,DEPT RURAL ECON,EDMONTON,AB T6G 2H1,CANADA&lt;/auth-address&gt;&lt;rec-number&gt;138&lt;/rec-number&gt;&lt;last-updated-date format="utc"&gt;1314281272&lt;/last-updated-date&gt;&lt;accession-num&gt;WOS:A1996UH46800007&lt;/accession-num&gt;&lt;volume&gt;26&lt;/volume&gt;&lt;/record&gt;&lt;/Cite&gt;&lt;/EndNote&gt;</w:instrText>
      </w:r>
      <w:r w:rsidR="003A5E87" w:rsidRPr="00013010">
        <w:rPr>
          <w:szCs w:val="24"/>
        </w:rPr>
        <w:fldChar w:fldCharType="separate"/>
      </w:r>
      <w:r w:rsidR="003A5E87" w:rsidRPr="00013010">
        <w:rPr>
          <w:noProof/>
          <w:szCs w:val="24"/>
        </w:rPr>
        <w:t>(Alavalapati et al., 1996)</w:t>
      </w:r>
      <w:r w:rsidR="003A5E87" w:rsidRPr="00013010">
        <w:rPr>
          <w:szCs w:val="24"/>
        </w:rPr>
        <w:fldChar w:fldCharType="end"/>
      </w:r>
      <w:r w:rsidR="003A5E87" w:rsidRPr="00013010">
        <w:rPr>
          <w:szCs w:val="24"/>
        </w:rPr>
        <w:t>.</w:t>
      </w:r>
      <w:r w:rsidRPr="00013010">
        <w:rPr>
          <w:szCs w:val="24"/>
        </w:rPr>
        <w:t xml:space="preserve"> </w:t>
      </w:r>
      <w:r w:rsidR="00EF6D3C">
        <w:rPr>
          <w:szCs w:val="24"/>
        </w:rPr>
        <w:t>However, w</w:t>
      </w:r>
      <w:r w:rsidR="0082117B" w:rsidRPr="00013010">
        <w:rPr>
          <w:szCs w:val="24"/>
        </w:rPr>
        <w:t xml:space="preserve">ith a </w:t>
      </w:r>
      <w:r w:rsidR="00CA6EE2" w:rsidRPr="00013010">
        <w:rPr>
          <w:szCs w:val="24"/>
        </w:rPr>
        <w:t>small dataset</w:t>
      </w:r>
      <w:r w:rsidR="0082117B" w:rsidRPr="00013010">
        <w:rPr>
          <w:szCs w:val="24"/>
        </w:rPr>
        <w:t>,</w:t>
      </w:r>
      <w:r w:rsidR="00CA6EE2" w:rsidRPr="00013010">
        <w:rPr>
          <w:szCs w:val="24"/>
        </w:rPr>
        <w:t xml:space="preserve"> </w:t>
      </w:r>
      <w:r w:rsidR="0082117B" w:rsidRPr="00013010">
        <w:rPr>
          <w:szCs w:val="24"/>
        </w:rPr>
        <w:t xml:space="preserve">such as the one available for County wood pulp production, increasing the system with additional endogenous variables can </w:t>
      </w:r>
      <w:r w:rsidR="00CA6EE2" w:rsidRPr="00013010">
        <w:rPr>
          <w:szCs w:val="24"/>
        </w:rPr>
        <w:t>potentially decrea</w:t>
      </w:r>
      <w:r w:rsidR="00897768" w:rsidRPr="00013010">
        <w:rPr>
          <w:szCs w:val="24"/>
        </w:rPr>
        <w:t xml:space="preserve">se the power of the estimation by </w:t>
      </w:r>
      <w:r w:rsidR="0082117B" w:rsidRPr="00013010">
        <w:rPr>
          <w:szCs w:val="24"/>
        </w:rPr>
        <w:t>increasing the number of parameters to be estimated.</w:t>
      </w:r>
      <w:r w:rsidR="002705E7">
        <w:rPr>
          <w:szCs w:val="24"/>
        </w:rPr>
        <w:t xml:space="preserve"> </w:t>
      </w:r>
      <w:r w:rsidR="00F52C9C" w:rsidRPr="00013010">
        <w:rPr>
          <w:szCs w:val="24"/>
        </w:rPr>
        <w:lastRenderedPageBreak/>
        <w:t>Alternatively, we can combine the Counties and estimate the VAR as a panel, which increases the sample size.</w:t>
      </w:r>
    </w:p>
    <w:p w14:paraId="097B7B58" w14:textId="77777777" w:rsidR="00EF6D3C" w:rsidRDefault="00EF6D3C" w:rsidP="00897768">
      <w:pPr>
        <w:spacing w:after="0" w:line="480" w:lineRule="auto"/>
        <w:rPr>
          <w:szCs w:val="24"/>
        </w:rPr>
      </w:pPr>
    </w:p>
    <w:p w14:paraId="61379225" w14:textId="4D18969D" w:rsidR="00897768" w:rsidRDefault="00897768" w:rsidP="00897768">
      <w:pPr>
        <w:spacing w:after="0" w:line="480" w:lineRule="auto"/>
        <w:rPr>
          <w:szCs w:val="24"/>
        </w:rPr>
      </w:pPr>
      <w:r w:rsidRPr="00013010">
        <w:rPr>
          <w:szCs w:val="24"/>
        </w:rPr>
        <w:t xml:space="preserve">The TPO pulpwood series </w:t>
      </w:r>
      <w:r w:rsidR="00F52C9C" w:rsidRPr="00013010">
        <w:rPr>
          <w:szCs w:val="24"/>
        </w:rPr>
        <w:t xml:space="preserve">used </w:t>
      </w:r>
      <w:r w:rsidRPr="00013010">
        <w:rPr>
          <w:szCs w:val="24"/>
        </w:rPr>
        <w:t>include</w:t>
      </w:r>
      <w:r w:rsidR="00F52C9C" w:rsidRPr="00013010">
        <w:rPr>
          <w:szCs w:val="24"/>
        </w:rPr>
        <w:t>s</w:t>
      </w:r>
      <w:r w:rsidRPr="00013010">
        <w:rPr>
          <w:szCs w:val="24"/>
        </w:rPr>
        <w:t xml:space="preserve"> </w:t>
      </w:r>
      <w:r w:rsidR="00F52C9C" w:rsidRPr="00013010">
        <w:rPr>
          <w:szCs w:val="24"/>
        </w:rPr>
        <w:t xml:space="preserve">annual </w:t>
      </w:r>
      <w:r w:rsidRPr="00013010">
        <w:rPr>
          <w:szCs w:val="24"/>
        </w:rPr>
        <w:t>data collected from 1946 to 2009.  Table III</w:t>
      </w:r>
      <w:r w:rsidR="002705E7">
        <w:rPr>
          <w:szCs w:val="24"/>
        </w:rPr>
        <w:t>-</w:t>
      </w:r>
      <w:r w:rsidRPr="00013010">
        <w:rPr>
          <w:szCs w:val="24"/>
        </w:rPr>
        <w:t xml:space="preserve">1 displays information for variables and data sources. Additionally, Figures III.2 </w:t>
      </w:r>
      <w:r w:rsidR="002705E7">
        <w:rPr>
          <w:szCs w:val="24"/>
        </w:rPr>
        <w:t xml:space="preserve">and </w:t>
      </w:r>
      <w:r w:rsidRPr="00013010">
        <w:rPr>
          <w:szCs w:val="24"/>
        </w:rPr>
        <w:t>III.</w:t>
      </w:r>
      <w:r w:rsidR="002705E7">
        <w:rPr>
          <w:szCs w:val="24"/>
        </w:rPr>
        <w:t>3</w:t>
      </w:r>
      <w:r w:rsidRPr="00013010">
        <w:rPr>
          <w:szCs w:val="24"/>
        </w:rPr>
        <w:t xml:space="preserve"> provide a graphical display of the time series for each county, in levels.  All estimations make use of </w:t>
      </w:r>
      <w:proofErr w:type="spellStart"/>
      <w:r w:rsidRPr="00013010">
        <w:rPr>
          <w:szCs w:val="24"/>
        </w:rPr>
        <w:t>Stata</w:t>
      </w:r>
      <w:proofErr w:type="spellEnd"/>
      <w:r w:rsidRPr="00013010">
        <w:rPr>
          <w:szCs w:val="24"/>
        </w:rPr>
        <w:t xml:space="preserve"> 12.0 statistical software (cite).</w:t>
      </w:r>
    </w:p>
    <w:p w14:paraId="45EF7C10" w14:textId="77777777" w:rsidR="0084553A" w:rsidRDefault="0084553A" w:rsidP="00897768">
      <w:pPr>
        <w:spacing w:after="0" w:line="480" w:lineRule="auto"/>
        <w:rPr>
          <w:szCs w:val="24"/>
        </w:rPr>
      </w:pPr>
    </w:p>
    <w:p w14:paraId="75890AD1" w14:textId="72A8DB65" w:rsidR="00EF6D3C" w:rsidRPr="00013010" w:rsidRDefault="009820E8" w:rsidP="00566333">
      <w:pPr>
        <w:pStyle w:val="Heading3"/>
        <w:numPr>
          <w:ilvl w:val="2"/>
          <w:numId w:val="15"/>
        </w:numPr>
        <w:rPr>
          <w:i/>
        </w:rPr>
      </w:pPr>
      <w:bookmarkStart w:id="63" w:name="_Toc325612134"/>
      <w:r>
        <w:rPr>
          <w:i/>
        </w:rPr>
        <w:t>Specification I</w:t>
      </w:r>
      <w:r w:rsidR="00EF6D3C" w:rsidRPr="00013010">
        <w:rPr>
          <w:i/>
        </w:rPr>
        <w:t>ssues</w:t>
      </w:r>
      <w:bookmarkEnd w:id="63"/>
    </w:p>
    <w:p w14:paraId="2570E705" w14:textId="77777777" w:rsidR="00EF6D3C" w:rsidRPr="00013010" w:rsidRDefault="00EF6D3C" w:rsidP="00EF6D3C">
      <w:pPr>
        <w:spacing w:after="0" w:line="480" w:lineRule="auto"/>
        <w:rPr>
          <w:szCs w:val="24"/>
        </w:rPr>
      </w:pPr>
      <w:r w:rsidRPr="00013010">
        <w:rPr>
          <w:szCs w:val="24"/>
        </w:rPr>
        <w:t xml:space="preserve">A significant step in the VAR specification involves the lag-length selection. Too many lags will reduce model efficiency, as lags can rapidly use degrees of freedom </w:t>
      </w:r>
      <w:r w:rsidRPr="00013010">
        <w:rPr>
          <w:szCs w:val="24"/>
        </w:rPr>
        <w:fldChar w:fldCharType="begin">
          <w:fldData xml:space="preserve">PEVuZE5vdGU+PENpdGU+PEF1dGhvcj5FbmRlcnM8L0F1dGhvcj48WWVhcj4yMDAzPC9ZZWFyPjxJ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</w:fldData>
        </w:fldChar>
      </w:r>
      <w:r w:rsidRPr="00013010">
        <w:rPr>
          <w:szCs w:val="24"/>
        </w:rPr>
        <w:instrText xml:space="preserve"> ADDIN EN.CITE </w:instrText>
      </w:r>
      <w:r w:rsidRPr="00013010">
        <w:rPr>
          <w:szCs w:val="24"/>
        </w:rPr>
        <w:fldChar w:fldCharType="begin">
          <w:fldData xml:space="preserve">PEVuZE5vdGU+PENpdGU+PEF1dGhvcj5FbmRlcnM8L0F1dGhvcj48WWVhcj4yMDAzPC9ZZWFyPjxJ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</w:fldData>
        </w:fldChar>
      </w:r>
      <w:r w:rsidRPr="00013010">
        <w:rPr>
          <w:szCs w:val="24"/>
        </w:rPr>
        <w:instrText xml:space="preserve"> ADDIN EN.CITE.DATA </w:instrText>
      </w:r>
      <w:r w:rsidRPr="00013010">
        <w:rPr>
          <w:szCs w:val="24"/>
        </w:rPr>
      </w:r>
      <w:r w:rsidRPr="00013010">
        <w:rPr>
          <w:szCs w:val="24"/>
        </w:rPr>
        <w:fldChar w:fldCharType="end"/>
      </w:r>
      <w:r w:rsidRPr="00013010">
        <w:rPr>
          <w:szCs w:val="24"/>
        </w:rPr>
      </w:r>
      <w:r w:rsidRPr="00013010">
        <w:rPr>
          <w:szCs w:val="24"/>
        </w:rPr>
        <w:fldChar w:fldCharType="separate"/>
      </w:r>
      <w:r w:rsidRPr="00013010">
        <w:rPr>
          <w:noProof/>
          <w:szCs w:val="24"/>
        </w:rPr>
        <w:t>(Enders, 2003; Hetemäki et al., 2004)</w:t>
      </w:r>
      <w:r w:rsidRPr="00013010">
        <w:rPr>
          <w:szCs w:val="24"/>
        </w:rPr>
        <w:fldChar w:fldCharType="end"/>
      </w:r>
      <w:r w:rsidRPr="00013010">
        <w:rPr>
          <w:szCs w:val="24"/>
        </w:rPr>
        <w:t xml:space="preserve">. Not enough lags to capture the interaction between the variables will result in bias from omitted variables (cite).  Two commonly used methods for lag selection include the </w:t>
      </w:r>
      <w:proofErr w:type="spellStart"/>
      <w:r w:rsidRPr="00013010">
        <w:rPr>
          <w:szCs w:val="24"/>
        </w:rPr>
        <w:t>Akaike</w:t>
      </w:r>
      <w:proofErr w:type="spellEnd"/>
      <w:r w:rsidRPr="00013010">
        <w:rPr>
          <w:szCs w:val="24"/>
        </w:rPr>
        <w:t xml:space="preserve"> indicator criterion (AIC) and the Schwarz Bayesian indicator criterion (SIC).</w:t>
      </w:r>
    </w:p>
    <w:p w14:paraId="775B5E4A" w14:textId="77777777" w:rsidR="00EF6D3C" w:rsidRPr="00013010" w:rsidRDefault="00EF6D3C" w:rsidP="00EF6D3C">
      <w:pPr>
        <w:spacing w:after="0" w:line="480" w:lineRule="auto"/>
        <w:ind w:left="720"/>
        <w:rPr>
          <w:szCs w:val="24"/>
        </w:rPr>
      </w:pPr>
      <w:r w:rsidRPr="00013010">
        <w:rPr>
          <w:position w:val="-58"/>
        </w:rPr>
        <w:object w:dxaOrig="2280" w:dyaOrig="1280" w14:anchorId="76D6024A">
          <v:shape id="_x0000_i1065" type="#_x0000_t75" style="width:114pt;height:63pt" o:ole="">
            <v:imagedata r:id="rId94" o:title=""/>
          </v:shape>
          <o:OLEObject Type="Embed" ProgID="Equation.DSMT4" ShapeID="_x0000_i1065" DrawAspect="Content" ObjectID="_1399354121" r:id="rId95"/>
        </w:object>
      </w:r>
    </w:p>
    <w:p w14:paraId="073D34EC" w14:textId="77777777" w:rsidR="00EF6D3C" w:rsidRPr="00013010" w:rsidRDefault="00EF6D3C" w:rsidP="00EF6D3C">
      <w:pPr>
        <w:spacing w:after="0" w:line="480" w:lineRule="auto"/>
        <w:rPr>
          <w:szCs w:val="24"/>
        </w:rPr>
      </w:pPr>
      <w:proofErr w:type="gramStart"/>
      <w:r w:rsidRPr="00013010">
        <w:rPr>
          <w:szCs w:val="24"/>
        </w:rPr>
        <w:t>where</w:t>
      </w:r>
      <w:proofErr w:type="gramEnd"/>
    </w:p>
    <w:p w14:paraId="5223F4E9" w14:textId="77777777" w:rsidR="00EF6D3C" w:rsidRPr="00013010" w:rsidRDefault="00EF6D3C" w:rsidP="00EF6D3C">
      <w:pPr>
        <w:spacing w:after="0" w:line="480" w:lineRule="auto"/>
        <w:ind w:left="720"/>
        <w:rPr>
          <w:szCs w:val="24"/>
        </w:rPr>
      </w:pPr>
      <w:r w:rsidRPr="00013010">
        <w:rPr>
          <w:szCs w:val="24"/>
        </w:rPr>
        <w:t xml:space="preserve">T = Number of observations. </w:t>
      </w:r>
    </w:p>
    <w:p w14:paraId="48776ACE" w14:textId="77777777" w:rsidR="00EF6D3C" w:rsidRPr="00013010" w:rsidRDefault="00EF6D3C" w:rsidP="00EF6D3C">
      <w:pPr>
        <w:spacing w:after="0" w:line="480" w:lineRule="auto"/>
        <w:ind w:left="720"/>
        <w:rPr>
          <w:szCs w:val="24"/>
        </w:rPr>
      </w:pPr>
      <w:r w:rsidRPr="00013010">
        <w:rPr>
          <w:szCs w:val="24"/>
        </w:rPr>
        <w:t xml:space="preserve">|∑|= Determinant of the variance-covariance matrix of residuals. </w:t>
      </w:r>
    </w:p>
    <w:p w14:paraId="28494AB6" w14:textId="77777777" w:rsidR="00EF6D3C" w:rsidRPr="00013010" w:rsidRDefault="00EF6D3C" w:rsidP="00EF6D3C">
      <w:pPr>
        <w:spacing w:after="0" w:line="480" w:lineRule="auto"/>
        <w:ind w:left="720"/>
        <w:rPr>
          <w:szCs w:val="24"/>
        </w:rPr>
      </w:pPr>
      <w:r w:rsidRPr="00013010">
        <w:rPr>
          <w:szCs w:val="24"/>
        </w:rPr>
        <w:t xml:space="preserve">N= Number of parameters in the system; </w:t>
      </w:r>
    </w:p>
    <w:p w14:paraId="1EC3F4D9" w14:textId="77777777" w:rsidR="00EF6D3C" w:rsidRPr="00013010" w:rsidRDefault="00EF6D3C" w:rsidP="00EF6D3C">
      <w:pPr>
        <w:spacing w:after="0" w:line="480" w:lineRule="auto"/>
        <w:ind w:left="720"/>
        <w:rPr>
          <w:szCs w:val="24"/>
        </w:rPr>
      </w:pPr>
      <w:r w:rsidRPr="00013010">
        <w:rPr>
          <w:szCs w:val="24"/>
        </w:rPr>
        <w:t>N= n</w:t>
      </w:r>
      <w:r w:rsidRPr="00013010">
        <w:rPr>
          <w:szCs w:val="24"/>
          <w:vertAlign w:val="superscript"/>
        </w:rPr>
        <w:t>2</w:t>
      </w:r>
      <w:r w:rsidRPr="00013010">
        <w:rPr>
          <w:szCs w:val="24"/>
        </w:rPr>
        <w:t>p + p (where n is the number equations, and p the number of lags).</w:t>
      </w:r>
    </w:p>
    <w:p w14:paraId="5E94DC4E" w14:textId="77777777" w:rsidR="00971684" w:rsidRPr="00013010" w:rsidRDefault="00971684">
      <w:pPr>
        <w:spacing w:after="0" w:line="240" w:lineRule="auto"/>
      </w:pPr>
    </w:p>
    <w:p w14:paraId="0FD49460" w14:textId="77777777" w:rsidR="00BA4ECE" w:rsidRPr="00013010" w:rsidRDefault="00BA4ECE" w:rsidP="00185B07">
      <w:pPr>
        <w:keepNext/>
        <w:spacing w:after="0" w:line="240" w:lineRule="auto"/>
      </w:pPr>
      <w:r w:rsidRPr="00013010">
        <w:rPr>
          <w:noProof/>
        </w:rPr>
        <w:lastRenderedPageBreak/>
        <w:drawing>
          <wp:inline distT="0" distB="0" distL="0" distR="0" wp14:anchorId="0B22B6F0" wp14:editId="15EDB67B">
            <wp:extent cx="4581525" cy="3993072"/>
            <wp:effectExtent l="19050" t="19050" r="9525"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extLst>
                        <a:ext uri="{BEBA8EAE-BF5A-486C-A8C5-ECC9F3942E4B}">
                          <a14:imgProps xmlns:a14="http://schemas.microsoft.com/office/drawing/2010/main">
                            <a14:imgLayer r:embed="rId97">
                              <a14:imgEffect>
                                <a14:sharpenSoften amount="25000"/>
                              </a14:imgEffect>
                              <a14:imgEffect>
                                <a14:brightnessContrast bright="-20000" contrast="40000"/>
                              </a14:imgEffect>
                            </a14:imgLayer>
                          </a14:imgProps>
                        </a:ext>
                      </a:extLst>
                    </a:blip>
                    <a:srcRect l="11218" t="1859" r="1443"/>
                    <a:stretch/>
                  </pic:blipFill>
                  <pic:spPr bwMode="auto">
                    <a:xfrm>
                      <a:off x="0" y="0"/>
                      <a:ext cx="4587630" cy="39983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94CD9E6" w14:textId="36906DCF" w:rsidR="00BA4ECE" w:rsidRPr="00013010" w:rsidRDefault="00BA4ECE" w:rsidP="00185B07">
      <w:pPr>
        <w:pStyle w:val="Caption"/>
        <w:spacing w:after="0" w:line="240" w:lineRule="auto"/>
        <w:rPr>
          <w:szCs w:val="24"/>
        </w:rPr>
      </w:pPr>
      <w:bookmarkStart w:id="64" w:name="_Toc325505230"/>
      <w:r w:rsidRPr="00013010">
        <w:rPr>
          <w:b w:val="0"/>
        </w:rPr>
        <w:t xml:space="preserve">Figure </w:t>
      </w:r>
      <w:r w:rsidR="00480B91">
        <w:rPr>
          <w:b w:val="0"/>
        </w:rPr>
        <w:fldChar w:fldCharType="begin"/>
      </w:r>
      <w:r w:rsidR="00480B91">
        <w:rPr>
          <w:b w:val="0"/>
        </w:rPr>
        <w:instrText xml:space="preserve"> STYLEREF 1 \s </w:instrText>
      </w:r>
      <w:r w:rsidR="00480B91">
        <w:rPr>
          <w:b w:val="0"/>
        </w:rPr>
        <w:fldChar w:fldCharType="separate"/>
      </w:r>
      <w:r w:rsidR="00480B91">
        <w:rPr>
          <w:b w:val="0"/>
          <w:noProof/>
        </w:rPr>
        <w:t>III</w:t>
      </w:r>
      <w:r w:rsidR="00480B91">
        <w:rPr>
          <w:b w:val="0"/>
        </w:rPr>
        <w:fldChar w:fldCharType="end"/>
      </w:r>
      <w:r w:rsidR="00480B91">
        <w:rPr>
          <w:b w:val="0"/>
        </w:rPr>
        <w:t>.</w:t>
      </w:r>
      <w:r w:rsidR="00480B91">
        <w:rPr>
          <w:b w:val="0"/>
        </w:rPr>
        <w:fldChar w:fldCharType="begin"/>
      </w:r>
      <w:r w:rsidR="00480B91">
        <w:rPr>
          <w:b w:val="0"/>
        </w:rPr>
        <w:instrText xml:space="preserve"> SEQ Figure \* ARABIC \s 1 </w:instrText>
      </w:r>
      <w:r w:rsidR="00480B91">
        <w:rPr>
          <w:b w:val="0"/>
        </w:rPr>
        <w:fldChar w:fldCharType="separate"/>
      </w:r>
      <w:r w:rsidR="00480B91">
        <w:rPr>
          <w:b w:val="0"/>
          <w:noProof/>
        </w:rPr>
        <w:t>1</w:t>
      </w:r>
      <w:r w:rsidR="00480B91">
        <w:rPr>
          <w:b w:val="0"/>
        </w:rPr>
        <w:fldChar w:fldCharType="end"/>
      </w:r>
      <w:r w:rsidRPr="00013010">
        <w:rPr>
          <w:b w:val="0"/>
          <w:sz w:val="22"/>
          <w:szCs w:val="22"/>
        </w:rPr>
        <w:t xml:space="preserve"> Distribution of primary wood-using mills, Johnson </w:t>
      </w:r>
      <w:proofErr w:type="gramStart"/>
      <w:r w:rsidRPr="00013010">
        <w:rPr>
          <w:b w:val="0"/>
          <w:sz w:val="22"/>
          <w:szCs w:val="22"/>
        </w:rPr>
        <w:t>et</w:t>
      </w:r>
      <w:proofErr w:type="gramEnd"/>
      <w:r w:rsidRPr="00013010">
        <w:rPr>
          <w:b w:val="0"/>
          <w:sz w:val="22"/>
          <w:szCs w:val="22"/>
        </w:rPr>
        <w:t xml:space="preserve">. al </w:t>
      </w:r>
      <w:r w:rsidRPr="00013010">
        <w:rPr>
          <w:b w:val="0"/>
          <w:sz w:val="22"/>
          <w:szCs w:val="22"/>
        </w:rPr>
        <w:fldChar w:fldCharType="begin"/>
      </w:r>
      <w:r w:rsidRPr="00013010">
        <w:rPr>
          <w:b w:val="0"/>
          <w:sz w:val="22"/>
          <w:szCs w:val="22"/>
        </w:rPr>
        <w:instrText xml:space="preserve"> ADDIN EN.CITE &lt;EndNote&gt;&lt;Cite ExcludeAuth="1"&gt;&lt;Author&gt;Johnson&lt;/Author&gt;&lt;Year&gt;2009&lt;/Year&gt;&lt;RecNum&gt;2&lt;/RecNum&gt;&lt;DisplayText&gt;(2009)&lt;/DisplayText&gt;&lt;record&gt;&lt;rec-number&gt;2&lt;/rec-number&gt;&lt;foreign-keys&gt;&lt;key app="EN" db-id="sprp0rasbsd2e8eazt65ea2gptspetzrxs2z"&gt;2&lt;/key&gt;&lt;/foreign-keys&gt;&lt;ref-type name="Report"&gt;27&lt;/ref-type&gt;&lt;contributors&gt;&lt;authors&gt;&lt;author&gt;Johnson, Tony G.&lt;/author&gt;&lt;author&gt;Adams, Tim&lt;/author&gt;&lt;/authors&gt;&lt;/contributors&gt;&lt;titles&gt;&lt;title&gt;South Carolina&amp;apos;s timber industry: An assessment of timber product output and use, 2007&lt;/title&gt;&lt;/titles&gt;&lt;dates&gt;&lt;year&gt;2009&lt;/year&gt;&lt;pub-dates&gt;&lt;date&gt;February 2006&lt;/date&gt;&lt;/pub-dates&gt;&lt;/dates&gt;&lt;pub-location&gt;Ashville, NC&lt;/pub-location&gt;&lt;publisher&gt;USDA Forest Service, Southern Research Station&lt;/publisher&gt;&lt;isbn&gt;SRS-106&lt;/isbn&gt;&lt;accession-num&gt;SRS-106&lt;/accession-num&gt;&lt;work-type&gt;Resource Bulletin&lt;/work-type&gt;&lt;urls&gt;&lt;/urls&gt;&lt;/record&gt;&lt;/Cite&gt;&lt;/EndNote&gt;</w:instrText>
      </w:r>
      <w:r w:rsidRPr="00013010">
        <w:rPr>
          <w:b w:val="0"/>
          <w:sz w:val="22"/>
          <w:szCs w:val="22"/>
        </w:rPr>
        <w:fldChar w:fldCharType="separate"/>
      </w:r>
      <w:r w:rsidRPr="00013010">
        <w:rPr>
          <w:b w:val="0"/>
          <w:noProof/>
          <w:sz w:val="22"/>
          <w:szCs w:val="22"/>
        </w:rPr>
        <w:t>(2009)</w:t>
      </w:r>
      <w:bookmarkEnd w:id="64"/>
      <w:r w:rsidRPr="00013010">
        <w:rPr>
          <w:b w:val="0"/>
          <w:sz w:val="22"/>
          <w:szCs w:val="22"/>
        </w:rPr>
        <w:fldChar w:fldCharType="end"/>
      </w:r>
      <w:r w:rsidR="00066FE8">
        <w:rPr>
          <w:b w:val="0"/>
          <w:sz w:val="22"/>
          <w:szCs w:val="22"/>
        </w:rPr>
        <w:t>.</w:t>
      </w:r>
    </w:p>
    <w:p w14:paraId="548FFB1B" w14:textId="77777777" w:rsidR="002705E7" w:rsidRDefault="002705E7">
      <w:pPr>
        <w:spacing w:after="0" w:line="240" w:lineRule="auto"/>
        <w:rPr>
          <w:szCs w:val="24"/>
        </w:rPr>
      </w:pPr>
      <w:r>
        <w:rPr>
          <w:szCs w:val="24"/>
        </w:rPr>
        <w:br w:type="page"/>
      </w:r>
    </w:p>
    <w:p w14:paraId="32A12BA7" w14:textId="00C5A341" w:rsidR="002705E7" w:rsidRPr="00013010" w:rsidRDefault="002705E7" w:rsidP="002705E7">
      <w:pPr>
        <w:pStyle w:val="Caption"/>
        <w:keepNext/>
      </w:pPr>
      <w:bookmarkStart w:id="65" w:name="_Toc325562825"/>
      <w:r w:rsidRPr="00013010">
        <w:rPr>
          <w:b w:val="0"/>
        </w:rPr>
        <w:lastRenderedPageBreak/>
        <w:t xml:space="preserve">Table </w:t>
      </w:r>
      <w:r w:rsidR="00852EA2">
        <w:rPr>
          <w:b w:val="0"/>
        </w:rPr>
        <w:fldChar w:fldCharType="begin"/>
      </w:r>
      <w:r w:rsidR="00852EA2">
        <w:rPr>
          <w:b w:val="0"/>
        </w:rPr>
        <w:instrText xml:space="preserve"> STYLEREF 1 \s </w:instrText>
      </w:r>
      <w:r w:rsidR="00852EA2">
        <w:rPr>
          <w:b w:val="0"/>
        </w:rPr>
        <w:fldChar w:fldCharType="separate"/>
      </w:r>
      <w:r w:rsidR="00852EA2">
        <w:rPr>
          <w:b w:val="0"/>
          <w:noProof/>
        </w:rPr>
        <w:t>III</w:t>
      </w:r>
      <w:r w:rsidR="00852EA2">
        <w:rPr>
          <w:b w:val="0"/>
        </w:rPr>
        <w:fldChar w:fldCharType="end"/>
      </w:r>
      <w:r w:rsidR="00852EA2">
        <w:rPr>
          <w:b w:val="0"/>
        </w:rPr>
        <w:noBreakHyphen/>
      </w:r>
      <w:r w:rsidR="00852EA2">
        <w:rPr>
          <w:b w:val="0"/>
        </w:rPr>
        <w:fldChar w:fldCharType="begin"/>
      </w:r>
      <w:r w:rsidR="00852EA2">
        <w:rPr>
          <w:b w:val="0"/>
        </w:rPr>
        <w:instrText xml:space="preserve"> SEQ Table \* ARABIC \s 1 </w:instrText>
      </w:r>
      <w:r w:rsidR="00852EA2">
        <w:rPr>
          <w:b w:val="0"/>
        </w:rPr>
        <w:fldChar w:fldCharType="separate"/>
      </w:r>
      <w:r w:rsidR="00852EA2">
        <w:rPr>
          <w:b w:val="0"/>
          <w:noProof/>
        </w:rPr>
        <w:t>1</w:t>
      </w:r>
      <w:r w:rsidR="00852EA2">
        <w:rPr>
          <w:b w:val="0"/>
        </w:rPr>
        <w:fldChar w:fldCharType="end"/>
      </w:r>
      <w:r w:rsidRPr="00013010">
        <w:rPr>
          <w:rFonts w:eastAsia="Times New Roman"/>
          <w:b w:val="0"/>
          <w:sz w:val="22"/>
          <w:szCs w:val="22"/>
        </w:rPr>
        <w:t xml:space="preserve"> Variables description, summary statistics, units of measure, and data sources, pulpwood series.</w:t>
      </w:r>
      <w:bookmarkEnd w:id="65"/>
    </w:p>
    <w:tbl>
      <w:tblPr>
        <w:tblW w:w="9483" w:type="dxa"/>
        <w:tblInd w:w="93" w:type="dxa"/>
        <w:tblLook w:val="04A0" w:firstRow="1" w:lastRow="0" w:firstColumn="1" w:lastColumn="0" w:noHBand="0" w:noVBand="1"/>
      </w:tblPr>
      <w:tblGrid>
        <w:gridCol w:w="992"/>
        <w:gridCol w:w="2178"/>
        <w:gridCol w:w="1654"/>
        <w:gridCol w:w="1246"/>
        <w:gridCol w:w="1235"/>
        <w:gridCol w:w="2178"/>
      </w:tblGrid>
      <w:tr w:rsidR="002705E7" w:rsidRPr="00013010" w14:paraId="2352786B" w14:textId="77777777" w:rsidTr="002705E7">
        <w:trPr>
          <w:trHeight w:val="395"/>
        </w:trPr>
        <w:tc>
          <w:tcPr>
            <w:tcW w:w="992" w:type="dxa"/>
            <w:tcBorders>
              <w:top w:val="single" w:sz="4" w:space="0" w:color="auto"/>
              <w:left w:val="nil"/>
              <w:bottom w:val="single" w:sz="4" w:space="0" w:color="auto"/>
              <w:right w:val="nil"/>
            </w:tcBorders>
            <w:shd w:val="clear" w:color="auto" w:fill="auto"/>
            <w:noWrap/>
            <w:vAlign w:val="bottom"/>
            <w:hideMark/>
          </w:tcPr>
          <w:p w14:paraId="6C146E45" w14:textId="77777777" w:rsidR="002705E7" w:rsidRPr="00013010" w:rsidRDefault="002705E7" w:rsidP="002705E7">
            <w:pPr>
              <w:spacing w:after="0" w:line="240" w:lineRule="auto"/>
              <w:rPr>
                <w:rFonts w:eastAsia="Times New Roman"/>
                <w:sz w:val="22"/>
              </w:rPr>
            </w:pPr>
            <w:r w:rsidRPr="00013010">
              <w:rPr>
                <w:rFonts w:eastAsia="Times New Roman"/>
                <w:sz w:val="22"/>
              </w:rPr>
              <w:t>Variable</w:t>
            </w:r>
          </w:p>
        </w:tc>
        <w:tc>
          <w:tcPr>
            <w:tcW w:w="2178" w:type="dxa"/>
            <w:tcBorders>
              <w:top w:val="single" w:sz="4" w:space="0" w:color="auto"/>
              <w:left w:val="nil"/>
              <w:bottom w:val="single" w:sz="4" w:space="0" w:color="auto"/>
              <w:right w:val="nil"/>
            </w:tcBorders>
            <w:shd w:val="clear" w:color="auto" w:fill="auto"/>
            <w:noWrap/>
            <w:vAlign w:val="bottom"/>
            <w:hideMark/>
          </w:tcPr>
          <w:p w14:paraId="66D74DA4"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Descrition</w:t>
            </w:r>
            <w:proofErr w:type="spellEnd"/>
          </w:p>
        </w:tc>
        <w:tc>
          <w:tcPr>
            <w:tcW w:w="1654" w:type="dxa"/>
            <w:tcBorders>
              <w:top w:val="single" w:sz="4" w:space="0" w:color="auto"/>
              <w:left w:val="nil"/>
              <w:bottom w:val="single" w:sz="4" w:space="0" w:color="auto"/>
              <w:right w:val="nil"/>
            </w:tcBorders>
            <w:shd w:val="clear" w:color="auto" w:fill="auto"/>
            <w:noWrap/>
            <w:vAlign w:val="bottom"/>
            <w:hideMark/>
          </w:tcPr>
          <w:p w14:paraId="6CCA8117" w14:textId="77777777" w:rsidR="002705E7" w:rsidRPr="00013010" w:rsidRDefault="002705E7" w:rsidP="002705E7">
            <w:pPr>
              <w:spacing w:after="0" w:line="240" w:lineRule="auto"/>
              <w:rPr>
                <w:rFonts w:eastAsia="Times New Roman"/>
                <w:sz w:val="22"/>
              </w:rPr>
            </w:pPr>
            <w:r w:rsidRPr="00013010">
              <w:rPr>
                <w:rFonts w:eastAsia="Times New Roman"/>
                <w:sz w:val="22"/>
              </w:rPr>
              <w:t>Units</w:t>
            </w:r>
          </w:p>
        </w:tc>
        <w:tc>
          <w:tcPr>
            <w:tcW w:w="1246" w:type="dxa"/>
            <w:tcBorders>
              <w:top w:val="single" w:sz="4" w:space="0" w:color="auto"/>
              <w:left w:val="nil"/>
              <w:bottom w:val="single" w:sz="4" w:space="0" w:color="auto"/>
              <w:right w:val="nil"/>
            </w:tcBorders>
            <w:shd w:val="clear" w:color="auto" w:fill="auto"/>
            <w:noWrap/>
            <w:vAlign w:val="bottom"/>
            <w:hideMark/>
          </w:tcPr>
          <w:p w14:paraId="2FC73A81" w14:textId="77777777" w:rsidR="002705E7" w:rsidRPr="00013010" w:rsidRDefault="002705E7" w:rsidP="002705E7">
            <w:pPr>
              <w:spacing w:after="0" w:line="240" w:lineRule="auto"/>
              <w:rPr>
                <w:rFonts w:eastAsia="Times New Roman"/>
                <w:sz w:val="22"/>
              </w:rPr>
            </w:pPr>
            <w:r w:rsidRPr="00013010">
              <w:rPr>
                <w:rFonts w:eastAsia="Times New Roman"/>
                <w:sz w:val="22"/>
              </w:rPr>
              <w:t>Mean</w:t>
            </w:r>
          </w:p>
        </w:tc>
        <w:tc>
          <w:tcPr>
            <w:tcW w:w="1235" w:type="dxa"/>
            <w:tcBorders>
              <w:top w:val="single" w:sz="4" w:space="0" w:color="auto"/>
              <w:left w:val="nil"/>
              <w:bottom w:val="single" w:sz="4" w:space="0" w:color="auto"/>
              <w:right w:val="nil"/>
            </w:tcBorders>
            <w:shd w:val="clear" w:color="auto" w:fill="auto"/>
            <w:noWrap/>
            <w:vAlign w:val="bottom"/>
            <w:hideMark/>
          </w:tcPr>
          <w:p w14:paraId="091C36F7" w14:textId="77777777" w:rsidR="002705E7" w:rsidRPr="00013010" w:rsidRDefault="002705E7" w:rsidP="002705E7">
            <w:pPr>
              <w:spacing w:after="0" w:line="240" w:lineRule="auto"/>
              <w:rPr>
                <w:rFonts w:eastAsia="Times New Roman"/>
                <w:sz w:val="22"/>
              </w:rPr>
            </w:pPr>
            <w:r w:rsidRPr="00013010">
              <w:rPr>
                <w:rFonts w:eastAsia="Times New Roman"/>
                <w:sz w:val="22"/>
              </w:rPr>
              <w:t>Std. Dev.</w:t>
            </w:r>
          </w:p>
        </w:tc>
        <w:tc>
          <w:tcPr>
            <w:tcW w:w="2178" w:type="dxa"/>
            <w:tcBorders>
              <w:top w:val="single" w:sz="4" w:space="0" w:color="auto"/>
              <w:left w:val="nil"/>
              <w:bottom w:val="single" w:sz="4" w:space="0" w:color="auto"/>
              <w:right w:val="nil"/>
            </w:tcBorders>
            <w:shd w:val="clear" w:color="auto" w:fill="auto"/>
            <w:noWrap/>
            <w:vAlign w:val="bottom"/>
            <w:hideMark/>
          </w:tcPr>
          <w:p w14:paraId="1A755BE1" w14:textId="77777777" w:rsidR="002705E7" w:rsidRPr="00013010" w:rsidRDefault="002705E7" w:rsidP="002705E7">
            <w:pPr>
              <w:spacing w:after="0" w:line="240" w:lineRule="auto"/>
              <w:jc w:val="center"/>
              <w:rPr>
                <w:rFonts w:eastAsia="Times New Roman"/>
                <w:sz w:val="22"/>
              </w:rPr>
            </w:pPr>
            <w:r w:rsidRPr="00013010">
              <w:rPr>
                <w:rFonts w:eastAsia="Times New Roman"/>
                <w:sz w:val="22"/>
              </w:rPr>
              <w:t>Source</w:t>
            </w:r>
          </w:p>
        </w:tc>
      </w:tr>
      <w:tr w:rsidR="002705E7" w:rsidRPr="00013010" w14:paraId="02B960A8" w14:textId="77777777" w:rsidTr="002705E7">
        <w:trPr>
          <w:trHeight w:val="537"/>
        </w:trPr>
        <w:tc>
          <w:tcPr>
            <w:tcW w:w="992" w:type="dxa"/>
            <w:tcBorders>
              <w:top w:val="nil"/>
              <w:left w:val="nil"/>
              <w:bottom w:val="nil"/>
              <w:right w:val="nil"/>
            </w:tcBorders>
            <w:shd w:val="clear" w:color="auto" w:fill="auto"/>
            <w:noWrap/>
            <w:hideMark/>
          </w:tcPr>
          <w:p w14:paraId="2DE264C2" w14:textId="77777777" w:rsidR="002705E7" w:rsidRPr="00013010" w:rsidRDefault="002705E7" w:rsidP="002705E7">
            <w:pPr>
              <w:spacing w:after="0" w:line="240" w:lineRule="auto"/>
              <w:rPr>
                <w:rFonts w:eastAsia="Times New Roman"/>
                <w:sz w:val="22"/>
              </w:rPr>
            </w:pPr>
            <w:r w:rsidRPr="00013010">
              <w:rPr>
                <w:rFonts w:eastAsia="Times New Roman"/>
                <w:sz w:val="22"/>
              </w:rPr>
              <w:t>12005</w:t>
            </w:r>
          </w:p>
        </w:tc>
        <w:tc>
          <w:tcPr>
            <w:tcW w:w="2178" w:type="dxa"/>
            <w:tcBorders>
              <w:top w:val="nil"/>
              <w:left w:val="nil"/>
              <w:bottom w:val="nil"/>
              <w:right w:val="nil"/>
            </w:tcBorders>
            <w:shd w:val="clear" w:color="auto" w:fill="auto"/>
            <w:hideMark/>
          </w:tcPr>
          <w:p w14:paraId="61402FAE"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Bay county</w:t>
            </w:r>
          </w:p>
        </w:tc>
        <w:tc>
          <w:tcPr>
            <w:tcW w:w="1654" w:type="dxa"/>
            <w:tcBorders>
              <w:top w:val="nil"/>
              <w:left w:val="nil"/>
              <w:bottom w:val="nil"/>
              <w:right w:val="nil"/>
            </w:tcBorders>
            <w:shd w:val="clear" w:color="auto" w:fill="auto"/>
            <w:noWrap/>
            <w:hideMark/>
          </w:tcPr>
          <w:p w14:paraId="767211CE"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112205BF"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79,458 </w:t>
            </w:r>
          </w:p>
        </w:tc>
        <w:tc>
          <w:tcPr>
            <w:tcW w:w="1235" w:type="dxa"/>
            <w:tcBorders>
              <w:top w:val="nil"/>
              <w:left w:val="nil"/>
              <w:bottom w:val="nil"/>
              <w:right w:val="nil"/>
            </w:tcBorders>
            <w:shd w:val="clear" w:color="auto" w:fill="auto"/>
            <w:noWrap/>
            <w:hideMark/>
          </w:tcPr>
          <w:p w14:paraId="6143383E"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58,719 </w:t>
            </w:r>
          </w:p>
        </w:tc>
        <w:tc>
          <w:tcPr>
            <w:tcW w:w="2178" w:type="dxa"/>
            <w:vMerge w:val="restart"/>
            <w:tcBorders>
              <w:top w:val="nil"/>
              <w:left w:val="nil"/>
              <w:bottom w:val="nil"/>
              <w:right w:val="nil"/>
            </w:tcBorders>
            <w:shd w:val="clear" w:color="auto" w:fill="auto"/>
            <w:vAlign w:val="center"/>
            <w:hideMark/>
          </w:tcPr>
          <w:p w14:paraId="6AD183C7" w14:textId="77777777" w:rsidR="002705E7" w:rsidRPr="00013010" w:rsidRDefault="002705E7" w:rsidP="002705E7">
            <w:pPr>
              <w:spacing w:after="0" w:line="240" w:lineRule="auto"/>
              <w:jc w:val="center"/>
              <w:rPr>
                <w:rFonts w:eastAsia="Times New Roman"/>
                <w:sz w:val="22"/>
              </w:rPr>
            </w:pPr>
            <w:r w:rsidRPr="00013010">
              <w:rPr>
                <w:rFonts w:eastAsia="Times New Roman"/>
                <w:sz w:val="22"/>
              </w:rPr>
              <w:t>U.S. Department of Agriculture, Forest Service, Forest Inventory and Analysis, Timber Products Output program</w:t>
            </w:r>
          </w:p>
        </w:tc>
      </w:tr>
      <w:tr w:rsidR="002705E7" w:rsidRPr="00013010" w14:paraId="35F15756" w14:textId="77777777" w:rsidTr="002705E7">
        <w:trPr>
          <w:trHeight w:val="537"/>
        </w:trPr>
        <w:tc>
          <w:tcPr>
            <w:tcW w:w="992" w:type="dxa"/>
            <w:tcBorders>
              <w:top w:val="nil"/>
              <w:left w:val="nil"/>
              <w:bottom w:val="nil"/>
              <w:right w:val="nil"/>
            </w:tcBorders>
            <w:shd w:val="clear" w:color="auto" w:fill="auto"/>
            <w:noWrap/>
            <w:hideMark/>
          </w:tcPr>
          <w:p w14:paraId="1CBDCE25" w14:textId="77777777" w:rsidR="002705E7" w:rsidRPr="00013010" w:rsidRDefault="002705E7" w:rsidP="002705E7">
            <w:pPr>
              <w:spacing w:after="0" w:line="240" w:lineRule="auto"/>
              <w:rPr>
                <w:rFonts w:eastAsia="Times New Roman"/>
                <w:sz w:val="22"/>
              </w:rPr>
            </w:pPr>
            <w:r w:rsidRPr="00013010">
              <w:rPr>
                <w:rFonts w:eastAsia="Times New Roman"/>
                <w:sz w:val="22"/>
              </w:rPr>
              <w:t>12013</w:t>
            </w:r>
          </w:p>
        </w:tc>
        <w:tc>
          <w:tcPr>
            <w:tcW w:w="2178" w:type="dxa"/>
            <w:tcBorders>
              <w:top w:val="nil"/>
              <w:left w:val="nil"/>
              <w:bottom w:val="nil"/>
              <w:right w:val="nil"/>
            </w:tcBorders>
            <w:shd w:val="clear" w:color="auto" w:fill="auto"/>
            <w:hideMark/>
          </w:tcPr>
          <w:p w14:paraId="389A355D"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Calhoun county</w:t>
            </w:r>
          </w:p>
        </w:tc>
        <w:tc>
          <w:tcPr>
            <w:tcW w:w="1654" w:type="dxa"/>
            <w:tcBorders>
              <w:top w:val="nil"/>
              <w:left w:val="nil"/>
              <w:bottom w:val="nil"/>
              <w:right w:val="nil"/>
            </w:tcBorders>
            <w:shd w:val="clear" w:color="auto" w:fill="auto"/>
            <w:noWrap/>
            <w:hideMark/>
          </w:tcPr>
          <w:p w14:paraId="0EFE0C0D"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43210B57"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81,459 </w:t>
            </w:r>
          </w:p>
        </w:tc>
        <w:tc>
          <w:tcPr>
            <w:tcW w:w="1235" w:type="dxa"/>
            <w:tcBorders>
              <w:top w:val="nil"/>
              <w:left w:val="nil"/>
              <w:bottom w:val="nil"/>
              <w:right w:val="nil"/>
            </w:tcBorders>
            <w:shd w:val="clear" w:color="auto" w:fill="auto"/>
            <w:noWrap/>
            <w:hideMark/>
          </w:tcPr>
          <w:p w14:paraId="65BCE06B"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44,723 </w:t>
            </w:r>
          </w:p>
        </w:tc>
        <w:tc>
          <w:tcPr>
            <w:tcW w:w="2178" w:type="dxa"/>
            <w:vMerge/>
            <w:tcBorders>
              <w:top w:val="nil"/>
              <w:left w:val="nil"/>
              <w:bottom w:val="nil"/>
              <w:right w:val="nil"/>
            </w:tcBorders>
            <w:vAlign w:val="center"/>
            <w:hideMark/>
          </w:tcPr>
          <w:p w14:paraId="19FA6495" w14:textId="77777777" w:rsidR="002705E7" w:rsidRPr="00013010" w:rsidRDefault="002705E7" w:rsidP="002705E7">
            <w:pPr>
              <w:spacing w:after="0" w:line="240" w:lineRule="auto"/>
              <w:rPr>
                <w:rFonts w:eastAsia="Times New Roman"/>
                <w:sz w:val="22"/>
              </w:rPr>
            </w:pPr>
          </w:p>
        </w:tc>
      </w:tr>
      <w:tr w:rsidR="002705E7" w:rsidRPr="00013010" w14:paraId="2C040581" w14:textId="77777777" w:rsidTr="002705E7">
        <w:trPr>
          <w:trHeight w:val="537"/>
        </w:trPr>
        <w:tc>
          <w:tcPr>
            <w:tcW w:w="992" w:type="dxa"/>
            <w:tcBorders>
              <w:top w:val="nil"/>
              <w:left w:val="nil"/>
              <w:bottom w:val="nil"/>
              <w:right w:val="nil"/>
            </w:tcBorders>
            <w:shd w:val="clear" w:color="auto" w:fill="auto"/>
            <w:noWrap/>
            <w:hideMark/>
          </w:tcPr>
          <w:p w14:paraId="06B0425B" w14:textId="77777777" w:rsidR="002705E7" w:rsidRPr="00013010" w:rsidRDefault="002705E7" w:rsidP="002705E7">
            <w:pPr>
              <w:spacing w:after="0" w:line="240" w:lineRule="auto"/>
              <w:rPr>
                <w:rFonts w:eastAsia="Times New Roman"/>
                <w:sz w:val="22"/>
              </w:rPr>
            </w:pPr>
            <w:r w:rsidRPr="00013010">
              <w:rPr>
                <w:rFonts w:eastAsia="Times New Roman"/>
                <w:sz w:val="22"/>
              </w:rPr>
              <w:t>12033</w:t>
            </w:r>
          </w:p>
        </w:tc>
        <w:tc>
          <w:tcPr>
            <w:tcW w:w="2178" w:type="dxa"/>
            <w:tcBorders>
              <w:top w:val="nil"/>
              <w:left w:val="nil"/>
              <w:bottom w:val="nil"/>
              <w:right w:val="nil"/>
            </w:tcBorders>
            <w:shd w:val="clear" w:color="auto" w:fill="auto"/>
            <w:hideMark/>
          </w:tcPr>
          <w:p w14:paraId="32EE54CE"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Escambia county</w:t>
            </w:r>
          </w:p>
        </w:tc>
        <w:tc>
          <w:tcPr>
            <w:tcW w:w="1654" w:type="dxa"/>
            <w:tcBorders>
              <w:top w:val="nil"/>
              <w:left w:val="nil"/>
              <w:bottom w:val="nil"/>
              <w:right w:val="nil"/>
            </w:tcBorders>
            <w:shd w:val="clear" w:color="auto" w:fill="auto"/>
            <w:noWrap/>
            <w:hideMark/>
          </w:tcPr>
          <w:p w14:paraId="7C384211"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154B8136"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56,084 </w:t>
            </w:r>
          </w:p>
        </w:tc>
        <w:tc>
          <w:tcPr>
            <w:tcW w:w="1235" w:type="dxa"/>
            <w:tcBorders>
              <w:top w:val="nil"/>
              <w:left w:val="nil"/>
              <w:bottom w:val="nil"/>
              <w:right w:val="nil"/>
            </w:tcBorders>
            <w:shd w:val="clear" w:color="auto" w:fill="auto"/>
            <w:noWrap/>
            <w:hideMark/>
          </w:tcPr>
          <w:p w14:paraId="0CA8B1D6"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17,091 </w:t>
            </w:r>
          </w:p>
        </w:tc>
        <w:tc>
          <w:tcPr>
            <w:tcW w:w="2178" w:type="dxa"/>
            <w:vMerge/>
            <w:tcBorders>
              <w:top w:val="nil"/>
              <w:left w:val="nil"/>
              <w:bottom w:val="nil"/>
              <w:right w:val="nil"/>
            </w:tcBorders>
            <w:vAlign w:val="center"/>
            <w:hideMark/>
          </w:tcPr>
          <w:p w14:paraId="3EBB2194" w14:textId="77777777" w:rsidR="002705E7" w:rsidRPr="00013010" w:rsidRDefault="002705E7" w:rsidP="002705E7">
            <w:pPr>
              <w:spacing w:after="0" w:line="240" w:lineRule="auto"/>
              <w:rPr>
                <w:rFonts w:eastAsia="Times New Roman"/>
                <w:sz w:val="22"/>
              </w:rPr>
            </w:pPr>
          </w:p>
        </w:tc>
      </w:tr>
      <w:tr w:rsidR="002705E7" w:rsidRPr="00013010" w14:paraId="58EC7E46" w14:textId="77777777" w:rsidTr="002705E7">
        <w:trPr>
          <w:trHeight w:val="537"/>
        </w:trPr>
        <w:tc>
          <w:tcPr>
            <w:tcW w:w="992" w:type="dxa"/>
            <w:tcBorders>
              <w:top w:val="nil"/>
              <w:left w:val="nil"/>
              <w:bottom w:val="nil"/>
              <w:right w:val="nil"/>
            </w:tcBorders>
            <w:shd w:val="clear" w:color="auto" w:fill="auto"/>
            <w:noWrap/>
            <w:hideMark/>
          </w:tcPr>
          <w:p w14:paraId="3153FE6E" w14:textId="77777777" w:rsidR="002705E7" w:rsidRPr="00013010" w:rsidRDefault="002705E7" w:rsidP="002705E7">
            <w:pPr>
              <w:spacing w:after="0" w:line="240" w:lineRule="auto"/>
              <w:rPr>
                <w:rFonts w:eastAsia="Times New Roman"/>
                <w:sz w:val="22"/>
              </w:rPr>
            </w:pPr>
            <w:r w:rsidRPr="00013010">
              <w:rPr>
                <w:rFonts w:eastAsia="Times New Roman"/>
                <w:sz w:val="22"/>
              </w:rPr>
              <w:t>12037</w:t>
            </w:r>
          </w:p>
        </w:tc>
        <w:tc>
          <w:tcPr>
            <w:tcW w:w="2178" w:type="dxa"/>
            <w:tcBorders>
              <w:top w:val="nil"/>
              <w:left w:val="nil"/>
              <w:bottom w:val="nil"/>
              <w:right w:val="nil"/>
            </w:tcBorders>
            <w:shd w:val="clear" w:color="auto" w:fill="auto"/>
            <w:hideMark/>
          </w:tcPr>
          <w:p w14:paraId="7E549042"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Franklin county</w:t>
            </w:r>
          </w:p>
        </w:tc>
        <w:tc>
          <w:tcPr>
            <w:tcW w:w="1654" w:type="dxa"/>
            <w:tcBorders>
              <w:top w:val="nil"/>
              <w:left w:val="nil"/>
              <w:bottom w:val="nil"/>
              <w:right w:val="nil"/>
            </w:tcBorders>
            <w:shd w:val="clear" w:color="auto" w:fill="auto"/>
            <w:noWrap/>
            <w:hideMark/>
          </w:tcPr>
          <w:p w14:paraId="0D2F2D10"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65E086AB"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37,735 </w:t>
            </w:r>
          </w:p>
        </w:tc>
        <w:tc>
          <w:tcPr>
            <w:tcW w:w="1235" w:type="dxa"/>
            <w:tcBorders>
              <w:top w:val="nil"/>
              <w:left w:val="nil"/>
              <w:bottom w:val="nil"/>
              <w:right w:val="nil"/>
            </w:tcBorders>
            <w:shd w:val="clear" w:color="auto" w:fill="auto"/>
            <w:noWrap/>
            <w:hideMark/>
          </w:tcPr>
          <w:p w14:paraId="719B2F60"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36,793 </w:t>
            </w:r>
          </w:p>
        </w:tc>
        <w:tc>
          <w:tcPr>
            <w:tcW w:w="2178" w:type="dxa"/>
            <w:vMerge/>
            <w:tcBorders>
              <w:top w:val="nil"/>
              <w:left w:val="nil"/>
              <w:bottom w:val="nil"/>
              <w:right w:val="nil"/>
            </w:tcBorders>
            <w:vAlign w:val="center"/>
            <w:hideMark/>
          </w:tcPr>
          <w:p w14:paraId="69756D3C" w14:textId="77777777" w:rsidR="002705E7" w:rsidRPr="00013010" w:rsidRDefault="002705E7" w:rsidP="002705E7">
            <w:pPr>
              <w:spacing w:after="0" w:line="240" w:lineRule="auto"/>
              <w:rPr>
                <w:rFonts w:eastAsia="Times New Roman"/>
                <w:sz w:val="22"/>
              </w:rPr>
            </w:pPr>
          </w:p>
        </w:tc>
      </w:tr>
      <w:tr w:rsidR="002705E7" w:rsidRPr="00013010" w14:paraId="65BCA7C8" w14:textId="77777777" w:rsidTr="002705E7">
        <w:trPr>
          <w:trHeight w:val="537"/>
        </w:trPr>
        <w:tc>
          <w:tcPr>
            <w:tcW w:w="992" w:type="dxa"/>
            <w:tcBorders>
              <w:top w:val="nil"/>
              <w:left w:val="nil"/>
              <w:bottom w:val="nil"/>
              <w:right w:val="nil"/>
            </w:tcBorders>
            <w:shd w:val="clear" w:color="auto" w:fill="auto"/>
            <w:noWrap/>
            <w:hideMark/>
          </w:tcPr>
          <w:p w14:paraId="03B5175A" w14:textId="77777777" w:rsidR="002705E7" w:rsidRPr="00013010" w:rsidRDefault="002705E7" w:rsidP="002705E7">
            <w:pPr>
              <w:spacing w:after="0" w:line="240" w:lineRule="auto"/>
              <w:rPr>
                <w:rFonts w:eastAsia="Times New Roman"/>
                <w:sz w:val="22"/>
              </w:rPr>
            </w:pPr>
            <w:r w:rsidRPr="00013010">
              <w:rPr>
                <w:rFonts w:eastAsia="Times New Roman"/>
                <w:sz w:val="22"/>
              </w:rPr>
              <w:t>12039</w:t>
            </w:r>
          </w:p>
        </w:tc>
        <w:tc>
          <w:tcPr>
            <w:tcW w:w="2178" w:type="dxa"/>
            <w:tcBorders>
              <w:top w:val="nil"/>
              <w:left w:val="nil"/>
              <w:bottom w:val="nil"/>
              <w:right w:val="nil"/>
            </w:tcBorders>
            <w:shd w:val="clear" w:color="auto" w:fill="auto"/>
            <w:hideMark/>
          </w:tcPr>
          <w:p w14:paraId="554D9BF4"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Gadsden county</w:t>
            </w:r>
          </w:p>
        </w:tc>
        <w:tc>
          <w:tcPr>
            <w:tcW w:w="1654" w:type="dxa"/>
            <w:tcBorders>
              <w:top w:val="nil"/>
              <w:left w:val="nil"/>
              <w:bottom w:val="nil"/>
              <w:right w:val="nil"/>
            </w:tcBorders>
            <w:shd w:val="clear" w:color="auto" w:fill="auto"/>
            <w:noWrap/>
            <w:hideMark/>
          </w:tcPr>
          <w:p w14:paraId="1D64CBB1"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3EE6F5EE"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46,287 </w:t>
            </w:r>
          </w:p>
        </w:tc>
        <w:tc>
          <w:tcPr>
            <w:tcW w:w="1235" w:type="dxa"/>
            <w:tcBorders>
              <w:top w:val="nil"/>
              <w:left w:val="nil"/>
              <w:bottom w:val="nil"/>
              <w:right w:val="nil"/>
            </w:tcBorders>
            <w:shd w:val="clear" w:color="auto" w:fill="auto"/>
            <w:noWrap/>
            <w:hideMark/>
          </w:tcPr>
          <w:p w14:paraId="3D7580E1"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25,676 </w:t>
            </w:r>
          </w:p>
        </w:tc>
        <w:tc>
          <w:tcPr>
            <w:tcW w:w="2178" w:type="dxa"/>
            <w:vMerge/>
            <w:tcBorders>
              <w:top w:val="nil"/>
              <w:left w:val="nil"/>
              <w:bottom w:val="nil"/>
              <w:right w:val="nil"/>
            </w:tcBorders>
            <w:vAlign w:val="center"/>
            <w:hideMark/>
          </w:tcPr>
          <w:p w14:paraId="5FDE1446" w14:textId="77777777" w:rsidR="002705E7" w:rsidRPr="00013010" w:rsidRDefault="002705E7" w:rsidP="002705E7">
            <w:pPr>
              <w:spacing w:after="0" w:line="240" w:lineRule="auto"/>
              <w:rPr>
                <w:rFonts w:eastAsia="Times New Roman"/>
                <w:sz w:val="22"/>
              </w:rPr>
            </w:pPr>
          </w:p>
        </w:tc>
      </w:tr>
      <w:tr w:rsidR="002705E7" w:rsidRPr="00013010" w14:paraId="0D0D033A" w14:textId="77777777" w:rsidTr="002705E7">
        <w:trPr>
          <w:trHeight w:val="537"/>
        </w:trPr>
        <w:tc>
          <w:tcPr>
            <w:tcW w:w="992" w:type="dxa"/>
            <w:tcBorders>
              <w:top w:val="nil"/>
              <w:left w:val="nil"/>
              <w:bottom w:val="nil"/>
              <w:right w:val="nil"/>
            </w:tcBorders>
            <w:shd w:val="clear" w:color="auto" w:fill="auto"/>
            <w:noWrap/>
            <w:hideMark/>
          </w:tcPr>
          <w:p w14:paraId="117D8225" w14:textId="77777777" w:rsidR="002705E7" w:rsidRPr="00013010" w:rsidRDefault="002705E7" w:rsidP="002705E7">
            <w:pPr>
              <w:spacing w:after="0" w:line="240" w:lineRule="auto"/>
              <w:rPr>
                <w:rFonts w:eastAsia="Times New Roman"/>
                <w:sz w:val="22"/>
              </w:rPr>
            </w:pPr>
            <w:r w:rsidRPr="00013010">
              <w:rPr>
                <w:rFonts w:eastAsia="Times New Roman"/>
                <w:sz w:val="22"/>
              </w:rPr>
              <w:t>12045</w:t>
            </w:r>
          </w:p>
        </w:tc>
        <w:tc>
          <w:tcPr>
            <w:tcW w:w="2178" w:type="dxa"/>
            <w:tcBorders>
              <w:top w:val="nil"/>
              <w:left w:val="nil"/>
              <w:bottom w:val="nil"/>
              <w:right w:val="nil"/>
            </w:tcBorders>
            <w:shd w:val="clear" w:color="auto" w:fill="auto"/>
            <w:hideMark/>
          </w:tcPr>
          <w:p w14:paraId="16F67ACB"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Gulf county</w:t>
            </w:r>
          </w:p>
        </w:tc>
        <w:tc>
          <w:tcPr>
            <w:tcW w:w="1654" w:type="dxa"/>
            <w:tcBorders>
              <w:top w:val="nil"/>
              <w:left w:val="nil"/>
              <w:bottom w:val="nil"/>
              <w:right w:val="nil"/>
            </w:tcBorders>
            <w:shd w:val="clear" w:color="auto" w:fill="auto"/>
            <w:noWrap/>
            <w:hideMark/>
          </w:tcPr>
          <w:p w14:paraId="08D17DD0"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67D453A6"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47,277 </w:t>
            </w:r>
          </w:p>
        </w:tc>
        <w:tc>
          <w:tcPr>
            <w:tcW w:w="1235" w:type="dxa"/>
            <w:tcBorders>
              <w:top w:val="nil"/>
              <w:left w:val="nil"/>
              <w:bottom w:val="nil"/>
              <w:right w:val="nil"/>
            </w:tcBorders>
            <w:shd w:val="clear" w:color="auto" w:fill="auto"/>
            <w:noWrap/>
            <w:hideMark/>
          </w:tcPr>
          <w:p w14:paraId="579A0542"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42,124 </w:t>
            </w:r>
          </w:p>
        </w:tc>
        <w:tc>
          <w:tcPr>
            <w:tcW w:w="2178" w:type="dxa"/>
            <w:vMerge/>
            <w:tcBorders>
              <w:top w:val="nil"/>
              <w:left w:val="nil"/>
              <w:bottom w:val="nil"/>
              <w:right w:val="nil"/>
            </w:tcBorders>
            <w:vAlign w:val="center"/>
            <w:hideMark/>
          </w:tcPr>
          <w:p w14:paraId="4AC89BC7" w14:textId="77777777" w:rsidR="002705E7" w:rsidRPr="00013010" w:rsidRDefault="002705E7" w:rsidP="002705E7">
            <w:pPr>
              <w:spacing w:after="0" w:line="240" w:lineRule="auto"/>
              <w:rPr>
                <w:rFonts w:eastAsia="Times New Roman"/>
                <w:sz w:val="22"/>
              </w:rPr>
            </w:pPr>
          </w:p>
        </w:tc>
      </w:tr>
      <w:tr w:rsidR="002705E7" w:rsidRPr="00013010" w14:paraId="1B1D38E5" w14:textId="77777777" w:rsidTr="002705E7">
        <w:trPr>
          <w:trHeight w:val="537"/>
        </w:trPr>
        <w:tc>
          <w:tcPr>
            <w:tcW w:w="992" w:type="dxa"/>
            <w:tcBorders>
              <w:top w:val="nil"/>
              <w:left w:val="nil"/>
              <w:bottom w:val="nil"/>
              <w:right w:val="nil"/>
            </w:tcBorders>
            <w:shd w:val="clear" w:color="auto" w:fill="auto"/>
            <w:noWrap/>
            <w:hideMark/>
          </w:tcPr>
          <w:p w14:paraId="47418B0E" w14:textId="77777777" w:rsidR="002705E7" w:rsidRPr="00013010" w:rsidRDefault="002705E7" w:rsidP="002705E7">
            <w:pPr>
              <w:spacing w:after="0" w:line="240" w:lineRule="auto"/>
              <w:rPr>
                <w:rFonts w:eastAsia="Times New Roman"/>
                <w:sz w:val="22"/>
              </w:rPr>
            </w:pPr>
            <w:r w:rsidRPr="00013010">
              <w:rPr>
                <w:rFonts w:eastAsia="Times New Roman"/>
                <w:sz w:val="22"/>
              </w:rPr>
              <w:t>12059</w:t>
            </w:r>
          </w:p>
        </w:tc>
        <w:tc>
          <w:tcPr>
            <w:tcW w:w="2178" w:type="dxa"/>
            <w:tcBorders>
              <w:top w:val="nil"/>
              <w:left w:val="nil"/>
              <w:bottom w:val="nil"/>
              <w:right w:val="nil"/>
            </w:tcBorders>
            <w:shd w:val="clear" w:color="auto" w:fill="auto"/>
            <w:hideMark/>
          </w:tcPr>
          <w:p w14:paraId="388080C3"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Holmes county</w:t>
            </w:r>
          </w:p>
        </w:tc>
        <w:tc>
          <w:tcPr>
            <w:tcW w:w="1654" w:type="dxa"/>
            <w:tcBorders>
              <w:top w:val="nil"/>
              <w:left w:val="nil"/>
              <w:bottom w:val="nil"/>
              <w:right w:val="nil"/>
            </w:tcBorders>
            <w:shd w:val="clear" w:color="auto" w:fill="auto"/>
            <w:noWrap/>
            <w:hideMark/>
          </w:tcPr>
          <w:p w14:paraId="34D8892A"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7212DF4E"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42,516 </w:t>
            </w:r>
          </w:p>
        </w:tc>
        <w:tc>
          <w:tcPr>
            <w:tcW w:w="1235" w:type="dxa"/>
            <w:tcBorders>
              <w:top w:val="nil"/>
              <w:left w:val="nil"/>
              <w:bottom w:val="nil"/>
              <w:right w:val="nil"/>
            </w:tcBorders>
            <w:shd w:val="clear" w:color="auto" w:fill="auto"/>
            <w:noWrap/>
            <w:hideMark/>
          </w:tcPr>
          <w:p w14:paraId="590DA560"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18,600 </w:t>
            </w:r>
          </w:p>
        </w:tc>
        <w:tc>
          <w:tcPr>
            <w:tcW w:w="2178" w:type="dxa"/>
            <w:vMerge/>
            <w:tcBorders>
              <w:top w:val="nil"/>
              <w:left w:val="nil"/>
              <w:bottom w:val="nil"/>
              <w:right w:val="nil"/>
            </w:tcBorders>
            <w:vAlign w:val="center"/>
            <w:hideMark/>
          </w:tcPr>
          <w:p w14:paraId="7B8E3F3E" w14:textId="77777777" w:rsidR="002705E7" w:rsidRPr="00013010" w:rsidRDefault="002705E7" w:rsidP="002705E7">
            <w:pPr>
              <w:spacing w:after="0" w:line="240" w:lineRule="auto"/>
              <w:rPr>
                <w:rFonts w:eastAsia="Times New Roman"/>
                <w:sz w:val="22"/>
              </w:rPr>
            </w:pPr>
          </w:p>
        </w:tc>
      </w:tr>
      <w:tr w:rsidR="002705E7" w:rsidRPr="00013010" w14:paraId="6B90F934" w14:textId="77777777" w:rsidTr="002705E7">
        <w:trPr>
          <w:trHeight w:val="537"/>
        </w:trPr>
        <w:tc>
          <w:tcPr>
            <w:tcW w:w="992" w:type="dxa"/>
            <w:tcBorders>
              <w:top w:val="nil"/>
              <w:left w:val="nil"/>
              <w:bottom w:val="nil"/>
              <w:right w:val="nil"/>
            </w:tcBorders>
            <w:shd w:val="clear" w:color="auto" w:fill="auto"/>
            <w:noWrap/>
            <w:hideMark/>
          </w:tcPr>
          <w:p w14:paraId="4B1C56F9" w14:textId="77777777" w:rsidR="002705E7" w:rsidRPr="00013010" w:rsidRDefault="002705E7" w:rsidP="002705E7">
            <w:pPr>
              <w:spacing w:after="0" w:line="240" w:lineRule="auto"/>
              <w:rPr>
                <w:rFonts w:eastAsia="Times New Roman"/>
                <w:sz w:val="22"/>
              </w:rPr>
            </w:pPr>
            <w:r w:rsidRPr="00013010">
              <w:rPr>
                <w:rFonts w:eastAsia="Times New Roman"/>
                <w:sz w:val="22"/>
              </w:rPr>
              <w:t>12063</w:t>
            </w:r>
          </w:p>
        </w:tc>
        <w:tc>
          <w:tcPr>
            <w:tcW w:w="2178" w:type="dxa"/>
            <w:tcBorders>
              <w:top w:val="nil"/>
              <w:left w:val="nil"/>
              <w:bottom w:val="nil"/>
              <w:right w:val="nil"/>
            </w:tcBorders>
            <w:shd w:val="clear" w:color="auto" w:fill="auto"/>
            <w:hideMark/>
          </w:tcPr>
          <w:p w14:paraId="194167A0"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Jackson county</w:t>
            </w:r>
          </w:p>
        </w:tc>
        <w:tc>
          <w:tcPr>
            <w:tcW w:w="1654" w:type="dxa"/>
            <w:tcBorders>
              <w:top w:val="nil"/>
              <w:left w:val="nil"/>
              <w:bottom w:val="nil"/>
              <w:right w:val="nil"/>
            </w:tcBorders>
            <w:shd w:val="clear" w:color="auto" w:fill="auto"/>
            <w:noWrap/>
            <w:hideMark/>
          </w:tcPr>
          <w:p w14:paraId="7D311E71"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6069D387"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71,626 </w:t>
            </w:r>
          </w:p>
        </w:tc>
        <w:tc>
          <w:tcPr>
            <w:tcW w:w="1235" w:type="dxa"/>
            <w:tcBorders>
              <w:top w:val="nil"/>
              <w:left w:val="nil"/>
              <w:bottom w:val="nil"/>
              <w:right w:val="nil"/>
            </w:tcBorders>
            <w:shd w:val="clear" w:color="auto" w:fill="auto"/>
            <w:noWrap/>
            <w:hideMark/>
          </w:tcPr>
          <w:p w14:paraId="56E4D342"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30,367 </w:t>
            </w:r>
          </w:p>
        </w:tc>
        <w:tc>
          <w:tcPr>
            <w:tcW w:w="2178" w:type="dxa"/>
            <w:vMerge/>
            <w:tcBorders>
              <w:top w:val="nil"/>
              <w:left w:val="nil"/>
              <w:bottom w:val="nil"/>
              <w:right w:val="nil"/>
            </w:tcBorders>
            <w:vAlign w:val="center"/>
            <w:hideMark/>
          </w:tcPr>
          <w:p w14:paraId="2389766D" w14:textId="77777777" w:rsidR="002705E7" w:rsidRPr="00013010" w:rsidRDefault="002705E7" w:rsidP="002705E7">
            <w:pPr>
              <w:spacing w:after="0" w:line="240" w:lineRule="auto"/>
              <w:rPr>
                <w:rFonts w:eastAsia="Times New Roman"/>
                <w:sz w:val="22"/>
              </w:rPr>
            </w:pPr>
          </w:p>
        </w:tc>
      </w:tr>
      <w:tr w:rsidR="002705E7" w:rsidRPr="00013010" w14:paraId="6D73765A" w14:textId="77777777" w:rsidTr="002705E7">
        <w:trPr>
          <w:trHeight w:val="537"/>
        </w:trPr>
        <w:tc>
          <w:tcPr>
            <w:tcW w:w="992" w:type="dxa"/>
            <w:tcBorders>
              <w:top w:val="nil"/>
              <w:left w:val="nil"/>
              <w:bottom w:val="nil"/>
              <w:right w:val="nil"/>
            </w:tcBorders>
            <w:shd w:val="clear" w:color="auto" w:fill="auto"/>
            <w:noWrap/>
            <w:hideMark/>
          </w:tcPr>
          <w:p w14:paraId="33B53647" w14:textId="77777777" w:rsidR="002705E7" w:rsidRPr="00013010" w:rsidRDefault="002705E7" w:rsidP="002705E7">
            <w:pPr>
              <w:spacing w:after="0" w:line="240" w:lineRule="auto"/>
              <w:rPr>
                <w:rFonts w:eastAsia="Times New Roman"/>
                <w:sz w:val="22"/>
              </w:rPr>
            </w:pPr>
            <w:r w:rsidRPr="00013010">
              <w:rPr>
                <w:rFonts w:eastAsia="Times New Roman"/>
                <w:sz w:val="22"/>
              </w:rPr>
              <w:t>12065</w:t>
            </w:r>
          </w:p>
        </w:tc>
        <w:tc>
          <w:tcPr>
            <w:tcW w:w="2178" w:type="dxa"/>
            <w:tcBorders>
              <w:top w:val="nil"/>
              <w:left w:val="nil"/>
              <w:bottom w:val="nil"/>
              <w:right w:val="nil"/>
            </w:tcBorders>
            <w:shd w:val="clear" w:color="auto" w:fill="auto"/>
            <w:hideMark/>
          </w:tcPr>
          <w:p w14:paraId="49F01B55"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Jefferson county</w:t>
            </w:r>
          </w:p>
        </w:tc>
        <w:tc>
          <w:tcPr>
            <w:tcW w:w="1654" w:type="dxa"/>
            <w:tcBorders>
              <w:top w:val="nil"/>
              <w:left w:val="nil"/>
              <w:bottom w:val="nil"/>
              <w:right w:val="nil"/>
            </w:tcBorders>
            <w:shd w:val="clear" w:color="auto" w:fill="auto"/>
            <w:noWrap/>
            <w:hideMark/>
          </w:tcPr>
          <w:p w14:paraId="1B55680B"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36853182"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41,340 </w:t>
            </w:r>
          </w:p>
        </w:tc>
        <w:tc>
          <w:tcPr>
            <w:tcW w:w="1235" w:type="dxa"/>
            <w:tcBorders>
              <w:top w:val="nil"/>
              <w:left w:val="nil"/>
              <w:bottom w:val="nil"/>
              <w:right w:val="nil"/>
            </w:tcBorders>
            <w:shd w:val="clear" w:color="auto" w:fill="auto"/>
            <w:noWrap/>
            <w:hideMark/>
          </w:tcPr>
          <w:p w14:paraId="2EC914F4"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20,482 </w:t>
            </w:r>
          </w:p>
        </w:tc>
        <w:tc>
          <w:tcPr>
            <w:tcW w:w="2178" w:type="dxa"/>
            <w:vMerge/>
            <w:tcBorders>
              <w:top w:val="nil"/>
              <w:left w:val="nil"/>
              <w:bottom w:val="nil"/>
              <w:right w:val="nil"/>
            </w:tcBorders>
            <w:vAlign w:val="center"/>
            <w:hideMark/>
          </w:tcPr>
          <w:p w14:paraId="7335AE7A" w14:textId="77777777" w:rsidR="002705E7" w:rsidRPr="00013010" w:rsidRDefault="002705E7" w:rsidP="002705E7">
            <w:pPr>
              <w:spacing w:after="0" w:line="240" w:lineRule="auto"/>
              <w:rPr>
                <w:rFonts w:eastAsia="Times New Roman"/>
                <w:sz w:val="22"/>
              </w:rPr>
            </w:pPr>
          </w:p>
        </w:tc>
      </w:tr>
      <w:tr w:rsidR="002705E7" w:rsidRPr="00013010" w14:paraId="7593D6C1" w14:textId="77777777" w:rsidTr="002705E7">
        <w:trPr>
          <w:trHeight w:val="537"/>
        </w:trPr>
        <w:tc>
          <w:tcPr>
            <w:tcW w:w="992" w:type="dxa"/>
            <w:tcBorders>
              <w:top w:val="nil"/>
              <w:left w:val="nil"/>
              <w:bottom w:val="nil"/>
              <w:right w:val="nil"/>
            </w:tcBorders>
            <w:shd w:val="clear" w:color="auto" w:fill="auto"/>
            <w:noWrap/>
            <w:hideMark/>
          </w:tcPr>
          <w:p w14:paraId="01905A74" w14:textId="77777777" w:rsidR="002705E7" w:rsidRPr="00013010" w:rsidRDefault="002705E7" w:rsidP="002705E7">
            <w:pPr>
              <w:spacing w:after="0" w:line="240" w:lineRule="auto"/>
              <w:rPr>
                <w:rFonts w:eastAsia="Times New Roman"/>
                <w:sz w:val="22"/>
              </w:rPr>
            </w:pPr>
            <w:r w:rsidRPr="00013010">
              <w:rPr>
                <w:rFonts w:eastAsia="Times New Roman"/>
                <w:sz w:val="22"/>
              </w:rPr>
              <w:t>12073</w:t>
            </w:r>
          </w:p>
        </w:tc>
        <w:tc>
          <w:tcPr>
            <w:tcW w:w="2178" w:type="dxa"/>
            <w:tcBorders>
              <w:top w:val="nil"/>
              <w:left w:val="nil"/>
              <w:bottom w:val="nil"/>
              <w:right w:val="nil"/>
            </w:tcBorders>
            <w:shd w:val="clear" w:color="auto" w:fill="auto"/>
            <w:hideMark/>
          </w:tcPr>
          <w:p w14:paraId="19EABC14"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Leon county</w:t>
            </w:r>
          </w:p>
        </w:tc>
        <w:tc>
          <w:tcPr>
            <w:tcW w:w="1654" w:type="dxa"/>
            <w:tcBorders>
              <w:top w:val="nil"/>
              <w:left w:val="nil"/>
              <w:bottom w:val="nil"/>
              <w:right w:val="nil"/>
            </w:tcBorders>
            <w:shd w:val="clear" w:color="auto" w:fill="auto"/>
            <w:noWrap/>
            <w:hideMark/>
          </w:tcPr>
          <w:p w14:paraId="5D3E1DFC"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33114645"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32,914 </w:t>
            </w:r>
          </w:p>
        </w:tc>
        <w:tc>
          <w:tcPr>
            <w:tcW w:w="1235" w:type="dxa"/>
            <w:tcBorders>
              <w:top w:val="nil"/>
              <w:left w:val="nil"/>
              <w:bottom w:val="nil"/>
              <w:right w:val="nil"/>
            </w:tcBorders>
            <w:shd w:val="clear" w:color="auto" w:fill="auto"/>
            <w:noWrap/>
            <w:hideMark/>
          </w:tcPr>
          <w:p w14:paraId="38C18EA6"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12,781 </w:t>
            </w:r>
          </w:p>
        </w:tc>
        <w:tc>
          <w:tcPr>
            <w:tcW w:w="2178" w:type="dxa"/>
            <w:vMerge/>
            <w:tcBorders>
              <w:top w:val="nil"/>
              <w:left w:val="nil"/>
              <w:bottom w:val="nil"/>
              <w:right w:val="nil"/>
            </w:tcBorders>
            <w:vAlign w:val="center"/>
            <w:hideMark/>
          </w:tcPr>
          <w:p w14:paraId="748A3804" w14:textId="77777777" w:rsidR="002705E7" w:rsidRPr="00013010" w:rsidRDefault="002705E7" w:rsidP="002705E7">
            <w:pPr>
              <w:spacing w:after="0" w:line="240" w:lineRule="auto"/>
              <w:rPr>
                <w:rFonts w:eastAsia="Times New Roman"/>
                <w:sz w:val="22"/>
              </w:rPr>
            </w:pPr>
          </w:p>
        </w:tc>
      </w:tr>
      <w:tr w:rsidR="002705E7" w:rsidRPr="00013010" w14:paraId="68109BB3" w14:textId="77777777" w:rsidTr="002705E7">
        <w:trPr>
          <w:trHeight w:val="537"/>
        </w:trPr>
        <w:tc>
          <w:tcPr>
            <w:tcW w:w="992" w:type="dxa"/>
            <w:tcBorders>
              <w:top w:val="nil"/>
              <w:left w:val="nil"/>
              <w:bottom w:val="nil"/>
              <w:right w:val="nil"/>
            </w:tcBorders>
            <w:shd w:val="clear" w:color="auto" w:fill="auto"/>
            <w:noWrap/>
            <w:hideMark/>
          </w:tcPr>
          <w:p w14:paraId="43A29A22" w14:textId="77777777" w:rsidR="002705E7" w:rsidRPr="00013010" w:rsidRDefault="002705E7" w:rsidP="002705E7">
            <w:pPr>
              <w:spacing w:after="0" w:line="240" w:lineRule="auto"/>
              <w:rPr>
                <w:rFonts w:eastAsia="Times New Roman"/>
                <w:sz w:val="22"/>
              </w:rPr>
            </w:pPr>
            <w:r w:rsidRPr="00013010">
              <w:rPr>
                <w:rFonts w:eastAsia="Times New Roman"/>
                <w:sz w:val="22"/>
              </w:rPr>
              <w:t>12077</w:t>
            </w:r>
          </w:p>
        </w:tc>
        <w:tc>
          <w:tcPr>
            <w:tcW w:w="2178" w:type="dxa"/>
            <w:tcBorders>
              <w:top w:val="nil"/>
              <w:left w:val="nil"/>
              <w:bottom w:val="nil"/>
              <w:right w:val="nil"/>
            </w:tcBorders>
            <w:shd w:val="clear" w:color="auto" w:fill="auto"/>
            <w:hideMark/>
          </w:tcPr>
          <w:p w14:paraId="4FFFD31B"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Liberty county</w:t>
            </w:r>
          </w:p>
        </w:tc>
        <w:tc>
          <w:tcPr>
            <w:tcW w:w="1654" w:type="dxa"/>
            <w:tcBorders>
              <w:top w:val="nil"/>
              <w:left w:val="nil"/>
              <w:bottom w:val="nil"/>
              <w:right w:val="nil"/>
            </w:tcBorders>
            <w:shd w:val="clear" w:color="auto" w:fill="auto"/>
            <w:noWrap/>
            <w:hideMark/>
          </w:tcPr>
          <w:p w14:paraId="24529AF6"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100F9547"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47,511 </w:t>
            </w:r>
          </w:p>
        </w:tc>
        <w:tc>
          <w:tcPr>
            <w:tcW w:w="1235" w:type="dxa"/>
            <w:tcBorders>
              <w:top w:val="nil"/>
              <w:left w:val="nil"/>
              <w:bottom w:val="nil"/>
              <w:right w:val="nil"/>
            </w:tcBorders>
            <w:shd w:val="clear" w:color="auto" w:fill="auto"/>
            <w:noWrap/>
            <w:hideMark/>
          </w:tcPr>
          <w:p w14:paraId="40DE8A54"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26,772 </w:t>
            </w:r>
          </w:p>
        </w:tc>
        <w:tc>
          <w:tcPr>
            <w:tcW w:w="2178" w:type="dxa"/>
            <w:vMerge/>
            <w:tcBorders>
              <w:top w:val="nil"/>
              <w:left w:val="nil"/>
              <w:bottom w:val="nil"/>
              <w:right w:val="nil"/>
            </w:tcBorders>
            <w:vAlign w:val="center"/>
            <w:hideMark/>
          </w:tcPr>
          <w:p w14:paraId="346D8192" w14:textId="77777777" w:rsidR="002705E7" w:rsidRPr="00013010" w:rsidRDefault="002705E7" w:rsidP="002705E7">
            <w:pPr>
              <w:spacing w:after="0" w:line="240" w:lineRule="auto"/>
              <w:rPr>
                <w:rFonts w:eastAsia="Times New Roman"/>
                <w:sz w:val="22"/>
              </w:rPr>
            </w:pPr>
          </w:p>
        </w:tc>
      </w:tr>
      <w:tr w:rsidR="002705E7" w:rsidRPr="00013010" w14:paraId="7316D524" w14:textId="77777777" w:rsidTr="002705E7">
        <w:trPr>
          <w:trHeight w:val="537"/>
        </w:trPr>
        <w:tc>
          <w:tcPr>
            <w:tcW w:w="992" w:type="dxa"/>
            <w:tcBorders>
              <w:top w:val="nil"/>
              <w:left w:val="nil"/>
              <w:bottom w:val="nil"/>
              <w:right w:val="nil"/>
            </w:tcBorders>
            <w:shd w:val="clear" w:color="auto" w:fill="auto"/>
            <w:noWrap/>
            <w:hideMark/>
          </w:tcPr>
          <w:p w14:paraId="6031FDD0" w14:textId="77777777" w:rsidR="002705E7" w:rsidRPr="00013010" w:rsidRDefault="002705E7" w:rsidP="002705E7">
            <w:pPr>
              <w:spacing w:after="0" w:line="240" w:lineRule="auto"/>
              <w:rPr>
                <w:rFonts w:eastAsia="Times New Roman"/>
                <w:sz w:val="22"/>
              </w:rPr>
            </w:pPr>
            <w:r w:rsidRPr="00013010">
              <w:rPr>
                <w:rFonts w:eastAsia="Times New Roman"/>
                <w:sz w:val="22"/>
              </w:rPr>
              <w:t>12091</w:t>
            </w:r>
          </w:p>
        </w:tc>
        <w:tc>
          <w:tcPr>
            <w:tcW w:w="2178" w:type="dxa"/>
            <w:tcBorders>
              <w:top w:val="nil"/>
              <w:left w:val="nil"/>
              <w:bottom w:val="nil"/>
              <w:right w:val="nil"/>
            </w:tcBorders>
            <w:shd w:val="clear" w:color="auto" w:fill="auto"/>
            <w:hideMark/>
          </w:tcPr>
          <w:p w14:paraId="78E301F4"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Okaloosa county</w:t>
            </w:r>
          </w:p>
        </w:tc>
        <w:tc>
          <w:tcPr>
            <w:tcW w:w="1654" w:type="dxa"/>
            <w:tcBorders>
              <w:top w:val="nil"/>
              <w:left w:val="nil"/>
              <w:bottom w:val="nil"/>
              <w:right w:val="nil"/>
            </w:tcBorders>
            <w:shd w:val="clear" w:color="auto" w:fill="auto"/>
            <w:noWrap/>
            <w:hideMark/>
          </w:tcPr>
          <w:p w14:paraId="37CEF556"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19A6BC49"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36,412 </w:t>
            </w:r>
          </w:p>
        </w:tc>
        <w:tc>
          <w:tcPr>
            <w:tcW w:w="1235" w:type="dxa"/>
            <w:tcBorders>
              <w:top w:val="nil"/>
              <w:left w:val="nil"/>
              <w:bottom w:val="nil"/>
              <w:right w:val="nil"/>
            </w:tcBorders>
            <w:shd w:val="clear" w:color="auto" w:fill="auto"/>
            <w:noWrap/>
            <w:hideMark/>
          </w:tcPr>
          <w:p w14:paraId="2C920068"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23,738 </w:t>
            </w:r>
          </w:p>
        </w:tc>
        <w:tc>
          <w:tcPr>
            <w:tcW w:w="2178" w:type="dxa"/>
            <w:vMerge/>
            <w:tcBorders>
              <w:top w:val="nil"/>
              <w:left w:val="nil"/>
              <w:bottom w:val="nil"/>
              <w:right w:val="nil"/>
            </w:tcBorders>
            <w:vAlign w:val="center"/>
            <w:hideMark/>
          </w:tcPr>
          <w:p w14:paraId="78265EFC" w14:textId="77777777" w:rsidR="002705E7" w:rsidRPr="00013010" w:rsidRDefault="002705E7" w:rsidP="002705E7">
            <w:pPr>
              <w:spacing w:after="0" w:line="240" w:lineRule="auto"/>
              <w:rPr>
                <w:rFonts w:eastAsia="Times New Roman"/>
                <w:sz w:val="22"/>
              </w:rPr>
            </w:pPr>
          </w:p>
        </w:tc>
      </w:tr>
      <w:tr w:rsidR="002705E7" w:rsidRPr="00013010" w14:paraId="23831B36" w14:textId="77777777" w:rsidTr="002705E7">
        <w:trPr>
          <w:trHeight w:val="537"/>
        </w:trPr>
        <w:tc>
          <w:tcPr>
            <w:tcW w:w="992" w:type="dxa"/>
            <w:tcBorders>
              <w:top w:val="nil"/>
              <w:left w:val="nil"/>
              <w:bottom w:val="nil"/>
              <w:right w:val="nil"/>
            </w:tcBorders>
            <w:shd w:val="clear" w:color="auto" w:fill="auto"/>
            <w:noWrap/>
            <w:hideMark/>
          </w:tcPr>
          <w:p w14:paraId="4DFBBFFC" w14:textId="77777777" w:rsidR="002705E7" w:rsidRPr="00013010" w:rsidRDefault="002705E7" w:rsidP="002705E7">
            <w:pPr>
              <w:spacing w:after="0" w:line="240" w:lineRule="auto"/>
              <w:rPr>
                <w:rFonts w:eastAsia="Times New Roman"/>
                <w:sz w:val="22"/>
              </w:rPr>
            </w:pPr>
            <w:r w:rsidRPr="00013010">
              <w:rPr>
                <w:rFonts w:eastAsia="Times New Roman"/>
                <w:sz w:val="22"/>
              </w:rPr>
              <w:t>12113</w:t>
            </w:r>
          </w:p>
        </w:tc>
        <w:tc>
          <w:tcPr>
            <w:tcW w:w="2178" w:type="dxa"/>
            <w:tcBorders>
              <w:top w:val="nil"/>
              <w:left w:val="nil"/>
              <w:bottom w:val="nil"/>
              <w:right w:val="nil"/>
            </w:tcBorders>
            <w:shd w:val="clear" w:color="auto" w:fill="auto"/>
            <w:hideMark/>
          </w:tcPr>
          <w:p w14:paraId="4E0114C4"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Santa Rosa county</w:t>
            </w:r>
          </w:p>
        </w:tc>
        <w:tc>
          <w:tcPr>
            <w:tcW w:w="1654" w:type="dxa"/>
            <w:tcBorders>
              <w:top w:val="nil"/>
              <w:left w:val="nil"/>
              <w:bottom w:val="nil"/>
              <w:right w:val="nil"/>
            </w:tcBorders>
            <w:shd w:val="clear" w:color="auto" w:fill="auto"/>
            <w:noWrap/>
            <w:hideMark/>
          </w:tcPr>
          <w:p w14:paraId="1A868476"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359473DE"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81,493 </w:t>
            </w:r>
          </w:p>
        </w:tc>
        <w:tc>
          <w:tcPr>
            <w:tcW w:w="1235" w:type="dxa"/>
            <w:tcBorders>
              <w:top w:val="nil"/>
              <w:left w:val="nil"/>
              <w:bottom w:val="nil"/>
              <w:right w:val="nil"/>
            </w:tcBorders>
            <w:shd w:val="clear" w:color="auto" w:fill="auto"/>
            <w:noWrap/>
            <w:hideMark/>
          </w:tcPr>
          <w:p w14:paraId="1B2DCCB0"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32,380 </w:t>
            </w:r>
          </w:p>
        </w:tc>
        <w:tc>
          <w:tcPr>
            <w:tcW w:w="2178" w:type="dxa"/>
            <w:vMerge/>
            <w:tcBorders>
              <w:top w:val="nil"/>
              <w:left w:val="nil"/>
              <w:bottom w:val="nil"/>
              <w:right w:val="nil"/>
            </w:tcBorders>
            <w:vAlign w:val="center"/>
            <w:hideMark/>
          </w:tcPr>
          <w:p w14:paraId="471248E4" w14:textId="77777777" w:rsidR="002705E7" w:rsidRPr="00013010" w:rsidRDefault="002705E7" w:rsidP="002705E7">
            <w:pPr>
              <w:spacing w:after="0" w:line="240" w:lineRule="auto"/>
              <w:rPr>
                <w:rFonts w:eastAsia="Times New Roman"/>
                <w:sz w:val="22"/>
              </w:rPr>
            </w:pPr>
          </w:p>
        </w:tc>
      </w:tr>
      <w:tr w:rsidR="002705E7" w:rsidRPr="00013010" w14:paraId="25B7395A" w14:textId="77777777" w:rsidTr="002705E7">
        <w:trPr>
          <w:trHeight w:val="537"/>
        </w:trPr>
        <w:tc>
          <w:tcPr>
            <w:tcW w:w="992" w:type="dxa"/>
            <w:tcBorders>
              <w:top w:val="nil"/>
              <w:left w:val="nil"/>
              <w:bottom w:val="nil"/>
              <w:right w:val="nil"/>
            </w:tcBorders>
            <w:shd w:val="clear" w:color="auto" w:fill="auto"/>
            <w:noWrap/>
            <w:hideMark/>
          </w:tcPr>
          <w:p w14:paraId="77B7ABEC" w14:textId="77777777" w:rsidR="002705E7" w:rsidRPr="00013010" w:rsidRDefault="002705E7" w:rsidP="002705E7">
            <w:pPr>
              <w:spacing w:after="0" w:line="240" w:lineRule="auto"/>
              <w:rPr>
                <w:rFonts w:eastAsia="Times New Roman"/>
                <w:sz w:val="22"/>
              </w:rPr>
            </w:pPr>
            <w:r w:rsidRPr="00013010">
              <w:rPr>
                <w:rFonts w:eastAsia="Times New Roman"/>
                <w:sz w:val="22"/>
              </w:rPr>
              <w:t>12129</w:t>
            </w:r>
          </w:p>
        </w:tc>
        <w:tc>
          <w:tcPr>
            <w:tcW w:w="2178" w:type="dxa"/>
            <w:tcBorders>
              <w:top w:val="nil"/>
              <w:left w:val="nil"/>
              <w:bottom w:val="nil"/>
              <w:right w:val="nil"/>
            </w:tcBorders>
            <w:shd w:val="clear" w:color="auto" w:fill="auto"/>
            <w:hideMark/>
          </w:tcPr>
          <w:p w14:paraId="5C4B7D9C"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Wakulla county</w:t>
            </w:r>
          </w:p>
        </w:tc>
        <w:tc>
          <w:tcPr>
            <w:tcW w:w="1654" w:type="dxa"/>
            <w:tcBorders>
              <w:top w:val="nil"/>
              <w:left w:val="nil"/>
              <w:bottom w:val="nil"/>
              <w:right w:val="nil"/>
            </w:tcBorders>
            <w:shd w:val="clear" w:color="auto" w:fill="auto"/>
            <w:noWrap/>
            <w:hideMark/>
          </w:tcPr>
          <w:p w14:paraId="571EB3B2"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4FE08E54"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32,942 </w:t>
            </w:r>
          </w:p>
        </w:tc>
        <w:tc>
          <w:tcPr>
            <w:tcW w:w="1235" w:type="dxa"/>
            <w:tcBorders>
              <w:top w:val="nil"/>
              <w:left w:val="nil"/>
              <w:bottom w:val="nil"/>
              <w:right w:val="nil"/>
            </w:tcBorders>
            <w:shd w:val="clear" w:color="auto" w:fill="auto"/>
            <w:noWrap/>
            <w:hideMark/>
          </w:tcPr>
          <w:p w14:paraId="74C0FE1C"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20,215 </w:t>
            </w:r>
          </w:p>
        </w:tc>
        <w:tc>
          <w:tcPr>
            <w:tcW w:w="2178" w:type="dxa"/>
            <w:vMerge/>
            <w:tcBorders>
              <w:top w:val="nil"/>
              <w:left w:val="nil"/>
              <w:bottom w:val="nil"/>
              <w:right w:val="nil"/>
            </w:tcBorders>
            <w:vAlign w:val="center"/>
            <w:hideMark/>
          </w:tcPr>
          <w:p w14:paraId="2AE170F5" w14:textId="77777777" w:rsidR="002705E7" w:rsidRPr="00013010" w:rsidRDefault="002705E7" w:rsidP="002705E7">
            <w:pPr>
              <w:spacing w:after="0" w:line="240" w:lineRule="auto"/>
              <w:rPr>
                <w:rFonts w:eastAsia="Times New Roman"/>
                <w:sz w:val="22"/>
              </w:rPr>
            </w:pPr>
          </w:p>
        </w:tc>
      </w:tr>
      <w:tr w:rsidR="002705E7" w:rsidRPr="00013010" w14:paraId="297789D7" w14:textId="77777777" w:rsidTr="002705E7">
        <w:trPr>
          <w:trHeight w:val="537"/>
        </w:trPr>
        <w:tc>
          <w:tcPr>
            <w:tcW w:w="992" w:type="dxa"/>
            <w:tcBorders>
              <w:top w:val="nil"/>
              <w:left w:val="nil"/>
              <w:bottom w:val="nil"/>
              <w:right w:val="nil"/>
            </w:tcBorders>
            <w:shd w:val="clear" w:color="auto" w:fill="auto"/>
            <w:noWrap/>
            <w:hideMark/>
          </w:tcPr>
          <w:p w14:paraId="011FFD14" w14:textId="77777777" w:rsidR="002705E7" w:rsidRPr="00013010" w:rsidRDefault="002705E7" w:rsidP="002705E7">
            <w:pPr>
              <w:spacing w:after="0" w:line="240" w:lineRule="auto"/>
              <w:rPr>
                <w:rFonts w:eastAsia="Times New Roman"/>
                <w:sz w:val="22"/>
              </w:rPr>
            </w:pPr>
            <w:r w:rsidRPr="00013010">
              <w:rPr>
                <w:rFonts w:eastAsia="Times New Roman"/>
                <w:sz w:val="22"/>
              </w:rPr>
              <w:t>12131</w:t>
            </w:r>
          </w:p>
        </w:tc>
        <w:tc>
          <w:tcPr>
            <w:tcW w:w="2178" w:type="dxa"/>
            <w:tcBorders>
              <w:top w:val="nil"/>
              <w:left w:val="nil"/>
              <w:bottom w:val="nil"/>
              <w:right w:val="nil"/>
            </w:tcBorders>
            <w:shd w:val="clear" w:color="auto" w:fill="auto"/>
            <w:hideMark/>
          </w:tcPr>
          <w:p w14:paraId="433C9167"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Walton county</w:t>
            </w:r>
          </w:p>
        </w:tc>
        <w:tc>
          <w:tcPr>
            <w:tcW w:w="1654" w:type="dxa"/>
            <w:tcBorders>
              <w:top w:val="nil"/>
              <w:left w:val="nil"/>
              <w:bottom w:val="nil"/>
              <w:right w:val="nil"/>
            </w:tcBorders>
            <w:shd w:val="clear" w:color="auto" w:fill="auto"/>
            <w:noWrap/>
            <w:hideMark/>
          </w:tcPr>
          <w:p w14:paraId="05A2EB8C"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5633119B"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63,323 </w:t>
            </w:r>
          </w:p>
        </w:tc>
        <w:tc>
          <w:tcPr>
            <w:tcW w:w="1235" w:type="dxa"/>
            <w:tcBorders>
              <w:top w:val="nil"/>
              <w:left w:val="nil"/>
              <w:bottom w:val="nil"/>
              <w:right w:val="nil"/>
            </w:tcBorders>
            <w:shd w:val="clear" w:color="auto" w:fill="auto"/>
            <w:noWrap/>
            <w:hideMark/>
          </w:tcPr>
          <w:p w14:paraId="0037468C"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32,289 </w:t>
            </w:r>
          </w:p>
        </w:tc>
        <w:tc>
          <w:tcPr>
            <w:tcW w:w="2178" w:type="dxa"/>
            <w:vMerge/>
            <w:tcBorders>
              <w:top w:val="nil"/>
              <w:left w:val="nil"/>
              <w:bottom w:val="nil"/>
              <w:right w:val="nil"/>
            </w:tcBorders>
            <w:vAlign w:val="center"/>
            <w:hideMark/>
          </w:tcPr>
          <w:p w14:paraId="639A172A" w14:textId="77777777" w:rsidR="002705E7" w:rsidRPr="00013010" w:rsidRDefault="002705E7" w:rsidP="002705E7">
            <w:pPr>
              <w:spacing w:after="0" w:line="240" w:lineRule="auto"/>
              <w:rPr>
                <w:rFonts w:eastAsia="Times New Roman"/>
                <w:sz w:val="22"/>
              </w:rPr>
            </w:pPr>
          </w:p>
        </w:tc>
      </w:tr>
      <w:tr w:rsidR="002705E7" w:rsidRPr="00013010" w14:paraId="1C4B541E" w14:textId="77777777" w:rsidTr="002705E7">
        <w:trPr>
          <w:trHeight w:val="537"/>
        </w:trPr>
        <w:tc>
          <w:tcPr>
            <w:tcW w:w="992" w:type="dxa"/>
            <w:tcBorders>
              <w:top w:val="nil"/>
              <w:left w:val="nil"/>
              <w:bottom w:val="nil"/>
              <w:right w:val="nil"/>
            </w:tcBorders>
            <w:shd w:val="clear" w:color="auto" w:fill="auto"/>
            <w:noWrap/>
            <w:hideMark/>
          </w:tcPr>
          <w:p w14:paraId="69EFCE53" w14:textId="77777777" w:rsidR="002705E7" w:rsidRPr="00013010" w:rsidRDefault="002705E7" w:rsidP="002705E7">
            <w:pPr>
              <w:spacing w:after="0" w:line="240" w:lineRule="auto"/>
              <w:rPr>
                <w:rFonts w:eastAsia="Times New Roman"/>
                <w:sz w:val="22"/>
              </w:rPr>
            </w:pPr>
            <w:r w:rsidRPr="00013010">
              <w:rPr>
                <w:rFonts w:eastAsia="Times New Roman"/>
                <w:sz w:val="22"/>
              </w:rPr>
              <w:t>12133</w:t>
            </w:r>
          </w:p>
        </w:tc>
        <w:tc>
          <w:tcPr>
            <w:tcW w:w="2178" w:type="dxa"/>
            <w:tcBorders>
              <w:top w:val="nil"/>
              <w:left w:val="nil"/>
              <w:bottom w:val="nil"/>
              <w:right w:val="nil"/>
            </w:tcBorders>
            <w:shd w:val="clear" w:color="auto" w:fill="auto"/>
            <w:hideMark/>
          </w:tcPr>
          <w:p w14:paraId="2FCB4276"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Pulpmill</w:t>
            </w:r>
            <w:proofErr w:type="spellEnd"/>
            <w:r w:rsidRPr="00013010">
              <w:rPr>
                <w:rFonts w:eastAsia="Times New Roman"/>
                <w:sz w:val="22"/>
              </w:rPr>
              <w:t xml:space="preserve"> volume,  Washington county</w:t>
            </w:r>
          </w:p>
        </w:tc>
        <w:tc>
          <w:tcPr>
            <w:tcW w:w="1654" w:type="dxa"/>
            <w:tcBorders>
              <w:top w:val="nil"/>
              <w:left w:val="nil"/>
              <w:bottom w:val="nil"/>
              <w:right w:val="nil"/>
            </w:tcBorders>
            <w:shd w:val="clear" w:color="auto" w:fill="auto"/>
            <w:noWrap/>
            <w:hideMark/>
          </w:tcPr>
          <w:p w14:paraId="23C16975" w14:textId="77777777" w:rsidR="002705E7" w:rsidRPr="00013010" w:rsidRDefault="002705E7" w:rsidP="002705E7">
            <w:pPr>
              <w:spacing w:after="0" w:line="240" w:lineRule="auto"/>
              <w:rPr>
                <w:rFonts w:eastAsia="Times New Roman"/>
                <w:sz w:val="22"/>
              </w:rPr>
            </w:pPr>
            <w:r w:rsidRPr="00013010">
              <w:rPr>
                <w:rFonts w:eastAsia="Times New Roman"/>
                <w:sz w:val="22"/>
              </w:rPr>
              <w:t>standard cords</w:t>
            </w:r>
          </w:p>
        </w:tc>
        <w:tc>
          <w:tcPr>
            <w:tcW w:w="1246" w:type="dxa"/>
            <w:tcBorders>
              <w:top w:val="nil"/>
              <w:left w:val="nil"/>
              <w:bottom w:val="nil"/>
              <w:right w:val="nil"/>
            </w:tcBorders>
            <w:shd w:val="clear" w:color="auto" w:fill="auto"/>
            <w:noWrap/>
            <w:hideMark/>
          </w:tcPr>
          <w:p w14:paraId="4DF77702"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50,247 </w:t>
            </w:r>
          </w:p>
        </w:tc>
        <w:tc>
          <w:tcPr>
            <w:tcW w:w="1235" w:type="dxa"/>
            <w:tcBorders>
              <w:top w:val="nil"/>
              <w:left w:val="nil"/>
              <w:bottom w:val="nil"/>
              <w:right w:val="nil"/>
            </w:tcBorders>
            <w:shd w:val="clear" w:color="auto" w:fill="auto"/>
            <w:noWrap/>
            <w:hideMark/>
          </w:tcPr>
          <w:p w14:paraId="299D68D6"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23,902 </w:t>
            </w:r>
          </w:p>
        </w:tc>
        <w:tc>
          <w:tcPr>
            <w:tcW w:w="2178" w:type="dxa"/>
            <w:vMerge/>
            <w:tcBorders>
              <w:top w:val="nil"/>
              <w:left w:val="nil"/>
              <w:bottom w:val="nil"/>
              <w:right w:val="nil"/>
            </w:tcBorders>
            <w:vAlign w:val="center"/>
            <w:hideMark/>
          </w:tcPr>
          <w:p w14:paraId="16CB9CCE" w14:textId="77777777" w:rsidR="002705E7" w:rsidRPr="00013010" w:rsidRDefault="002705E7" w:rsidP="002705E7">
            <w:pPr>
              <w:spacing w:after="0" w:line="240" w:lineRule="auto"/>
              <w:rPr>
                <w:rFonts w:eastAsia="Times New Roman"/>
                <w:sz w:val="22"/>
              </w:rPr>
            </w:pPr>
          </w:p>
        </w:tc>
      </w:tr>
      <w:tr w:rsidR="002705E7" w:rsidRPr="00013010" w14:paraId="4E5F98DF" w14:textId="77777777" w:rsidTr="002705E7">
        <w:trPr>
          <w:trHeight w:val="805"/>
        </w:trPr>
        <w:tc>
          <w:tcPr>
            <w:tcW w:w="992" w:type="dxa"/>
            <w:tcBorders>
              <w:top w:val="nil"/>
              <w:left w:val="nil"/>
              <w:right w:val="nil"/>
            </w:tcBorders>
            <w:shd w:val="clear" w:color="auto" w:fill="auto"/>
            <w:noWrap/>
            <w:hideMark/>
          </w:tcPr>
          <w:p w14:paraId="10E6CF1B"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rgdp</w:t>
            </w:r>
            <w:proofErr w:type="spellEnd"/>
          </w:p>
        </w:tc>
        <w:tc>
          <w:tcPr>
            <w:tcW w:w="2178" w:type="dxa"/>
            <w:tcBorders>
              <w:top w:val="nil"/>
              <w:left w:val="nil"/>
              <w:right w:val="nil"/>
            </w:tcBorders>
            <w:shd w:val="clear" w:color="auto" w:fill="auto"/>
            <w:hideMark/>
          </w:tcPr>
          <w:p w14:paraId="01A3E7E0" w14:textId="77777777" w:rsidR="002705E7" w:rsidRPr="00013010" w:rsidRDefault="002705E7" w:rsidP="002705E7">
            <w:pPr>
              <w:spacing w:after="0" w:line="240" w:lineRule="auto"/>
              <w:rPr>
                <w:rFonts w:eastAsia="Times New Roman"/>
                <w:sz w:val="22"/>
              </w:rPr>
            </w:pPr>
            <w:r w:rsidRPr="00013010">
              <w:rPr>
                <w:rFonts w:eastAsia="Times New Roman"/>
                <w:sz w:val="22"/>
              </w:rPr>
              <w:t>Real gross domestic product</w:t>
            </w:r>
          </w:p>
        </w:tc>
        <w:tc>
          <w:tcPr>
            <w:tcW w:w="1654" w:type="dxa"/>
            <w:tcBorders>
              <w:top w:val="nil"/>
              <w:left w:val="nil"/>
              <w:right w:val="nil"/>
            </w:tcBorders>
            <w:shd w:val="clear" w:color="auto" w:fill="auto"/>
            <w:hideMark/>
          </w:tcPr>
          <w:p w14:paraId="08031E2C" w14:textId="77777777" w:rsidR="002705E7" w:rsidRPr="00013010" w:rsidRDefault="002705E7" w:rsidP="002705E7">
            <w:pPr>
              <w:spacing w:after="0" w:line="240" w:lineRule="auto"/>
              <w:rPr>
                <w:rFonts w:eastAsia="Times New Roman"/>
                <w:sz w:val="22"/>
              </w:rPr>
            </w:pPr>
            <w:r w:rsidRPr="00013010">
              <w:rPr>
                <w:rFonts w:eastAsia="Times New Roman"/>
                <w:sz w:val="22"/>
              </w:rPr>
              <w:t>Billions of dollars</w:t>
            </w:r>
          </w:p>
        </w:tc>
        <w:tc>
          <w:tcPr>
            <w:tcW w:w="1246" w:type="dxa"/>
            <w:tcBorders>
              <w:top w:val="nil"/>
              <w:left w:val="nil"/>
              <w:right w:val="nil"/>
            </w:tcBorders>
            <w:shd w:val="clear" w:color="auto" w:fill="auto"/>
            <w:noWrap/>
            <w:hideMark/>
          </w:tcPr>
          <w:p w14:paraId="7AA92E63"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7,219 </w:t>
            </w:r>
          </w:p>
        </w:tc>
        <w:tc>
          <w:tcPr>
            <w:tcW w:w="1235" w:type="dxa"/>
            <w:tcBorders>
              <w:top w:val="nil"/>
              <w:left w:val="nil"/>
              <w:right w:val="nil"/>
            </w:tcBorders>
            <w:shd w:val="clear" w:color="auto" w:fill="auto"/>
            <w:noWrap/>
            <w:hideMark/>
          </w:tcPr>
          <w:p w14:paraId="47657E58"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3,552 </w:t>
            </w:r>
          </w:p>
        </w:tc>
        <w:tc>
          <w:tcPr>
            <w:tcW w:w="2178" w:type="dxa"/>
            <w:tcBorders>
              <w:top w:val="nil"/>
              <w:left w:val="nil"/>
              <w:right w:val="nil"/>
            </w:tcBorders>
            <w:shd w:val="clear" w:color="auto" w:fill="auto"/>
            <w:hideMark/>
          </w:tcPr>
          <w:p w14:paraId="1BACC71E" w14:textId="77777777" w:rsidR="002705E7" w:rsidRPr="00013010" w:rsidRDefault="002705E7" w:rsidP="002705E7">
            <w:pPr>
              <w:spacing w:after="0" w:line="240" w:lineRule="auto"/>
              <w:rPr>
                <w:rFonts w:eastAsia="Times New Roman"/>
                <w:sz w:val="22"/>
              </w:rPr>
            </w:pPr>
            <w:r w:rsidRPr="00013010">
              <w:rPr>
                <w:rFonts w:eastAsia="Times New Roman"/>
                <w:sz w:val="22"/>
              </w:rPr>
              <w:t>U.S. Department of Commerce, Bureau of Economic Analysis</w:t>
            </w:r>
          </w:p>
        </w:tc>
      </w:tr>
      <w:tr w:rsidR="002705E7" w:rsidRPr="00013010" w14:paraId="6AEEFD0F" w14:textId="77777777" w:rsidTr="002705E7">
        <w:trPr>
          <w:trHeight w:val="805"/>
        </w:trPr>
        <w:tc>
          <w:tcPr>
            <w:tcW w:w="992" w:type="dxa"/>
            <w:tcBorders>
              <w:top w:val="nil"/>
              <w:left w:val="nil"/>
              <w:bottom w:val="nil"/>
              <w:right w:val="nil"/>
            </w:tcBorders>
            <w:shd w:val="clear" w:color="auto" w:fill="auto"/>
            <w:noWrap/>
            <w:hideMark/>
          </w:tcPr>
          <w:p w14:paraId="44788E16"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ppi</w:t>
            </w:r>
            <w:proofErr w:type="spellEnd"/>
          </w:p>
        </w:tc>
        <w:tc>
          <w:tcPr>
            <w:tcW w:w="2178" w:type="dxa"/>
            <w:tcBorders>
              <w:top w:val="nil"/>
              <w:left w:val="nil"/>
              <w:bottom w:val="nil"/>
              <w:right w:val="nil"/>
            </w:tcBorders>
            <w:shd w:val="clear" w:color="auto" w:fill="auto"/>
            <w:hideMark/>
          </w:tcPr>
          <w:p w14:paraId="5FEFAB1F" w14:textId="77777777" w:rsidR="002705E7" w:rsidRPr="00013010" w:rsidRDefault="002705E7" w:rsidP="002705E7">
            <w:pPr>
              <w:spacing w:after="0" w:line="240" w:lineRule="auto"/>
              <w:rPr>
                <w:rFonts w:eastAsia="Times New Roman"/>
                <w:sz w:val="22"/>
              </w:rPr>
            </w:pPr>
            <w:r w:rsidRPr="00013010">
              <w:rPr>
                <w:rFonts w:eastAsia="Times New Roman"/>
                <w:sz w:val="22"/>
              </w:rPr>
              <w:t>Producer price index for pulp, paper and allied products</w:t>
            </w:r>
          </w:p>
        </w:tc>
        <w:tc>
          <w:tcPr>
            <w:tcW w:w="1654" w:type="dxa"/>
            <w:tcBorders>
              <w:top w:val="nil"/>
              <w:left w:val="nil"/>
              <w:bottom w:val="nil"/>
              <w:right w:val="nil"/>
            </w:tcBorders>
            <w:shd w:val="clear" w:color="auto" w:fill="auto"/>
            <w:hideMark/>
          </w:tcPr>
          <w:p w14:paraId="0884A8E5"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index,1982=100 </w:t>
            </w:r>
          </w:p>
        </w:tc>
        <w:tc>
          <w:tcPr>
            <w:tcW w:w="1246" w:type="dxa"/>
            <w:tcBorders>
              <w:top w:val="nil"/>
              <w:left w:val="nil"/>
              <w:bottom w:val="nil"/>
              <w:right w:val="nil"/>
            </w:tcBorders>
            <w:shd w:val="clear" w:color="auto" w:fill="auto"/>
            <w:noWrap/>
            <w:hideMark/>
          </w:tcPr>
          <w:p w14:paraId="64500A7E"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95 </w:t>
            </w:r>
          </w:p>
        </w:tc>
        <w:tc>
          <w:tcPr>
            <w:tcW w:w="1235" w:type="dxa"/>
            <w:tcBorders>
              <w:top w:val="nil"/>
              <w:left w:val="nil"/>
              <w:bottom w:val="nil"/>
              <w:right w:val="nil"/>
            </w:tcBorders>
            <w:shd w:val="clear" w:color="auto" w:fill="auto"/>
            <w:noWrap/>
            <w:hideMark/>
          </w:tcPr>
          <w:p w14:paraId="6DAF718A"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67 </w:t>
            </w:r>
          </w:p>
        </w:tc>
        <w:tc>
          <w:tcPr>
            <w:tcW w:w="2178" w:type="dxa"/>
            <w:tcBorders>
              <w:top w:val="nil"/>
              <w:left w:val="nil"/>
              <w:bottom w:val="nil"/>
              <w:right w:val="nil"/>
            </w:tcBorders>
            <w:shd w:val="clear" w:color="auto" w:fill="auto"/>
            <w:noWrap/>
            <w:hideMark/>
          </w:tcPr>
          <w:p w14:paraId="7EA3BF4E" w14:textId="77777777" w:rsidR="002705E7" w:rsidRPr="00013010" w:rsidRDefault="002705E7" w:rsidP="002705E7">
            <w:pPr>
              <w:spacing w:after="0" w:line="240" w:lineRule="auto"/>
              <w:rPr>
                <w:rFonts w:eastAsia="Times New Roman"/>
                <w:sz w:val="22"/>
              </w:rPr>
            </w:pPr>
            <w:r w:rsidRPr="00013010">
              <w:rPr>
                <w:rFonts w:eastAsia="Times New Roman"/>
                <w:sz w:val="22"/>
              </w:rPr>
              <w:t>U.S. Department of Labor</w:t>
            </w:r>
          </w:p>
        </w:tc>
      </w:tr>
      <w:tr w:rsidR="002705E7" w:rsidRPr="00013010" w14:paraId="19547319" w14:textId="77777777" w:rsidTr="002705E7">
        <w:trPr>
          <w:trHeight w:val="805"/>
        </w:trPr>
        <w:tc>
          <w:tcPr>
            <w:tcW w:w="992" w:type="dxa"/>
            <w:tcBorders>
              <w:top w:val="nil"/>
              <w:left w:val="nil"/>
              <w:bottom w:val="single" w:sz="4" w:space="0" w:color="auto"/>
              <w:right w:val="nil"/>
            </w:tcBorders>
            <w:shd w:val="clear" w:color="auto" w:fill="auto"/>
            <w:noWrap/>
          </w:tcPr>
          <w:p w14:paraId="6D6F0DAD" w14:textId="77777777" w:rsidR="002705E7" w:rsidRPr="00013010" w:rsidRDefault="002705E7" w:rsidP="002705E7">
            <w:pPr>
              <w:spacing w:after="0" w:line="240" w:lineRule="auto"/>
              <w:rPr>
                <w:rFonts w:eastAsia="Times New Roman"/>
                <w:sz w:val="22"/>
              </w:rPr>
            </w:pPr>
            <w:proofErr w:type="spellStart"/>
            <w:r w:rsidRPr="00013010">
              <w:rPr>
                <w:rFonts w:eastAsia="Times New Roman"/>
                <w:sz w:val="22"/>
              </w:rPr>
              <w:t>xchg</w:t>
            </w:r>
            <w:proofErr w:type="spellEnd"/>
          </w:p>
        </w:tc>
        <w:tc>
          <w:tcPr>
            <w:tcW w:w="2178" w:type="dxa"/>
            <w:tcBorders>
              <w:top w:val="nil"/>
              <w:left w:val="nil"/>
              <w:bottom w:val="single" w:sz="4" w:space="0" w:color="auto"/>
              <w:right w:val="nil"/>
            </w:tcBorders>
            <w:shd w:val="clear" w:color="auto" w:fill="auto"/>
          </w:tcPr>
          <w:p w14:paraId="586C8EF9" w14:textId="77777777" w:rsidR="002705E7" w:rsidRPr="00013010" w:rsidRDefault="002705E7" w:rsidP="002705E7">
            <w:pPr>
              <w:spacing w:after="0" w:line="240" w:lineRule="auto"/>
              <w:rPr>
                <w:rFonts w:eastAsia="Times New Roman"/>
                <w:sz w:val="22"/>
              </w:rPr>
            </w:pPr>
            <w:r w:rsidRPr="00013010">
              <w:rPr>
                <w:rFonts w:eastAsia="Times New Roman"/>
                <w:sz w:val="22"/>
              </w:rPr>
              <w:t>US-Canada exchange rate</w:t>
            </w:r>
          </w:p>
        </w:tc>
        <w:tc>
          <w:tcPr>
            <w:tcW w:w="1654" w:type="dxa"/>
            <w:tcBorders>
              <w:top w:val="nil"/>
              <w:left w:val="nil"/>
              <w:bottom w:val="single" w:sz="4" w:space="0" w:color="auto"/>
              <w:right w:val="nil"/>
            </w:tcBorders>
            <w:shd w:val="clear" w:color="auto" w:fill="auto"/>
          </w:tcPr>
          <w:p w14:paraId="57B5BA4D" w14:textId="77777777" w:rsidR="002705E7" w:rsidRPr="00013010" w:rsidRDefault="002705E7" w:rsidP="002705E7">
            <w:pPr>
              <w:spacing w:after="0" w:line="240" w:lineRule="auto"/>
              <w:rPr>
                <w:rFonts w:eastAsia="Times New Roman"/>
                <w:sz w:val="22"/>
              </w:rPr>
            </w:pPr>
            <w:r w:rsidRPr="00013010">
              <w:rPr>
                <w:rFonts w:eastAsia="Times New Roman"/>
                <w:sz w:val="22"/>
              </w:rPr>
              <w:t>1US$=CAN</w:t>
            </w:r>
          </w:p>
        </w:tc>
        <w:tc>
          <w:tcPr>
            <w:tcW w:w="1246" w:type="dxa"/>
            <w:tcBorders>
              <w:top w:val="nil"/>
              <w:left w:val="nil"/>
              <w:bottom w:val="single" w:sz="4" w:space="0" w:color="auto"/>
              <w:right w:val="nil"/>
            </w:tcBorders>
            <w:shd w:val="clear" w:color="auto" w:fill="auto"/>
            <w:noWrap/>
          </w:tcPr>
          <w:p w14:paraId="71B8FFA0"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w:t>
            </w:r>
          </w:p>
        </w:tc>
        <w:tc>
          <w:tcPr>
            <w:tcW w:w="1235" w:type="dxa"/>
            <w:tcBorders>
              <w:top w:val="nil"/>
              <w:left w:val="nil"/>
              <w:bottom w:val="single" w:sz="4" w:space="0" w:color="auto"/>
              <w:right w:val="nil"/>
            </w:tcBorders>
            <w:shd w:val="clear" w:color="auto" w:fill="auto"/>
            <w:noWrap/>
          </w:tcPr>
          <w:p w14:paraId="61338D4A" w14:textId="77777777" w:rsidR="002705E7" w:rsidRPr="00013010" w:rsidRDefault="002705E7" w:rsidP="002705E7">
            <w:pPr>
              <w:spacing w:after="0" w:line="240" w:lineRule="auto"/>
              <w:rPr>
                <w:rFonts w:eastAsia="Times New Roman"/>
                <w:sz w:val="22"/>
              </w:rPr>
            </w:pPr>
            <w:r w:rsidRPr="00013010">
              <w:rPr>
                <w:rFonts w:eastAsia="Times New Roman"/>
                <w:sz w:val="22"/>
              </w:rPr>
              <w:t xml:space="preserve">  </w:t>
            </w:r>
          </w:p>
        </w:tc>
        <w:tc>
          <w:tcPr>
            <w:tcW w:w="2178" w:type="dxa"/>
            <w:tcBorders>
              <w:top w:val="nil"/>
              <w:left w:val="nil"/>
              <w:bottom w:val="single" w:sz="4" w:space="0" w:color="auto"/>
              <w:right w:val="nil"/>
            </w:tcBorders>
            <w:shd w:val="clear" w:color="auto" w:fill="auto"/>
            <w:noWrap/>
          </w:tcPr>
          <w:p w14:paraId="11C04CF1" w14:textId="77777777" w:rsidR="002705E7" w:rsidRPr="00013010" w:rsidRDefault="002705E7" w:rsidP="002705E7">
            <w:pPr>
              <w:spacing w:after="0" w:line="240" w:lineRule="auto"/>
              <w:rPr>
                <w:rFonts w:eastAsia="Times New Roman"/>
                <w:sz w:val="22"/>
              </w:rPr>
            </w:pPr>
            <w:r w:rsidRPr="00013010">
              <w:rPr>
                <w:rFonts w:eastAsia="Times New Roman"/>
                <w:sz w:val="22"/>
              </w:rPr>
              <w:t>U.S. Treasury</w:t>
            </w:r>
          </w:p>
        </w:tc>
      </w:tr>
    </w:tbl>
    <w:p w14:paraId="44504125" w14:textId="2B220E6B" w:rsidR="00897768" w:rsidRPr="00013010" w:rsidRDefault="00897768">
      <w:pPr>
        <w:spacing w:after="0" w:line="240" w:lineRule="auto"/>
        <w:rPr>
          <w:szCs w:val="24"/>
        </w:rPr>
      </w:pPr>
      <w:r w:rsidRPr="00013010">
        <w:rPr>
          <w:szCs w:val="24"/>
        </w:rPr>
        <w:br w:type="page"/>
      </w:r>
    </w:p>
    <w:p w14:paraId="55DFF431" w14:textId="6EB3B4B1" w:rsidR="00B9521F" w:rsidRPr="00013010" w:rsidRDefault="00B9521F" w:rsidP="00B9521F">
      <w:pPr>
        <w:spacing w:after="0" w:line="480" w:lineRule="auto"/>
        <w:rPr>
          <w:szCs w:val="24"/>
        </w:rPr>
      </w:pPr>
      <w:r w:rsidRPr="00013010">
        <w:rPr>
          <w:szCs w:val="24"/>
        </w:rPr>
        <w:lastRenderedPageBreak/>
        <w:t>The SIC formulation includes a stronger penalization for large samples (</w:t>
      </w:r>
      <w:proofErr w:type="spellStart"/>
      <w:r w:rsidRPr="00013010">
        <w:rPr>
          <w:szCs w:val="24"/>
        </w:rPr>
        <w:t>ln</w:t>
      </w:r>
      <w:proofErr w:type="spellEnd"/>
      <w:r w:rsidRPr="00013010">
        <w:rPr>
          <w:szCs w:val="24"/>
        </w:rPr>
        <w:t xml:space="preserve"> (T) &gt;2 for T&gt;=8). Therefore the SIC will select smaller models (less lags). For the empirical estimation </w:t>
      </w:r>
      <w:r w:rsidR="00CA7AF7">
        <w:rPr>
          <w:szCs w:val="24"/>
        </w:rPr>
        <w:t>we</w:t>
      </w:r>
      <w:r w:rsidRPr="00013010">
        <w:rPr>
          <w:szCs w:val="24"/>
        </w:rPr>
        <w:t xml:space="preserve"> selected the lags based on the AIC method, following Enders (2004) recommendation when dealing with a small sample. When selecting the number of lags, the common practice is to preserve symmetry by using the same lag number in all equations. This symmetry allows the use of OLS to consistently estimate the parameters.  Therefore, the same lags were used on each system. </w:t>
      </w:r>
    </w:p>
    <w:p w14:paraId="0BA7EE25" w14:textId="77777777" w:rsidR="00B9521F" w:rsidRDefault="00B9521F" w:rsidP="0036368D">
      <w:pPr>
        <w:spacing w:after="0" w:line="480" w:lineRule="auto"/>
        <w:rPr>
          <w:szCs w:val="24"/>
        </w:rPr>
      </w:pPr>
    </w:p>
    <w:p w14:paraId="4467BBF6" w14:textId="77777777" w:rsidR="00A801B6" w:rsidRPr="00013010" w:rsidRDefault="007B2FA7" w:rsidP="0036368D">
      <w:pPr>
        <w:spacing w:after="0" w:line="480" w:lineRule="auto"/>
        <w:rPr>
          <w:szCs w:val="24"/>
        </w:rPr>
      </w:pPr>
      <w:r w:rsidRPr="00013010">
        <w:rPr>
          <w:szCs w:val="24"/>
        </w:rPr>
        <w:t>Bef</w:t>
      </w:r>
      <w:r w:rsidR="00254FCE" w:rsidRPr="00013010">
        <w:rPr>
          <w:szCs w:val="24"/>
        </w:rPr>
        <w:t>ore selecting the number of lags</w:t>
      </w:r>
      <w:r w:rsidRPr="00013010">
        <w:rPr>
          <w:szCs w:val="24"/>
        </w:rPr>
        <w:t xml:space="preserve">, </w:t>
      </w:r>
      <w:r w:rsidR="0031742B" w:rsidRPr="00013010">
        <w:rPr>
          <w:szCs w:val="24"/>
        </w:rPr>
        <w:t xml:space="preserve">however, </w:t>
      </w:r>
      <w:r w:rsidR="00254FCE" w:rsidRPr="00013010">
        <w:rPr>
          <w:szCs w:val="24"/>
        </w:rPr>
        <w:t>one</w:t>
      </w:r>
      <w:r w:rsidR="00EE68B8" w:rsidRPr="00013010">
        <w:rPr>
          <w:szCs w:val="24"/>
        </w:rPr>
        <w:t xml:space="preserve"> </w:t>
      </w:r>
      <w:r w:rsidR="0031742B" w:rsidRPr="00013010">
        <w:rPr>
          <w:szCs w:val="24"/>
        </w:rPr>
        <w:t>need</w:t>
      </w:r>
      <w:r w:rsidR="00254FCE" w:rsidRPr="00013010">
        <w:rPr>
          <w:szCs w:val="24"/>
        </w:rPr>
        <w:t>s</w:t>
      </w:r>
      <w:r w:rsidR="0031742B" w:rsidRPr="00013010">
        <w:rPr>
          <w:szCs w:val="24"/>
        </w:rPr>
        <w:t xml:space="preserve"> to test for the presence of unit roots, as a unit root renders the process non-stationary. </w:t>
      </w:r>
      <w:r w:rsidR="0039520F" w:rsidRPr="00013010">
        <w:rPr>
          <w:szCs w:val="24"/>
        </w:rPr>
        <w:t xml:space="preserve"> </w:t>
      </w:r>
      <w:r w:rsidR="008C278E" w:rsidRPr="00013010">
        <w:rPr>
          <w:szCs w:val="24"/>
        </w:rPr>
        <w:t xml:space="preserve">Two tests commonly used to </w:t>
      </w:r>
      <w:r w:rsidR="00EE68B8" w:rsidRPr="00013010">
        <w:rPr>
          <w:szCs w:val="24"/>
        </w:rPr>
        <w:t xml:space="preserve">assess presence of a </w:t>
      </w:r>
      <w:r w:rsidR="008C278E" w:rsidRPr="00013010">
        <w:rPr>
          <w:szCs w:val="24"/>
        </w:rPr>
        <w:t>unit root (non-stationary series) include the augmented Dickey-Fuller (ADF) and the Phillips-</w:t>
      </w:r>
      <w:proofErr w:type="spellStart"/>
      <w:r w:rsidR="008C278E" w:rsidRPr="00013010">
        <w:rPr>
          <w:szCs w:val="24"/>
        </w:rPr>
        <w:t>Perron</w:t>
      </w:r>
      <w:proofErr w:type="spellEnd"/>
      <w:r w:rsidR="008C278E" w:rsidRPr="00013010">
        <w:rPr>
          <w:szCs w:val="24"/>
        </w:rPr>
        <w:t xml:space="preserve"> (PP) tests. An issue with the ADF and PP tests is their low power when dealing with a series with persistent stationary process, which results in higher acceptance of the null. Presence of multiple deterministic trends also affects the power of the ADF and PP tests.  </w:t>
      </w:r>
      <w:r w:rsidR="008C278E" w:rsidRPr="00013010">
        <w:rPr>
          <w:noProof/>
          <w:szCs w:val="24"/>
        </w:rPr>
        <w:t>Elliott, Rothenberg, &amp; Stock</w:t>
      </w:r>
      <w:r w:rsidR="008C278E" w:rsidRPr="00013010">
        <w:rPr>
          <w:szCs w:val="24"/>
        </w:rPr>
        <w:t xml:space="preserve"> </w:t>
      </w:r>
      <w:r w:rsidR="00F10F2A" w:rsidRPr="00013010">
        <w:rPr>
          <w:szCs w:val="24"/>
        </w:rPr>
        <w:fldChar w:fldCharType="begin"/>
      </w:r>
      <w:r w:rsidR="008C278E" w:rsidRPr="00013010">
        <w:rPr>
          <w:szCs w:val="24"/>
        </w:rPr>
        <w:instrText xml:space="preserve"> ADDIN EN.CITE &lt;EndNote&gt;&lt;Cite ExcludeAuth="1"&gt;&lt;Author&gt;Elliott&lt;/Author&gt;&lt;Year&gt;1996&lt;/Year&gt;&lt;IDText&gt;Efficient Tests for an Autoregressive Unit Root&lt;/IDText&gt;&lt;DisplayText&gt;(1996)&lt;/DisplayText&gt;&lt;record&gt;&lt;titles&gt;&lt;title&gt;Efficient Tests for an Autoregressive Unit Root&lt;/title&gt;&lt;secondary-title&gt;Econometrica&lt;/secondary-title&gt;&lt;/titles&gt;&lt;pages&gt;813-836&lt;/pages&gt;&lt;number&gt;4&lt;/number&gt;&lt;contributors&gt;&lt;authors&gt;&lt;author&gt;Elliott, Graham&lt;/author&gt;&lt;author&gt;Rothenberg, Thomas J.&lt;/author&gt;&lt;author&gt;Stock, James H.&lt;/author&gt;&lt;/authors&gt;&lt;/contributors&gt;&lt;added-date format="utc"&gt;1316444056&lt;/added-date&gt;&lt;ref-type name="Journal Article"&gt;17&lt;/ref-type&gt;&lt;dates&gt;&lt;year&gt;1996&lt;/year&gt;&lt;/dates&gt;&lt;rec-number&gt;148&lt;/rec-number&gt;&lt;last-updated-date format="utc"&gt;1316444131&lt;/last-updated-date&gt;&lt;volume&gt;64&lt;/volume&gt;&lt;/record&gt;&lt;/Cite&gt;&lt;/EndNote&gt;</w:instrText>
      </w:r>
      <w:r w:rsidR="00F10F2A" w:rsidRPr="00013010">
        <w:rPr>
          <w:szCs w:val="24"/>
        </w:rPr>
        <w:fldChar w:fldCharType="separate"/>
      </w:r>
      <w:r w:rsidR="008C278E" w:rsidRPr="00013010">
        <w:rPr>
          <w:noProof/>
          <w:szCs w:val="24"/>
        </w:rPr>
        <w:t>(1996)</w:t>
      </w:r>
      <w:r w:rsidR="00F10F2A" w:rsidRPr="00013010">
        <w:rPr>
          <w:szCs w:val="24"/>
        </w:rPr>
        <w:fldChar w:fldCharType="end"/>
      </w:r>
      <w:r w:rsidR="008C278E" w:rsidRPr="00013010">
        <w:rPr>
          <w:szCs w:val="24"/>
        </w:rPr>
        <w:t xml:space="preserve"> proposed a modified Dick</w:t>
      </w:r>
      <w:r w:rsidR="00772F4A" w:rsidRPr="00013010">
        <w:rPr>
          <w:szCs w:val="24"/>
        </w:rPr>
        <w:t>ey</w:t>
      </w:r>
      <w:r w:rsidR="008C278E" w:rsidRPr="00013010">
        <w:rPr>
          <w:szCs w:val="24"/>
        </w:rPr>
        <w:t xml:space="preserve">-Fuller test (DFGLS) which is more robust to deterministic trends and to persistent stationary processes, as well.  The DFGLS transforms the time series using GLS (generalized least squares) prior to running the ADF test. The DFGLS also proved robust to small-sample size </w:t>
      </w:r>
      <w:r w:rsidR="00F10F2A" w:rsidRPr="00013010">
        <w:rPr>
          <w:szCs w:val="24"/>
        </w:rPr>
        <w:fldChar w:fldCharType="begin"/>
      </w:r>
      <w:r w:rsidR="008C278E" w:rsidRPr="00013010">
        <w:rPr>
          <w:szCs w:val="24"/>
        </w:rPr>
        <w:instrText xml:space="preserve"> ADDIN EN.CITE &lt;EndNote&gt;&lt;Cite&gt;&lt;Author&gt;Elliott&lt;/Author&gt;&lt;Year&gt;1996&lt;/Year&gt;&lt;IDText&gt;Efficient Tests for an Autoregressive Unit Root&lt;/IDText&gt;&lt;DisplayText&gt;(Elliott et al., 1996)&lt;/DisplayText&gt;&lt;record&gt;&lt;titles&gt;&lt;title&gt;Efficient Tests for an Autoregressive Unit Root&lt;/title&gt;&lt;secondary-title&gt;Econometrica&lt;/secondary-title&gt;&lt;/titles&gt;&lt;pages&gt;813-836&lt;/pages&gt;&lt;number&gt;4&lt;/number&gt;&lt;contributors&gt;&lt;authors&gt;&lt;author&gt;Elliott, Graham&lt;/author&gt;&lt;author&gt;Rothenberg, Thomas J.&lt;/author&gt;&lt;author&gt;Stock, James H.&lt;/author&gt;&lt;/authors&gt;&lt;/contributors&gt;&lt;added-date format="utc"&gt;1316444056&lt;/added-date&gt;&lt;ref-type name="Journal Article"&gt;17&lt;/ref-type&gt;&lt;dates&gt;&lt;year&gt;1996&lt;/year&gt;&lt;/dates&gt;&lt;rec-number&gt;148&lt;/rec-number&gt;&lt;last-updated-date format="utc"&gt;1316444131&lt;/last-updated-date&gt;&lt;volume&gt;64&lt;/volume&gt;&lt;/record&gt;&lt;/Cite&gt;&lt;/EndNote&gt;</w:instrText>
      </w:r>
      <w:r w:rsidR="00F10F2A" w:rsidRPr="00013010">
        <w:rPr>
          <w:szCs w:val="24"/>
        </w:rPr>
        <w:fldChar w:fldCharType="separate"/>
      </w:r>
      <w:r w:rsidR="008C278E" w:rsidRPr="00013010">
        <w:rPr>
          <w:noProof/>
          <w:szCs w:val="24"/>
        </w:rPr>
        <w:t>(Elliott et al., 1996)</w:t>
      </w:r>
      <w:r w:rsidR="00F10F2A" w:rsidRPr="00013010">
        <w:rPr>
          <w:szCs w:val="24"/>
        </w:rPr>
        <w:fldChar w:fldCharType="end"/>
      </w:r>
      <w:r w:rsidR="008C278E" w:rsidRPr="00013010">
        <w:rPr>
          <w:szCs w:val="24"/>
        </w:rPr>
        <w:t xml:space="preserve">.  Like the ADF test, the DFGLS uses lags to deal with autocorrelation. The number of lags used for the test, therefore influence the results. Not enough lags results in remaining correlation to bias the results. Too many lags affect the </w:t>
      </w:r>
      <w:r w:rsidR="00772F4A" w:rsidRPr="00013010">
        <w:rPr>
          <w:szCs w:val="24"/>
        </w:rPr>
        <w:t xml:space="preserve">power of </w:t>
      </w:r>
      <w:r w:rsidR="008C278E" w:rsidRPr="00013010">
        <w:rPr>
          <w:szCs w:val="24"/>
        </w:rPr>
        <w:t xml:space="preserve">tests. </w:t>
      </w:r>
      <w:r w:rsidR="008C278E" w:rsidRPr="00013010">
        <w:rPr>
          <w:noProof/>
          <w:szCs w:val="24"/>
        </w:rPr>
        <w:t>Ng &amp; Perron</w:t>
      </w:r>
      <w:r w:rsidR="008C278E" w:rsidRPr="00013010">
        <w:rPr>
          <w:szCs w:val="24"/>
        </w:rPr>
        <w:t xml:space="preserve"> </w:t>
      </w:r>
      <w:r w:rsidR="00F10F2A" w:rsidRPr="00013010">
        <w:rPr>
          <w:szCs w:val="24"/>
        </w:rPr>
        <w:fldChar w:fldCharType="begin"/>
      </w:r>
      <w:r w:rsidR="008C278E" w:rsidRPr="00013010">
        <w:rPr>
          <w:szCs w:val="24"/>
        </w:rPr>
        <w:instrText xml:space="preserve"> ADDIN EN.CITE &lt;EndNote&gt;&lt;Cite ExcludeAuth="1"&gt;&lt;Author&gt;Ng&lt;/Author&gt;&lt;Year&gt;2001&lt;/Year&gt;&lt;IDText&gt;Lag Length Selection and the Construction of Unit Root Tests with Good Size and Power&lt;/IDText&gt;&lt;DisplayText&gt;(2001)&lt;/DisplayText&gt;&lt;record&gt;&lt;titles&gt;&lt;title&gt;Lag Length Selection and the Construction of Unit Root Tests with Good Size and Power&lt;/title&gt;&lt;secondary-title&gt;Econometrica&lt;/secondary-title&gt;&lt;/titles&gt;&lt;pages&gt;1519-1554&lt;/pages&gt;&lt;number&gt;6&lt;/number&gt;&lt;contributors&gt;&lt;authors&gt;&lt;author&gt;Ng, Serena&lt;/author&gt;&lt;author&gt;Perron, Pierre&lt;/author&gt;&lt;/authors&gt;&lt;/contributors&gt;&lt;added-date format="utc"&gt;1316444300&lt;/added-date&gt;&lt;ref-type name="Journal Article"&gt;17&lt;/ref-type&gt;&lt;dates&gt;&lt;year&gt;2001&lt;/year&gt;&lt;/dates&gt;&lt;rec-number&gt;149&lt;/rec-number&gt;&lt;last-updated-date format="utc"&gt;1316444357&lt;/last-updated-date&gt;&lt;volume&gt;69&lt;/volume&gt;&lt;/record&gt;&lt;/Cite&gt;&lt;/EndNote&gt;</w:instrText>
      </w:r>
      <w:r w:rsidR="00F10F2A" w:rsidRPr="00013010">
        <w:rPr>
          <w:szCs w:val="24"/>
        </w:rPr>
        <w:fldChar w:fldCharType="separate"/>
      </w:r>
      <w:r w:rsidR="008C278E" w:rsidRPr="00013010">
        <w:rPr>
          <w:noProof/>
          <w:szCs w:val="24"/>
        </w:rPr>
        <w:t>(2001)</w:t>
      </w:r>
      <w:r w:rsidR="00F10F2A" w:rsidRPr="00013010">
        <w:rPr>
          <w:szCs w:val="24"/>
        </w:rPr>
        <w:fldChar w:fldCharType="end"/>
      </w:r>
      <w:r w:rsidR="008C278E" w:rsidRPr="00013010">
        <w:rPr>
          <w:szCs w:val="24"/>
        </w:rPr>
        <w:t xml:space="preserve"> proposed a modified AIC criterion (MAIC) tests with improved performance over the AIC and BIC for non-stationary series. </w:t>
      </w:r>
      <w:r w:rsidR="00681C10" w:rsidRPr="00013010">
        <w:rPr>
          <w:szCs w:val="24"/>
        </w:rPr>
        <w:t xml:space="preserve"> </w:t>
      </w:r>
    </w:p>
    <w:p w14:paraId="5AA2A0E3" w14:textId="77777777" w:rsidR="00BA4ECE" w:rsidRPr="00013010" w:rsidRDefault="00BA4ECE" w:rsidP="0036368D">
      <w:pPr>
        <w:spacing w:after="0" w:line="480" w:lineRule="auto"/>
        <w:rPr>
          <w:szCs w:val="24"/>
        </w:rPr>
      </w:pPr>
    </w:p>
    <w:p w14:paraId="2C02FA1C" w14:textId="77777777" w:rsidR="00254FCE" w:rsidRPr="00013010" w:rsidRDefault="00681C10" w:rsidP="0036368D">
      <w:pPr>
        <w:spacing w:after="0" w:line="480" w:lineRule="auto"/>
        <w:rPr>
          <w:szCs w:val="24"/>
        </w:rPr>
      </w:pPr>
      <w:r w:rsidRPr="00013010">
        <w:rPr>
          <w:szCs w:val="24"/>
        </w:rPr>
        <w:lastRenderedPageBreak/>
        <w:t xml:space="preserve">For </w:t>
      </w:r>
      <w:r w:rsidR="00A801B6" w:rsidRPr="00013010">
        <w:rPr>
          <w:szCs w:val="24"/>
        </w:rPr>
        <w:t>the</w:t>
      </w:r>
      <w:r w:rsidRPr="00013010">
        <w:rPr>
          <w:szCs w:val="24"/>
        </w:rPr>
        <w:t xml:space="preserve"> </w:t>
      </w:r>
      <w:r w:rsidR="00A801B6" w:rsidRPr="00013010">
        <w:rPr>
          <w:szCs w:val="24"/>
        </w:rPr>
        <w:t xml:space="preserve">current </w:t>
      </w:r>
      <w:r w:rsidRPr="00013010">
        <w:rPr>
          <w:szCs w:val="24"/>
        </w:rPr>
        <w:t xml:space="preserve">analysis, </w:t>
      </w:r>
      <w:r w:rsidR="003E3D66" w:rsidRPr="00013010">
        <w:rPr>
          <w:szCs w:val="24"/>
        </w:rPr>
        <w:t>we</w:t>
      </w:r>
      <w:r w:rsidR="00A801B6" w:rsidRPr="00013010">
        <w:rPr>
          <w:szCs w:val="24"/>
        </w:rPr>
        <w:t xml:space="preserve"> </w:t>
      </w:r>
      <w:r w:rsidRPr="00013010">
        <w:rPr>
          <w:szCs w:val="24"/>
        </w:rPr>
        <w:t>evaluate</w:t>
      </w:r>
      <w:r w:rsidR="00247C02" w:rsidRPr="00013010">
        <w:rPr>
          <w:szCs w:val="24"/>
        </w:rPr>
        <w:t>d</w:t>
      </w:r>
      <w:r w:rsidRPr="00013010">
        <w:rPr>
          <w:szCs w:val="24"/>
        </w:rPr>
        <w:t xml:space="preserve"> the </w:t>
      </w:r>
      <w:r w:rsidR="00A801B6" w:rsidRPr="00013010">
        <w:rPr>
          <w:szCs w:val="24"/>
        </w:rPr>
        <w:t xml:space="preserve">unit root </w:t>
      </w:r>
      <w:r w:rsidRPr="00013010">
        <w:rPr>
          <w:szCs w:val="24"/>
        </w:rPr>
        <w:t xml:space="preserve">tests </w:t>
      </w:r>
      <w:r w:rsidR="00EE68B8" w:rsidRPr="00013010">
        <w:rPr>
          <w:szCs w:val="24"/>
        </w:rPr>
        <w:t xml:space="preserve">using </w:t>
      </w:r>
      <w:r w:rsidRPr="00013010">
        <w:rPr>
          <w:szCs w:val="24"/>
        </w:rPr>
        <w:t>the number of lags suggested by the MAIC criterion.</w:t>
      </w:r>
      <w:r w:rsidR="000C6CCD" w:rsidRPr="00013010">
        <w:rPr>
          <w:szCs w:val="24"/>
        </w:rPr>
        <w:t xml:space="preserve"> To determine the MAIC optimal lags, </w:t>
      </w:r>
      <w:r w:rsidR="003E3D66" w:rsidRPr="00013010">
        <w:rPr>
          <w:szCs w:val="24"/>
        </w:rPr>
        <w:t>we</w:t>
      </w:r>
      <w:r w:rsidR="00A801B6" w:rsidRPr="00013010">
        <w:rPr>
          <w:szCs w:val="24"/>
        </w:rPr>
        <w:t xml:space="preserve"> </w:t>
      </w:r>
      <w:r w:rsidR="000C6CCD" w:rsidRPr="00013010">
        <w:rPr>
          <w:szCs w:val="24"/>
        </w:rPr>
        <w:t>first r</w:t>
      </w:r>
      <w:r w:rsidR="00247C02" w:rsidRPr="00013010">
        <w:rPr>
          <w:szCs w:val="24"/>
        </w:rPr>
        <w:t>a</w:t>
      </w:r>
      <w:r w:rsidR="000C6CCD" w:rsidRPr="00013010">
        <w:rPr>
          <w:szCs w:val="24"/>
        </w:rPr>
        <w:t xml:space="preserve">n the DFGLS tests with the default maximum lag criteria. Next </w:t>
      </w:r>
      <w:r w:rsidR="003E3D66" w:rsidRPr="00013010">
        <w:rPr>
          <w:szCs w:val="24"/>
        </w:rPr>
        <w:t>we</w:t>
      </w:r>
      <w:r w:rsidR="000C6CCD" w:rsidRPr="00013010">
        <w:rPr>
          <w:szCs w:val="24"/>
        </w:rPr>
        <w:t xml:space="preserve"> r</w:t>
      </w:r>
      <w:r w:rsidR="00247C02" w:rsidRPr="00013010">
        <w:rPr>
          <w:szCs w:val="24"/>
        </w:rPr>
        <w:t>a</w:t>
      </w:r>
      <w:r w:rsidR="000C6CCD" w:rsidRPr="00013010">
        <w:rPr>
          <w:szCs w:val="24"/>
        </w:rPr>
        <w:t xml:space="preserve">n the ADF, PP, and DFGLS tests using the </w:t>
      </w:r>
      <w:r w:rsidR="003E3D66" w:rsidRPr="00013010">
        <w:rPr>
          <w:szCs w:val="24"/>
        </w:rPr>
        <w:t xml:space="preserve">number of lags </w:t>
      </w:r>
      <w:r w:rsidR="000C6CCD" w:rsidRPr="00013010">
        <w:rPr>
          <w:szCs w:val="24"/>
        </w:rPr>
        <w:t xml:space="preserve">selected </w:t>
      </w:r>
      <w:r w:rsidR="003E3D66" w:rsidRPr="00013010">
        <w:rPr>
          <w:szCs w:val="24"/>
        </w:rPr>
        <w:t>in</w:t>
      </w:r>
      <w:r w:rsidR="000C6CCD" w:rsidRPr="00013010">
        <w:rPr>
          <w:szCs w:val="24"/>
        </w:rPr>
        <w:t xml:space="preserve"> the first step. </w:t>
      </w:r>
      <w:r w:rsidR="00A801B6" w:rsidRPr="00013010">
        <w:rPr>
          <w:szCs w:val="24"/>
        </w:rPr>
        <w:t xml:space="preserve">The tests were performed for the variables in levels and first differences. For level </w:t>
      </w:r>
      <w:r w:rsidR="000C6CCD" w:rsidRPr="00013010">
        <w:rPr>
          <w:szCs w:val="24"/>
        </w:rPr>
        <w:t xml:space="preserve">variables </w:t>
      </w:r>
      <w:r w:rsidR="00A801B6" w:rsidRPr="00013010">
        <w:rPr>
          <w:szCs w:val="24"/>
        </w:rPr>
        <w:t xml:space="preserve">that </w:t>
      </w:r>
      <w:r w:rsidR="000C6CCD" w:rsidRPr="00013010">
        <w:rPr>
          <w:szCs w:val="24"/>
        </w:rPr>
        <w:t xml:space="preserve">show trending, </w:t>
      </w:r>
      <w:r w:rsidR="003E3D66" w:rsidRPr="00013010">
        <w:rPr>
          <w:szCs w:val="24"/>
        </w:rPr>
        <w:t>we</w:t>
      </w:r>
      <w:r w:rsidR="00A801B6" w:rsidRPr="00013010">
        <w:rPr>
          <w:szCs w:val="24"/>
        </w:rPr>
        <w:t xml:space="preserve"> specified the </w:t>
      </w:r>
      <w:r w:rsidR="000C6CCD" w:rsidRPr="00013010">
        <w:rPr>
          <w:szCs w:val="24"/>
        </w:rPr>
        <w:t xml:space="preserve">ADF </w:t>
      </w:r>
      <w:r w:rsidR="00A801B6" w:rsidRPr="00013010">
        <w:rPr>
          <w:szCs w:val="24"/>
        </w:rPr>
        <w:t xml:space="preserve">and PP tests with a trend. </w:t>
      </w:r>
      <w:r w:rsidR="000C6CCD" w:rsidRPr="00013010">
        <w:rPr>
          <w:szCs w:val="24"/>
        </w:rPr>
        <w:t xml:space="preserve">The DFGLS </w:t>
      </w:r>
      <w:r w:rsidR="00A801B6" w:rsidRPr="00013010">
        <w:rPr>
          <w:szCs w:val="24"/>
        </w:rPr>
        <w:t xml:space="preserve">test </w:t>
      </w:r>
      <w:r w:rsidR="000C6CCD" w:rsidRPr="00013010">
        <w:rPr>
          <w:szCs w:val="24"/>
        </w:rPr>
        <w:t xml:space="preserve">includes a trend by default.  </w:t>
      </w:r>
      <w:r w:rsidR="00D66A66" w:rsidRPr="00013010">
        <w:rPr>
          <w:szCs w:val="24"/>
        </w:rPr>
        <w:t xml:space="preserve">Tests for the variables in differences were carried out without the trend option. </w:t>
      </w:r>
    </w:p>
    <w:p w14:paraId="0941CF41" w14:textId="77777777" w:rsidR="0039520F" w:rsidRPr="00013010" w:rsidRDefault="0039520F" w:rsidP="0039520F">
      <w:pPr>
        <w:spacing w:after="0" w:line="480" w:lineRule="auto"/>
        <w:rPr>
          <w:szCs w:val="24"/>
        </w:rPr>
      </w:pPr>
    </w:p>
    <w:p w14:paraId="3CB8A43D" w14:textId="77777777" w:rsidR="0039520F" w:rsidRPr="00013010" w:rsidRDefault="0039520F" w:rsidP="00254FCE">
      <w:pPr>
        <w:spacing w:after="0" w:line="480" w:lineRule="auto"/>
        <w:rPr>
          <w:szCs w:val="24"/>
        </w:rPr>
      </w:pPr>
      <w:r w:rsidRPr="00013010">
        <w:rPr>
          <w:szCs w:val="24"/>
        </w:rPr>
        <w:t xml:space="preserve">When dealing with non-stationary series, the common approach to make the process stationary consists in using the variables first differences. Some authors, however, argue that information is lost when using the variables on differences instead of their levels </w:t>
      </w:r>
      <w:r w:rsidRPr="00013010">
        <w:rPr>
          <w:szCs w:val="24"/>
        </w:rPr>
        <w:fldChar w:fldCharType="begin">
          <w:fldData xml:space="preserve">PEVuZE5vdGU+PENpdGU+PEF1dGhvcj5BbGF2YWxhcGF0aTwvQXV0aG9yPjxZZWFyPjE5OTY8L1ll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</w:fldData>
        </w:fldChar>
      </w:r>
      <w:r w:rsidRPr="00013010">
        <w:rPr>
          <w:szCs w:val="24"/>
        </w:rPr>
        <w:instrText xml:space="preserve"> ADDIN EN.CITE </w:instrText>
      </w:r>
      <w:r w:rsidRPr="00013010">
        <w:rPr>
          <w:szCs w:val="24"/>
        </w:rPr>
        <w:fldChar w:fldCharType="begin">
          <w:fldData xml:space="preserve">PEVuZE5vdGU+PENpdGU+PEF1dGhvcj5BbGF2YWxhcGF0aTwvQXV0aG9yPjxZZWFyPjE5OTY8L1ll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</w:fldData>
        </w:fldChar>
      </w:r>
      <w:r w:rsidRPr="00013010">
        <w:rPr>
          <w:szCs w:val="24"/>
        </w:rPr>
        <w:instrText xml:space="preserve"> ADDIN EN.CITE.DATA </w:instrText>
      </w:r>
      <w:r w:rsidRPr="00013010">
        <w:rPr>
          <w:szCs w:val="24"/>
        </w:rPr>
      </w:r>
      <w:r w:rsidRPr="00013010">
        <w:rPr>
          <w:szCs w:val="24"/>
        </w:rPr>
        <w:fldChar w:fldCharType="end"/>
      </w:r>
      <w:r w:rsidRPr="00013010">
        <w:rPr>
          <w:szCs w:val="24"/>
        </w:rPr>
      </w:r>
      <w:r w:rsidRPr="00013010">
        <w:rPr>
          <w:szCs w:val="24"/>
        </w:rPr>
        <w:fldChar w:fldCharType="separate"/>
      </w:r>
      <w:r w:rsidRPr="00013010">
        <w:rPr>
          <w:noProof/>
          <w:szCs w:val="24"/>
        </w:rPr>
        <w:t>(Alavalapati et al., 1996; Jennings et al., 1991)</w:t>
      </w:r>
      <w:r w:rsidRPr="00013010">
        <w:rPr>
          <w:szCs w:val="24"/>
        </w:rPr>
        <w:fldChar w:fldCharType="end"/>
      </w:r>
      <w:r w:rsidRPr="00013010">
        <w:rPr>
          <w:szCs w:val="24"/>
        </w:rPr>
        <w:t xml:space="preserve">. Nonetheless, the use of differences is common in the literature </w:t>
      </w:r>
      <w:r w:rsidRPr="00013010">
        <w:rPr>
          <w:szCs w:val="24"/>
        </w:rPr>
        <w:fldChar w:fldCharType="begin">
          <w:fldData xml:space="preserve">PEVuZE5vdGU+PENpdGU+PEF1dGhvcj5NYWxhdHk8L0F1dGhvcj48WWVhcj4yMDA3PC9ZZWFyPjxJ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==
</w:fldData>
        </w:fldChar>
      </w:r>
      <w:r w:rsidRPr="00013010">
        <w:rPr>
          <w:szCs w:val="24"/>
        </w:rPr>
        <w:instrText xml:space="preserve"> ADDIN EN.CITE </w:instrText>
      </w:r>
      <w:r w:rsidRPr="00013010">
        <w:rPr>
          <w:szCs w:val="24"/>
        </w:rPr>
        <w:fldChar w:fldCharType="begin">
          <w:fldData xml:space="preserve">PEVuZE5vdGU+PENpdGU+PEF1dGhvcj5NYWxhdHk8L0F1dGhvcj48WWVhcj4yMDA3PC9ZZWFyPjxJ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==
</w:fldData>
        </w:fldChar>
      </w:r>
      <w:r w:rsidRPr="00013010">
        <w:rPr>
          <w:szCs w:val="24"/>
        </w:rPr>
        <w:instrText xml:space="preserve"> ADDIN EN.CITE.DATA </w:instrText>
      </w:r>
      <w:r w:rsidRPr="00013010">
        <w:rPr>
          <w:szCs w:val="24"/>
        </w:rPr>
      </w:r>
      <w:r w:rsidRPr="00013010">
        <w:rPr>
          <w:szCs w:val="24"/>
        </w:rPr>
        <w:fldChar w:fldCharType="end"/>
      </w:r>
      <w:r w:rsidRPr="00013010">
        <w:rPr>
          <w:szCs w:val="24"/>
        </w:rPr>
      </w:r>
      <w:r w:rsidRPr="00013010">
        <w:rPr>
          <w:szCs w:val="24"/>
        </w:rPr>
        <w:fldChar w:fldCharType="separate"/>
      </w:r>
      <w:r w:rsidRPr="00013010">
        <w:rPr>
          <w:noProof/>
          <w:szCs w:val="24"/>
        </w:rPr>
        <w:t>(Hetemäki &amp; Mikkola, 2005; Malaty et al., 2007)</w:t>
      </w:r>
      <w:r w:rsidRPr="00013010">
        <w:rPr>
          <w:szCs w:val="24"/>
        </w:rPr>
        <w:fldChar w:fldCharType="end"/>
      </w:r>
      <w:r w:rsidRPr="00013010">
        <w:rPr>
          <w:szCs w:val="24"/>
        </w:rPr>
        <w:t xml:space="preserve">. Differentiating non-stationary variables, however, is only possible when the variables are not </w:t>
      </w:r>
      <w:proofErr w:type="spellStart"/>
      <w:r w:rsidRPr="00013010">
        <w:rPr>
          <w:szCs w:val="24"/>
        </w:rPr>
        <w:t>cointegrated</w:t>
      </w:r>
      <w:proofErr w:type="spellEnd"/>
      <w:r w:rsidRPr="00013010">
        <w:rPr>
          <w:szCs w:val="24"/>
        </w:rPr>
        <w:t xml:space="preserve">. </w:t>
      </w:r>
    </w:p>
    <w:p w14:paraId="128197C6" w14:textId="77777777" w:rsidR="0039520F" w:rsidRPr="00013010" w:rsidRDefault="0039520F" w:rsidP="0039520F">
      <w:pPr>
        <w:spacing w:after="0" w:line="480" w:lineRule="auto"/>
        <w:rPr>
          <w:szCs w:val="24"/>
        </w:rPr>
      </w:pPr>
    </w:p>
    <w:p w14:paraId="10A831B8" w14:textId="77777777" w:rsidR="00776EA7" w:rsidRPr="00013010" w:rsidRDefault="0039520F" w:rsidP="00776EA7">
      <w:pPr>
        <w:spacing w:after="0" w:line="480" w:lineRule="auto"/>
        <w:rPr>
          <w:szCs w:val="24"/>
        </w:rPr>
      </w:pPr>
      <w:proofErr w:type="spellStart"/>
      <w:r w:rsidRPr="00013010">
        <w:rPr>
          <w:szCs w:val="24"/>
        </w:rPr>
        <w:t>Cointegration</w:t>
      </w:r>
      <w:proofErr w:type="spellEnd"/>
      <w:r w:rsidRPr="00013010">
        <w:rPr>
          <w:szCs w:val="24"/>
        </w:rPr>
        <w:t xml:space="preserve"> between two variables indicates the existence of a long run relationship (cite). Two random variables are </w:t>
      </w:r>
      <w:proofErr w:type="spellStart"/>
      <w:r w:rsidRPr="00013010">
        <w:rPr>
          <w:szCs w:val="24"/>
        </w:rPr>
        <w:t>cointegrated</w:t>
      </w:r>
      <w:proofErr w:type="spellEnd"/>
      <w:r w:rsidRPr="00013010">
        <w:rPr>
          <w:szCs w:val="24"/>
        </w:rPr>
        <w:t xml:space="preserve"> if they are integrated of the same order </w:t>
      </w:r>
      <w:r w:rsidRPr="00013010">
        <w:rPr>
          <w:i/>
          <w:szCs w:val="24"/>
        </w:rPr>
        <w:t>d</w:t>
      </w:r>
      <w:r w:rsidRPr="00013010">
        <w:rPr>
          <w:szCs w:val="24"/>
        </w:rPr>
        <w:t xml:space="preserve">, but their linear combination is integrated of order </w:t>
      </w:r>
      <w:r w:rsidRPr="00013010">
        <w:rPr>
          <w:i/>
          <w:szCs w:val="24"/>
        </w:rPr>
        <w:t>d-1</w:t>
      </w:r>
      <w:r w:rsidRPr="00013010">
        <w:rPr>
          <w:szCs w:val="24"/>
        </w:rPr>
        <w:t xml:space="preserve">. The most typical case of </w:t>
      </w:r>
      <w:proofErr w:type="spellStart"/>
      <w:r w:rsidRPr="00013010">
        <w:rPr>
          <w:szCs w:val="24"/>
        </w:rPr>
        <w:t>cointegration</w:t>
      </w:r>
      <w:proofErr w:type="spellEnd"/>
      <w:r w:rsidRPr="00013010">
        <w:rPr>
          <w:szCs w:val="24"/>
        </w:rPr>
        <w:t xml:space="preserve"> involves two series with integration of order one, or I(1) series, that have a linear combination integrated of order zero, or I(0). </w:t>
      </w:r>
      <w:proofErr w:type="spellStart"/>
      <w:r w:rsidRPr="00013010">
        <w:rPr>
          <w:szCs w:val="24"/>
        </w:rPr>
        <w:t>Cointegration</w:t>
      </w:r>
      <w:proofErr w:type="spellEnd"/>
      <w:r w:rsidRPr="00013010">
        <w:rPr>
          <w:szCs w:val="24"/>
        </w:rPr>
        <w:t xml:space="preserve"> of </w:t>
      </w:r>
      <w:proofErr w:type="gramStart"/>
      <w:r w:rsidRPr="00013010">
        <w:rPr>
          <w:szCs w:val="24"/>
        </w:rPr>
        <w:t>I(</w:t>
      </w:r>
      <w:proofErr w:type="gramEnd"/>
      <w:r w:rsidRPr="00013010">
        <w:rPr>
          <w:szCs w:val="24"/>
        </w:rPr>
        <w:t xml:space="preserve">1) variables is tested analyzing the residuals from the regression of the two variables. The test examines the residuals for a unit root. Finding a unit root on the residuals confirms the variables are not </w:t>
      </w:r>
      <w:proofErr w:type="spellStart"/>
      <w:r w:rsidRPr="00013010">
        <w:rPr>
          <w:szCs w:val="24"/>
        </w:rPr>
        <w:t>cointegrated</w:t>
      </w:r>
      <w:proofErr w:type="spellEnd"/>
      <w:r w:rsidRPr="00013010">
        <w:rPr>
          <w:szCs w:val="24"/>
        </w:rPr>
        <w:t xml:space="preserve"> </w:t>
      </w:r>
      <w:r w:rsidRPr="00013010">
        <w:rPr>
          <w:szCs w:val="24"/>
        </w:rPr>
        <w:fldChar w:fldCharType="begin"/>
      </w:r>
      <w:r w:rsidRPr="00013010">
        <w:rPr>
          <w:szCs w:val="24"/>
        </w:rPr>
        <w:instrText xml:space="preserve"> ADDIN EN.CITE &lt;EndNote&gt;&lt;Cite&gt;&lt;Author&gt;Enders&lt;/Author&gt;&lt;Year&gt;2003&lt;/Year&gt;&lt;IDText&gt;Applied econometric time series&lt;/IDText&gt;&lt;DisplayText&gt;(Enders, 2003)&lt;/DisplayText&gt;&lt;record&gt;&lt;titles&gt;&lt;title&gt;Applied econometric time series&lt;/title&gt;&lt;/titles&gt;&lt;pages&gt;480&lt;/pages&gt;&lt;contributors&gt;&lt;authors&gt;&lt;author&gt;Enders, Walter&lt;/author&gt;&lt;/authors&gt;&lt;/contributors&gt;&lt;edition&gt;2nd&lt;/edition&gt;&lt;added-date format="utc"&gt;1316440126&lt;/added-date&gt;&lt;ref-type name="Book"&gt;6&lt;/ref-type&gt;&lt;dates&gt;&lt;year&gt;2003&lt;/year&gt;&lt;/dates&gt;&lt;rec-number&gt;145&lt;/rec-number&gt;&lt;publisher&gt;John Wiley &amp;amp; Sons&lt;/publisher&gt;&lt;last-updated-date format="utc"&gt;1316440344&lt;/last-updated-date&gt;&lt;/record&gt;&lt;/Cite&gt;&lt;/EndNote&gt;</w:instrText>
      </w:r>
      <w:r w:rsidRPr="00013010">
        <w:rPr>
          <w:szCs w:val="24"/>
        </w:rPr>
        <w:fldChar w:fldCharType="separate"/>
      </w:r>
      <w:r w:rsidRPr="00013010">
        <w:rPr>
          <w:noProof/>
          <w:szCs w:val="24"/>
        </w:rPr>
        <w:t>(Enders, 2003)</w:t>
      </w:r>
      <w:r w:rsidRPr="00013010">
        <w:rPr>
          <w:szCs w:val="24"/>
        </w:rPr>
        <w:fldChar w:fldCharType="end"/>
      </w:r>
      <w:r w:rsidRPr="00013010">
        <w:rPr>
          <w:szCs w:val="24"/>
        </w:rPr>
        <w:t xml:space="preserve"> . </w:t>
      </w:r>
      <w:proofErr w:type="spellStart"/>
      <w:r w:rsidRPr="00013010">
        <w:rPr>
          <w:szCs w:val="24"/>
        </w:rPr>
        <w:t>Cointegrated</w:t>
      </w:r>
      <w:proofErr w:type="spellEnd"/>
      <w:r w:rsidRPr="00013010">
        <w:rPr>
          <w:szCs w:val="24"/>
        </w:rPr>
        <w:t xml:space="preserve"> variables would require the specification of a vector error model (VEC), instead of the standard VAR. </w:t>
      </w:r>
    </w:p>
    <w:p w14:paraId="40B93537" w14:textId="77777777" w:rsidR="00776EA7" w:rsidRPr="00013010" w:rsidRDefault="0039520F" w:rsidP="00776EA7">
      <w:pPr>
        <w:spacing w:after="0" w:line="480" w:lineRule="auto"/>
        <w:rPr>
          <w:szCs w:val="24"/>
        </w:rPr>
      </w:pPr>
      <w:r w:rsidRPr="00013010">
        <w:rPr>
          <w:szCs w:val="24"/>
        </w:rPr>
        <w:lastRenderedPageBreak/>
        <w:t xml:space="preserve">Before running </w:t>
      </w:r>
      <w:proofErr w:type="spellStart"/>
      <w:r w:rsidRPr="00013010">
        <w:rPr>
          <w:szCs w:val="24"/>
        </w:rPr>
        <w:t>cointegration</w:t>
      </w:r>
      <w:proofErr w:type="spellEnd"/>
      <w:r w:rsidRPr="00013010">
        <w:rPr>
          <w:szCs w:val="24"/>
        </w:rPr>
        <w:t xml:space="preserve"> tests, however, one needs to check </w:t>
      </w:r>
      <w:r w:rsidR="00EE68B8" w:rsidRPr="00013010">
        <w:rPr>
          <w:szCs w:val="24"/>
        </w:rPr>
        <w:t xml:space="preserve">the series </w:t>
      </w:r>
      <w:r w:rsidRPr="00013010">
        <w:rPr>
          <w:szCs w:val="24"/>
        </w:rPr>
        <w:t xml:space="preserve">for </w:t>
      </w:r>
      <w:r w:rsidR="00EE68B8" w:rsidRPr="00013010">
        <w:rPr>
          <w:szCs w:val="24"/>
        </w:rPr>
        <w:t xml:space="preserve">structural </w:t>
      </w:r>
      <w:r w:rsidR="00776EA7" w:rsidRPr="00013010">
        <w:rPr>
          <w:szCs w:val="24"/>
        </w:rPr>
        <w:t>breaks</w:t>
      </w:r>
      <w:r w:rsidR="00EE68B8" w:rsidRPr="00013010">
        <w:rPr>
          <w:szCs w:val="24"/>
        </w:rPr>
        <w:t xml:space="preserve">. </w:t>
      </w:r>
      <w:r w:rsidR="00776EA7" w:rsidRPr="00013010">
        <w:rPr>
          <w:szCs w:val="24"/>
        </w:rPr>
        <w:t xml:space="preserve">An additional assumption when using a time series is that the underlying process is the same across observations. However, many series include breaks resulting from external shocks, for example, from policy changes. </w:t>
      </w:r>
      <w:proofErr w:type="spellStart"/>
      <w:r w:rsidR="00776EA7" w:rsidRPr="00013010">
        <w:rPr>
          <w:szCs w:val="24"/>
        </w:rPr>
        <w:t>Perron</w:t>
      </w:r>
      <w:proofErr w:type="spellEnd"/>
      <w:r w:rsidR="00776EA7" w:rsidRPr="00013010">
        <w:rPr>
          <w:szCs w:val="24"/>
        </w:rPr>
        <w:t xml:space="preserve"> </w:t>
      </w:r>
      <w:r w:rsidR="00776EA7" w:rsidRPr="00013010">
        <w:rPr>
          <w:szCs w:val="24"/>
        </w:rPr>
        <w:fldChar w:fldCharType="begin"/>
      </w:r>
      <w:r w:rsidR="00776EA7" w:rsidRPr="00013010">
        <w:rPr>
          <w:szCs w:val="24"/>
        </w:rPr>
        <w:instrText xml:space="preserve"> ADDIN EN.CITE &lt;EndNote&gt;&lt;Cite ExcludeAuth="1"&gt;&lt;Author&gt;Perron&lt;/Author&gt;&lt;Year&gt;1989&lt;/Year&gt;&lt;IDText&gt;The great crash, the oil price shock, and the unit root hypothesis&lt;/IDText&gt;&lt;DisplayText&gt;(1989)&lt;/DisplayText&gt;&lt;record&gt;&lt;titles&gt;&lt;title&gt;The great crash, the oil price shock, and the unit root hypothesis&lt;/title&gt;&lt;secondary-title&gt;Econometrica&lt;/secondary-title&gt;&lt;/titles&gt;&lt;pages&gt;1361-1401&lt;/pages&gt;&lt;number&gt;6&lt;/number&gt;&lt;contributors&gt;&lt;authors&gt;&lt;author&gt;Perron, Pierre&lt;/author&gt;&lt;/authors&gt;&lt;/contributors&gt;&lt;added-date format="utc"&gt;1316440770&lt;/added-date&gt;&lt;ref-type name="Journal Article"&gt;17&lt;/ref-type&gt;&lt;dates&gt;&lt;year&gt;1989&lt;/year&gt;&lt;/dates&gt;&lt;rec-number&gt;147&lt;/rec-number&gt;&lt;last-updated-date format="utc"&gt;1316441664&lt;/last-updated-date&gt;&lt;volume&gt;57&lt;/volume&gt;&lt;/record&gt;&lt;/Cite&gt;&lt;/EndNote&gt;</w:instrText>
      </w:r>
      <w:r w:rsidR="00776EA7" w:rsidRPr="00013010">
        <w:rPr>
          <w:szCs w:val="24"/>
        </w:rPr>
        <w:fldChar w:fldCharType="separate"/>
      </w:r>
      <w:r w:rsidR="00776EA7" w:rsidRPr="00013010">
        <w:rPr>
          <w:noProof/>
          <w:szCs w:val="24"/>
        </w:rPr>
        <w:t>(1989)</w:t>
      </w:r>
      <w:r w:rsidR="00776EA7" w:rsidRPr="00013010">
        <w:rPr>
          <w:szCs w:val="24"/>
        </w:rPr>
        <w:fldChar w:fldCharType="end"/>
      </w:r>
      <w:r w:rsidR="00776EA7" w:rsidRPr="00013010">
        <w:rPr>
          <w:szCs w:val="24"/>
        </w:rPr>
        <w:t xml:space="preserve"> studied the relationship between breaks and unit roots and found that structural breaks significantly affect the results from unit root tests. In effect, series believed having a unit root proved stationary after controlling for a pre-determined shock </w:t>
      </w:r>
      <w:r w:rsidR="00776EA7" w:rsidRPr="00013010">
        <w:rPr>
          <w:szCs w:val="24"/>
        </w:rPr>
        <w:fldChar w:fldCharType="begin"/>
      </w:r>
      <w:r w:rsidR="00776EA7" w:rsidRPr="00013010">
        <w:rPr>
          <w:szCs w:val="24"/>
        </w:rPr>
        <w:instrText xml:space="preserve"> ADDIN EN.CITE &lt;EndNote&gt;&lt;Cite&gt;&lt;Author&gt;Perron&lt;/Author&gt;&lt;Year&gt;1989&lt;/Year&gt;&lt;IDText&gt;The great crash, the oil price shock, and the unit root hypothesis&lt;/IDText&gt;&lt;DisplayText&gt;(Perron, 1989)&lt;/DisplayText&gt;&lt;record&gt;&lt;titles&gt;&lt;title&gt;The great crash, the oil price shock, and the unit root hypothesis&lt;/title&gt;&lt;secondary-title&gt;Econometrica&lt;/secondary-title&gt;&lt;/titles&gt;&lt;pages&gt;1361-1401&lt;/pages&gt;&lt;number&gt;6&lt;/number&gt;&lt;contributors&gt;&lt;authors&gt;&lt;author&gt;Perron, Pierre&lt;/author&gt;&lt;/authors&gt;&lt;/contributors&gt;&lt;added-date format="utc"&gt;1316440770&lt;/added-date&gt;&lt;ref-type name="Journal Article"&gt;17&lt;/ref-type&gt;&lt;dates&gt;&lt;year&gt;1989&lt;/year&gt;&lt;/dates&gt;&lt;rec-number&gt;147&lt;/rec-number&gt;&lt;last-updated-date format="utc"&gt;1316441664&lt;/last-updated-date&gt;&lt;volume&gt;57&lt;/volume&gt;&lt;/record&gt;&lt;/Cite&gt;&lt;/EndNote&gt;</w:instrText>
      </w:r>
      <w:r w:rsidR="00776EA7" w:rsidRPr="00013010">
        <w:rPr>
          <w:szCs w:val="24"/>
        </w:rPr>
        <w:fldChar w:fldCharType="separate"/>
      </w:r>
      <w:r w:rsidR="00776EA7" w:rsidRPr="00013010">
        <w:rPr>
          <w:noProof/>
          <w:szCs w:val="24"/>
        </w:rPr>
        <w:t>(Perron, 1989)</w:t>
      </w:r>
      <w:r w:rsidR="00776EA7" w:rsidRPr="00013010">
        <w:rPr>
          <w:szCs w:val="24"/>
        </w:rPr>
        <w:fldChar w:fldCharType="end"/>
      </w:r>
      <w:r w:rsidR="00776EA7" w:rsidRPr="00013010">
        <w:rPr>
          <w:szCs w:val="24"/>
        </w:rPr>
        <w:t xml:space="preserve">.  Structural breaks can also affect </w:t>
      </w:r>
      <w:proofErr w:type="spellStart"/>
      <w:r w:rsidR="00776EA7" w:rsidRPr="00013010">
        <w:rPr>
          <w:szCs w:val="24"/>
        </w:rPr>
        <w:t>cointegration</w:t>
      </w:r>
      <w:proofErr w:type="spellEnd"/>
      <w:r w:rsidR="00776EA7" w:rsidRPr="00013010">
        <w:rPr>
          <w:szCs w:val="24"/>
        </w:rPr>
        <w:t xml:space="preserve"> tests. </w:t>
      </w:r>
      <w:r w:rsidR="00776EA7" w:rsidRPr="00013010">
        <w:rPr>
          <w:noProof/>
          <w:szCs w:val="24"/>
        </w:rPr>
        <w:t>Hetemäki et al.</w:t>
      </w:r>
      <w:r w:rsidR="00776EA7" w:rsidRPr="00013010">
        <w:rPr>
          <w:szCs w:val="24"/>
        </w:rPr>
        <w:t xml:space="preserve"> </w:t>
      </w:r>
      <w:r w:rsidR="00776EA7" w:rsidRPr="00013010">
        <w:rPr>
          <w:szCs w:val="24"/>
        </w:rPr>
        <w:fldChar w:fldCharType="begin"/>
      </w:r>
      <w:r w:rsidR="00776EA7" w:rsidRPr="00013010">
        <w:rPr>
          <w:szCs w:val="24"/>
        </w:rPr>
        <w:instrText xml:space="preserve"> ADDIN EN.CITE &lt;EndNote&gt;&lt;Cite ExcludeAuth="1"&gt;&lt;Author&gt;Hetemäki&lt;/Author&gt;&lt;Year&gt;2004&lt;/Year&gt;&lt;IDText&gt;Short-term forecasting models for the Finnish forest sector: Lumber exports and sawlog demand&lt;/IDText&gt;&lt;DisplayText&gt;(2004)&lt;/DisplayText&gt;&lt;record&gt;&lt;dates&gt;&lt;pub-dates&gt;&lt;date&gt;Aug&lt;/date&gt;&lt;/pub-dates&gt;&lt;year&gt;2004&lt;/year&gt;&lt;/dates&gt;&lt;keywords&gt;&lt;keyword&gt;lumber import demand&lt;/keyword&gt;&lt;keyword&gt;lumber exports&lt;/keyword&gt;&lt;keyword&gt;sawlog demand&lt;/keyword&gt;&lt;keyword&gt;Finland&lt;/keyword&gt;&lt;keyword&gt;time&lt;/keyword&gt;&lt;keyword&gt;series modeling&lt;/keyword&gt;&lt;keyword&gt;IMPORTS&lt;/keyword&gt;&lt;/keywords&gt;&lt;urls&gt;&lt;related-urls&gt;&lt;url&gt;&amp;lt;Go to ISI&amp;gt;://WOS:000224197800006&lt;/url&gt;&lt;/related-urls&gt;&lt;/urls&gt;&lt;isbn&gt;0015-749X&lt;/isbn&gt;&lt;work-type&gt;Article&lt;/work-type&gt;&lt;titles&gt;&lt;title&gt;Short-term forecasting models for the Finnish forest sector: Lumber exports and sawlog demand&lt;/title&gt;&lt;secondary-title&gt;Forest Science&lt;/secondary-title&gt;&lt;alt-title&gt;For. Sci.&lt;/alt-title&gt;&lt;/titles&gt;&lt;pages&gt;461-472&lt;/pages&gt;&lt;number&gt;4&lt;/number&gt;&lt;contributors&gt;&lt;authors&gt;&lt;author&gt;Hetemäki, L.&lt;/author&gt;&lt;author&gt;Hanninen, R.&lt;/author&gt;&lt;author&gt;Toppinen, A.&lt;/author&gt;&lt;/authors&gt;&lt;/contributors&gt;&lt;language&gt;English&lt;/language&gt;&lt;added-date format="utc"&gt;1314280075&lt;/added-date&gt;&lt;ref-type name="Journal Article"&gt;17&lt;/ref-type&gt;&lt;auth-address&gt;Finish Forest Res Inst, FIN-00170 Helsinki, Finland Finnish Forest Res Inst, Joensuu Res Ctr, FIN-80101 Joensuu, Finland&amp;#xD;Hetemaki, L (reprint author), Finish Forest Res Inst, Unioninkatu 40A, FIN-00170 Helsinki, Finland&amp;#xD;lauri.hetemaki@metla.fi riitta.hanninen@metla.fi anne.toppinen@metla.fi&lt;/auth-address&gt;&lt;rec-number&gt;135&lt;/rec-number&gt;&lt;last-updated-date format="utc"&gt;1316437711&lt;/last-updated-date&gt;&lt;accession-num&gt;WOS:000224197800006&lt;/accession-num&gt;&lt;volume&gt;50&lt;/volume&gt;&lt;/record&gt;&lt;/Cite&gt;&lt;/EndNote&gt;</w:instrText>
      </w:r>
      <w:r w:rsidR="00776EA7" w:rsidRPr="00013010">
        <w:rPr>
          <w:szCs w:val="24"/>
        </w:rPr>
        <w:fldChar w:fldCharType="separate"/>
      </w:r>
      <w:r w:rsidR="00776EA7" w:rsidRPr="00013010">
        <w:rPr>
          <w:noProof/>
          <w:szCs w:val="24"/>
        </w:rPr>
        <w:t>(2004)</w:t>
      </w:r>
      <w:r w:rsidR="00776EA7" w:rsidRPr="00013010">
        <w:rPr>
          <w:szCs w:val="24"/>
        </w:rPr>
        <w:fldChar w:fldCharType="end"/>
      </w:r>
      <w:r w:rsidR="00776EA7" w:rsidRPr="00013010">
        <w:rPr>
          <w:szCs w:val="24"/>
        </w:rPr>
        <w:t xml:space="preserve"> suggests using a VAR model in differences to help performance for models that have irregular behavior or structural breaks. However, first differences only work if the variables are not </w:t>
      </w:r>
      <w:proofErr w:type="spellStart"/>
      <w:r w:rsidR="00776EA7" w:rsidRPr="00013010">
        <w:rPr>
          <w:szCs w:val="24"/>
        </w:rPr>
        <w:t>cointegrated</w:t>
      </w:r>
      <w:proofErr w:type="spellEnd"/>
      <w:r w:rsidR="00776EA7" w:rsidRPr="00013010">
        <w:rPr>
          <w:szCs w:val="24"/>
        </w:rPr>
        <w:t xml:space="preserve">.  </w:t>
      </w:r>
      <w:r w:rsidR="00F236DC" w:rsidRPr="00013010">
        <w:rPr>
          <w:szCs w:val="24"/>
        </w:rPr>
        <w:t xml:space="preserve">Consequently, we tested for </w:t>
      </w:r>
      <w:proofErr w:type="spellStart"/>
      <w:r w:rsidR="00494B5F" w:rsidRPr="00013010">
        <w:rPr>
          <w:szCs w:val="24"/>
        </w:rPr>
        <w:t>cointegration</w:t>
      </w:r>
      <w:proofErr w:type="spellEnd"/>
      <w:r w:rsidR="00494B5F" w:rsidRPr="00013010">
        <w:rPr>
          <w:szCs w:val="24"/>
        </w:rPr>
        <w:t xml:space="preserve"> using the test proposed by Gregory and Hansen (cite) which take into account structural breaks at unknown dates. </w:t>
      </w:r>
      <w:r w:rsidR="0039287B" w:rsidRPr="00013010">
        <w:rPr>
          <w:szCs w:val="24"/>
        </w:rPr>
        <w:t xml:space="preserve">The test is available in </w:t>
      </w:r>
      <w:proofErr w:type="spellStart"/>
      <w:r w:rsidR="0039287B" w:rsidRPr="00013010">
        <w:rPr>
          <w:szCs w:val="24"/>
        </w:rPr>
        <w:t>Stata</w:t>
      </w:r>
      <w:proofErr w:type="spellEnd"/>
      <w:r w:rsidR="0039287B" w:rsidRPr="00013010">
        <w:rPr>
          <w:szCs w:val="24"/>
        </w:rPr>
        <w:t xml:space="preserve"> via a user written command, </w:t>
      </w:r>
      <w:proofErr w:type="spellStart"/>
      <w:r w:rsidR="0039287B" w:rsidRPr="00013010">
        <w:rPr>
          <w:szCs w:val="24"/>
        </w:rPr>
        <w:t>ghansen</w:t>
      </w:r>
      <w:proofErr w:type="spellEnd"/>
      <w:r w:rsidR="0039287B" w:rsidRPr="00013010">
        <w:rPr>
          <w:szCs w:val="24"/>
        </w:rPr>
        <w:t xml:space="preserve"> (cite). </w:t>
      </w:r>
      <w:r w:rsidR="00594CA0" w:rsidRPr="00013010">
        <w:rPr>
          <w:szCs w:val="24"/>
        </w:rPr>
        <w:t xml:space="preserve">Additionally, we applied the Johansen </w:t>
      </w:r>
      <w:proofErr w:type="spellStart"/>
      <w:r w:rsidR="00594CA0" w:rsidRPr="00013010">
        <w:rPr>
          <w:szCs w:val="24"/>
        </w:rPr>
        <w:t>cointegration</w:t>
      </w:r>
      <w:proofErr w:type="spellEnd"/>
      <w:r w:rsidR="00594CA0" w:rsidRPr="00013010">
        <w:rPr>
          <w:szCs w:val="24"/>
        </w:rPr>
        <w:t xml:space="preserve"> test using a restriction on the trend and the intercept. The latter test is sensitive to the number of lags specified. Lags were selected using the AIC and FPE criteria on each system</w:t>
      </w:r>
      <w:r w:rsidR="0039287B" w:rsidRPr="00013010">
        <w:rPr>
          <w:szCs w:val="24"/>
        </w:rPr>
        <w:t xml:space="preserve"> in levels</w:t>
      </w:r>
      <w:r w:rsidR="00594CA0" w:rsidRPr="00013010">
        <w:rPr>
          <w:szCs w:val="24"/>
        </w:rPr>
        <w:t xml:space="preserve">. </w:t>
      </w:r>
      <w:r w:rsidR="0039287B" w:rsidRPr="00013010">
        <w:rPr>
          <w:szCs w:val="24"/>
        </w:rPr>
        <w:t>Lastly,</w:t>
      </w:r>
      <w:r w:rsidR="00494B5F" w:rsidRPr="00013010">
        <w:rPr>
          <w:szCs w:val="24"/>
        </w:rPr>
        <w:t xml:space="preserve"> we use</w:t>
      </w:r>
      <w:r w:rsidR="003E3D66" w:rsidRPr="00013010">
        <w:rPr>
          <w:szCs w:val="24"/>
        </w:rPr>
        <w:t>d</w:t>
      </w:r>
      <w:r w:rsidR="00494B5F" w:rsidRPr="00013010">
        <w:rPr>
          <w:szCs w:val="24"/>
        </w:rPr>
        <w:t xml:space="preserve"> the </w:t>
      </w:r>
      <w:proofErr w:type="spellStart"/>
      <w:r w:rsidR="00F236DC" w:rsidRPr="00013010">
        <w:rPr>
          <w:szCs w:val="24"/>
        </w:rPr>
        <w:t>Zivot</w:t>
      </w:r>
      <w:proofErr w:type="spellEnd"/>
      <w:r w:rsidR="00F236DC" w:rsidRPr="00013010">
        <w:rPr>
          <w:szCs w:val="24"/>
        </w:rPr>
        <w:t xml:space="preserve"> and Andrews </w:t>
      </w:r>
      <w:r w:rsidR="00FB5101" w:rsidRPr="00013010">
        <w:rPr>
          <w:szCs w:val="24"/>
        </w:rPr>
        <w:t xml:space="preserve">(ZA) </w:t>
      </w:r>
      <w:r w:rsidR="00F236DC" w:rsidRPr="00013010">
        <w:rPr>
          <w:szCs w:val="24"/>
        </w:rPr>
        <w:t xml:space="preserve">test </w:t>
      </w:r>
      <w:r w:rsidR="0039287B" w:rsidRPr="00013010">
        <w:rPr>
          <w:szCs w:val="24"/>
        </w:rPr>
        <w:t xml:space="preserve">to investigate presence of </w:t>
      </w:r>
      <w:r w:rsidR="00494B5F" w:rsidRPr="00013010">
        <w:rPr>
          <w:szCs w:val="24"/>
        </w:rPr>
        <w:t xml:space="preserve">series break under different scenarios, a trend break, a break in constant and a combination of both. </w:t>
      </w:r>
      <w:r w:rsidR="0039287B" w:rsidRPr="00013010">
        <w:rPr>
          <w:szCs w:val="24"/>
        </w:rPr>
        <w:t>For the VAR and SVAR specifications, w</w:t>
      </w:r>
      <w:r w:rsidR="00494B5F" w:rsidRPr="00013010">
        <w:rPr>
          <w:szCs w:val="24"/>
        </w:rPr>
        <w:t>e</w:t>
      </w:r>
      <w:r w:rsidR="001A5FD4" w:rsidRPr="00013010">
        <w:rPr>
          <w:szCs w:val="24"/>
        </w:rPr>
        <w:t xml:space="preserve"> control</w:t>
      </w:r>
      <w:r w:rsidR="00254FCE" w:rsidRPr="00013010">
        <w:rPr>
          <w:szCs w:val="24"/>
        </w:rPr>
        <w:t>led</w:t>
      </w:r>
      <w:r w:rsidR="001A5FD4" w:rsidRPr="00013010">
        <w:rPr>
          <w:szCs w:val="24"/>
        </w:rPr>
        <w:t xml:space="preserve"> for the breaks determined by the ZA test using dummy variables as exogenous </w:t>
      </w:r>
      <w:proofErr w:type="spellStart"/>
      <w:r w:rsidR="001A5FD4" w:rsidRPr="00013010">
        <w:rPr>
          <w:szCs w:val="24"/>
        </w:rPr>
        <w:t>regressors</w:t>
      </w:r>
      <w:proofErr w:type="spellEnd"/>
      <w:r w:rsidR="001A5FD4" w:rsidRPr="00013010">
        <w:rPr>
          <w:szCs w:val="24"/>
        </w:rPr>
        <w:t xml:space="preserve">. These </w:t>
      </w:r>
      <w:r w:rsidR="00494B5F" w:rsidRPr="00013010">
        <w:rPr>
          <w:szCs w:val="24"/>
        </w:rPr>
        <w:t xml:space="preserve">break </w:t>
      </w:r>
      <w:r w:rsidR="00254FCE" w:rsidRPr="00013010">
        <w:rPr>
          <w:szCs w:val="24"/>
        </w:rPr>
        <w:t xml:space="preserve">indicator variables take the value of </w:t>
      </w:r>
      <w:r w:rsidR="001A5FD4" w:rsidRPr="00013010">
        <w:rPr>
          <w:szCs w:val="24"/>
        </w:rPr>
        <w:t xml:space="preserve">one starting on the date of the break forward, and zero before the break. </w:t>
      </w:r>
    </w:p>
    <w:p w14:paraId="1C3B481D" w14:textId="77777777" w:rsidR="00FC6036" w:rsidRPr="00013010" w:rsidRDefault="00FC6036" w:rsidP="00776EA7">
      <w:pPr>
        <w:spacing w:after="0" w:line="480" w:lineRule="auto"/>
        <w:rPr>
          <w:szCs w:val="24"/>
        </w:rPr>
      </w:pPr>
    </w:p>
    <w:p w14:paraId="294A3ECD" w14:textId="77777777" w:rsidR="001D44E7" w:rsidRPr="00013010" w:rsidRDefault="00CE2689" w:rsidP="00776EA7">
      <w:pPr>
        <w:spacing w:after="0" w:line="480" w:lineRule="auto"/>
        <w:rPr>
          <w:szCs w:val="24"/>
        </w:rPr>
      </w:pPr>
      <w:r w:rsidRPr="00013010">
        <w:rPr>
          <w:szCs w:val="24"/>
        </w:rPr>
        <w:t xml:space="preserve">In the Panel VAR specification we </w:t>
      </w:r>
      <w:r w:rsidR="00707444" w:rsidRPr="00013010">
        <w:rPr>
          <w:szCs w:val="24"/>
        </w:rPr>
        <w:t xml:space="preserve">also </w:t>
      </w:r>
      <w:r w:rsidRPr="00013010">
        <w:rPr>
          <w:szCs w:val="24"/>
        </w:rPr>
        <w:t xml:space="preserve">need to consider the </w:t>
      </w:r>
      <w:proofErr w:type="spellStart"/>
      <w:r w:rsidRPr="00013010">
        <w:rPr>
          <w:szCs w:val="24"/>
        </w:rPr>
        <w:t>endogeneity</w:t>
      </w:r>
      <w:proofErr w:type="spellEnd"/>
      <w:r w:rsidRPr="00013010">
        <w:rPr>
          <w:szCs w:val="24"/>
        </w:rPr>
        <w:t xml:space="preserve"> of the fixed effects which are correlated with the </w:t>
      </w:r>
      <w:proofErr w:type="spellStart"/>
      <w:r w:rsidRPr="00013010">
        <w:rPr>
          <w:szCs w:val="24"/>
        </w:rPr>
        <w:t>regressor</w:t>
      </w:r>
      <w:r w:rsidR="00707444" w:rsidRPr="00013010">
        <w:rPr>
          <w:szCs w:val="24"/>
        </w:rPr>
        <w:t>s</w:t>
      </w:r>
      <w:proofErr w:type="spellEnd"/>
      <w:r w:rsidRPr="00013010">
        <w:rPr>
          <w:szCs w:val="24"/>
        </w:rPr>
        <w:t xml:space="preserve"> through the lags </w:t>
      </w:r>
      <w:r w:rsidR="00707444" w:rsidRPr="00013010">
        <w:rPr>
          <w:szCs w:val="24"/>
        </w:rPr>
        <w:t xml:space="preserve">of the dependent variable. </w:t>
      </w:r>
      <w:r w:rsidR="001D44E7" w:rsidRPr="00013010">
        <w:rPr>
          <w:szCs w:val="24"/>
        </w:rPr>
        <w:t xml:space="preserve">Love and </w:t>
      </w:r>
      <w:proofErr w:type="spellStart"/>
      <w:r w:rsidR="001D44E7" w:rsidRPr="00013010">
        <w:rPr>
          <w:szCs w:val="24"/>
        </w:rPr>
        <w:t>Zicchino</w:t>
      </w:r>
      <w:proofErr w:type="spellEnd"/>
      <w:r w:rsidR="001D44E7" w:rsidRPr="00013010">
        <w:rPr>
          <w:szCs w:val="24"/>
        </w:rPr>
        <w:t xml:space="preserve"> (2006)</w:t>
      </w:r>
      <w:r w:rsidR="00707444" w:rsidRPr="00013010">
        <w:rPr>
          <w:szCs w:val="24"/>
        </w:rPr>
        <w:t xml:space="preserve"> recommend </w:t>
      </w:r>
      <w:r w:rsidR="001D44E7" w:rsidRPr="00013010">
        <w:rPr>
          <w:szCs w:val="24"/>
        </w:rPr>
        <w:t xml:space="preserve">using </w:t>
      </w:r>
      <w:r w:rsidR="00707444" w:rsidRPr="00013010">
        <w:rPr>
          <w:szCs w:val="24"/>
        </w:rPr>
        <w:t xml:space="preserve">forward mean differentiating to transform the variables. This </w:t>
      </w:r>
      <w:r w:rsidR="00707444" w:rsidRPr="00013010">
        <w:rPr>
          <w:szCs w:val="24"/>
        </w:rPr>
        <w:lastRenderedPageBreak/>
        <w:t xml:space="preserve">transformation allows </w:t>
      </w:r>
      <w:r w:rsidR="00876924" w:rsidRPr="00013010">
        <w:rPr>
          <w:szCs w:val="24"/>
        </w:rPr>
        <w:t xml:space="preserve">the </w:t>
      </w:r>
      <w:r w:rsidR="00707444" w:rsidRPr="00013010">
        <w:rPr>
          <w:szCs w:val="24"/>
        </w:rPr>
        <w:t xml:space="preserve">use of </w:t>
      </w:r>
      <w:r w:rsidR="00876924" w:rsidRPr="00013010">
        <w:rPr>
          <w:szCs w:val="24"/>
        </w:rPr>
        <w:t xml:space="preserve">the </w:t>
      </w:r>
      <w:r w:rsidR="00707444" w:rsidRPr="00013010">
        <w:rPr>
          <w:szCs w:val="24"/>
        </w:rPr>
        <w:t xml:space="preserve">lagged </w:t>
      </w:r>
      <w:proofErr w:type="spellStart"/>
      <w:r w:rsidR="00707444" w:rsidRPr="00013010">
        <w:rPr>
          <w:szCs w:val="24"/>
        </w:rPr>
        <w:t>regressors</w:t>
      </w:r>
      <w:proofErr w:type="spellEnd"/>
      <w:r w:rsidR="00707444" w:rsidRPr="00013010">
        <w:rPr>
          <w:szCs w:val="24"/>
        </w:rPr>
        <w:t xml:space="preserve"> as instruments</w:t>
      </w:r>
      <w:r w:rsidR="001D44E7" w:rsidRPr="00013010">
        <w:rPr>
          <w:szCs w:val="24"/>
        </w:rPr>
        <w:t xml:space="preserve"> (Cite Love and </w:t>
      </w:r>
      <w:proofErr w:type="spellStart"/>
      <w:r w:rsidR="001D44E7" w:rsidRPr="00013010">
        <w:rPr>
          <w:szCs w:val="24"/>
        </w:rPr>
        <w:t>Zicchino</w:t>
      </w:r>
      <w:proofErr w:type="spellEnd"/>
      <w:r w:rsidR="001D44E7" w:rsidRPr="00013010">
        <w:rPr>
          <w:szCs w:val="24"/>
        </w:rPr>
        <w:t xml:space="preserve">). </w:t>
      </w:r>
      <w:r w:rsidR="00876924" w:rsidRPr="00013010">
        <w:rPr>
          <w:szCs w:val="24"/>
        </w:rPr>
        <w:t>The time fixed effects, on the other hand, can be differentiated out</w:t>
      </w:r>
      <w:r w:rsidR="00E14EFE" w:rsidRPr="00013010">
        <w:rPr>
          <w:szCs w:val="24"/>
        </w:rPr>
        <w:t>.</w:t>
      </w:r>
    </w:p>
    <w:p w14:paraId="20581624" w14:textId="77777777" w:rsidR="00E14EFE" w:rsidRPr="00013010" w:rsidRDefault="00E14EFE" w:rsidP="00776EA7">
      <w:pPr>
        <w:spacing w:after="0" w:line="480" w:lineRule="auto"/>
        <w:rPr>
          <w:szCs w:val="24"/>
        </w:rPr>
      </w:pPr>
    </w:p>
    <w:p w14:paraId="6E562A7B" w14:textId="34119EFD" w:rsidR="0039520F" w:rsidRPr="00013010" w:rsidRDefault="00FC6036" w:rsidP="00566333">
      <w:pPr>
        <w:pStyle w:val="Heading3"/>
        <w:numPr>
          <w:ilvl w:val="2"/>
          <w:numId w:val="15"/>
        </w:numPr>
        <w:rPr>
          <w:i/>
        </w:rPr>
      </w:pPr>
      <w:bookmarkStart w:id="66" w:name="_Toc325612135"/>
      <w:r w:rsidRPr="00013010">
        <w:rPr>
          <w:i/>
        </w:rPr>
        <w:t xml:space="preserve">The </w:t>
      </w:r>
      <w:r w:rsidR="008B3790">
        <w:rPr>
          <w:i/>
        </w:rPr>
        <w:t>E</w:t>
      </w:r>
      <w:r w:rsidRPr="00013010">
        <w:rPr>
          <w:i/>
        </w:rPr>
        <w:t xml:space="preserve">mpirical </w:t>
      </w:r>
      <w:r w:rsidR="008B3790">
        <w:rPr>
          <w:i/>
        </w:rPr>
        <w:t>M</w:t>
      </w:r>
      <w:r w:rsidRPr="00013010">
        <w:rPr>
          <w:i/>
        </w:rPr>
        <w:t>odels</w:t>
      </w:r>
      <w:bookmarkEnd w:id="66"/>
      <w:r w:rsidRPr="00013010">
        <w:rPr>
          <w:i/>
        </w:rPr>
        <w:t xml:space="preserve"> </w:t>
      </w:r>
    </w:p>
    <w:p w14:paraId="7AA8B4DB" w14:textId="068BC878" w:rsidR="00B64753" w:rsidRPr="00013010" w:rsidRDefault="00F236DC" w:rsidP="00B64753">
      <w:pPr>
        <w:spacing w:after="0" w:line="480" w:lineRule="auto"/>
        <w:rPr>
          <w:szCs w:val="24"/>
        </w:rPr>
      </w:pPr>
      <w:r w:rsidRPr="00013010">
        <w:rPr>
          <w:szCs w:val="24"/>
        </w:rPr>
        <w:t xml:space="preserve">Guided by the results obtained from the unit root and break tests, </w:t>
      </w:r>
      <w:r w:rsidR="00E33FA7" w:rsidRPr="00013010">
        <w:rPr>
          <w:szCs w:val="24"/>
        </w:rPr>
        <w:t>we</w:t>
      </w:r>
      <w:r w:rsidR="00FC6036" w:rsidRPr="00013010">
        <w:rPr>
          <w:szCs w:val="24"/>
        </w:rPr>
        <w:t xml:space="preserve"> </w:t>
      </w:r>
      <w:r w:rsidRPr="00013010">
        <w:rPr>
          <w:szCs w:val="24"/>
        </w:rPr>
        <w:t>specifi</w:t>
      </w:r>
      <w:r w:rsidR="00FC6036" w:rsidRPr="00013010">
        <w:rPr>
          <w:szCs w:val="24"/>
        </w:rPr>
        <w:t xml:space="preserve">ed </w:t>
      </w:r>
      <w:r w:rsidR="00E33FA7" w:rsidRPr="00013010">
        <w:rPr>
          <w:szCs w:val="24"/>
        </w:rPr>
        <w:t xml:space="preserve">the </w:t>
      </w:r>
      <w:r w:rsidR="00FC6036" w:rsidRPr="00013010">
        <w:rPr>
          <w:szCs w:val="24"/>
        </w:rPr>
        <w:t xml:space="preserve">equations </w:t>
      </w:r>
      <w:r w:rsidRPr="00013010">
        <w:rPr>
          <w:szCs w:val="24"/>
        </w:rPr>
        <w:t>us</w:t>
      </w:r>
      <w:r w:rsidR="00FC6036" w:rsidRPr="00013010">
        <w:rPr>
          <w:szCs w:val="24"/>
        </w:rPr>
        <w:t xml:space="preserve">ing </w:t>
      </w:r>
      <w:r w:rsidR="00680A6B" w:rsidRPr="00013010">
        <w:rPr>
          <w:szCs w:val="24"/>
        </w:rPr>
        <w:t>the</w:t>
      </w:r>
      <w:r w:rsidRPr="00013010">
        <w:rPr>
          <w:szCs w:val="24"/>
        </w:rPr>
        <w:t xml:space="preserve"> variables in first differences. Additionally, the variables were log transformed to facilitate interpretation (log differences can be interpreted as percentage of change), and reduce </w:t>
      </w:r>
      <w:proofErr w:type="spellStart"/>
      <w:r w:rsidRPr="00013010">
        <w:rPr>
          <w:szCs w:val="24"/>
        </w:rPr>
        <w:t>heteroskedasticity</w:t>
      </w:r>
      <w:proofErr w:type="spellEnd"/>
      <w:r w:rsidRPr="00013010">
        <w:rPr>
          <w:szCs w:val="24"/>
        </w:rPr>
        <w:t xml:space="preserve">. </w:t>
      </w:r>
      <w:r w:rsidR="001A4E83" w:rsidRPr="00013010">
        <w:rPr>
          <w:szCs w:val="24"/>
        </w:rPr>
        <w:t>The pulpwood series included 63 observations leaving 62 obse</w:t>
      </w:r>
      <w:r w:rsidR="00D10A70" w:rsidRPr="00013010">
        <w:rPr>
          <w:szCs w:val="24"/>
        </w:rPr>
        <w:t xml:space="preserve">rvations after </w:t>
      </w:r>
      <w:r w:rsidR="00772F4A" w:rsidRPr="00013010">
        <w:rPr>
          <w:szCs w:val="24"/>
        </w:rPr>
        <w:t>taking first-</w:t>
      </w:r>
      <w:r w:rsidR="00D10A70" w:rsidRPr="00013010">
        <w:rPr>
          <w:szCs w:val="24"/>
        </w:rPr>
        <w:t>differen</w:t>
      </w:r>
      <w:r w:rsidR="00772F4A" w:rsidRPr="00013010">
        <w:rPr>
          <w:szCs w:val="24"/>
        </w:rPr>
        <w:t>ces</w:t>
      </w:r>
      <w:r w:rsidR="00D10A70" w:rsidRPr="00013010">
        <w:rPr>
          <w:szCs w:val="24"/>
        </w:rPr>
        <w:t>. We reserved the last three observations for the forecast evaluation, resulting in 59 observations</w:t>
      </w:r>
      <w:r w:rsidR="00E14EFE" w:rsidRPr="00013010">
        <w:rPr>
          <w:szCs w:val="24"/>
        </w:rPr>
        <w:t xml:space="preserve"> available</w:t>
      </w:r>
      <w:r w:rsidR="00D10A70" w:rsidRPr="00013010">
        <w:rPr>
          <w:szCs w:val="24"/>
        </w:rPr>
        <w:t xml:space="preserve">. </w:t>
      </w:r>
      <w:r w:rsidR="00FB5101" w:rsidRPr="00013010">
        <w:rPr>
          <w:szCs w:val="24"/>
        </w:rPr>
        <w:t xml:space="preserve">The </w:t>
      </w:r>
      <w:r w:rsidR="001A4E83" w:rsidRPr="00013010">
        <w:rPr>
          <w:szCs w:val="24"/>
        </w:rPr>
        <w:t xml:space="preserve">actual number of observation to estimate each system depended in the number of lags needed. The </w:t>
      </w:r>
      <w:r w:rsidR="00FB5101" w:rsidRPr="00013010">
        <w:rPr>
          <w:szCs w:val="24"/>
        </w:rPr>
        <w:t xml:space="preserve">number of lags for each system was </w:t>
      </w:r>
      <w:r w:rsidR="00680A6B" w:rsidRPr="00013010">
        <w:rPr>
          <w:szCs w:val="24"/>
        </w:rPr>
        <w:t>established</w:t>
      </w:r>
      <w:r w:rsidR="00FB5101" w:rsidRPr="00013010">
        <w:rPr>
          <w:szCs w:val="24"/>
        </w:rPr>
        <w:t xml:space="preserve"> using the</w:t>
      </w:r>
      <w:r w:rsidR="00680A6B" w:rsidRPr="00013010">
        <w:rPr>
          <w:szCs w:val="24"/>
        </w:rPr>
        <w:t xml:space="preserve"> AIC criteria for a VAR with </w:t>
      </w:r>
      <w:r w:rsidR="00FB5101" w:rsidRPr="00013010">
        <w:rPr>
          <w:szCs w:val="24"/>
        </w:rPr>
        <w:t>exogenous variables</w:t>
      </w:r>
      <w:r w:rsidR="00BB2C86" w:rsidRPr="00013010">
        <w:rPr>
          <w:szCs w:val="24"/>
        </w:rPr>
        <w:t xml:space="preserve"> (break indicators)</w:t>
      </w:r>
      <w:r w:rsidR="00FB5101" w:rsidRPr="00013010">
        <w:rPr>
          <w:szCs w:val="24"/>
        </w:rPr>
        <w:t xml:space="preserve">. </w:t>
      </w:r>
      <w:r w:rsidR="00FC6036" w:rsidRPr="00013010">
        <w:rPr>
          <w:szCs w:val="24"/>
        </w:rPr>
        <w:t xml:space="preserve"> </w:t>
      </w:r>
      <w:r w:rsidR="00B64753" w:rsidRPr="00013010">
        <w:rPr>
          <w:szCs w:val="24"/>
        </w:rPr>
        <w:t xml:space="preserve">For each County we estimated two VAR models (one with three and one with four equations) and one FAVAR model.  Additionally, we </w:t>
      </w:r>
      <w:r w:rsidR="002705E7">
        <w:rPr>
          <w:szCs w:val="24"/>
        </w:rPr>
        <w:t xml:space="preserve">combined the Counties into a panel set and estimated the model  with the three endogenous variables (PVAR1), as well as, with the US-Canada exchange rate as a fourth endogenous variable (PVAR2). </w:t>
      </w:r>
      <w:r w:rsidR="00B64753" w:rsidRPr="00013010">
        <w:rPr>
          <w:szCs w:val="24"/>
        </w:rPr>
        <w:t>The following standard VAR systems were estimated,</w:t>
      </w:r>
    </w:p>
    <w:p w14:paraId="6BCFF262" w14:textId="77777777" w:rsidR="00927F9C" w:rsidRPr="009512ED" w:rsidRDefault="00E33FA7" w:rsidP="00B64753">
      <w:pPr>
        <w:spacing w:after="0" w:line="480" w:lineRule="auto"/>
        <w:rPr>
          <w:i/>
          <w:u w:val="single"/>
        </w:rPr>
      </w:pPr>
      <w:r w:rsidRPr="009512ED">
        <w:rPr>
          <w:i/>
          <w:u w:val="single"/>
        </w:rPr>
        <w:t>VAR – Three endogenous variables</w:t>
      </w:r>
      <w:r w:rsidR="00176126" w:rsidRPr="009512ED">
        <w:rPr>
          <w:i/>
          <w:u w:val="single"/>
        </w:rPr>
        <w:t xml:space="preserve"> </w:t>
      </w:r>
    </w:p>
    <w:p w14:paraId="239282A7" w14:textId="77777777" w:rsidR="00927F9C" w:rsidRPr="00013010" w:rsidRDefault="001A2F82" w:rsidP="00927F9C">
      <w:pPr>
        <w:spacing w:after="0" w:line="480" w:lineRule="auto"/>
        <w:ind w:firstLine="720"/>
        <w:rPr>
          <w:szCs w:val="24"/>
        </w:rPr>
      </w:pPr>
      <w:r w:rsidRPr="00013010">
        <w:rPr>
          <w:position w:val="-98"/>
        </w:rPr>
        <w:object w:dxaOrig="5679" w:dyaOrig="2100" w14:anchorId="5FF9590C">
          <v:shape id="_x0000_i1066" type="#_x0000_t75" style="width:283.5pt;height:105pt" o:ole="">
            <v:imagedata r:id="rId98" o:title=""/>
          </v:shape>
          <o:OLEObject Type="Embed" ProgID="Equation.DSMT4" ShapeID="_x0000_i1066" DrawAspect="Content" ObjectID="_1399354122" r:id="rId99"/>
        </w:object>
      </w:r>
    </w:p>
    <w:p w14:paraId="46AB0D9F" w14:textId="77777777" w:rsidR="00B64753" w:rsidRPr="009512ED" w:rsidRDefault="00B64753" w:rsidP="00B64753">
      <w:pPr>
        <w:spacing w:after="0" w:line="480" w:lineRule="auto"/>
        <w:rPr>
          <w:i/>
          <w:szCs w:val="24"/>
          <w:u w:val="single"/>
        </w:rPr>
      </w:pPr>
      <w:r w:rsidRPr="009512ED">
        <w:rPr>
          <w:i/>
          <w:szCs w:val="24"/>
          <w:u w:val="single"/>
        </w:rPr>
        <w:t>FAVAR – Three endogenous plus two factors variables</w:t>
      </w:r>
    </w:p>
    <w:p w14:paraId="2B365525" w14:textId="77777777" w:rsidR="00B64753" w:rsidRPr="00013010" w:rsidRDefault="00B64753" w:rsidP="00B64753">
      <w:pPr>
        <w:spacing w:after="0" w:line="480" w:lineRule="auto"/>
        <w:rPr>
          <w:szCs w:val="24"/>
          <w:u w:val="single"/>
        </w:rPr>
      </w:pPr>
      <w:r w:rsidRPr="00013010">
        <w:rPr>
          <w:position w:val="-170"/>
        </w:rPr>
        <w:object w:dxaOrig="7860" w:dyaOrig="3519" w14:anchorId="7BD9FE0B">
          <v:shape id="_x0000_i1067" type="#_x0000_t75" style="width:393.75pt;height:176.25pt" o:ole="">
            <v:imagedata r:id="rId100" o:title=""/>
          </v:shape>
          <o:OLEObject Type="Embed" ProgID="Equation.DSMT4" ShapeID="_x0000_i1067" DrawAspect="Content" ObjectID="_1399354123" r:id="rId101"/>
        </w:object>
      </w:r>
    </w:p>
    <w:p w14:paraId="5E6D31C0" w14:textId="77777777" w:rsidR="00B64753" w:rsidRPr="00013010" w:rsidRDefault="00B64753" w:rsidP="00927F9C">
      <w:pPr>
        <w:spacing w:after="0" w:line="480" w:lineRule="auto"/>
        <w:rPr>
          <w:szCs w:val="24"/>
          <w:u w:val="single"/>
        </w:rPr>
      </w:pPr>
    </w:p>
    <w:p w14:paraId="1E1A6D44" w14:textId="7170219A" w:rsidR="00176126" w:rsidRPr="009512ED" w:rsidRDefault="00176126" w:rsidP="00927F9C">
      <w:pPr>
        <w:spacing w:after="0" w:line="480" w:lineRule="auto"/>
        <w:rPr>
          <w:i/>
          <w:szCs w:val="24"/>
          <w:u w:val="single"/>
        </w:rPr>
      </w:pPr>
      <w:r w:rsidRPr="009512ED">
        <w:rPr>
          <w:i/>
          <w:szCs w:val="24"/>
          <w:u w:val="single"/>
        </w:rPr>
        <w:t>PVAR</w:t>
      </w:r>
      <w:r w:rsidR="009512ED" w:rsidRPr="009512ED">
        <w:rPr>
          <w:i/>
          <w:szCs w:val="24"/>
          <w:u w:val="single"/>
        </w:rPr>
        <w:t>1</w:t>
      </w:r>
      <w:r w:rsidRPr="009512ED">
        <w:rPr>
          <w:i/>
          <w:szCs w:val="24"/>
          <w:u w:val="single"/>
        </w:rPr>
        <w:t>- Three endogenous variables</w:t>
      </w:r>
    </w:p>
    <w:p w14:paraId="76DE8D5C" w14:textId="77777777" w:rsidR="00176126" w:rsidRPr="00013010" w:rsidRDefault="00A0064C" w:rsidP="00A0064C">
      <w:pPr>
        <w:spacing w:after="0" w:line="480" w:lineRule="auto"/>
        <w:ind w:firstLine="720"/>
      </w:pPr>
      <w:r w:rsidRPr="00013010">
        <w:rPr>
          <w:position w:val="-28"/>
        </w:rPr>
        <w:object w:dxaOrig="3500" w:dyaOrig="680" w14:anchorId="74F3E048">
          <v:shape id="_x0000_i1068" type="#_x0000_t75" style="width:175.5pt;height:33.75pt" o:ole="">
            <v:imagedata r:id="rId102" o:title=""/>
          </v:shape>
          <o:OLEObject Type="Embed" ProgID="Equation.DSMT4" ShapeID="_x0000_i1068" DrawAspect="Content" ObjectID="_1399354124" r:id="rId103"/>
        </w:object>
      </w:r>
      <w:r w:rsidRPr="00013010">
        <w:t xml:space="preserve">, </w:t>
      </w:r>
    </w:p>
    <w:p w14:paraId="52E20373" w14:textId="77777777" w:rsidR="00A0064C" w:rsidRPr="00013010" w:rsidRDefault="00A0064C" w:rsidP="00A0064C">
      <w:pPr>
        <w:spacing w:after="0" w:line="480" w:lineRule="auto"/>
        <w:ind w:firstLine="720"/>
        <w:rPr>
          <w:szCs w:val="24"/>
        </w:rPr>
      </w:pPr>
      <w:r w:rsidRPr="00013010">
        <w:rPr>
          <w:position w:val="-10"/>
        </w:rPr>
        <w:object w:dxaOrig="2079" w:dyaOrig="320" w14:anchorId="4AF026C3">
          <v:shape id="_x0000_i1069" type="#_x0000_t75" style="width:104.25pt;height:15.75pt" o:ole="">
            <v:imagedata r:id="rId104" o:title=""/>
          </v:shape>
          <o:OLEObject Type="Embed" ProgID="Equation.DSMT4" ShapeID="_x0000_i1069" DrawAspect="Content" ObjectID="_1399354125" r:id="rId105"/>
        </w:object>
      </w:r>
      <w:r w:rsidRPr="00013010">
        <w:t>.</w:t>
      </w:r>
    </w:p>
    <w:p w14:paraId="75C5F293" w14:textId="77777777" w:rsidR="009512ED" w:rsidRDefault="009512ED" w:rsidP="00927F9C">
      <w:pPr>
        <w:spacing w:after="0" w:line="480" w:lineRule="auto"/>
        <w:rPr>
          <w:szCs w:val="24"/>
          <w:u w:val="single"/>
        </w:rPr>
      </w:pPr>
    </w:p>
    <w:p w14:paraId="43AB2486" w14:textId="70CF5015" w:rsidR="00176126" w:rsidRPr="009512ED" w:rsidRDefault="00176126" w:rsidP="00927F9C">
      <w:pPr>
        <w:spacing w:after="0" w:line="480" w:lineRule="auto"/>
        <w:rPr>
          <w:i/>
          <w:szCs w:val="24"/>
          <w:u w:val="single"/>
        </w:rPr>
      </w:pPr>
      <w:r w:rsidRPr="009512ED">
        <w:rPr>
          <w:i/>
          <w:szCs w:val="24"/>
          <w:u w:val="single"/>
        </w:rPr>
        <w:t>PVAR</w:t>
      </w:r>
      <w:r w:rsidR="009512ED" w:rsidRPr="009512ED">
        <w:rPr>
          <w:i/>
          <w:szCs w:val="24"/>
          <w:u w:val="single"/>
        </w:rPr>
        <w:t>2</w:t>
      </w:r>
      <w:r w:rsidRPr="009512ED">
        <w:rPr>
          <w:i/>
          <w:szCs w:val="24"/>
          <w:u w:val="single"/>
        </w:rPr>
        <w:t>- Four endogenous variables</w:t>
      </w:r>
    </w:p>
    <w:p w14:paraId="17A5090A" w14:textId="77777777" w:rsidR="00176126" w:rsidRPr="00013010" w:rsidRDefault="00A0064C" w:rsidP="00A0064C">
      <w:pPr>
        <w:spacing w:after="0" w:line="480" w:lineRule="auto"/>
        <w:ind w:firstLine="720"/>
      </w:pPr>
      <w:r w:rsidRPr="00013010">
        <w:rPr>
          <w:position w:val="-28"/>
        </w:rPr>
        <w:object w:dxaOrig="3500" w:dyaOrig="680" w14:anchorId="7A0BE360">
          <v:shape id="_x0000_i1070" type="#_x0000_t75" style="width:175.5pt;height:33.75pt" o:ole="">
            <v:imagedata r:id="rId106" o:title=""/>
          </v:shape>
          <o:OLEObject Type="Embed" ProgID="Equation.DSMT4" ShapeID="_x0000_i1070" DrawAspect="Content" ObjectID="_1399354126" r:id="rId107"/>
        </w:object>
      </w:r>
      <w:r w:rsidRPr="00013010">
        <w:t>,</w:t>
      </w:r>
    </w:p>
    <w:p w14:paraId="31588EBD" w14:textId="77777777" w:rsidR="00A0064C" w:rsidRPr="00013010" w:rsidRDefault="00A0064C" w:rsidP="00A0064C">
      <w:pPr>
        <w:spacing w:after="0" w:line="480" w:lineRule="auto"/>
        <w:ind w:firstLine="720"/>
        <w:rPr>
          <w:szCs w:val="24"/>
        </w:rPr>
      </w:pPr>
      <w:r w:rsidRPr="00013010">
        <w:rPr>
          <w:position w:val="-10"/>
        </w:rPr>
        <w:object w:dxaOrig="2640" w:dyaOrig="320" w14:anchorId="351EC03A">
          <v:shape id="_x0000_i1071" type="#_x0000_t75" style="width:132pt;height:15.75pt" o:ole="">
            <v:imagedata r:id="rId108" o:title=""/>
          </v:shape>
          <o:OLEObject Type="Embed" ProgID="Equation.DSMT4" ShapeID="_x0000_i1071" DrawAspect="Content" ObjectID="_1399354127" r:id="rId109"/>
        </w:object>
      </w:r>
      <w:r w:rsidRPr="00013010">
        <w:t>.</w:t>
      </w:r>
    </w:p>
    <w:p w14:paraId="2D68B4CA" w14:textId="77777777" w:rsidR="00927F9C" w:rsidRPr="00013010" w:rsidRDefault="00A0064C" w:rsidP="00927F9C">
      <w:pPr>
        <w:spacing w:after="0" w:line="480" w:lineRule="auto"/>
        <w:rPr>
          <w:szCs w:val="24"/>
        </w:rPr>
      </w:pPr>
      <w:r w:rsidRPr="00013010">
        <w:rPr>
          <w:szCs w:val="24"/>
        </w:rPr>
        <w:t>W</w:t>
      </w:r>
      <w:r w:rsidR="00927F9C" w:rsidRPr="00013010">
        <w:rPr>
          <w:szCs w:val="24"/>
        </w:rPr>
        <w:t>here</w:t>
      </w:r>
      <w:r w:rsidRPr="00013010">
        <w:rPr>
          <w:szCs w:val="24"/>
        </w:rPr>
        <w:t>,</w:t>
      </w:r>
    </w:p>
    <w:p w14:paraId="24EC71D7" w14:textId="77777777" w:rsidR="00927F9C" w:rsidRPr="00013010" w:rsidRDefault="005442CF" w:rsidP="00927F9C">
      <w:pPr>
        <w:spacing w:after="0" w:line="480" w:lineRule="auto"/>
        <w:rPr>
          <w:szCs w:val="24"/>
        </w:rPr>
      </w:pPr>
      <w:r w:rsidRPr="00013010">
        <w:rPr>
          <w:i/>
          <w:szCs w:val="24"/>
        </w:rPr>
        <w:t>l</w:t>
      </w:r>
      <w:r w:rsidR="00927F9C" w:rsidRPr="00013010">
        <w:rPr>
          <w:i/>
          <w:szCs w:val="24"/>
        </w:rPr>
        <w:tab/>
        <w:t xml:space="preserve"> </w:t>
      </w:r>
      <w:r w:rsidR="00927F9C" w:rsidRPr="00013010">
        <w:rPr>
          <w:szCs w:val="24"/>
        </w:rPr>
        <w:t xml:space="preserve">= </w:t>
      </w:r>
      <w:r w:rsidRPr="00013010">
        <w:rPr>
          <w:szCs w:val="24"/>
        </w:rPr>
        <w:t>Lag number (</w:t>
      </w:r>
      <w:r w:rsidRPr="00013010">
        <w:rPr>
          <w:i/>
          <w:szCs w:val="24"/>
        </w:rPr>
        <w:t xml:space="preserve">l </w:t>
      </w:r>
      <w:r w:rsidRPr="00013010">
        <w:rPr>
          <w:szCs w:val="24"/>
        </w:rPr>
        <w:t>=1</w:t>
      </w:r>
      <w:proofErr w:type="gramStart"/>
      <w:r w:rsidRPr="00013010">
        <w:rPr>
          <w:szCs w:val="24"/>
        </w:rPr>
        <w:t>,…,</w:t>
      </w:r>
      <w:proofErr w:type="gramEnd"/>
      <w:r w:rsidRPr="00013010">
        <w:rPr>
          <w:szCs w:val="24"/>
        </w:rPr>
        <w:t xml:space="preserve"> p),</w:t>
      </w:r>
    </w:p>
    <w:p w14:paraId="1DD81163" w14:textId="77777777" w:rsidR="00927F9C" w:rsidRPr="00013010" w:rsidRDefault="00927F9C" w:rsidP="00927F9C">
      <w:pPr>
        <w:spacing w:after="0" w:line="480" w:lineRule="auto"/>
        <w:rPr>
          <w:szCs w:val="24"/>
        </w:rPr>
      </w:pPr>
      <w:r w:rsidRPr="00013010">
        <w:rPr>
          <w:szCs w:val="24"/>
        </w:rPr>
        <w:t>PU</w:t>
      </w:r>
      <w:r w:rsidRPr="00013010">
        <w:rPr>
          <w:szCs w:val="24"/>
        </w:rPr>
        <w:tab/>
        <w:t xml:space="preserve">= </w:t>
      </w:r>
      <w:r w:rsidR="001A2F82" w:rsidRPr="00013010">
        <w:rPr>
          <w:szCs w:val="24"/>
        </w:rPr>
        <w:t>County v</w:t>
      </w:r>
      <w:r w:rsidRPr="00013010">
        <w:rPr>
          <w:szCs w:val="24"/>
        </w:rPr>
        <w:t>olume of pulpwood receipts fr</w:t>
      </w:r>
      <w:r w:rsidR="0039287B" w:rsidRPr="00013010">
        <w:rPr>
          <w:szCs w:val="24"/>
        </w:rPr>
        <w:t>o</w:t>
      </w:r>
      <w:r w:rsidRPr="00013010">
        <w:rPr>
          <w:szCs w:val="24"/>
        </w:rPr>
        <w:t>m pulp mills,</w:t>
      </w:r>
    </w:p>
    <w:p w14:paraId="051FB2FF" w14:textId="77777777" w:rsidR="00927F9C" w:rsidRPr="00013010" w:rsidRDefault="00927F9C" w:rsidP="00927F9C">
      <w:pPr>
        <w:spacing w:after="0" w:line="480" w:lineRule="auto"/>
        <w:rPr>
          <w:szCs w:val="24"/>
        </w:rPr>
      </w:pPr>
      <w:r w:rsidRPr="00013010">
        <w:rPr>
          <w:szCs w:val="24"/>
        </w:rPr>
        <w:t xml:space="preserve">GDP </w:t>
      </w:r>
      <w:r w:rsidRPr="00013010">
        <w:rPr>
          <w:szCs w:val="24"/>
        </w:rPr>
        <w:tab/>
        <w:t>= U.S. Real gross domestic product</w:t>
      </w:r>
      <w:r w:rsidR="0039287B" w:rsidRPr="00013010">
        <w:rPr>
          <w:szCs w:val="24"/>
        </w:rPr>
        <w:t xml:space="preserve"> (base 2007)</w:t>
      </w:r>
      <w:r w:rsidRPr="00013010">
        <w:rPr>
          <w:szCs w:val="24"/>
        </w:rPr>
        <w:t>,</w:t>
      </w:r>
    </w:p>
    <w:p w14:paraId="2C22A4AC" w14:textId="77777777" w:rsidR="00927F9C" w:rsidRPr="00013010" w:rsidRDefault="00927F9C" w:rsidP="00927F9C">
      <w:pPr>
        <w:spacing w:after="0" w:line="480" w:lineRule="auto"/>
        <w:rPr>
          <w:szCs w:val="24"/>
        </w:rPr>
      </w:pPr>
      <w:r w:rsidRPr="00013010">
        <w:rPr>
          <w:szCs w:val="24"/>
        </w:rPr>
        <w:t>PPI</w:t>
      </w:r>
      <w:r w:rsidRPr="00013010">
        <w:rPr>
          <w:szCs w:val="24"/>
        </w:rPr>
        <w:tab/>
        <w:t xml:space="preserve">= Producer price index </w:t>
      </w:r>
      <w:r w:rsidR="0039287B" w:rsidRPr="00013010">
        <w:rPr>
          <w:szCs w:val="24"/>
        </w:rPr>
        <w:t>for pulp, paper and allied products (100=1982)</w:t>
      </w:r>
      <w:r w:rsidR="005442CF" w:rsidRPr="00013010">
        <w:rPr>
          <w:szCs w:val="24"/>
        </w:rPr>
        <w:t>,</w:t>
      </w:r>
    </w:p>
    <w:p w14:paraId="481431A0" w14:textId="77777777" w:rsidR="005442CF" w:rsidRPr="00013010" w:rsidRDefault="005442CF" w:rsidP="00927F9C">
      <w:pPr>
        <w:spacing w:after="0" w:line="480" w:lineRule="auto"/>
        <w:rPr>
          <w:szCs w:val="24"/>
        </w:rPr>
      </w:pPr>
      <w:r w:rsidRPr="00013010">
        <w:rPr>
          <w:szCs w:val="24"/>
        </w:rPr>
        <w:t>EXC</w:t>
      </w:r>
      <w:r w:rsidRPr="00013010">
        <w:rPr>
          <w:szCs w:val="24"/>
        </w:rPr>
        <w:tab/>
        <w:t>= US-Canada exchange rate,</w:t>
      </w:r>
    </w:p>
    <w:p w14:paraId="49C0AA7B" w14:textId="77777777" w:rsidR="00A0064C" w:rsidRPr="00013010" w:rsidRDefault="00A0064C" w:rsidP="00927F9C">
      <w:pPr>
        <w:spacing w:after="0" w:line="480" w:lineRule="auto"/>
        <w:rPr>
          <w:szCs w:val="24"/>
        </w:rPr>
      </w:pPr>
      <w:r w:rsidRPr="00013010">
        <w:rPr>
          <w:szCs w:val="24"/>
        </w:rPr>
        <w:lastRenderedPageBreak/>
        <w:t>Z</w:t>
      </w:r>
      <w:r w:rsidRPr="00013010">
        <w:rPr>
          <w:szCs w:val="24"/>
        </w:rPr>
        <w:tab/>
        <w:t xml:space="preserve">= Vector of endogenous variables, </w:t>
      </w:r>
    </w:p>
    <w:p w14:paraId="7F5904F9" w14:textId="77777777" w:rsidR="00B64753" w:rsidRPr="00013010" w:rsidRDefault="00B64753" w:rsidP="00B64753">
      <w:pPr>
        <w:spacing w:after="0" w:line="480" w:lineRule="auto"/>
        <w:rPr>
          <w:szCs w:val="24"/>
        </w:rPr>
      </w:pPr>
      <w:r w:rsidRPr="00013010">
        <w:rPr>
          <w:szCs w:val="24"/>
        </w:rPr>
        <w:t>F</w:t>
      </w:r>
      <w:r w:rsidRPr="00013010">
        <w:rPr>
          <w:szCs w:val="24"/>
        </w:rPr>
        <w:tab/>
        <w:t xml:space="preserve">= Factor variables </w:t>
      </w:r>
    </w:p>
    <w:p w14:paraId="1520D1ED" w14:textId="77777777" w:rsidR="00B64753" w:rsidRPr="00013010" w:rsidRDefault="00B64753" w:rsidP="00B64753">
      <w:pPr>
        <w:spacing w:after="0" w:line="480" w:lineRule="auto"/>
        <w:rPr>
          <w:szCs w:val="24"/>
        </w:rPr>
      </w:pPr>
      <w:r w:rsidRPr="00013010">
        <w:rPr>
          <w:position w:val="-12"/>
        </w:rPr>
        <w:object w:dxaOrig="279" w:dyaOrig="360" w14:anchorId="77C14FB4">
          <v:shape id="_x0000_i1072" type="#_x0000_t75" style="width:14.25pt;height:18pt" o:ole="">
            <v:imagedata r:id="rId110" o:title=""/>
          </v:shape>
          <o:OLEObject Type="Embed" ProgID="Equation.DSMT4" ShapeID="_x0000_i1072" DrawAspect="Content" ObjectID="_1399354128" r:id="rId111"/>
        </w:object>
      </w:r>
      <w:r w:rsidRPr="00013010">
        <w:t>,</w:t>
      </w:r>
      <w:r w:rsidRPr="00013010">
        <w:rPr>
          <w:position w:val="-12"/>
        </w:rPr>
        <w:object w:dxaOrig="279" w:dyaOrig="360" w14:anchorId="4E1B960A">
          <v:shape id="_x0000_i1073" type="#_x0000_t75" style="width:14.25pt;height:18pt" o:ole="">
            <v:imagedata r:id="rId112" o:title=""/>
          </v:shape>
          <o:OLEObject Type="Embed" ProgID="Equation.DSMT4" ShapeID="_x0000_i1073" DrawAspect="Content" ObjectID="_1399354129" r:id="rId113"/>
        </w:object>
      </w:r>
      <w:proofErr w:type="gramStart"/>
      <w:r w:rsidRPr="00013010">
        <w:t>,</w:t>
      </w:r>
      <w:proofErr w:type="gramEnd"/>
      <w:r w:rsidRPr="00013010">
        <w:t xml:space="preserve"> and </w:t>
      </w:r>
      <w:proofErr w:type="spellStart"/>
      <w:r w:rsidRPr="00013010">
        <w:rPr>
          <w:i/>
          <w:szCs w:val="24"/>
        </w:rPr>
        <w:t>η</w:t>
      </w:r>
      <w:r w:rsidRPr="00013010">
        <w:rPr>
          <w:i/>
          <w:szCs w:val="24"/>
          <w:vertAlign w:val="subscript"/>
        </w:rPr>
        <w:t>it</w:t>
      </w:r>
      <w:proofErr w:type="spellEnd"/>
      <w:r w:rsidRPr="00013010">
        <w:rPr>
          <w:szCs w:val="24"/>
        </w:rPr>
        <w:t xml:space="preserve">= error terms, assumed </w:t>
      </w:r>
      <w:proofErr w:type="spellStart"/>
      <w:r w:rsidRPr="00013010">
        <w:rPr>
          <w:i/>
          <w:szCs w:val="24"/>
        </w:rPr>
        <w:t>i.i.d</w:t>
      </w:r>
      <w:proofErr w:type="spellEnd"/>
      <w:r w:rsidRPr="00013010">
        <w:rPr>
          <w:i/>
          <w:szCs w:val="24"/>
        </w:rPr>
        <w:t xml:space="preserve">.~(0,D). </w:t>
      </w:r>
    </w:p>
    <w:p w14:paraId="2722222D" w14:textId="77777777" w:rsidR="00E33FA7" w:rsidRPr="00013010" w:rsidRDefault="00E33FA7" w:rsidP="008C278E">
      <w:pPr>
        <w:spacing w:after="0" w:line="480" w:lineRule="auto"/>
        <w:rPr>
          <w:szCs w:val="24"/>
        </w:rPr>
      </w:pPr>
    </w:p>
    <w:p w14:paraId="6385F136" w14:textId="23AC1D2A" w:rsidR="008C278E" w:rsidRPr="00013010" w:rsidRDefault="00A0064C" w:rsidP="008C278E">
      <w:pPr>
        <w:spacing w:after="0" w:line="480" w:lineRule="auto"/>
        <w:rPr>
          <w:szCs w:val="24"/>
        </w:rPr>
      </w:pPr>
      <w:r w:rsidRPr="00013010">
        <w:rPr>
          <w:szCs w:val="24"/>
        </w:rPr>
        <w:t xml:space="preserve">After </w:t>
      </w:r>
      <w:r w:rsidR="00FC6036" w:rsidRPr="00013010">
        <w:rPr>
          <w:szCs w:val="24"/>
        </w:rPr>
        <w:t>estimat</w:t>
      </w:r>
      <w:r w:rsidRPr="00013010">
        <w:rPr>
          <w:szCs w:val="24"/>
        </w:rPr>
        <w:t xml:space="preserve">ing </w:t>
      </w:r>
      <w:r w:rsidR="00FC6036" w:rsidRPr="00013010">
        <w:rPr>
          <w:szCs w:val="24"/>
        </w:rPr>
        <w:t xml:space="preserve">the </w:t>
      </w:r>
      <w:r w:rsidRPr="00013010">
        <w:rPr>
          <w:szCs w:val="24"/>
        </w:rPr>
        <w:t xml:space="preserve">standard </w:t>
      </w:r>
      <w:r w:rsidR="00FC6036" w:rsidRPr="00013010">
        <w:rPr>
          <w:szCs w:val="24"/>
        </w:rPr>
        <w:t xml:space="preserve">VAR </w:t>
      </w:r>
      <w:r w:rsidR="00323CFB" w:rsidRPr="00013010">
        <w:rPr>
          <w:szCs w:val="24"/>
        </w:rPr>
        <w:t>we</w:t>
      </w:r>
      <w:r w:rsidR="00FC6036" w:rsidRPr="00013010">
        <w:rPr>
          <w:szCs w:val="24"/>
        </w:rPr>
        <w:t xml:space="preserve"> </w:t>
      </w:r>
      <w:r w:rsidR="00323CFB" w:rsidRPr="00013010">
        <w:rPr>
          <w:szCs w:val="24"/>
        </w:rPr>
        <w:t>evaluate</w:t>
      </w:r>
      <w:r w:rsidRPr="00013010">
        <w:rPr>
          <w:szCs w:val="24"/>
        </w:rPr>
        <w:t>d</w:t>
      </w:r>
      <w:r w:rsidR="00323CFB" w:rsidRPr="00013010">
        <w:rPr>
          <w:szCs w:val="24"/>
        </w:rPr>
        <w:t xml:space="preserve"> whether the macroeconomic variables selected (</w:t>
      </w:r>
      <w:proofErr w:type="spellStart"/>
      <w:r w:rsidR="00323CFB" w:rsidRPr="00013010">
        <w:rPr>
          <w:i/>
          <w:szCs w:val="24"/>
        </w:rPr>
        <w:t>z</w:t>
      </w:r>
      <w:r w:rsidR="00323CFB" w:rsidRPr="00013010">
        <w:rPr>
          <w:i/>
          <w:szCs w:val="24"/>
          <w:vertAlign w:val="subscript"/>
        </w:rPr>
        <w:t>t</w:t>
      </w:r>
      <w:proofErr w:type="spellEnd"/>
      <w:r w:rsidR="00323CFB" w:rsidRPr="00013010">
        <w:rPr>
          <w:szCs w:val="24"/>
        </w:rPr>
        <w:t>) influence</w:t>
      </w:r>
      <w:r w:rsidRPr="00013010">
        <w:rPr>
          <w:szCs w:val="24"/>
        </w:rPr>
        <w:t>d</w:t>
      </w:r>
      <w:r w:rsidR="00323CFB" w:rsidRPr="00013010">
        <w:rPr>
          <w:szCs w:val="24"/>
        </w:rPr>
        <w:t xml:space="preserve"> the path of a county’s wood volume production, </w:t>
      </w:r>
      <w:proofErr w:type="spellStart"/>
      <w:proofErr w:type="gramStart"/>
      <w:r w:rsidR="00323CFB" w:rsidRPr="00013010">
        <w:rPr>
          <w:i/>
          <w:szCs w:val="24"/>
        </w:rPr>
        <w:t>y</w:t>
      </w:r>
      <w:r w:rsidR="00323CFB" w:rsidRPr="00013010">
        <w:rPr>
          <w:i/>
          <w:szCs w:val="24"/>
          <w:vertAlign w:val="subscript"/>
        </w:rPr>
        <w:t>t</w:t>
      </w:r>
      <w:proofErr w:type="spellEnd"/>
      <w:proofErr w:type="gramEnd"/>
      <w:r w:rsidR="00FC6036" w:rsidRPr="00013010">
        <w:rPr>
          <w:szCs w:val="24"/>
        </w:rPr>
        <w:t xml:space="preserve"> via </w:t>
      </w:r>
      <w:r w:rsidR="00BB2C86" w:rsidRPr="00013010">
        <w:rPr>
          <w:szCs w:val="24"/>
        </w:rPr>
        <w:t xml:space="preserve">a </w:t>
      </w:r>
      <w:r w:rsidR="00FC6036" w:rsidRPr="00013010">
        <w:rPr>
          <w:szCs w:val="24"/>
        </w:rPr>
        <w:t>Granger causality test.</w:t>
      </w:r>
      <w:r w:rsidR="00323CFB" w:rsidRPr="00013010">
        <w:rPr>
          <w:szCs w:val="24"/>
        </w:rPr>
        <w:t xml:space="preserve"> </w:t>
      </w:r>
      <w:r w:rsidR="0039520F" w:rsidRPr="00013010">
        <w:rPr>
          <w:szCs w:val="24"/>
        </w:rPr>
        <w:t xml:space="preserve">If for example, past and current values of </w:t>
      </w:r>
      <w:proofErr w:type="spellStart"/>
      <w:r w:rsidR="0039520F" w:rsidRPr="00013010">
        <w:rPr>
          <w:i/>
          <w:szCs w:val="24"/>
        </w:rPr>
        <w:t>z</w:t>
      </w:r>
      <w:r w:rsidR="0039520F" w:rsidRPr="00013010">
        <w:rPr>
          <w:i/>
          <w:szCs w:val="24"/>
          <w:vertAlign w:val="subscript"/>
        </w:rPr>
        <w:t>t</w:t>
      </w:r>
      <w:proofErr w:type="spellEnd"/>
      <w:r w:rsidR="0039520F" w:rsidRPr="00013010">
        <w:rPr>
          <w:szCs w:val="24"/>
        </w:rPr>
        <w:t xml:space="preserve"> do not predict current values of </w:t>
      </w:r>
      <w:proofErr w:type="spellStart"/>
      <w:proofErr w:type="gramStart"/>
      <w:r w:rsidR="0039520F" w:rsidRPr="00013010">
        <w:rPr>
          <w:i/>
          <w:szCs w:val="24"/>
        </w:rPr>
        <w:t>y</w:t>
      </w:r>
      <w:r w:rsidR="0039520F" w:rsidRPr="00013010">
        <w:rPr>
          <w:i/>
          <w:szCs w:val="24"/>
          <w:vertAlign w:val="subscript"/>
        </w:rPr>
        <w:t>t</w:t>
      </w:r>
      <w:proofErr w:type="spellEnd"/>
      <w:proofErr w:type="gramEnd"/>
      <w:r w:rsidR="0039520F" w:rsidRPr="00013010">
        <w:rPr>
          <w:szCs w:val="24"/>
        </w:rPr>
        <w:t xml:space="preserve">, then </w:t>
      </w:r>
      <w:proofErr w:type="spellStart"/>
      <w:r w:rsidR="0039520F" w:rsidRPr="00013010">
        <w:rPr>
          <w:i/>
          <w:szCs w:val="24"/>
        </w:rPr>
        <w:t>z</w:t>
      </w:r>
      <w:r w:rsidR="0039520F" w:rsidRPr="00013010">
        <w:rPr>
          <w:i/>
          <w:szCs w:val="24"/>
          <w:vertAlign w:val="subscript"/>
        </w:rPr>
        <w:t>t</w:t>
      </w:r>
      <w:proofErr w:type="spellEnd"/>
      <w:r w:rsidR="0039520F" w:rsidRPr="00013010">
        <w:rPr>
          <w:szCs w:val="24"/>
        </w:rPr>
        <w:t xml:space="preserve"> lacks forecasting power for </w:t>
      </w:r>
      <w:proofErr w:type="spellStart"/>
      <w:r w:rsidR="0039520F" w:rsidRPr="00013010">
        <w:rPr>
          <w:i/>
          <w:szCs w:val="24"/>
        </w:rPr>
        <w:t>y</w:t>
      </w:r>
      <w:r w:rsidR="0039520F" w:rsidRPr="00013010">
        <w:rPr>
          <w:i/>
          <w:szCs w:val="24"/>
          <w:vertAlign w:val="subscript"/>
        </w:rPr>
        <w:t>t</w:t>
      </w:r>
      <w:proofErr w:type="spellEnd"/>
      <w:r w:rsidR="0039520F" w:rsidRPr="00013010">
        <w:rPr>
          <w:szCs w:val="24"/>
        </w:rPr>
        <w:t xml:space="preserve">. Therefore, adding </w:t>
      </w:r>
      <w:proofErr w:type="spellStart"/>
      <w:r w:rsidR="0039520F" w:rsidRPr="00013010">
        <w:rPr>
          <w:i/>
          <w:szCs w:val="24"/>
        </w:rPr>
        <w:t>z</w:t>
      </w:r>
      <w:r w:rsidR="0039520F" w:rsidRPr="00013010">
        <w:rPr>
          <w:i/>
          <w:szCs w:val="24"/>
          <w:vertAlign w:val="subscript"/>
        </w:rPr>
        <w:t>t</w:t>
      </w:r>
      <w:proofErr w:type="spellEnd"/>
      <w:r w:rsidR="0039520F" w:rsidRPr="00013010">
        <w:rPr>
          <w:szCs w:val="24"/>
        </w:rPr>
        <w:t xml:space="preserve"> to the system will provide no further help in predicting </w:t>
      </w:r>
      <w:proofErr w:type="spellStart"/>
      <w:proofErr w:type="gramStart"/>
      <w:r w:rsidR="0039520F" w:rsidRPr="00013010">
        <w:rPr>
          <w:i/>
          <w:szCs w:val="24"/>
        </w:rPr>
        <w:t>y</w:t>
      </w:r>
      <w:r w:rsidR="0039520F" w:rsidRPr="00013010">
        <w:rPr>
          <w:i/>
          <w:szCs w:val="24"/>
          <w:vertAlign w:val="subscript"/>
        </w:rPr>
        <w:t>t</w:t>
      </w:r>
      <w:proofErr w:type="spellEnd"/>
      <w:proofErr w:type="gramEnd"/>
      <w:r w:rsidR="0039520F" w:rsidRPr="00013010">
        <w:rPr>
          <w:szCs w:val="24"/>
        </w:rPr>
        <w:t>.</w:t>
      </w:r>
      <w:r w:rsidR="000166E2" w:rsidRPr="00013010">
        <w:rPr>
          <w:szCs w:val="24"/>
        </w:rPr>
        <w:t xml:space="preserve"> </w:t>
      </w:r>
      <w:r w:rsidR="0039520F" w:rsidRPr="00013010">
        <w:rPr>
          <w:szCs w:val="24"/>
        </w:rPr>
        <w:t xml:space="preserve">Formally, </w:t>
      </w:r>
      <w:r w:rsidR="002C27E5" w:rsidRPr="00013010">
        <w:rPr>
          <w:szCs w:val="24"/>
        </w:rPr>
        <w:t xml:space="preserve">in a system with </w:t>
      </w:r>
      <w:r w:rsidR="002C27E5" w:rsidRPr="00013010">
        <w:rPr>
          <w:i/>
          <w:szCs w:val="24"/>
        </w:rPr>
        <w:t>p</w:t>
      </w:r>
      <w:r w:rsidR="002C27E5" w:rsidRPr="00013010">
        <w:rPr>
          <w:szCs w:val="24"/>
        </w:rPr>
        <w:t xml:space="preserve"> lags, evaluating </w:t>
      </w:r>
      <w:r w:rsidR="0039520F" w:rsidRPr="00013010">
        <w:rPr>
          <w:szCs w:val="24"/>
        </w:rPr>
        <w:t xml:space="preserve">if </w:t>
      </w:r>
      <w:proofErr w:type="spellStart"/>
      <w:r w:rsidR="0039520F" w:rsidRPr="00013010">
        <w:rPr>
          <w:i/>
          <w:szCs w:val="24"/>
        </w:rPr>
        <w:t>z</w:t>
      </w:r>
      <w:r w:rsidR="0039520F" w:rsidRPr="00013010">
        <w:rPr>
          <w:i/>
          <w:szCs w:val="24"/>
          <w:vertAlign w:val="subscript"/>
        </w:rPr>
        <w:t>t</w:t>
      </w:r>
      <w:proofErr w:type="spellEnd"/>
      <w:r w:rsidR="0039520F" w:rsidRPr="00013010">
        <w:rPr>
          <w:szCs w:val="24"/>
        </w:rPr>
        <w:t xml:space="preserve"> Granger-causes </w:t>
      </w:r>
      <w:proofErr w:type="spellStart"/>
      <w:r w:rsidR="0039520F" w:rsidRPr="00013010">
        <w:rPr>
          <w:i/>
          <w:szCs w:val="24"/>
        </w:rPr>
        <w:t>y</w:t>
      </w:r>
      <w:r w:rsidR="0039520F" w:rsidRPr="00013010">
        <w:rPr>
          <w:i/>
          <w:szCs w:val="24"/>
          <w:vertAlign w:val="subscript"/>
        </w:rPr>
        <w:t>t</w:t>
      </w:r>
      <w:proofErr w:type="spellEnd"/>
      <w:r w:rsidR="0039520F" w:rsidRPr="00013010">
        <w:rPr>
          <w:szCs w:val="24"/>
        </w:rPr>
        <w:t xml:space="preserve"> means testing the joint </w:t>
      </w:r>
      <w:proofErr w:type="gramStart"/>
      <w:r w:rsidR="0039520F" w:rsidRPr="00013010">
        <w:rPr>
          <w:szCs w:val="24"/>
        </w:rPr>
        <w:t>restriction</w:t>
      </w:r>
      <w:r w:rsidR="000166E2" w:rsidRPr="00013010">
        <w:rPr>
          <w:szCs w:val="24"/>
        </w:rPr>
        <w:t xml:space="preserve"> </w:t>
      </w:r>
      <w:proofErr w:type="gramEnd"/>
      <w:r w:rsidR="000166E2" w:rsidRPr="00013010">
        <w:rPr>
          <w:position w:val="-12"/>
        </w:rPr>
        <w:object w:dxaOrig="2980" w:dyaOrig="360" w14:anchorId="1357DBF8">
          <v:shape id="_x0000_i1074" type="#_x0000_t75" style="width:132pt;height:15.75pt" o:ole="">
            <v:imagedata r:id="rId114" o:title=""/>
          </v:shape>
          <o:OLEObject Type="Embed" ProgID="Equation.DSMT4" ShapeID="_x0000_i1074" DrawAspect="Content" ObjectID="_1399354130" r:id="rId115"/>
        </w:object>
      </w:r>
      <w:r w:rsidR="000166E2" w:rsidRPr="00013010">
        <w:rPr>
          <w:szCs w:val="24"/>
        </w:rPr>
        <w:t xml:space="preserve">. </w:t>
      </w:r>
      <w:r w:rsidR="00B916B5" w:rsidRPr="00013010">
        <w:rPr>
          <w:szCs w:val="24"/>
        </w:rPr>
        <w:t xml:space="preserve">Rejecting the null gives evidence of </w:t>
      </w:r>
      <w:proofErr w:type="spellStart"/>
      <w:r w:rsidR="00B916B5" w:rsidRPr="00013010">
        <w:rPr>
          <w:i/>
          <w:szCs w:val="24"/>
        </w:rPr>
        <w:t>z</w:t>
      </w:r>
      <w:r w:rsidR="00B916B5" w:rsidRPr="00013010">
        <w:rPr>
          <w:i/>
          <w:szCs w:val="24"/>
          <w:vertAlign w:val="subscript"/>
        </w:rPr>
        <w:t>t</w:t>
      </w:r>
      <w:proofErr w:type="spellEnd"/>
      <w:r w:rsidR="00B916B5" w:rsidRPr="00013010">
        <w:rPr>
          <w:szCs w:val="24"/>
        </w:rPr>
        <w:t xml:space="preserve"> Granger causing </w:t>
      </w:r>
      <w:proofErr w:type="spellStart"/>
      <w:proofErr w:type="gramStart"/>
      <w:r w:rsidR="00B916B5" w:rsidRPr="00013010">
        <w:rPr>
          <w:i/>
          <w:szCs w:val="24"/>
        </w:rPr>
        <w:t>y</w:t>
      </w:r>
      <w:r w:rsidR="00B916B5" w:rsidRPr="00013010">
        <w:rPr>
          <w:i/>
          <w:szCs w:val="24"/>
          <w:vertAlign w:val="subscript"/>
        </w:rPr>
        <w:t>t</w:t>
      </w:r>
      <w:proofErr w:type="spellEnd"/>
      <w:proofErr w:type="gramEnd"/>
      <w:r w:rsidR="00B916B5" w:rsidRPr="00013010">
        <w:rPr>
          <w:szCs w:val="24"/>
        </w:rPr>
        <w:t xml:space="preserve">. </w:t>
      </w:r>
    </w:p>
    <w:p w14:paraId="24838ECB" w14:textId="77777777" w:rsidR="00B9521F" w:rsidRDefault="00B9521F" w:rsidP="00B9521F">
      <w:pPr>
        <w:spacing w:after="0" w:line="480" w:lineRule="auto"/>
        <w:rPr>
          <w:szCs w:val="24"/>
        </w:rPr>
      </w:pPr>
    </w:p>
    <w:p w14:paraId="6609C3FB" w14:textId="3EDE5505" w:rsidR="00B9521F" w:rsidRPr="00013010" w:rsidRDefault="00B9521F" w:rsidP="00B9521F">
      <w:pPr>
        <w:spacing w:after="0" w:line="480" w:lineRule="auto"/>
        <w:rPr>
          <w:szCs w:val="24"/>
        </w:rPr>
      </w:pPr>
      <w:r>
        <w:rPr>
          <w:szCs w:val="24"/>
        </w:rPr>
        <w:t>For the F</w:t>
      </w:r>
      <w:r w:rsidR="009512ED">
        <w:rPr>
          <w:szCs w:val="24"/>
        </w:rPr>
        <w:t>A</w:t>
      </w:r>
      <w:r>
        <w:rPr>
          <w:szCs w:val="24"/>
        </w:rPr>
        <w:t>VAR estimation we needed to identify slow moving variables to isolate the factor components from effects in the endogenous variables. W</w:t>
      </w:r>
      <w:r w:rsidRPr="00013010">
        <w:rPr>
          <w:szCs w:val="24"/>
        </w:rPr>
        <w:t>e assume</w:t>
      </w:r>
      <w:r>
        <w:rPr>
          <w:szCs w:val="24"/>
        </w:rPr>
        <w:t>d</w:t>
      </w:r>
      <w:r w:rsidRPr="00013010">
        <w:rPr>
          <w:szCs w:val="24"/>
        </w:rPr>
        <w:t xml:space="preserve"> slow movement for variables related to personal consumption and interest rates with</w:t>
      </w:r>
      <w:r w:rsidR="009512ED">
        <w:rPr>
          <w:szCs w:val="24"/>
        </w:rPr>
        <w:t xml:space="preserve"> </w:t>
      </w:r>
      <w:r w:rsidRPr="00013010">
        <w:rPr>
          <w:szCs w:val="24"/>
        </w:rPr>
        <w:t>the belief that those indicator</w:t>
      </w:r>
      <w:r w:rsidR="009512ED">
        <w:rPr>
          <w:szCs w:val="24"/>
        </w:rPr>
        <w:t>s</w:t>
      </w:r>
      <w:r w:rsidRPr="00013010">
        <w:rPr>
          <w:szCs w:val="24"/>
        </w:rPr>
        <w:t xml:space="preserve"> affect or are affected by the endogenous variables only with a lag. Similarly, we assume</w:t>
      </w:r>
      <w:r>
        <w:rPr>
          <w:szCs w:val="24"/>
        </w:rPr>
        <w:t>d</w:t>
      </w:r>
      <w:r w:rsidRPr="00013010">
        <w:rPr>
          <w:szCs w:val="24"/>
        </w:rPr>
        <w:t xml:space="preserve"> the set of fast moving variables include</w:t>
      </w:r>
      <w:r>
        <w:rPr>
          <w:szCs w:val="24"/>
        </w:rPr>
        <w:t>d</w:t>
      </w:r>
      <w:r w:rsidRPr="00013010">
        <w:rPr>
          <w:szCs w:val="24"/>
        </w:rPr>
        <w:t xml:space="preserve"> variables closer related to industrial production, such as manufacturing employment and industrial capacity. The list of variables used to estimate the factor</w:t>
      </w:r>
      <w:r>
        <w:rPr>
          <w:szCs w:val="24"/>
        </w:rPr>
        <w:t>s</w:t>
      </w:r>
      <w:r w:rsidRPr="00013010">
        <w:rPr>
          <w:szCs w:val="24"/>
        </w:rPr>
        <w:t xml:space="preserve"> is provided in the appendix.  The factor variables included in the VAR were estimated using the following procedure</w:t>
      </w:r>
    </w:p>
    <w:p w14:paraId="1FB063E7" w14:textId="45D0E816" w:rsidR="00B9521F" w:rsidRPr="00013010" w:rsidRDefault="009512ED" w:rsidP="00566333">
      <w:pPr>
        <w:pStyle w:val="ListParagraph"/>
        <w:numPr>
          <w:ilvl w:val="0"/>
          <w:numId w:val="4"/>
        </w:numPr>
        <w:rPr>
          <w:szCs w:val="24"/>
        </w:rPr>
      </w:pPr>
      <w:r>
        <w:rPr>
          <w:szCs w:val="24"/>
        </w:rPr>
        <w:t>First, we es</w:t>
      </w:r>
      <w:r w:rsidR="00B9521F" w:rsidRPr="00013010">
        <w:rPr>
          <w:szCs w:val="24"/>
        </w:rPr>
        <w:t>timate</w:t>
      </w:r>
      <w:r>
        <w:rPr>
          <w:szCs w:val="24"/>
        </w:rPr>
        <w:t>d</w:t>
      </w:r>
      <w:r w:rsidR="00B9521F" w:rsidRPr="00013010">
        <w:rPr>
          <w:szCs w:val="24"/>
        </w:rPr>
        <w:t xml:space="preserve"> the principal components (</w:t>
      </w:r>
      <w:r w:rsidR="00B9521F" w:rsidRPr="00013010">
        <w:rPr>
          <w:position w:val="-12"/>
        </w:rPr>
        <w:object w:dxaOrig="279" w:dyaOrig="400" w14:anchorId="2C9E86DF">
          <v:shape id="_x0000_i1075" type="#_x0000_t75" style="width:14.25pt;height:20.25pt" o:ole="">
            <v:imagedata r:id="rId116" o:title=""/>
          </v:shape>
          <o:OLEObject Type="Embed" ProgID="Equation.DSMT4" ShapeID="_x0000_i1075" DrawAspect="Content" ObjectID="_1399354131" r:id="rId117"/>
        </w:object>
      </w:r>
      <w:r w:rsidR="00B9521F" w:rsidRPr="00013010">
        <w:rPr>
          <w:szCs w:val="24"/>
        </w:rPr>
        <w:t xml:space="preserve">) using all the variables,  </w:t>
      </w:r>
    </w:p>
    <w:p w14:paraId="4CF56817" w14:textId="37369602" w:rsidR="00B9521F" w:rsidRPr="00013010" w:rsidRDefault="009512ED" w:rsidP="00566333">
      <w:pPr>
        <w:pStyle w:val="ListParagraph"/>
        <w:numPr>
          <w:ilvl w:val="0"/>
          <w:numId w:val="4"/>
        </w:numPr>
        <w:rPr>
          <w:szCs w:val="24"/>
        </w:rPr>
      </w:pPr>
      <w:r>
        <w:rPr>
          <w:szCs w:val="24"/>
        </w:rPr>
        <w:lastRenderedPageBreak/>
        <w:t xml:space="preserve">Then, we used </w:t>
      </w:r>
      <w:r w:rsidR="00B9521F" w:rsidRPr="00013010">
        <w:rPr>
          <w:szCs w:val="24"/>
        </w:rPr>
        <w:t>the assumed slow moving variables to</w:t>
      </w:r>
      <w:r>
        <w:rPr>
          <w:szCs w:val="24"/>
        </w:rPr>
        <w:t xml:space="preserve"> estimate the common components</w:t>
      </w:r>
      <w:r w:rsidRPr="00013010">
        <w:rPr>
          <w:position w:val="-12"/>
        </w:rPr>
        <w:object w:dxaOrig="320" w:dyaOrig="400" w14:anchorId="4BABE7B0">
          <v:shape id="_x0000_i1076" type="#_x0000_t75" style="width:15.75pt;height:20.25pt" o:ole="">
            <v:imagedata r:id="rId118" o:title=""/>
          </v:shape>
          <o:OLEObject Type="Embed" ProgID="Equation.DSMT4" ShapeID="_x0000_i1076" DrawAspect="Content" ObjectID="_1399354132" r:id="rId119"/>
        </w:object>
      </w:r>
      <w:r>
        <w:rPr>
          <w:szCs w:val="24"/>
        </w:rPr>
        <w:t xml:space="preserve">. </w:t>
      </w:r>
    </w:p>
    <w:p w14:paraId="7DA705A8" w14:textId="71DF6F17" w:rsidR="00B9521F" w:rsidRPr="00013010" w:rsidRDefault="00B9521F" w:rsidP="00566333">
      <w:pPr>
        <w:pStyle w:val="ListParagraph"/>
        <w:numPr>
          <w:ilvl w:val="0"/>
          <w:numId w:val="4"/>
        </w:numPr>
        <w:rPr>
          <w:szCs w:val="24"/>
        </w:rPr>
      </w:pPr>
      <w:r w:rsidRPr="00013010">
        <w:rPr>
          <w:szCs w:val="24"/>
        </w:rPr>
        <w:t xml:space="preserve">Next, we fitted the following regression using the estimates from </w:t>
      </w:r>
      <w:r w:rsidR="009512ED">
        <w:rPr>
          <w:szCs w:val="24"/>
        </w:rPr>
        <w:t>the first two steps</w:t>
      </w:r>
      <w:r w:rsidRPr="00013010">
        <w:rPr>
          <w:szCs w:val="24"/>
        </w:rPr>
        <w:t xml:space="preserve">, plus the endogenous variables in </w:t>
      </w:r>
      <w:r w:rsidRPr="00013010">
        <w:rPr>
          <w:position w:val="-12"/>
        </w:rPr>
        <w:object w:dxaOrig="279" w:dyaOrig="360" w14:anchorId="61D8C521">
          <v:shape id="_x0000_i1077" type="#_x0000_t75" style="width:14.25pt;height:18pt" o:ole="">
            <v:imagedata r:id="rId120" o:title=""/>
          </v:shape>
          <o:OLEObject Type="Embed" ProgID="Equation.DSMT4" ShapeID="_x0000_i1077" DrawAspect="Content" ObjectID="_1399354133" r:id="rId121"/>
        </w:object>
      </w:r>
    </w:p>
    <w:p w14:paraId="0B90ECEE" w14:textId="77777777" w:rsidR="00B9521F" w:rsidRPr="00013010" w:rsidRDefault="00B9521F" w:rsidP="00B9521F">
      <w:pPr>
        <w:pStyle w:val="ListParagraph"/>
        <w:ind w:left="1080" w:firstLine="360"/>
        <w:rPr>
          <w:szCs w:val="24"/>
        </w:rPr>
      </w:pPr>
      <w:r w:rsidRPr="00013010">
        <w:rPr>
          <w:position w:val="-12"/>
        </w:rPr>
        <w:object w:dxaOrig="1920" w:dyaOrig="400" w14:anchorId="540F619F">
          <v:shape id="_x0000_i1078" type="#_x0000_t75" style="width:96pt;height:20.25pt" o:ole="">
            <v:imagedata r:id="rId122" o:title=""/>
          </v:shape>
          <o:OLEObject Type="Embed" ProgID="Equation.DSMT4" ShapeID="_x0000_i1078" DrawAspect="Content" ObjectID="_1399354134" r:id="rId123"/>
        </w:object>
      </w:r>
      <w:r w:rsidRPr="00013010">
        <w:t>,</w:t>
      </w:r>
    </w:p>
    <w:p w14:paraId="51DE1358" w14:textId="34B2ACA8" w:rsidR="00B9521F" w:rsidRPr="00013010" w:rsidRDefault="009512ED" w:rsidP="00566333">
      <w:pPr>
        <w:pStyle w:val="ListParagraph"/>
        <w:numPr>
          <w:ilvl w:val="0"/>
          <w:numId w:val="4"/>
        </w:numPr>
        <w:rPr>
          <w:szCs w:val="24"/>
        </w:rPr>
      </w:pPr>
      <w:r>
        <w:rPr>
          <w:szCs w:val="24"/>
        </w:rPr>
        <w:t>Lastly, we ga</w:t>
      </w:r>
      <w:r w:rsidR="00B9521F" w:rsidRPr="00013010">
        <w:rPr>
          <w:szCs w:val="24"/>
        </w:rPr>
        <w:t>ther</w:t>
      </w:r>
      <w:r>
        <w:rPr>
          <w:szCs w:val="24"/>
        </w:rPr>
        <w:t>ed</w:t>
      </w:r>
      <w:r w:rsidR="00B9521F" w:rsidRPr="00013010">
        <w:rPr>
          <w:szCs w:val="24"/>
        </w:rPr>
        <w:t xml:space="preserve"> the </w:t>
      </w:r>
      <w:r w:rsidR="00B9521F" w:rsidRPr="00013010">
        <w:rPr>
          <w:position w:val="-10"/>
        </w:rPr>
        <w:object w:dxaOrig="240" w:dyaOrig="380" w14:anchorId="6D20FA68">
          <v:shape id="_x0000_i1079" type="#_x0000_t75" style="width:12pt;height:19.5pt" o:ole="">
            <v:imagedata r:id="rId124" o:title=""/>
          </v:shape>
          <o:OLEObject Type="Embed" ProgID="Equation.DSMT4" ShapeID="_x0000_i1079" DrawAspect="Content" ObjectID="_1399354135" r:id="rId125"/>
        </w:object>
      </w:r>
      <w:r w:rsidR="00B9521F" w:rsidRPr="00013010">
        <w:rPr>
          <w:szCs w:val="24"/>
        </w:rPr>
        <w:t xml:space="preserve"> coefficients estimated in </w:t>
      </w:r>
      <w:r>
        <w:rPr>
          <w:szCs w:val="24"/>
        </w:rPr>
        <w:t xml:space="preserve">the previous step </w:t>
      </w:r>
      <w:r w:rsidR="00B9521F" w:rsidRPr="00013010">
        <w:rPr>
          <w:szCs w:val="24"/>
        </w:rPr>
        <w:t>and calculate</w:t>
      </w:r>
      <w:r>
        <w:rPr>
          <w:szCs w:val="24"/>
        </w:rPr>
        <w:t>d</w:t>
      </w:r>
      <w:r w:rsidR="00B9521F" w:rsidRPr="00013010">
        <w:rPr>
          <w:szCs w:val="24"/>
        </w:rPr>
        <w:t xml:space="preserve"> the VAR factors from </w:t>
      </w:r>
    </w:p>
    <w:p w14:paraId="4F98E93D" w14:textId="77777777" w:rsidR="00B9521F" w:rsidRPr="00013010" w:rsidRDefault="00B9521F" w:rsidP="00B9521F">
      <w:pPr>
        <w:pStyle w:val="ListParagraph"/>
        <w:ind w:left="1440"/>
        <w:rPr>
          <w:szCs w:val="24"/>
        </w:rPr>
      </w:pPr>
      <w:r w:rsidRPr="00013010">
        <w:rPr>
          <w:position w:val="-12"/>
        </w:rPr>
        <w:object w:dxaOrig="1320" w:dyaOrig="400" w14:anchorId="25336C55">
          <v:shape id="_x0000_i1080" type="#_x0000_t75" style="width:66pt;height:20.25pt" o:ole="">
            <v:imagedata r:id="rId126" o:title=""/>
          </v:shape>
          <o:OLEObject Type="Embed" ProgID="Equation.DSMT4" ShapeID="_x0000_i1080" DrawAspect="Content" ObjectID="_1399354136" r:id="rId127"/>
        </w:object>
      </w:r>
      <w:r w:rsidRPr="00013010">
        <w:rPr>
          <w:szCs w:val="24"/>
        </w:rPr>
        <w:t xml:space="preserve"> .</w:t>
      </w:r>
    </w:p>
    <w:p w14:paraId="3838B3EF" w14:textId="77777777" w:rsidR="00B9521F" w:rsidRPr="00013010" w:rsidRDefault="00B9521F" w:rsidP="00B9521F">
      <w:pPr>
        <w:rPr>
          <w:szCs w:val="24"/>
        </w:rPr>
      </w:pPr>
      <w:r w:rsidRPr="00013010">
        <w:rPr>
          <w:szCs w:val="24"/>
        </w:rPr>
        <w:t>The estimated unobservable factors (</w:t>
      </w:r>
      <w:r w:rsidRPr="00013010">
        <w:rPr>
          <w:position w:val="-12"/>
        </w:rPr>
        <w:object w:dxaOrig="260" w:dyaOrig="400" w14:anchorId="40CFB8CB">
          <v:shape id="_x0000_i1081" type="#_x0000_t75" style="width:13.5pt;height:20.25pt" o:ole="">
            <v:imagedata r:id="rId128" o:title=""/>
          </v:shape>
          <o:OLEObject Type="Embed" ProgID="Equation.DSMT4" ShapeID="_x0000_i1081" DrawAspect="Content" ObjectID="_1399354137" r:id="rId129"/>
        </w:object>
      </w:r>
      <w:r w:rsidRPr="00013010">
        <w:rPr>
          <w:szCs w:val="24"/>
        </w:rPr>
        <w:t xml:space="preserve">) were then used in the VAR system as additional endogenous variables. </w:t>
      </w:r>
    </w:p>
    <w:p w14:paraId="725BAB71" w14:textId="77777777" w:rsidR="002F7135" w:rsidRPr="00013010" w:rsidRDefault="002F7135" w:rsidP="00B916B5">
      <w:pPr>
        <w:spacing w:after="0" w:line="480" w:lineRule="auto"/>
        <w:rPr>
          <w:szCs w:val="24"/>
        </w:rPr>
      </w:pPr>
    </w:p>
    <w:p w14:paraId="41CD032A" w14:textId="77777777" w:rsidR="00B64753" w:rsidRPr="00013010" w:rsidRDefault="00B64753" w:rsidP="00B64753">
      <w:pPr>
        <w:spacing w:after="0" w:line="480" w:lineRule="auto"/>
        <w:rPr>
          <w:szCs w:val="24"/>
        </w:rPr>
      </w:pPr>
      <w:r w:rsidRPr="00013010">
        <w:rPr>
          <w:szCs w:val="24"/>
        </w:rPr>
        <w:t xml:space="preserve">We evaluated the forecast precision between the different specifications, using the mean absolute percent error (MAPE). Additionally, we compared the forecasts from the VAR specifications with the forecast from a simple step-forward method. We compared the results from both methods using the mean absolute scaled error (MASE) measures. We also obtained the mean squared forecast error (MSFE) and the mean absolute forecast error (MAD) for each forecast approach. These measurement were estimated as follows, </w:t>
      </w:r>
    </w:p>
    <w:p w14:paraId="70FF387F" w14:textId="77777777" w:rsidR="00B64753" w:rsidRPr="00013010" w:rsidRDefault="00B64753" w:rsidP="00B64753">
      <w:pPr>
        <w:spacing w:after="0" w:line="480" w:lineRule="auto"/>
        <w:rPr>
          <w:szCs w:val="24"/>
        </w:rPr>
      </w:pPr>
    </w:p>
    <w:p w14:paraId="0A2762F7" w14:textId="77777777" w:rsidR="00C54DA5" w:rsidRPr="00013010" w:rsidRDefault="00C54DA5" w:rsidP="00C54DA5">
      <w:pPr>
        <w:spacing w:after="0" w:line="480" w:lineRule="auto"/>
        <w:ind w:firstLine="720"/>
      </w:pPr>
      <w:r w:rsidRPr="00013010">
        <w:rPr>
          <w:position w:val="-24"/>
        </w:rPr>
        <w:object w:dxaOrig="2420" w:dyaOrig="960" w14:anchorId="7BF11B42">
          <v:shape id="_x0000_i1082" type="#_x0000_t75" style="width:121.5pt;height:48pt" o:ole="">
            <v:imagedata r:id="rId130" o:title=""/>
          </v:shape>
          <o:OLEObject Type="Embed" ProgID="Equation.DSMT4" ShapeID="_x0000_i1082" DrawAspect="Content" ObjectID="_1399354138" r:id="rId131"/>
        </w:object>
      </w:r>
    </w:p>
    <w:p w14:paraId="240C56E7" w14:textId="77777777" w:rsidR="00C54DA5" w:rsidRPr="00013010" w:rsidRDefault="00C54DA5" w:rsidP="00C54DA5">
      <w:pPr>
        <w:spacing w:after="0" w:line="480" w:lineRule="auto"/>
        <w:ind w:firstLine="720"/>
      </w:pPr>
      <w:r w:rsidRPr="00013010">
        <w:rPr>
          <w:position w:val="-32"/>
        </w:rPr>
        <w:object w:dxaOrig="2820" w:dyaOrig="760" w14:anchorId="6BAFB92C">
          <v:shape id="_x0000_i1083" type="#_x0000_t75" style="width:141pt;height:38.25pt" o:ole="">
            <v:imagedata r:id="rId132" o:title=""/>
          </v:shape>
          <o:OLEObject Type="Embed" ProgID="Equation.DSMT4" ShapeID="_x0000_i1083" DrawAspect="Content" ObjectID="_1399354139" r:id="rId133"/>
        </w:object>
      </w:r>
    </w:p>
    <w:p w14:paraId="086EA61A" w14:textId="77777777" w:rsidR="00C54DA5" w:rsidRPr="00013010" w:rsidRDefault="00C54DA5" w:rsidP="00C54DA5">
      <w:pPr>
        <w:spacing w:after="0" w:line="480" w:lineRule="auto"/>
        <w:ind w:firstLine="720"/>
      </w:pPr>
      <w:r w:rsidRPr="00013010">
        <w:rPr>
          <w:position w:val="-28"/>
        </w:rPr>
        <w:object w:dxaOrig="2439" w:dyaOrig="680" w14:anchorId="4F5FB31C">
          <v:shape id="_x0000_i1084" type="#_x0000_t75" style="width:122.25pt;height:33.75pt" o:ole="">
            <v:imagedata r:id="rId134" o:title=""/>
          </v:shape>
          <o:OLEObject Type="Embed" ProgID="Equation.DSMT4" ShapeID="_x0000_i1084" DrawAspect="Content" ObjectID="_1399354140" r:id="rId135"/>
        </w:object>
      </w:r>
    </w:p>
    <w:p w14:paraId="17E6E02E" w14:textId="77777777" w:rsidR="00C54DA5" w:rsidRPr="00013010" w:rsidRDefault="00C54DA5" w:rsidP="00C54DA5">
      <w:pPr>
        <w:spacing w:after="0" w:line="480" w:lineRule="auto"/>
        <w:ind w:firstLine="720"/>
        <w:rPr>
          <w:szCs w:val="24"/>
        </w:rPr>
      </w:pPr>
      <w:r w:rsidRPr="00013010">
        <w:rPr>
          <w:position w:val="-30"/>
        </w:rPr>
        <w:object w:dxaOrig="1760" w:dyaOrig="680" w14:anchorId="25672931">
          <v:shape id="_x0000_i1085" type="#_x0000_t75" style="width:87.75pt;height:33.75pt" o:ole="">
            <v:imagedata r:id="rId136" o:title=""/>
          </v:shape>
          <o:OLEObject Type="Embed" ProgID="Equation.DSMT4" ShapeID="_x0000_i1085" DrawAspect="Content" ObjectID="_1399354141" r:id="rId137"/>
        </w:object>
      </w:r>
    </w:p>
    <w:p w14:paraId="0F33090D" w14:textId="77777777" w:rsidR="00736B54" w:rsidRPr="00013010" w:rsidRDefault="00736B54" w:rsidP="00B916B5">
      <w:pPr>
        <w:spacing w:after="0" w:line="480" w:lineRule="auto"/>
        <w:rPr>
          <w:szCs w:val="24"/>
        </w:rPr>
      </w:pPr>
      <w:r w:rsidRPr="00013010">
        <w:rPr>
          <w:szCs w:val="24"/>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240"/>
      </w:tblGrid>
      <w:tr w:rsidR="00B64753" w:rsidRPr="00013010" w14:paraId="29B41229" w14:textId="77777777" w:rsidTr="00B64753">
        <w:tc>
          <w:tcPr>
            <w:tcW w:w="828" w:type="dxa"/>
          </w:tcPr>
          <w:p w14:paraId="33EEDE03" w14:textId="77777777" w:rsidR="00B64753" w:rsidRPr="00013010" w:rsidRDefault="00B64753" w:rsidP="00B64753">
            <w:pPr>
              <w:spacing w:after="0" w:line="480" w:lineRule="auto"/>
              <w:jc w:val="center"/>
              <w:rPr>
                <w:szCs w:val="24"/>
              </w:rPr>
            </w:pPr>
            <w:r w:rsidRPr="00013010">
              <w:rPr>
                <w:i/>
                <w:szCs w:val="24"/>
              </w:rPr>
              <w:t>T</w:t>
            </w:r>
          </w:p>
        </w:tc>
        <w:tc>
          <w:tcPr>
            <w:tcW w:w="3240" w:type="dxa"/>
          </w:tcPr>
          <w:p w14:paraId="6DC7EBF5" w14:textId="77777777" w:rsidR="00B64753" w:rsidRPr="00013010" w:rsidRDefault="00B64753" w:rsidP="00B64753">
            <w:pPr>
              <w:spacing w:after="0" w:line="480" w:lineRule="auto"/>
              <w:rPr>
                <w:szCs w:val="24"/>
              </w:rPr>
            </w:pPr>
            <w:r w:rsidRPr="00013010">
              <w:rPr>
                <w:szCs w:val="24"/>
              </w:rPr>
              <w:t xml:space="preserve">= Start point for forecast </w:t>
            </w:r>
          </w:p>
        </w:tc>
      </w:tr>
      <w:tr w:rsidR="00B64753" w:rsidRPr="00013010" w14:paraId="5DE79193" w14:textId="77777777" w:rsidTr="00B64753">
        <w:tc>
          <w:tcPr>
            <w:tcW w:w="828" w:type="dxa"/>
          </w:tcPr>
          <w:p w14:paraId="7C2987FB" w14:textId="77777777" w:rsidR="00B64753" w:rsidRPr="00013010" w:rsidRDefault="00B64753" w:rsidP="00B64753">
            <w:pPr>
              <w:spacing w:after="0" w:line="480" w:lineRule="auto"/>
              <w:jc w:val="center"/>
              <w:rPr>
                <w:szCs w:val="24"/>
              </w:rPr>
            </w:pPr>
            <w:r w:rsidRPr="00013010">
              <w:rPr>
                <w:i/>
                <w:szCs w:val="24"/>
              </w:rPr>
              <w:t>h</w:t>
            </w:r>
          </w:p>
        </w:tc>
        <w:tc>
          <w:tcPr>
            <w:tcW w:w="3240" w:type="dxa"/>
          </w:tcPr>
          <w:p w14:paraId="6052A743" w14:textId="77777777" w:rsidR="00B64753" w:rsidRPr="00013010" w:rsidRDefault="00B64753" w:rsidP="00B64753">
            <w:pPr>
              <w:spacing w:after="0" w:line="480" w:lineRule="auto"/>
              <w:rPr>
                <w:szCs w:val="24"/>
              </w:rPr>
            </w:pPr>
            <w:r w:rsidRPr="00013010">
              <w:rPr>
                <w:szCs w:val="24"/>
              </w:rPr>
              <w:t>= Number of forecast periods</w:t>
            </w:r>
          </w:p>
        </w:tc>
      </w:tr>
      <w:tr w:rsidR="00B64753" w:rsidRPr="00013010" w14:paraId="2802FDFD" w14:textId="77777777" w:rsidTr="00B64753">
        <w:tc>
          <w:tcPr>
            <w:tcW w:w="828" w:type="dxa"/>
          </w:tcPr>
          <w:p w14:paraId="17C8A53F" w14:textId="77777777" w:rsidR="00B64753" w:rsidRPr="00013010" w:rsidRDefault="00B64753" w:rsidP="00B64753">
            <w:pPr>
              <w:spacing w:after="0" w:line="480" w:lineRule="auto"/>
              <w:jc w:val="center"/>
              <w:rPr>
                <w:szCs w:val="24"/>
              </w:rPr>
            </w:pPr>
            <w:r w:rsidRPr="00013010">
              <w:rPr>
                <w:position w:val="-12"/>
              </w:rPr>
              <w:object w:dxaOrig="380" w:dyaOrig="360" w14:anchorId="01A4057C">
                <v:shape id="_x0000_i1086" type="#_x0000_t75" style="width:21pt;height:20.25pt" o:ole="">
                  <v:imagedata r:id="rId138" o:title=""/>
                </v:shape>
                <o:OLEObject Type="Embed" ProgID="Equation.DSMT4" ShapeID="_x0000_i1086" DrawAspect="Content" ObjectID="_1399354142" r:id="rId139"/>
              </w:object>
            </w:r>
          </w:p>
        </w:tc>
        <w:tc>
          <w:tcPr>
            <w:tcW w:w="3240" w:type="dxa"/>
          </w:tcPr>
          <w:p w14:paraId="07782A7F" w14:textId="77777777" w:rsidR="00B64753" w:rsidRPr="00013010" w:rsidRDefault="00B64753" w:rsidP="00B64753">
            <w:pPr>
              <w:spacing w:after="0" w:line="480" w:lineRule="auto"/>
              <w:rPr>
                <w:szCs w:val="24"/>
              </w:rPr>
            </w:pPr>
            <w:r w:rsidRPr="00013010">
              <w:rPr>
                <w:szCs w:val="24"/>
              </w:rPr>
              <w:t>= Actual value at time t+1</w:t>
            </w:r>
          </w:p>
        </w:tc>
      </w:tr>
      <w:tr w:rsidR="00B64753" w:rsidRPr="00013010" w14:paraId="694368AE" w14:textId="77777777" w:rsidTr="00B64753">
        <w:tc>
          <w:tcPr>
            <w:tcW w:w="828" w:type="dxa"/>
          </w:tcPr>
          <w:p w14:paraId="15D6A110" w14:textId="77777777" w:rsidR="00B64753" w:rsidRPr="00013010" w:rsidRDefault="00B64753" w:rsidP="00B64753">
            <w:pPr>
              <w:spacing w:after="0" w:line="480" w:lineRule="auto"/>
              <w:jc w:val="center"/>
              <w:rPr>
                <w:szCs w:val="24"/>
              </w:rPr>
            </w:pPr>
            <w:r w:rsidRPr="00013010">
              <w:rPr>
                <w:position w:val="-12"/>
              </w:rPr>
              <w:object w:dxaOrig="380" w:dyaOrig="360" w14:anchorId="0C7320DE">
                <v:shape id="_x0000_i1087" type="#_x0000_t75" style="width:19.5pt;height:18pt" o:ole="">
                  <v:imagedata r:id="rId140" o:title=""/>
                </v:shape>
                <o:OLEObject Type="Embed" ProgID="Equation.DSMT4" ShapeID="_x0000_i1087" DrawAspect="Content" ObjectID="_1399354143" r:id="rId141"/>
              </w:object>
            </w:r>
          </w:p>
        </w:tc>
        <w:tc>
          <w:tcPr>
            <w:tcW w:w="3240" w:type="dxa"/>
          </w:tcPr>
          <w:p w14:paraId="65EDA798" w14:textId="77777777" w:rsidR="00B64753" w:rsidRPr="00013010" w:rsidRDefault="00B64753" w:rsidP="00B64753">
            <w:pPr>
              <w:spacing w:after="0" w:line="480" w:lineRule="auto"/>
              <w:rPr>
                <w:szCs w:val="24"/>
              </w:rPr>
            </w:pPr>
            <w:r w:rsidRPr="00013010">
              <w:rPr>
                <w:szCs w:val="24"/>
              </w:rPr>
              <w:t xml:space="preserve">= Forecast value at time t+1 </w:t>
            </w:r>
          </w:p>
        </w:tc>
      </w:tr>
      <w:tr w:rsidR="00B64753" w:rsidRPr="00013010" w14:paraId="7940CEE6" w14:textId="77777777" w:rsidTr="00B64753">
        <w:tc>
          <w:tcPr>
            <w:tcW w:w="828" w:type="dxa"/>
          </w:tcPr>
          <w:p w14:paraId="5A13BBB8" w14:textId="77777777" w:rsidR="00B64753" w:rsidRPr="00013010" w:rsidRDefault="00B64753" w:rsidP="00B64753">
            <w:pPr>
              <w:spacing w:after="0" w:line="480" w:lineRule="auto"/>
              <w:jc w:val="center"/>
              <w:rPr>
                <w:szCs w:val="24"/>
              </w:rPr>
            </w:pPr>
            <w:r w:rsidRPr="00013010">
              <w:rPr>
                <w:szCs w:val="24"/>
              </w:rPr>
              <w:t>SF</w:t>
            </w:r>
          </w:p>
        </w:tc>
        <w:tc>
          <w:tcPr>
            <w:tcW w:w="3240" w:type="dxa"/>
          </w:tcPr>
          <w:p w14:paraId="421559E2" w14:textId="77777777" w:rsidR="00B64753" w:rsidRPr="00013010" w:rsidRDefault="00B64753" w:rsidP="00B64753">
            <w:pPr>
              <w:spacing w:after="0" w:line="480" w:lineRule="auto"/>
              <w:rPr>
                <w:szCs w:val="24"/>
              </w:rPr>
            </w:pPr>
            <w:r w:rsidRPr="00013010">
              <w:rPr>
                <w:szCs w:val="24"/>
              </w:rPr>
              <w:t>= Step-Forward forecast</w:t>
            </w:r>
          </w:p>
          <w:p w14:paraId="48261D5A" w14:textId="77777777" w:rsidR="009512ED" w:rsidRPr="00013010" w:rsidRDefault="009512ED" w:rsidP="00B64753">
            <w:pPr>
              <w:spacing w:after="0" w:line="480" w:lineRule="auto"/>
              <w:rPr>
                <w:szCs w:val="24"/>
              </w:rPr>
            </w:pPr>
          </w:p>
        </w:tc>
      </w:tr>
    </w:tbl>
    <w:p w14:paraId="41F360B7" w14:textId="4910730E" w:rsidR="008C278E" w:rsidRPr="00013010" w:rsidRDefault="00FD4808" w:rsidP="00575C12">
      <w:pPr>
        <w:pStyle w:val="Heading2"/>
        <w:numPr>
          <w:ilvl w:val="1"/>
          <w:numId w:val="25"/>
        </w:numPr>
      </w:pPr>
      <w:bookmarkStart w:id="67" w:name="_Toc325612136"/>
      <w:r w:rsidRPr="00013010">
        <w:t xml:space="preserve">Results and </w:t>
      </w:r>
      <w:r w:rsidR="008B3790">
        <w:t>D</w:t>
      </w:r>
      <w:r w:rsidRPr="00013010">
        <w:t>iscussion</w:t>
      </w:r>
      <w:bookmarkEnd w:id="67"/>
    </w:p>
    <w:p w14:paraId="30D21443" w14:textId="77777777" w:rsidR="00B64753" w:rsidRPr="00013010" w:rsidRDefault="00B64753" w:rsidP="00566333">
      <w:pPr>
        <w:pStyle w:val="Heading3"/>
        <w:numPr>
          <w:ilvl w:val="2"/>
          <w:numId w:val="5"/>
        </w:numPr>
        <w:rPr>
          <w:i/>
        </w:rPr>
      </w:pPr>
      <w:bookmarkStart w:id="68" w:name="_Toc325406751"/>
      <w:bookmarkStart w:id="69" w:name="_Toc325612137"/>
      <w:r w:rsidRPr="00013010">
        <w:rPr>
          <w:i/>
        </w:rPr>
        <w:t>VAR General Tests</w:t>
      </w:r>
      <w:bookmarkEnd w:id="68"/>
      <w:bookmarkEnd w:id="69"/>
      <w:r w:rsidRPr="00013010">
        <w:rPr>
          <w:i/>
        </w:rPr>
        <w:t xml:space="preserve"> </w:t>
      </w:r>
    </w:p>
    <w:p w14:paraId="066028A2" w14:textId="247AB596" w:rsidR="00034C47" w:rsidRPr="00013010" w:rsidRDefault="00772F4A" w:rsidP="005B5412">
      <w:pPr>
        <w:spacing w:after="0" w:line="480" w:lineRule="auto"/>
        <w:rPr>
          <w:b/>
        </w:rPr>
      </w:pPr>
      <w:r w:rsidRPr="00013010">
        <w:t xml:space="preserve">Initial graphical analysis </w:t>
      </w:r>
      <w:r w:rsidR="00BA5748" w:rsidRPr="00013010">
        <w:t>of the pulp, GDP and PPI series reveal</w:t>
      </w:r>
      <w:r w:rsidR="009512ED">
        <w:t>ed</w:t>
      </w:r>
      <w:r w:rsidR="00BA5748" w:rsidRPr="00013010">
        <w:t xml:space="preserve"> mixed results across counties. While overall the</w:t>
      </w:r>
      <w:r w:rsidR="00B86A28" w:rsidRPr="00013010">
        <w:t xml:space="preserve"> three </w:t>
      </w:r>
      <w:r w:rsidR="00BA5748" w:rsidRPr="00013010">
        <w:t xml:space="preserve">series </w:t>
      </w:r>
      <w:r w:rsidR="009512ED">
        <w:t xml:space="preserve">did </w:t>
      </w:r>
      <w:r w:rsidR="00BA5748" w:rsidRPr="00013010">
        <w:t>not appear to move close together, production from a few counties mirror</w:t>
      </w:r>
      <w:r w:rsidR="00247C02" w:rsidRPr="00013010">
        <w:t>ed</w:t>
      </w:r>
      <w:r w:rsidR="00BA5748" w:rsidRPr="00013010">
        <w:t xml:space="preserve"> the DGP series</w:t>
      </w:r>
      <w:r w:rsidR="00B86A28" w:rsidRPr="00013010">
        <w:t xml:space="preserve"> with some proximity</w:t>
      </w:r>
      <w:r w:rsidR="00BA5748" w:rsidRPr="00013010">
        <w:t xml:space="preserve">. </w:t>
      </w:r>
      <w:r w:rsidR="00B86A28" w:rsidRPr="00013010">
        <w:t xml:space="preserve"> </w:t>
      </w:r>
      <w:r w:rsidR="00BA5748" w:rsidRPr="00013010">
        <w:t xml:space="preserve">Specifically </w:t>
      </w:r>
      <w:r w:rsidR="00C04455" w:rsidRPr="00013010">
        <w:t>Calhoun, Gadsden</w:t>
      </w:r>
      <w:r w:rsidR="00BA5748" w:rsidRPr="00013010">
        <w:t xml:space="preserve"> and </w:t>
      </w:r>
      <w:r w:rsidR="00C04455" w:rsidRPr="00013010">
        <w:t xml:space="preserve">Walton </w:t>
      </w:r>
      <w:r w:rsidR="00BA5748" w:rsidRPr="00013010">
        <w:t xml:space="preserve">counties (Figure </w:t>
      </w:r>
      <w:r w:rsidR="00C04455" w:rsidRPr="00013010">
        <w:t>I</w:t>
      </w:r>
      <w:r w:rsidR="00920449" w:rsidRPr="00013010">
        <w:t>II</w:t>
      </w:r>
      <w:r w:rsidR="00C04455" w:rsidRPr="00013010">
        <w:t>.</w:t>
      </w:r>
      <w:r w:rsidR="009319D3" w:rsidRPr="00013010">
        <w:t>2</w:t>
      </w:r>
      <w:r w:rsidR="00BA5748" w:rsidRPr="00013010">
        <w:t>)</w:t>
      </w:r>
      <w:r w:rsidR="00C04455" w:rsidRPr="00013010">
        <w:t xml:space="preserve"> follow</w:t>
      </w:r>
      <w:r w:rsidR="00247C02" w:rsidRPr="00013010">
        <w:t>ed</w:t>
      </w:r>
      <w:r w:rsidR="00C04455" w:rsidRPr="00013010">
        <w:t xml:space="preserve"> GDP to some degree, although, these similarities decrease</w:t>
      </w:r>
      <w:r w:rsidR="00247C02" w:rsidRPr="00013010">
        <w:t>d</w:t>
      </w:r>
      <w:r w:rsidR="00C04455" w:rsidRPr="00013010">
        <w:t xml:space="preserve"> considerabl</w:t>
      </w:r>
      <w:r w:rsidR="00E75ABB">
        <w:t>y</w:t>
      </w:r>
      <w:r w:rsidR="00C04455" w:rsidRPr="00013010">
        <w:t xml:space="preserve"> for observations after the </w:t>
      </w:r>
      <w:r w:rsidR="00247C02" w:rsidRPr="00013010">
        <w:t>19</w:t>
      </w:r>
      <w:r w:rsidR="00C04455" w:rsidRPr="00013010">
        <w:t>90s.</w:t>
      </w:r>
      <w:r w:rsidR="00B86A28" w:rsidRPr="00013010">
        <w:t xml:space="preserve"> Surprisingly, the PPI series d</w:t>
      </w:r>
      <w:r w:rsidR="00247C02" w:rsidRPr="00013010">
        <w:t>id</w:t>
      </w:r>
      <w:r w:rsidR="00B86A28" w:rsidRPr="00013010">
        <w:t xml:space="preserve"> not appear to move closely with the pulp volume as often as the GDP series</w:t>
      </w:r>
      <w:r w:rsidR="00C04455" w:rsidRPr="00013010">
        <w:t>, as seen in Figure</w:t>
      </w:r>
      <w:r w:rsidR="00D10A70" w:rsidRPr="00013010">
        <w:t xml:space="preserve"> III.</w:t>
      </w:r>
      <w:r w:rsidR="009512ED">
        <w:t>3</w:t>
      </w:r>
      <w:r w:rsidR="003C5494" w:rsidRPr="00013010">
        <w:t xml:space="preserve">. </w:t>
      </w:r>
      <w:r w:rsidR="00034C47" w:rsidRPr="00013010">
        <w:t xml:space="preserve">  </w:t>
      </w:r>
    </w:p>
    <w:p w14:paraId="67DDDCCD" w14:textId="77777777" w:rsidR="009512ED" w:rsidRDefault="009512ED">
      <w:pPr>
        <w:spacing w:after="0" w:line="240" w:lineRule="auto"/>
        <w:rPr>
          <w:b/>
        </w:rPr>
      </w:pPr>
      <w:r>
        <w:rPr>
          <w:b/>
        </w:rPr>
        <w:br w:type="page"/>
      </w:r>
    </w:p>
    <w:p w14:paraId="176C0E3F" w14:textId="77777777" w:rsidR="009512ED" w:rsidRDefault="009512ED">
      <w:pPr>
        <w:spacing w:after="0" w:line="240" w:lineRule="auto"/>
        <w:rPr>
          <w:b/>
        </w:rPr>
      </w:pPr>
      <w:r w:rsidRPr="00013010">
        <w:rPr>
          <w:noProof/>
        </w:rPr>
        <w:lastRenderedPageBreak/>
        <w:drawing>
          <wp:inline distT="0" distB="0" distL="0" distR="0" wp14:anchorId="5877CF54" wp14:editId="0759B471">
            <wp:extent cx="5713374" cy="7680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pL1.wmf"/>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11536" cy="7678489"/>
                    </a:xfrm>
                    <a:prstGeom prst="rect">
                      <a:avLst/>
                    </a:prstGeom>
                  </pic:spPr>
                </pic:pic>
              </a:graphicData>
            </a:graphic>
          </wp:inline>
        </w:drawing>
      </w:r>
    </w:p>
    <w:p w14:paraId="39100F59" w14:textId="2242346E" w:rsidR="009512ED" w:rsidRPr="0044121F" w:rsidRDefault="009512ED" w:rsidP="009512ED">
      <w:pPr>
        <w:pStyle w:val="Caption"/>
        <w:rPr>
          <w:b w:val="0"/>
          <w:sz w:val="24"/>
          <w:szCs w:val="24"/>
        </w:rPr>
      </w:pPr>
      <w:bookmarkStart w:id="70" w:name="_Toc325505231"/>
      <w:r w:rsidRPr="0044121F">
        <w:rPr>
          <w:b w:val="0"/>
          <w:sz w:val="24"/>
          <w:szCs w:val="24"/>
        </w:rPr>
        <w:t xml:space="preserve">Figure </w:t>
      </w:r>
      <w:r w:rsidR="00480B91">
        <w:rPr>
          <w:b w:val="0"/>
          <w:sz w:val="24"/>
          <w:szCs w:val="24"/>
        </w:rPr>
        <w:fldChar w:fldCharType="begin"/>
      </w:r>
      <w:r w:rsidR="00480B91">
        <w:rPr>
          <w:b w:val="0"/>
          <w:sz w:val="24"/>
          <w:szCs w:val="24"/>
        </w:rPr>
        <w:instrText xml:space="preserve"> STYLEREF 1 \s </w:instrText>
      </w:r>
      <w:r w:rsidR="00480B91">
        <w:rPr>
          <w:b w:val="0"/>
          <w:sz w:val="24"/>
          <w:szCs w:val="24"/>
        </w:rPr>
        <w:fldChar w:fldCharType="separate"/>
      </w:r>
      <w:r w:rsidR="00480B91">
        <w:rPr>
          <w:b w:val="0"/>
          <w:noProof/>
          <w:sz w:val="24"/>
          <w:szCs w:val="24"/>
        </w:rPr>
        <w:t>III</w:t>
      </w:r>
      <w:r w:rsidR="00480B91">
        <w:rPr>
          <w:b w:val="0"/>
          <w:sz w:val="24"/>
          <w:szCs w:val="24"/>
        </w:rPr>
        <w:fldChar w:fldCharType="end"/>
      </w:r>
      <w:r w:rsidR="00480B91">
        <w:rPr>
          <w:b w:val="0"/>
          <w:sz w:val="24"/>
          <w:szCs w:val="24"/>
        </w:rPr>
        <w:t>.</w:t>
      </w:r>
      <w:r w:rsidR="00480B91">
        <w:rPr>
          <w:b w:val="0"/>
          <w:sz w:val="24"/>
          <w:szCs w:val="24"/>
        </w:rPr>
        <w:fldChar w:fldCharType="begin"/>
      </w:r>
      <w:r w:rsidR="00480B91">
        <w:rPr>
          <w:b w:val="0"/>
          <w:sz w:val="24"/>
          <w:szCs w:val="24"/>
        </w:rPr>
        <w:instrText xml:space="preserve"> SEQ Figure \* ARABIC \s 1 </w:instrText>
      </w:r>
      <w:r w:rsidR="00480B91">
        <w:rPr>
          <w:b w:val="0"/>
          <w:sz w:val="24"/>
          <w:szCs w:val="24"/>
        </w:rPr>
        <w:fldChar w:fldCharType="separate"/>
      </w:r>
      <w:proofErr w:type="gramStart"/>
      <w:r w:rsidR="00480B91">
        <w:rPr>
          <w:b w:val="0"/>
          <w:noProof/>
          <w:sz w:val="24"/>
          <w:szCs w:val="24"/>
        </w:rPr>
        <w:t>2</w:t>
      </w:r>
      <w:r w:rsidR="00480B91">
        <w:rPr>
          <w:b w:val="0"/>
          <w:sz w:val="24"/>
          <w:szCs w:val="24"/>
        </w:rPr>
        <w:fldChar w:fldCharType="end"/>
      </w:r>
      <w:r w:rsidR="00066FE8">
        <w:rPr>
          <w:b w:val="0"/>
          <w:sz w:val="24"/>
          <w:szCs w:val="24"/>
        </w:rPr>
        <w:t xml:space="preserve"> </w:t>
      </w:r>
      <w:r w:rsidRPr="0044121F">
        <w:rPr>
          <w:b w:val="0"/>
          <w:sz w:val="24"/>
          <w:szCs w:val="24"/>
        </w:rPr>
        <w:t>Time series, GDP and pulpwood volume by county.</w:t>
      </w:r>
      <w:bookmarkEnd w:id="70"/>
      <w:proofErr w:type="gramEnd"/>
    </w:p>
    <w:p w14:paraId="7296E18D" w14:textId="40452CA4" w:rsidR="009512ED" w:rsidRPr="009512ED" w:rsidRDefault="009512ED">
      <w:pPr>
        <w:spacing w:after="0" w:line="240" w:lineRule="auto"/>
      </w:pPr>
      <w:r w:rsidRPr="009512ED">
        <w:lastRenderedPageBreak/>
        <w:t>Figure I</w:t>
      </w:r>
      <w:r>
        <w:t>I</w:t>
      </w:r>
      <w:r w:rsidRPr="009512ED">
        <w:t xml:space="preserve">I.2 Continued </w:t>
      </w:r>
    </w:p>
    <w:p w14:paraId="6C565F6F" w14:textId="77777777" w:rsidR="0044121F" w:rsidRDefault="009512ED">
      <w:pPr>
        <w:spacing w:after="0" w:line="240" w:lineRule="auto"/>
        <w:rPr>
          <w:b/>
        </w:rPr>
      </w:pPr>
      <w:r w:rsidRPr="00013010">
        <w:rPr>
          <w:noProof/>
        </w:rPr>
        <w:drawing>
          <wp:inline distT="0" distB="0" distL="0" distR="0" wp14:anchorId="572ED18A" wp14:editId="47CF30FB">
            <wp:extent cx="5943600" cy="7489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pL2.wmf"/>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943600" cy="7489825"/>
                    </a:xfrm>
                    <a:prstGeom prst="rect">
                      <a:avLst/>
                    </a:prstGeom>
                  </pic:spPr>
                </pic:pic>
              </a:graphicData>
            </a:graphic>
          </wp:inline>
        </w:drawing>
      </w:r>
    </w:p>
    <w:p w14:paraId="133998D8" w14:textId="77777777" w:rsidR="0044121F" w:rsidRDefault="0044121F">
      <w:pPr>
        <w:spacing w:after="0" w:line="240" w:lineRule="auto"/>
        <w:rPr>
          <w:b/>
        </w:rPr>
      </w:pPr>
      <w:r>
        <w:rPr>
          <w:b/>
        </w:rPr>
        <w:br w:type="page"/>
      </w:r>
    </w:p>
    <w:p w14:paraId="3113B018" w14:textId="5B575033" w:rsidR="0044121F" w:rsidRPr="0044121F" w:rsidRDefault="0044121F">
      <w:pPr>
        <w:spacing w:after="0" w:line="240" w:lineRule="auto"/>
      </w:pPr>
      <w:r w:rsidRPr="0044121F">
        <w:lastRenderedPageBreak/>
        <w:t xml:space="preserve">Figure III.2 Continued </w:t>
      </w:r>
    </w:p>
    <w:p w14:paraId="5DFF89E6" w14:textId="77777777" w:rsidR="0044121F" w:rsidRDefault="0044121F">
      <w:pPr>
        <w:spacing w:after="0" w:line="240" w:lineRule="auto"/>
        <w:rPr>
          <w:b/>
        </w:rPr>
      </w:pPr>
      <w:r w:rsidRPr="00013010">
        <w:rPr>
          <w:noProof/>
        </w:rPr>
        <w:drawing>
          <wp:inline distT="0" distB="0" distL="0" distR="0" wp14:anchorId="3244072F" wp14:editId="0DB46E7E">
            <wp:extent cx="5943600" cy="5505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pL3.wmf"/>
                    <pic:cNvPicPr/>
                  </pic:nvPicPr>
                  <pic:blipFill rotWithShape="1">
                    <a:blip r:embed="rId144" cstate="print">
                      <a:extLst>
                        <a:ext uri="{28A0092B-C50C-407E-A947-70E740481C1C}">
                          <a14:useLocalDpi xmlns:a14="http://schemas.microsoft.com/office/drawing/2010/main" val="0"/>
                        </a:ext>
                      </a:extLst>
                    </a:blip>
                    <a:srcRect b="32634"/>
                    <a:stretch/>
                  </pic:blipFill>
                  <pic:spPr bwMode="auto">
                    <a:xfrm>
                      <a:off x="0" y="0"/>
                      <a:ext cx="5943600" cy="5505450"/>
                    </a:xfrm>
                    <a:prstGeom prst="rect">
                      <a:avLst/>
                    </a:prstGeom>
                    <a:ln>
                      <a:noFill/>
                    </a:ln>
                    <a:extLst>
                      <a:ext uri="{53640926-AAD7-44D8-BBD7-CCE9431645EC}">
                        <a14:shadowObscured xmlns:a14="http://schemas.microsoft.com/office/drawing/2010/main"/>
                      </a:ext>
                    </a:extLst>
                  </pic:spPr>
                </pic:pic>
              </a:graphicData>
            </a:graphic>
          </wp:inline>
        </w:drawing>
      </w:r>
    </w:p>
    <w:p w14:paraId="5B822AF0" w14:textId="77777777" w:rsidR="0044121F" w:rsidRDefault="0044121F">
      <w:pPr>
        <w:spacing w:after="0" w:line="240" w:lineRule="auto"/>
        <w:rPr>
          <w:b/>
        </w:rPr>
      </w:pPr>
      <w:r>
        <w:rPr>
          <w:b/>
        </w:rPr>
        <w:br w:type="page"/>
      </w:r>
    </w:p>
    <w:p w14:paraId="5D92E860" w14:textId="77777777" w:rsidR="0044121F" w:rsidRDefault="0044121F">
      <w:pPr>
        <w:spacing w:after="0" w:line="240" w:lineRule="auto"/>
        <w:rPr>
          <w:b/>
        </w:rPr>
      </w:pPr>
      <w:r w:rsidRPr="00013010">
        <w:rPr>
          <w:noProof/>
        </w:rPr>
        <w:lastRenderedPageBreak/>
        <w:drawing>
          <wp:inline distT="0" distB="0" distL="0" distR="0" wp14:anchorId="6E12AFDF" wp14:editId="09FBF604">
            <wp:extent cx="5943600" cy="7627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1.wmf"/>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27620"/>
                    </a:xfrm>
                    <a:prstGeom prst="rect">
                      <a:avLst/>
                    </a:prstGeom>
                  </pic:spPr>
                </pic:pic>
              </a:graphicData>
            </a:graphic>
          </wp:inline>
        </w:drawing>
      </w:r>
    </w:p>
    <w:p w14:paraId="08B70290" w14:textId="72D0E501" w:rsidR="0044121F" w:rsidRPr="00013010" w:rsidRDefault="0044121F" w:rsidP="0044121F">
      <w:pPr>
        <w:spacing w:after="0" w:line="240" w:lineRule="auto"/>
      </w:pPr>
      <w:bookmarkStart w:id="71" w:name="_Toc325505232"/>
      <w:r w:rsidRPr="00013010">
        <w:t xml:space="preserve">Figure </w:t>
      </w:r>
      <w:r w:rsidR="00480B91">
        <w:fldChar w:fldCharType="begin"/>
      </w:r>
      <w:r w:rsidR="00480B91">
        <w:instrText xml:space="preserve"> STYLEREF 1 \s </w:instrText>
      </w:r>
      <w:r w:rsidR="00480B91">
        <w:fldChar w:fldCharType="separate"/>
      </w:r>
      <w:r w:rsidR="00480B91">
        <w:rPr>
          <w:noProof/>
        </w:rPr>
        <w:t>III</w:t>
      </w:r>
      <w:r w:rsidR="00480B91">
        <w:fldChar w:fldCharType="end"/>
      </w:r>
      <w:r w:rsidR="00480B91">
        <w:t>.</w:t>
      </w:r>
      <w:r w:rsidR="00480B91">
        <w:fldChar w:fldCharType="begin"/>
      </w:r>
      <w:r w:rsidR="00480B91">
        <w:instrText xml:space="preserve"> SEQ Figure \* ARABIC \s 1 </w:instrText>
      </w:r>
      <w:r w:rsidR="00480B91">
        <w:fldChar w:fldCharType="separate"/>
      </w:r>
      <w:proofErr w:type="gramStart"/>
      <w:r w:rsidR="00480B91">
        <w:rPr>
          <w:noProof/>
        </w:rPr>
        <w:t>3</w:t>
      </w:r>
      <w:r w:rsidR="00480B91">
        <w:fldChar w:fldCharType="end"/>
      </w:r>
      <w:r w:rsidRPr="00013010">
        <w:t xml:space="preserve"> </w:t>
      </w:r>
      <w:r>
        <w:t xml:space="preserve">Time series, </w:t>
      </w:r>
      <w:r w:rsidRPr="00013010">
        <w:t>Produce</w:t>
      </w:r>
      <w:r>
        <w:t>r</w:t>
      </w:r>
      <w:r w:rsidRPr="00013010">
        <w:t xml:space="preserve"> price index (PPI) and </w:t>
      </w:r>
      <w:r>
        <w:t xml:space="preserve">County </w:t>
      </w:r>
      <w:r w:rsidRPr="00013010">
        <w:t>pulpwood series.</w:t>
      </w:r>
      <w:bookmarkEnd w:id="71"/>
      <w:proofErr w:type="gramEnd"/>
    </w:p>
    <w:p w14:paraId="425CFDF3" w14:textId="14C3F580" w:rsidR="0044121F" w:rsidRDefault="0044121F">
      <w:pPr>
        <w:spacing w:after="0" w:line="240" w:lineRule="auto"/>
        <w:rPr>
          <w:b/>
        </w:rPr>
      </w:pPr>
      <w:r>
        <w:rPr>
          <w:b/>
        </w:rPr>
        <w:br w:type="page"/>
      </w:r>
    </w:p>
    <w:p w14:paraId="56C837DF" w14:textId="5A14458B" w:rsidR="0044121F" w:rsidRDefault="0044121F">
      <w:pPr>
        <w:spacing w:after="0" w:line="240" w:lineRule="auto"/>
      </w:pPr>
      <w:r>
        <w:lastRenderedPageBreak/>
        <w:t>Figure III.3 Continued</w:t>
      </w:r>
    </w:p>
    <w:p w14:paraId="256C10BB" w14:textId="77777777" w:rsidR="0044121F" w:rsidRDefault="0044121F">
      <w:pPr>
        <w:spacing w:after="0" w:line="240" w:lineRule="auto"/>
      </w:pPr>
      <w:r w:rsidRPr="00013010">
        <w:rPr>
          <w:noProof/>
        </w:rPr>
        <w:drawing>
          <wp:inline distT="0" distB="0" distL="0" distR="0" wp14:anchorId="6ACC2764" wp14:editId="6DAB116B">
            <wp:extent cx="5943600" cy="76733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2.wmf"/>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7673340"/>
                    </a:xfrm>
                    <a:prstGeom prst="rect">
                      <a:avLst/>
                    </a:prstGeom>
                  </pic:spPr>
                </pic:pic>
              </a:graphicData>
            </a:graphic>
          </wp:inline>
        </w:drawing>
      </w:r>
    </w:p>
    <w:p w14:paraId="208D15B8" w14:textId="77777777" w:rsidR="0044121F" w:rsidRDefault="0044121F">
      <w:pPr>
        <w:spacing w:after="0" w:line="240" w:lineRule="auto"/>
      </w:pPr>
      <w:r>
        <w:br w:type="page"/>
      </w:r>
    </w:p>
    <w:p w14:paraId="48C0317C" w14:textId="555C9759" w:rsidR="0044121F" w:rsidRDefault="0044121F">
      <w:pPr>
        <w:spacing w:after="0" w:line="240" w:lineRule="auto"/>
      </w:pPr>
      <w:r>
        <w:lastRenderedPageBreak/>
        <w:t>Figure III.3 Continued</w:t>
      </w:r>
    </w:p>
    <w:p w14:paraId="7D899E6E" w14:textId="6A3BD5B7" w:rsidR="0044121F" w:rsidRDefault="0044121F">
      <w:pPr>
        <w:spacing w:after="0" w:line="240" w:lineRule="auto"/>
      </w:pPr>
      <w:r w:rsidRPr="00013010">
        <w:rPr>
          <w:noProof/>
        </w:rPr>
        <w:drawing>
          <wp:inline distT="0" distB="0" distL="0" distR="0" wp14:anchorId="1482BFFA" wp14:editId="30E47DF0">
            <wp:extent cx="5943600" cy="5534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3.wmf"/>
                    <pic:cNvPicPr/>
                  </pic:nvPicPr>
                  <pic:blipFill rotWithShape="1">
                    <a:blip r:embed="rId147" cstate="print">
                      <a:extLst>
                        <a:ext uri="{28A0092B-C50C-407E-A947-70E740481C1C}">
                          <a14:useLocalDpi xmlns:a14="http://schemas.microsoft.com/office/drawing/2010/main" val="0"/>
                        </a:ext>
                      </a:extLst>
                    </a:blip>
                    <a:srcRect b="32284"/>
                    <a:stretch/>
                  </pic:blipFill>
                  <pic:spPr bwMode="auto">
                    <a:xfrm>
                      <a:off x="0" y="0"/>
                      <a:ext cx="5943600" cy="5534025"/>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4AF68A56" w14:textId="7A22940A" w:rsidR="00937D47" w:rsidRPr="00013010" w:rsidRDefault="00705642" w:rsidP="005B5412">
      <w:pPr>
        <w:spacing w:after="0" w:line="480" w:lineRule="auto"/>
      </w:pPr>
      <w:r w:rsidRPr="00013010">
        <w:lastRenderedPageBreak/>
        <w:t xml:space="preserve">Further </w:t>
      </w:r>
      <w:r w:rsidR="00034C47" w:rsidRPr="00013010">
        <w:t>evaluation of the series showed m</w:t>
      </w:r>
      <w:r w:rsidR="00B25A10" w:rsidRPr="00013010">
        <w:t>ost counties having a unit root, although the tests</w:t>
      </w:r>
      <w:r w:rsidR="0044121F">
        <w:t xml:space="preserve"> </w:t>
      </w:r>
      <w:r w:rsidR="00772F4A" w:rsidRPr="00013010">
        <w:t xml:space="preserve">yielded </w:t>
      </w:r>
      <w:r w:rsidR="00B25A10" w:rsidRPr="00013010">
        <w:t xml:space="preserve">varied results. </w:t>
      </w:r>
      <w:r w:rsidR="00247C02" w:rsidRPr="00013010">
        <w:t>A</w:t>
      </w:r>
      <w:r w:rsidR="001A3DD0" w:rsidRPr="00013010">
        <w:t xml:space="preserve">s </w:t>
      </w:r>
      <w:r w:rsidR="007F3FAD" w:rsidRPr="00013010">
        <w:t xml:space="preserve">seen in </w:t>
      </w:r>
      <w:r w:rsidR="001A3DD0" w:rsidRPr="00013010">
        <w:t>Table I</w:t>
      </w:r>
      <w:r w:rsidR="0044121F">
        <w:t>II-</w:t>
      </w:r>
      <w:r w:rsidR="001A3DD0" w:rsidRPr="00013010">
        <w:t>2</w:t>
      </w:r>
      <w:r w:rsidR="00B25A10" w:rsidRPr="00013010">
        <w:t xml:space="preserve">, only Gulf </w:t>
      </w:r>
      <w:r w:rsidR="003C5494" w:rsidRPr="00013010">
        <w:t>County</w:t>
      </w:r>
      <w:r w:rsidR="00B25A10" w:rsidRPr="00013010">
        <w:t xml:space="preserve"> </w:t>
      </w:r>
      <w:r w:rsidR="00247C02" w:rsidRPr="00013010">
        <w:t xml:space="preserve">exhibited </w:t>
      </w:r>
      <w:r w:rsidR="00B25A10" w:rsidRPr="00013010">
        <w:t>a rejected unit root across all three tests. I</w:t>
      </w:r>
      <w:r w:rsidR="007F3FAD" w:rsidRPr="00013010">
        <w:t>n</w:t>
      </w:r>
      <w:r w:rsidR="00B25A10" w:rsidRPr="00013010">
        <w:t xml:space="preserve"> effect, Gulf </w:t>
      </w:r>
      <w:r w:rsidR="00772F4A" w:rsidRPr="00013010">
        <w:t xml:space="preserve">County </w:t>
      </w:r>
      <w:r w:rsidR="00247C02" w:rsidRPr="00013010">
        <w:t>was</w:t>
      </w:r>
      <w:r w:rsidR="00B25A10" w:rsidRPr="00013010">
        <w:t xml:space="preserve"> the on</w:t>
      </w:r>
      <w:r w:rsidR="003C5494" w:rsidRPr="00013010">
        <w:t>ly county where the DF-GLS test</w:t>
      </w:r>
      <w:r w:rsidR="00B25A10" w:rsidRPr="00013010">
        <w:t xml:space="preserve"> reject</w:t>
      </w:r>
      <w:r w:rsidR="00247C02" w:rsidRPr="00013010">
        <w:t>ed</w:t>
      </w:r>
      <w:r w:rsidR="00B25A10" w:rsidRPr="00013010">
        <w:t xml:space="preserve"> the null of a unit root at the five percent confidence level. In other words, of the </w:t>
      </w:r>
      <w:r w:rsidR="00247C02" w:rsidRPr="00013010">
        <w:t>16</w:t>
      </w:r>
      <w:r w:rsidR="00B25A10" w:rsidRPr="00013010">
        <w:t xml:space="preserve"> county series examined only one can be considered stationary in levels.  Across the three tests, the PP test rejected the null with a much higher frequency</w:t>
      </w:r>
      <w:r w:rsidR="007F3FAD" w:rsidRPr="00013010">
        <w:t>, estimating almost 50 percent of the series as stationary.  Tests results for the series in differences</w:t>
      </w:r>
      <w:r w:rsidR="00F6054B" w:rsidRPr="00013010">
        <w:t xml:space="preserve">, found in </w:t>
      </w:r>
      <w:r w:rsidR="007F3FAD" w:rsidRPr="00013010">
        <w:t>Table I</w:t>
      </w:r>
      <w:r w:rsidR="00920449" w:rsidRPr="00013010">
        <w:t>II</w:t>
      </w:r>
      <w:r w:rsidR="0044121F">
        <w:t>-</w:t>
      </w:r>
      <w:r w:rsidR="007F3FAD" w:rsidRPr="00013010">
        <w:t xml:space="preserve">3, </w:t>
      </w:r>
      <w:r w:rsidR="00247C02" w:rsidRPr="00013010">
        <w:t xml:space="preserve">show PP tests </w:t>
      </w:r>
      <w:r w:rsidR="007F3FAD" w:rsidRPr="00013010">
        <w:t>reject</w:t>
      </w:r>
      <w:r w:rsidR="00247C02" w:rsidRPr="00013010">
        <w:t>ed</w:t>
      </w:r>
      <w:r w:rsidR="007F3FAD" w:rsidRPr="00013010">
        <w:t xml:space="preserve"> the null of a unit root in all instances</w:t>
      </w:r>
      <w:r w:rsidR="00247C02" w:rsidRPr="00013010">
        <w:t>, w</w:t>
      </w:r>
      <w:r w:rsidR="007F3FAD" w:rsidRPr="00013010">
        <w:t>hile the ADF and DF-GLS tests reject</w:t>
      </w:r>
      <w:r w:rsidR="00F6054B" w:rsidRPr="00013010">
        <w:t>ed</w:t>
      </w:r>
      <w:r w:rsidR="007F3FAD" w:rsidRPr="00013010">
        <w:t xml:space="preserve"> the null in only a handful of cases.  The pulpwood series for Escambia, Jefferson and Washington counties </w:t>
      </w:r>
      <w:r w:rsidR="008F0B74" w:rsidRPr="00013010">
        <w:t xml:space="preserve">revealed </w:t>
      </w:r>
      <w:r w:rsidR="007F3FAD" w:rsidRPr="00013010">
        <w:t xml:space="preserve">a stationary series for the variable in differences across all three tests. </w:t>
      </w:r>
      <w:r w:rsidR="008F0B74" w:rsidRPr="00013010">
        <w:t xml:space="preserve">A </w:t>
      </w:r>
      <w:r w:rsidR="007F3FAD" w:rsidRPr="00013010">
        <w:t xml:space="preserve">rather high number of lags </w:t>
      </w:r>
      <w:r w:rsidR="00B9521F">
        <w:t xml:space="preserve">were </w:t>
      </w:r>
      <w:r w:rsidR="007F3FAD" w:rsidRPr="00013010">
        <w:t>needed for the variables in differences</w:t>
      </w:r>
      <w:r w:rsidR="00F6054B" w:rsidRPr="00013010">
        <w:t xml:space="preserve">, compared to the optimal lags </w:t>
      </w:r>
      <w:r w:rsidR="003F669F" w:rsidRPr="00013010">
        <w:t xml:space="preserve">when using the variables in </w:t>
      </w:r>
      <w:r w:rsidR="00F6054B" w:rsidRPr="00013010">
        <w:t xml:space="preserve">levels. </w:t>
      </w:r>
      <w:r w:rsidR="006829F0" w:rsidRPr="00013010">
        <w:t>L</w:t>
      </w:r>
      <w:r w:rsidR="003F669F" w:rsidRPr="00013010">
        <w:t>onger lags point to persistent processes that take longer to revert to the mean, although the long lags (e.g. Wakulla or Walton counties) d</w:t>
      </w:r>
      <w:r w:rsidR="0044121F">
        <w:t>id</w:t>
      </w:r>
      <w:r w:rsidR="003F669F" w:rsidRPr="00013010">
        <w:t xml:space="preserve"> not correspond to stationary series.  </w:t>
      </w:r>
    </w:p>
    <w:p w14:paraId="6F25D5B6" w14:textId="77777777" w:rsidR="003F669F" w:rsidRPr="00013010" w:rsidRDefault="003F669F" w:rsidP="005B5412">
      <w:pPr>
        <w:spacing w:after="0" w:line="480" w:lineRule="auto"/>
      </w:pPr>
    </w:p>
    <w:p w14:paraId="1984AA78" w14:textId="52D9B5F0" w:rsidR="0044261E" w:rsidRPr="00013010" w:rsidRDefault="00EB7BFD" w:rsidP="005B5412">
      <w:pPr>
        <w:spacing w:after="0" w:line="480" w:lineRule="auto"/>
      </w:pPr>
      <w:r w:rsidRPr="00013010">
        <w:t>Table I</w:t>
      </w:r>
      <w:r w:rsidR="00920449" w:rsidRPr="00013010">
        <w:t>II</w:t>
      </w:r>
      <w:r w:rsidR="0044121F">
        <w:t>-</w:t>
      </w:r>
      <w:r w:rsidR="008F0B74" w:rsidRPr="00013010">
        <w:t xml:space="preserve">4 provides </w:t>
      </w:r>
      <w:r w:rsidRPr="00013010">
        <w:t xml:space="preserve">a summary of results from the </w:t>
      </w:r>
      <w:proofErr w:type="spellStart"/>
      <w:r w:rsidRPr="00013010">
        <w:t>cointegration</w:t>
      </w:r>
      <w:proofErr w:type="spellEnd"/>
      <w:r w:rsidRPr="00013010">
        <w:t xml:space="preserve"> tests.  </w:t>
      </w:r>
      <w:r w:rsidR="007934F9" w:rsidRPr="00013010">
        <w:t xml:space="preserve">The test </w:t>
      </w:r>
      <w:r w:rsidRPr="00013010">
        <w:t>without structural breaks (Johansen test) show</w:t>
      </w:r>
      <w:r w:rsidR="0044121F">
        <w:t>ed</w:t>
      </w:r>
      <w:r w:rsidRPr="00013010">
        <w:t xml:space="preserve"> several series w</w:t>
      </w:r>
      <w:r w:rsidR="0044121F">
        <w:t>h</w:t>
      </w:r>
      <w:r w:rsidRPr="00013010">
        <w:t>ere we reject</w:t>
      </w:r>
      <w:r w:rsidR="0044121F">
        <w:t>ed</w:t>
      </w:r>
      <w:r w:rsidRPr="00013010">
        <w:t xml:space="preserve"> the null of no </w:t>
      </w:r>
      <w:proofErr w:type="spellStart"/>
      <w:r w:rsidRPr="00013010">
        <w:t>cointegration</w:t>
      </w:r>
      <w:proofErr w:type="spellEnd"/>
      <w:r w:rsidRPr="00013010">
        <w:t xml:space="preserve"> with both the trend constant and trend unrestricted options. A</w:t>
      </w:r>
      <w:r w:rsidR="006829F0" w:rsidRPr="00013010">
        <w:t>pplying the Gregory-Hansen test</w:t>
      </w:r>
      <w:r w:rsidRPr="00013010">
        <w:t>, however, reveal</w:t>
      </w:r>
      <w:r w:rsidR="008F0B74" w:rsidRPr="00013010">
        <w:t>ed</w:t>
      </w:r>
      <w:r w:rsidRPr="00013010">
        <w:t xml:space="preserve"> that </w:t>
      </w:r>
      <w:r w:rsidR="006829F0" w:rsidRPr="00013010">
        <w:t xml:space="preserve">when </w:t>
      </w:r>
      <w:r w:rsidRPr="00013010">
        <w:t>controlling for structural breaks in trend and slope, only Bay County continue</w:t>
      </w:r>
      <w:r w:rsidR="008F0B74" w:rsidRPr="00013010">
        <w:t>d</w:t>
      </w:r>
      <w:r w:rsidRPr="00013010">
        <w:t xml:space="preserve"> to show signs of </w:t>
      </w:r>
      <w:proofErr w:type="spellStart"/>
      <w:r w:rsidRPr="00013010">
        <w:t>cointegration</w:t>
      </w:r>
      <w:proofErr w:type="spellEnd"/>
      <w:r w:rsidRPr="00013010">
        <w:t xml:space="preserve">. Consequently, we </w:t>
      </w:r>
      <w:r w:rsidR="00696844" w:rsidRPr="00013010">
        <w:t xml:space="preserve">can </w:t>
      </w:r>
      <w:r w:rsidRPr="00013010">
        <w:t>use the va</w:t>
      </w:r>
      <w:r w:rsidR="00696844" w:rsidRPr="00013010">
        <w:t>riables in differences but need</w:t>
      </w:r>
      <w:r w:rsidR="0044121F">
        <w:t>ed</w:t>
      </w:r>
      <w:r w:rsidR="00696844" w:rsidRPr="00013010">
        <w:t xml:space="preserve"> </w:t>
      </w:r>
      <w:r w:rsidRPr="00013010">
        <w:t xml:space="preserve">also to control for structural breaks. </w:t>
      </w:r>
      <w:r w:rsidR="007934F9" w:rsidRPr="00013010">
        <w:t>T</w:t>
      </w:r>
      <w:r w:rsidR="0044261E" w:rsidRPr="00013010">
        <w:t xml:space="preserve">he </w:t>
      </w:r>
      <w:proofErr w:type="spellStart"/>
      <w:r w:rsidR="0044261E" w:rsidRPr="00013010">
        <w:t>Z</w:t>
      </w:r>
      <w:r w:rsidR="00AD581A" w:rsidRPr="00013010">
        <w:t>ivot</w:t>
      </w:r>
      <w:proofErr w:type="spellEnd"/>
      <w:r w:rsidR="00AD581A" w:rsidRPr="00013010">
        <w:t xml:space="preserve"> </w:t>
      </w:r>
      <w:r w:rsidR="0044261E" w:rsidRPr="00013010">
        <w:t>and Andrews tests for structural breaks</w:t>
      </w:r>
      <w:r w:rsidRPr="00013010">
        <w:t xml:space="preserve"> provided further evidence for the existence of </w:t>
      </w:r>
      <w:r w:rsidR="0044261E" w:rsidRPr="00013010">
        <w:t xml:space="preserve">breaks in </w:t>
      </w:r>
      <w:r w:rsidR="00FA1702" w:rsidRPr="00013010">
        <w:t>all series</w:t>
      </w:r>
      <w:r w:rsidR="00336C8A" w:rsidRPr="00013010">
        <w:t xml:space="preserve"> (Table I</w:t>
      </w:r>
      <w:r w:rsidR="00920449" w:rsidRPr="00013010">
        <w:t>II</w:t>
      </w:r>
      <w:r w:rsidR="0044121F">
        <w:t>-</w:t>
      </w:r>
      <w:r w:rsidR="00C41D4A" w:rsidRPr="00013010">
        <w:t>5</w:t>
      </w:r>
      <w:r w:rsidR="00336C8A" w:rsidRPr="00013010">
        <w:t>)</w:t>
      </w:r>
      <w:r w:rsidR="00FA1702" w:rsidRPr="00013010">
        <w:t>. T</w:t>
      </w:r>
      <w:r w:rsidR="0044261E" w:rsidRPr="00013010">
        <w:t>ak</w:t>
      </w:r>
      <w:r w:rsidR="00696844" w:rsidRPr="00013010">
        <w:t xml:space="preserve">ing these breaks into account caused </w:t>
      </w:r>
      <w:r w:rsidR="00FA1702" w:rsidRPr="00013010">
        <w:t xml:space="preserve">a number of the </w:t>
      </w:r>
      <w:r w:rsidR="0044261E" w:rsidRPr="00013010">
        <w:t xml:space="preserve">series </w:t>
      </w:r>
      <w:r w:rsidR="00696844" w:rsidRPr="00013010">
        <w:t xml:space="preserve">to become </w:t>
      </w:r>
      <w:r w:rsidR="0044261E" w:rsidRPr="00013010">
        <w:lastRenderedPageBreak/>
        <w:t>stationary</w:t>
      </w:r>
      <w:r w:rsidR="00FA1702" w:rsidRPr="00013010">
        <w:t xml:space="preserve"> in levels</w:t>
      </w:r>
      <w:r w:rsidR="0044261E" w:rsidRPr="00013010">
        <w:t xml:space="preserve">. For example, Washington </w:t>
      </w:r>
      <w:r w:rsidR="008F0B74" w:rsidRPr="00013010">
        <w:t>C</w:t>
      </w:r>
      <w:r w:rsidR="00915E40" w:rsidRPr="00013010">
        <w:t>ounty series</w:t>
      </w:r>
      <w:r w:rsidR="008F0B74" w:rsidRPr="00013010">
        <w:t xml:space="preserve"> was</w:t>
      </w:r>
      <w:r w:rsidR="00915E40" w:rsidRPr="00013010">
        <w:t xml:space="preserve"> stationary in levels after controlling for a break in trend and intercept occurring in 1976. The series however </w:t>
      </w:r>
      <w:r w:rsidR="00FA1702" w:rsidRPr="00013010">
        <w:t>continue</w:t>
      </w:r>
      <w:r w:rsidR="008F0B74" w:rsidRPr="00013010">
        <w:t>d</w:t>
      </w:r>
      <w:r w:rsidR="00FA1702" w:rsidRPr="00013010">
        <w:t xml:space="preserve"> to signal a unit root after </w:t>
      </w:r>
      <w:r w:rsidR="00AD581A" w:rsidRPr="00013010">
        <w:t xml:space="preserve">controlling for a break in trend in 1968. </w:t>
      </w:r>
      <w:r w:rsidR="00FA1702" w:rsidRPr="00013010">
        <w:t xml:space="preserve"> In contrast, the null of a unit root </w:t>
      </w:r>
      <w:r w:rsidR="008F0B74" w:rsidRPr="00013010">
        <w:t>was</w:t>
      </w:r>
      <w:r w:rsidR="00FA1702" w:rsidRPr="00013010">
        <w:t xml:space="preserve"> rejected at the one percent level in all differentiated series when controlling for breaks in trends and intercept.  </w:t>
      </w:r>
      <w:r w:rsidR="006829F0" w:rsidRPr="00013010">
        <w:t>A</w:t>
      </w:r>
      <w:r w:rsidR="00696844" w:rsidRPr="00013010">
        <w:t xml:space="preserve"> few </w:t>
      </w:r>
      <w:r w:rsidR="00D72350" w:rsidRPr="00013010">
        <w:t xml:space="preserve">break </w:t>
      </w:r>
      <w:r w:rsidR="00696844" w:rsidRPr="00013010">
        <w:t xml:space="preserve">patterns </w:t>
      </w:r>
      <w:r w:rsidR="00732142">
        <w:t>were</w:t>
      </w:r>
      <w:r w:rsidR="00696844" w:rsidRPr="00013010">
        <w:t xml:space="preserve"> noticeable</w:t>
      </w:r>
      <w:r w:rsidR="00D72350" w:rsidRPr="00013010">
        <w:t>, f</w:t>
      </w:r>
      <w:r w:rsidR="00696844" w:rsidRPr="00013010">
        <w:t>or instance, n</w:t>
      </w:r>
      <w:r w:rsidR="003201B1" w:rsidRPr="00013010">
        <w:t xml:space="preserve">o breaks were identified during the 1962 to 1970 period. A good number of intercept breaks </w:t>
      </w:r>
      <w:r w:rsidR="00892B3A" w:rsidRPr="00013010">
        <w:t xml:space="preserve">were found in </w:t>
      </w:r>
      <w:r w:rsidR="003201B1" w:rsidRPr="00013010">
        <w:t xml:space="preserve">the </w:t>
      </w:r>
      <w:r w:rsidR="008F0B74" w:rsidRPr="00013010">
        <w:t>1980s</w:t>
      </w:r>
      <w:r w:rsidR="00892B3A" w:rsidRPr="00013010">
        <w:t xml:space="preserve"> and mid-late </w:t>
      </w:r>
      <w:r w:rsidR="008F0B74" w:rsidRPr="00013010">
        <w:t>1970s</w:t>
      </w:r>
      <w:r w:rsidR="00892B3A" w:rsidRPr="00013010">
        <w:t xml:space="preserve">. In effect, intercept breaks occurred in seven series between 1984 and 1988 and five series between 1976 and 1979. Conversely, </w:t>
      </w:r>
      <w:r w:rsidR="003201B1" w:rsidRPr="00013010">
        <w:t xml:space="preserve">a few more breaks in trend </w:t>
      </w:r>
      <w:r w:rsidR="00892B3A" w:rsidRPr="00013010">
        <w:t>were</w:t>
      </w:r>
      <w:r w:rsidR="003201B1" w:rsidRPr="00013010">
        <w:t xml:space="preserve"> identified from 1956 to 1961</w:t>
      </w:r>
      <w:r w:rsidR="00892B3A" w:rsidRPr="00013010">
        <w:t xml:space="preserve"> (breaks in six series), and during the 1996-2000 period (nine series).  </w:t>
      </w:r>
    </w:p>
    <w:p w14:paraId="118C811B" w14:textId="77777777" w:rsidR="00696844" w:rsidRPr="00013010" w:rsidRDefault="00696844" w:rsidP="005B5412">
      <w:pPr>
        <w:spacing w:after="0" w:line="480" w:lineRule="auto"/>
      </w:pPr>
    </w:p>
    <w:p w14:paraId="050C3CB9" w14:textId="77777777" w:rsidR="00B32B23" w:rsidRDefault="009F3372" w:rsidP="005B5412">
      <w:pPr>
        <w:spacing w:after="0" w:line="480" w:lineRule="auto"/>
      </w:pPr>
      <w:r w:rsidRPr="00013010">
        <w:t>Lag selection</w:t>
      </w:r>
      <w:r w:rsidR="00D72350" w:rsidRPr="00013010">
        <w:t xml:space="preserve"> for the VAR equations followed, </w:t>
      </w:r>
      <w:r w:rsidRPr="00013010">
        <w:t xml:space="preserve">after identifying </w:t>
      </w:r>
      <w:r w:rsidR="00336C8A" w:rsidRPr="00013010">
        <w:t xml:space="preserve">and controlling for </w:t>
      </w:r>
      <w:r w:rsidRPr="00013010">
        <w:t>the break dates</w:t>
      </w:r>
      <w:r w:rsidR="00336C8A" w:rsidRPr="00013010">
        <w:t>. Table I</w:t>
      </w:r>
      <w:r w:rsidR="00920449" w:rsidRPr="00013010">
        <w:t>II</w:t>
      </w:r>
      <w:r w:rsidR="0044121F">
        <w:t>-</w:t>
      </w:r>
      <w:r w:rsidR="00C41D4A" w:rsidRPr="00013010">
        <w:t>6</w:t>
      </w:r>
      <w:r w:rsidR="00336C8A" w:rsidRPr="00013010">
        <w:t xml:space="preserve"> presents the results </w:t>
      </w:r>
      <w:r w:rsidR="00D72350" w:rsidRPr="00013010">
        <w:t>of</w:t>
      </w:r>
      <w:r w:rsidR="00336C8A" w:rsidRPr="00013010">
        <w:t xml:space="preserve"> three lag selection methods. </w:t>
      </w:r>
      <w:r w:rsidR="00732142">
        <w:t>We</w:t>
      </w:r>
      <w:r w:rsidR="00336C8A" w:rsidRPr="00013010">
        <w:t xml:space="preserve"> use</w:t>
      </w:r>
      <w:r w:rsidR="00732142">
        <w:t>d</w:t>
      </w:r>
      <w:r w:rsidR="00336C8A" w:rsidRPr="00013010">
        <w:t xml:space="preserve"> the </w:t>
      </w:r>
      <w:r w:rsidR="0049512B" w:rsidRPr="00013010">
        <w:t>optimum lag number selected by the AIC criteria</w:t>
      </w:r>
      <w:r w:rsidR="00897A85" w:rsidRPr="00013010">
        <w:t>, which outperforms other methods when dealing with small samples (cite</w:t>
      </w:r>
      <w:r w:rsidR="00732142">
        <w:t xml:space="preserve"> Enders</w:t>
      </w:r>
      <w:r w:rsidR="00897A85" w:rsidRPr="00013010">
        <w:t xml:space="preserve">). </w:t>
      </w:r>
      <w:r w:rsidR="00336C8A" w:rsidRPr="00013010">
        <w:t>The AIC select</w:t>
      </w:r>
      <w:r w:rsidR="00897A85" w:rsidRPr="00013010">
        <w:t>ed</w:t>
      </w:r>
      <w:r w:rsidR="00336C8A" w:rsidRPr="00013010">
        <w:t xml:space="preserve"> a maximum of three lags for the majority of the equations, the exceptions being Santa Rosa and Washington </w:t>
      </w:r>
      <w:r w:rsidR="00897A85" w:rsidRPr="00013010">
        <w:t xml:space="preserve">each </w:t>
      </w:r>
      <w:r w:rsidR="00336C8A" w:rsidRPr="00013010">
        <w:t>with four lags, and Liberty and Walton with zero lags each. For these last two series, the equatio</w:t>
      </w:r>
      <w:r w:rsidR="00CE5226" w:rsidRPr="00013010">
        <w:t>ns were estimated using one lag</w:t>
      </w:r>
      <w:r w:rsidR="00336C8A" w:rsidRPr="00013010">
        <w:t xml:space="preserve"> instead of zero. </w:t>
      </w:r>
    </w:p>
    <w:p w14:paraId="04F061D1" w14:textId="77777777" w:rsidR="00B32B23" w:rsidRDefault="00B32B23" w:rsidP="005B5412">
      <w:pPr>
        <w:spacing w:after="0" w:line="480" w:lineRule="auto"/>
      </w:pPr>
    </w:p>
    <w:p w14:paraId="3AB72F67" w14:textId="77777777" w:rsidR="00B32B23" w:rsidRPr="00013010" w:rsidRDefault="00B32B23" w:rsidP="00B32B23">
      <w:pPr>
        <w:pStyle w:val="Heading3"/>
        <w:numPr>
          <w:ilvl w:val="2"/>
          <w:numId w:val="5"/>
        </w:numPr>
        <w:rPr>
          <w:i/>
        </w:rPr>
      </w:pPr>
      <w:bookmarkStart w:id="72" w:name="_Toc325406752"/>
      <w:bookmarkStart w:id="73" w:name="_Toc325612138"/>
      <w:r w:rsidRPr="00013010">
        <w:rPr>
          <w:i/>
        </w:rPr>
        <w:t>The Standard VAR Specification</w:t>
      </w:r>
      <w:bookmarkEnd w:id="72"/>
      <w:bookmarkEnd w:id="73"/>
    </w:p>
    <w:p w14:paraId="5641B589" w14:textId="747EB17C" w:rsidR="0044121F" w:rsidRDefault="00B32B23" w:rsidP="00B32B23">
      <w:pPr>
        <w:spacing w:after="0" w:line="480" w:lineRule="auto"/>
      </w:pPr>
      <w:r w:rsidRPr="00013010">
        <w:t>Table III</w:t>
      </w:r>
      <w:r>
        <w:t>-</w:t>
      </w:r>
      <w:r w:rsidRPr="00013010">
        <w:t xml:space="preserve">7 presents results from the </w:t>
      </w:r>
      <w:r>
        <w:t xml:space="preserve">standard </w:t>
      </w:r>
      <w:r w:rsidRPr="00013010">
        <w:t xml:space="preserve">VAR model. Only a few systems </w:t>
      </w:r>
      <w:r>
        <w:t xml:space="preserve">in this model </w:t>
      </w:r>
      <w:r w:rsidRPr="00013010">
        <w:t xml:space="preserve">proved significant, corroborating the preliminary graphical examination of the series. The GDP </w:t>
      </w:r>
    </w:p>
    <w:p w14:paraId="7CA97027" w14:textId="77777777" w:rsidR="0044121F" w:rsidRDefault="0044121F">
      <w:pPr>
        <w:spacing w:after="0" w:line="240" w:lineRule="auto"/>
      </w:pPr>
      <w:r>
        <w:br w:type="page"/>
      </w:r>
    </w:p>
    <w:p w14:paraId="28ACB1AF" w14:textId="347B3E12" w:rsidR="00732142" w:rsidRPr="00013010" w:rsidRDefault="00732142" w:rsidP="00732142">
      <w:pPr>
        <w:pStyle w:val="Caption"/>
        <w:keepNext/>
        <w:spacing w:after="0" w:line="240" w:lineRule="auto"/>
        <w:rPr>
          <w:b w:val="0"/>
        </w:rPr>
      </w:pPr>
      <w:bookmarkStart w:id="74" w:name="_Toc325562826"/>
      <w:r w:rsidRPr="00013010">
        <w:rPr>
          <w:b w:val="0"/>
        </w:rPr>
        <w:lastRenderedPageBreak/>
        <w:t xml:space="preserve">Table </w:t>
      </w:r>
      <w:r w:rsidR="00852EA2">
        <w:rPr>
          <w:b w:val="0"/>
        </w:rPr>
        <w:fldChar w:fldCharType="begin"/>
      </w:r>
      <w:r w:rsidR="00852EA2">
        <w:rPr>
          <w:b w:val="0"/>
        </w:rPr>
        <w:instrText xml:space="preserve"> STYLEREF 1 \s </w:instrText>
      </w:r>
      <w:r w:rsidR="00852EA2">
        <w:rPr>
          <w:b w:val="0"/>
        </w:rPr>
        <w:fldChar w:fldCharType="separate"/>
      </w:r>
      <w:r w:rsidR="00852EA2">
        <w:rPr>
          <w:b w:val="0"/>
          <w:noProof/>
        </w:rPr>
        <w:t>III</w:t>
      </w:r>
      <w:r w:rsidR="00852EA2">
        <w:rPr>
          <w:b w:val="0"/>
        </w:rPr>
        <w:fldChar w:fldCharType="end"/>
      </w:r>
      <w:r w:rsidR="00852EA2">
        <w:rPr>
          <w:b w:val="0"/>
        </w:rPr>
        <w:noBreakHyphen/>
      </w:r>
      <w:r w:rsidR="00852EA2">
        <w:rPr>
          <w:b w:val="0"/>
        </w:rPr>
        <w:fldChar w:fldCharType="begin"/>
      </w:r>
      <w:r w:rsidR="00852EA2">
        <w:rPr>
          <w:b w:val="0"/>
        </w:rPr>
        <w:instrText xml:space="preserve"> SEQ Table \* ARABIC \s 1 </w:instrText>
      </w:r>
      <w:r w:rsidR="00852EA2">
        <w:rPr>
          <w:b w:val="0"/>
        </w:rPr>
        <w:fldChar w:fldCharType="separate"/>
      </w:r>
      <w:r w:rsidR="00852EA2">
        <w:rPr>
          <w:b w:val="0"/>
          <w:noProof/>
        </w:rPr>
        <w:t>2</w:t>
      </w:r>
      <w:r w:rsidR="00852EA2">
        <w:rPr>
          <w:b w:val="0"/>
        </w:rPr>
        <w:fldChar w:fldCharType="end"/>
      </w:r>
      <w:r w:rsidRPr="00013010">
        <w:rPr>
          <w:rFonts w:eastAsia="Times New Roman"/>
          <w:b w:val="0"/>
          <w:sz w:val="21"/>
          <w:szCs w:val="21"/>
        </w:rPr>
        <w:t xml:space="preserve"> Unit root tests pulpwood series, variables in levels.</w:t>
      </w:r>
      <w:bookmarkEnd w:id="74"/>
    </w:p>
    <w:tbl>
      <w:tblPr>
        <w:tblW w:w="9483" w:type="dxa"/>
        <w:tblInd w:w="93" w:type="dxa"/>
        <w:tblLook w:val="04A0" w:firstRow="1" w:lastRow="0" w:firstColumn="1" w:lastColumn="0" w:noHBand="0" w:noVBand="1"/>
      </w:tblPr>
      <w:tblGrid>
        <w:gridCol w:w="987"/>
        <w:gridCol w:w="1260"/>
        <w:gridCol w:w="953"/>
        <w:gridCol w:w="885"/>
        <w:gridCol w:w="810"/>
        <w:gridCol w:w="294"/>
        <w:gridCol w:w="1133"/>
        <w:gridCol w:w="951"/>
        <w:gridCol w:w="280"/>
        <w:gridCol w:w="1013"/>
        <w:gridCol w:w="917"/>
      </w:tblGrid>
      <w:tr w:rsidR="00732142" w:rsidRPr="00013010" w14:paraId="58A4F66C" w14:textId="77777777" w:rsidTr="00617AFA">
        <w:trPr>
          <w:trHeight w:val="300"/>
        </w:trPr>
        <w:tc>
          <w:tcPr>
            <w:tcW w:w="987" w:type="dxa"/>
            <w:tcBorders>
              <w:top w:val="single" w:sz="4" w:space="0" w:color="auto"/>
              <w:left w:val="nil"/>
              <w:bottom w:val="nil"/>
              <w:right w:val="nil"/>
            </w:tcBorders>
            <w:shd w:val="clear" w:color="auto" w:fill="auto"/>
            <w:noWrap/>
            <w:vAlign w:val="bottom"/>
            <w:hideMark/>
          </w:tcPr>
          <w:p w14:paraId="042943B8" w14:textId="77777777" w:rsidR="00732142" w:rsidRPr="00013010" w:rsidRDefault="00732142" w:rsidP="00617AFA">
            <w:pPr>
              <w:spacing w:after="0" w:line="240" w:lineRule="auto"/>
              <w:rPr>
                <w:rFonts w:eastAsia="Times New Roman"/>
                <w:sz w:val="21"/>
                <w:szCs w:val="21"/>
              </w:rPr>
            </w:pPr>
          </w:p>
        </w:tc>
        <w:tc>
          <w:tcPr>
            <w:tcW w:w="1260" w:type="dxa"/>
            <w:tcBorders>
              <w:top w:val="single" w:sz="4" w:space="0" w:color="auto"/>
              <w:left w:val="nil"/>
              <w:bottom w:val="nil"/>
              <w:right w:val="nil"/>
            </w:tcBorders>
            <w:shd w:val="clear" w:color="auto" w:fill="auto"/>
            <w:noWrap/>
            <w:vAlign w:val="bottom"/>
            <w:hideMark/>
          </w:tcPr>
          <w:p w14:paraId="3E17A5B6" w14:textId="77777777" w:rsidR="00732142" w:rsidRPr="00013010" w:rsidRDefault="00732142" w:rsidP="00617AFA">
            <w:pPr>
              <w:spacing w:after="0" w:line="240" w:lineRule="auto"/>
              <w:rPr>
                <w:rFonts w:eastAsia="Times New Roman"/>
                <w:sz w:val="21"/>
                <w:szCs w:val="21"/>
              </w:rPr>
            </w:pPr>
          </w:p>
        </w:tc>
        <w:tc>
          <w:tcPr>
            <w:tcW w:w="2648" w:type="dxa"/>
            <w:gridSpan w:val="3"/>
            <w:tcBorders>
              <w:top w:val="single" w:sz="4" w:space="0" w:color="auto"/>
              <w:left w:val="nil"/>
              <w:bottom w:val="single" w:sz="4" w:space="0" w:color="auto"/>
              <w:right w:val="nil"/>
            </w:tcBorders>
            <w:shd w:val="clear" w:color="auto" w:fill="auto"/>
            <w:noWrap/>
            <w:vAlign w:val="bottom"/>
            <w:hideMark/>
          </w:tcPr>
          <w:p w14:paraId="2C3D15F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ADF-GLS</w:t>
            </w:r>
          </w:p>
        </w:tc>
        <w:tc>
          <w:tcPr>
            <w:tcW w:w="294" w:type="dxa"/>
            <w:tcBorders>
              <w:top w:val="single" w:sz="4" w:space="0" w:color="auto"/>
              <w:left w:val="nil"/>
              <w:bottom w:val="nil"/>
              <w:right w:val="nil"/>
            </w:tcBorders>
            <w:shd w:val="clear" w:color="auto" w:fill="auto"/>
            <w:noWrap/>
            <w:vAlign w:val="bottom"/>
            <w:hideMark/>
          </w:tcPr>
          <w:p w14:paraId="3E80F003" w14:textId="77777777" w:rsidR="00732142" w:rsidRPr="00013010" w:rsidRDefault="00732142" w:rsidP="00617AFA">
            <w:pPr>
              <w:spacing w:after="0" w:line="240" w:lineRule="auto"/>
              <w:rPr>
                <w:rFonts w:eastAsia="Times New Roman"/>
                <w:sz w:val="21"/>
                <w:szCs w:val="21"/>
              </w:rPr>
            </w:pPr>
          </w:p>
        </w:tc>
        <w:tc>
          <w:tcPr>
            <w:tcW w:w="2084" w:type="dxa"/>
            <w:gridSpan w:val="2"/>
            <w:tcBorders>
              <w:top w:val="single" w:sz="4" w:space="0" w:color="auto"/>
              <w:left w:val="nil"/>
              <w:bottom w:val="single" w:sz="4" w:space="0" w:color="auto"/>
              <w:right w:val="nil"/>
            </w:tcBorders>
            <w:shd w:val="clear" w:color="auto" w:fill="auto"/>
            <w:noWrap/>
            <w:vAlign w:val="bottom"/>
            <w:hideMark/>
          </w:tcPr>
          <w:p w14:paraId="738474E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ADF</w:t>
            </w:r>
          </w:p>
        </w:tc>
        <w:tc>
          <w:tcPr>
            <w:tcW w:w="280" w:type="dxa"/>
            <w:tcBorders>
              <w:top w:val="single" w:sz="4" w:space="0" w:color="auto"/>
              <w:left w:val="nil"/>
              <w:bottom w:val="nil"/>
              <w:right w:val="nil"/>
            </w:tcBorders>
            <w:shd w:val="clear" w:color="auto" w:fill="auto"/>
            <w:noWrap/>
            <w:vAlign w:val="bottom"/>
            <w:hideMark/>
          </w:tcPr>
          <w:p w14:paraId="3B85F5F9" w14:textId="77777777" w:rsidR="00732142" w:rsidRPr="00013010" w:rsidRDefault="00732142" w:rsidP="00617AFA">
            <w:pPr>
              <w:spacing w:after="0" w:line="240" w:lineRule="auto"/>
              <w:jc w:val="center"/>
              <w:rPr>
                <w:rFonts w:eastAsia="Times New Roman"/>
                <w:sz w:val="21"/>
                <w:szCs w:val="21"/>
              </w:rPr>
            </w:pPr>
          </w:p>
        </w:tc>
        <w:tc>
          <w:tcPr>
            <w:tcW w:w="1930" w:type="dxa"/>
            <w:gridSpan w:val="2"/>
            <w:tcBorders>
              <w:top w:val="single" w:sz="4" w:space="0" w:color="auto"/>
              <w:left w:val="nil"/>
              <w:bottom w:val="single" w:sz="4" w:space="0" w:color="auto"/>
              <w:right w:val="nil"/>
            </w:tcBorders>
            <w:shd w:val="clear" w:color="auto" w:fill="auto"/>
            <w:noWrap/>
            <w:vAlign w:val="bottom"/>
            <w:hideMark/>
          </w:tcPr>
          <w:p w14:paraId="1D3A178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PP</w:t>
            </w:r>
          </w:p>
        </w:tc>
      </w:tr>
      <w:tr w:rsidR="00732142" w:rsidRPr="00013010" w14:paraId="6589FC92" w14:textId="77777777" w:rsidTr="00365897">
        <w:trPr>
          <w:trHeight w:val="600"/>
        </w:trPr>
        <w:tc>
          <w:tcPr>
            <w:tcW w:w="987" w:type="dxa"/>
            <w:tcBorders>
              <w:top w:val="nil"/>
              <w:left w:val="nil"/>
              <w:bottom w:val="single" w:sz="4" w:space="0" w:color="auto"/>
              <w:right w:val="nil"/>
            </w:tcBorders>
            <w:shd w:val="clear" w:color="auto" w:fill="auto"/>
            <w:noWrap/>
            <w:vAlign w:val="bottom"/>
            <w:hideMark/>
          </w:tcPr>
          <w:p w14:paraId="4B8E746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Variable</w:t>
            </w:r>
          </w:p>
        </w:tc>
        <w:tc>
          <w:tcPr>
            <w:tcW w:w="1260" w:type="dxa"/>
            <w:tcBorders>
              <w:top w:val="nil"/>
              <w:left w:val="nil"/>
              <w:bottom w:val="single" w:sz="4" w:space="0" w:color="auto"/>
              <w:right w:val="nil"/>
            </w:tcBorders>
            <w:shd w:val="clear" w:color="auto" w:fill="auto"/>
            <w:noWrap/>
            <w:vAlign w:val="bottom"/>
            <w:hideMark/>
          </w:tcPr>
          <w:p w14:paraId="3314BE8E"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Description</w:t>
            </w:r>
          </w:p>
        </w:tc>
        <w:tc>
          <w:tcPr>
            <w:tcW w:w="953" w:type="dxa"/>
            <w:tcBorders>
              <w:top w:val="nil"/>
              <w:left w:val="nil"/>
              <w:bottom w:val="single" w:sz="4" w:space="0" w:color="auto"/>
              <w:right w:val="nil"/>
            </w:tcBorders>
            <w:shd w:val="clear" w:color="auto" w:fill="auto"/>
            <w:vAlign w:val="bottom"/>
            <w:hideMark/>
          </w:tcPr>
          <w:p w14:paraId="3DDF225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885" w:type="dxa"/>
            <w:tcBorders>
              <w:top w:val="nil"/>
              <w:left w:val="nil"/>
              <w:bottom w:val="single" w:sz="4" w:space="0" w:color="auto"/>
              <w:right w:val="nil"/>
            </w:tcBorders>
            <w:shd w:val="clear" w:color="auto" w:fill="auto"/>
            <w:vAlign w:val="bottom"/>
            <w:hideMark/>
          </w:tcPr>
          <w:p w14:paraId="3434DB1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c>
          <w:tcPr>
            <w:tcW w:w="810" w:type="dxa"/>
            <w:tcBorders>
              <w:top w:val="nil"/>
              <w:left w:val="nil"/>
              <w:bottom w:val="single" w:sz="4" w:space="0" w:color="auto"/>
              <w:right w:val="nil"/>
            </w:tcBorders>
            <w:shd w:val="clear" w:color="auto" w:fill="auto"/>
            <w:vAlign w:val="bottom"/>
            <w:hideMark/>
          </w:tcPr>
          <w:p w14:paraId="6AC4D9E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MAIC lags</w:t>
            </w:r>
          </w:p>
        </w:tc>
        <w:tc>
          <w:tcPr>
            <w:tcW w:w="294" w:type="dxa"/>
            <w:tcBorders>
              <w:top w:val="nil"/>
              <w:left w:val="nil"/>
              <w:bottom w:val="single" w:sz="4" w:space="0" w:color="auto"/>
              <w:right w:val="nil"/>
            </w:tcBorders>
            <w:shd w:val="clear" w:color="auto" w:fill="auto"/>
            <w:noWrap/>
            <w:vAlign w:val="bottom"/>
            <w:hideMark/>
          </w:tcPr>
          <w:p w14:paraId="1CE7DAF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133" w:type="dxa"/>
            <w:tcBorders>
              <w:top w:val="nil"/>
              <w:left w:val="nil"/>
              <w:bottom w:val="single" w:sz="4" w:space="0" w:color="auto"/>
              <w:right w:val="nil"/>
            </w:tcBorders>
            <w:shd w:val="clear" w:color="auto" w:fill="auto"/>
            <w:vAlign w:val="bottom"/>
            <w:hideMark/>
          </w:tcPr>
          <w:p w14:paraId="05C7249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951" w:type="dxa"/>
            <w:tcBorders>
              <w:top w:val="nil"/>
              <w:left w:val="nil"/>
              <w:bottom w:val="single" w:sz="4" w:space="0" w:color="auto"/>
              <w:right w:val="nil"/>
            </w:tcBorders>
            <w:shd w:val="clear" w:color="auto" w:fill="auto"/>
            <w:vAlign w:val="bottom"/>
            <w:hideMark/>
          </w:tcPr>
          <w:p w14:paraId="43D3BB4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c>
          <w:tcPr>
            <w:tcW w:w="280" w:type="dxa"/>
            <w:tcBorders>
              <w:top w:val="nil"/>
              <w:left w:val="nil"/>
              <w:bottom w:val="single" w:sz="4" w:space="0" w:color="auto"/>
              <w:right w:val="nil"/>
            </w:tcBorders>
            <w:shd w:val="clear" w:color="auto" w:fill="auto"/>
            <w:noWrap/>
            <w:vAlign w:val="bottom"/>
            <w:hideMark/>
          </w:tcPr>
          <w:p w14:paraId="2CC4676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013" w:type="dxa"/>
            <w:tcBorders>
              <w:top w:val="nil"/>
              <w:left w:val="nil"/>
              <w:bottom w:val="single" w:sz="4" w:space="0" w:color="auto"/>
              <w:right w:val="nil"/>
            </w:tcBorders>
            <w:shd w:val="clear" w:color="auto" w:fill="auto"/>
            <w:vAlign w:val="bottom"/>
            <w:hideMark/>
          </w:tcPr>
          <w:p w14:paraId="05BF1D9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917" w:type="dxa"/>
            <w:tcBorders>
              <w:top w:val="nil"/>
              <w:left w:val="nil"/>
              <w:bottom w:val="single" w:sz="4" w:space="0" w:color="auto"/>
              <w:right w:val="nil"/>
            </w:tcBorders>
            <w:shd w:val="clear" w:color="auto" w:fill="auto"/>
            <w:vAlign w:val="bottom"/>
            <w:hideMark/>
          </w:tcPr>
          <w:p w14:paraId="0FDE7DB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r>
      <w:tr w:rsidR="00732142" w:rsidRPr="00013010" w14:paraId="55C02647" w14:textId="77777777" w:rsidTr="00365897">
        <w:trPr>
          <w:trHeight w:val="300"/>
        </w:trPr>
        <w:tc>
          <w:tcPr>
            <w:tcW w:w="987" w:type="dxa"/>
            <w:tcBorders>
              <w:top w:val="nil"/>
              <w:left w:val="nil"/>
              <w:bottom w:val="nil"/>
              <w:right w:val="nil"/>
            </w:tcBorders>
            <w:shd w:val="clear" w:color="auto" w:fill="auto"/>
            <w:noWrap/>
            <w:vAlign w:val="bottom"/>
            <w:hideMark/>
          </w:tcPr>
          <w:p w14:paraId="79AB491F"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log005</w:t>
            </w:r>
          </w:p>
        </w:tc>
        <w:tc>
          <w:tcPr>
            <w:tcW w:w="1260" w:type="dxa"/>
            <w:tcBorders>
              <w:top w:val="nil"/>
              <w:left w:val="nil"/>
              <w:bottom w:val="nil"/>
              <w:right w:val="nil"/>
            </w:tcBorders>
            <w:shd w:val="clear" w:color="auto" w:fill="auto"/>
            <w:noWrap/>
            <w:vAlign w:val="bottom"/>
            <w:hideMark/>
          </w:tcPr>
          <w:p w14:paraId="3B213388"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Bay county</w:t>
            </w:r>
          </w:p>
        </w:tc>
        <w:tc>
          <w:tcPr>
            <w:tcW w:w="953" w:type="dxa"/>
            <w:tcBorders>
              <w:top w:val="nil"/>
              <w:left w:val="nil"/>
              <w:bottom w:val="nil"/>
              <w:right w:val="nil"/>
            </w:tcBorders>
            <w:shd w:val="clear" w:color="auto" w:fill="auto"/>
            <w:noWrap/>
            <w:vAlign w:val="center"/>
            <w:hideMark/>
          </w:tcPr>
          <w:p w14:paraId="03C2B942"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-1.546  </w:t>
            </w:r>
          </w:p>
        </w:tc>
        <w:tc>
          <w:tcPr>
            <w:tcW w:w="885" w:type="dxa"/>
            <w:tcBorders>
              <w:top w:val="nil"/>
              <w:left w:val="nil"/>
              <w:bottom w:val="nil"/>
              <w:right w:val="nil"/>
            </w:tcBorders>
            <w:shd w:val="clear" w:color="auto" w:fill="auto"/>
            <w:noWrap/>
            <w:vAlign w:val="center"/>
            <w:hideMark/>
          </w:tcPr>
          <w:p w14:paraId="6049CC1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-3.020</w:t>
            </w:r>
          </w:p>
        </w:tc>
        <w:tc>
          <w:tcPr>
            <w:tcW w:w="810" w:type="dxa"/>
            <w:tcBorders>
              <w:top w:val="nil"/>
              <w:left w:val="nil"/>
              <w:bottom w:val="nil"/>
              <w:right w:val="nil"/>
            </w:tcBorders>
            <w:shd w:val="clear" w:color="auto" w:fill="auto"/>
            <w:noWrap/>
            <w:vAlign w:val="center"/>
            <w:hideMark/>
          </w:tcPr>
          <w:p w14:paraId="0A26F07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4</w:t>
            </w:r>
          </w:p>
        </w:tc>
        <w:tc>
          <w:tcPr>
            <w:tcW w:w="294" w:type="dxa"/>
            <w:tcBorders>
              <w:top w:val="nil"/>
              <w:left w:val="nil"/>
              <w:bottom w:val="nil"/>
              <w:right w:val="nil"/>
            </w:tcBorders>
            <w:shd w:val="clear" w:color="auto" w:fill="auto"/>
            <w:noWrap/>
            <w:vAlign w:val="center"/>
            <w:hideMark/>
          </w:tcPr>
          <w:p w14:paraId="12E3A680"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bottom"/>
            <w:hideMark/>
          </w:tcPr>
          <w:p w14:paraId="427748DA"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-1.370</w:t>
            </w:r>
          </w:p>
        </w:tc>
        <w:tc>
          <w:tcPr>
            <w:tcW w:w="951" w:type="dxa"/>
            <w:tcBorders>
              <w:top w:val="nil"/>
              <w:left w:val="nil"/>
              <w:bottom w:val="nil"/>
              <w:right w:val="nil"/>
            </w:tcBorders>
            <w:shd w:val="clear" w:color="auto" w:fill="auto"/>
            <w:noWrap/>
            <w:vAlign w:val="bottom"/>
            <w:hideMark/>
          </w:tcPr>
          <w:p w14:paraId="7532B08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-3.491</w:t>
            </w:r>
          </w:p>
        </w:tc>
        <w:tc>
          <w:tcPr>
            <w:tcW w:w="280" w:type="dxa"/>
            <w:tcBorders>
              <w:top w:val="nil"/>
              <w:left w:val="nil"/>
              <w:bottom w:val="nil"/>
              <w:right w:val="nil"/>
            </w:tcBorders>
            <w:shd w:val="clear" w:color="auto" w:fill="auto"/>
            <w:noWrap/>
            <w:vAlign w:val="bottom"/>
            <w:hideMark/>
          </w:tcPr>
          <w:p w14:paraId="34AC1DDD"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4A027EE0"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-6.407**</w:t>
            </w:r>
          </w:p>
        </w:tc>
        <w:tc>
          <w:tcPr>
            <w:tcW w:w="917" w:type="dxa"/>
            <w:tcBorders>
              <w:top w:val="nil"/>
              <w:left w:val="nil"/>
              <w:bottom w:val="nil"/>
              <w:right w:val="nil"/>
            </w:tcBorders>
            <w:shd w:val="clear" w:color="auto" w:fill="auto"/>
            <w:noWrap/>
            <w:vAlign w:val="center"/>
            <w:hideMark/>
          </w:tcPr>
          <w:p w14:paraId="5CCA3E2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2C022871" w14:textId="77777777" w:rsidTr="00365897">
        <w:trPr>
          <w:trHeight w:val="300"/>
        </w:trPr>
        <w:tc>
          <w:tcPr>
            <w:tcW w:w="987" w:type="dxa"/>
            <w:tcBorders>
              <w:top w:val="nil"/>
              <w:left w:val="nil"/>
              <w:bottom w:val="nil"/>
              <w:right w:val="nil"/>
            </w:tcBorders>
            <w:shd w:val="clear" w:color="auto" w:fill="auto"/>
            <w:noWrap/>
            <w:vAlign w:val="bottom"/>
            <w:hideMark/>
          </w:tcPr>
          <w:p w14:paraId="47895B24"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log013</w:t>
            </w:r>
          </w:p>
        </w:tc>
        <w:tc>
          <w:tcPr>
            <w:tcW w:w="1260" w:type="dxa"/>
            <w:tcBorders>
              <w:top w:val="nil"/>
              <w:left w:val="nil"/>
              <w:bottom w:val="nil"/>
              <w:right w:val="nil"/>
            </w:tcBorders>
            <w:shd w:val="clear" w:color="auto" w:fill="auto"/>
            <w:noWrap/>
            <w:vAlign w:val="bottom"/>
            <w:hideMark/>
          </w:tcPr>
          <w:p w14:paraId="7B7A5CC0"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xml:space="preserve">Calhoun </w:t>
            </w:r>
          </w:p>
        </w:tc>
        <w:tc>
          <w:tcPr>
            <w:tcW w:w="953" w:type="dxa"/>
            <w:tcBorders>
              <w:top w:val="nil"/>
              <w:left w:val="nil"/>
              <w:bottom w:val="nil"/>
              <w:right w:val="nil"/>
            </w:tcBorders>
            <w:shd w:val="clear" w:color="auto" w:fill="auto"/>
            <w:noWrap/>
            <w:vAlign w:val="center"/>
            <w:hideMark/>
          </w:tcPr>
          <w:p w14:paraId="20452870"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-1.335  </w:t>
            </w:r>
          </w:p>
        </w:tc>
        <w:tc>
          <w:tcPr>
            <w:tcW w:w="885" w:type="dxa"/>
            <w:tcBorders>
              <w:top w:val="nil"/>
              <w:left w:val="nil"/>
              <w:bottom w:val="nil"/>
              <w:right w:val="nil"/>
            </w:tcBorders>
            <w:shd w:val="clear" w:color="auto" w:fill="auto"/>
            <w:noWrap/>
            <w:vAlign w:val="center"/>
            <w:hideMark/>
          </w:tcPr>
          <w:p w14:paraId="182D1FB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-3.020</w:t>
            </w:r>
          </w:p>
        </w:tc>
        <w:tc>
          <w:tcPr>
            <w:tcW w:w="810" w:type="dxa"/>
            <w:tcBorders>
              <w:top w:val="nil"/>
              <w:left w:val="nil"/>
              <w:bottom w:val="nil"/>
              <w:right w:val="nil"/>
            </w:tcBorders>
            <w:shd w:val="clear" w:color="auto" w:fill="auto"/>
            <w:noWrap/>
            <w:vAlign w:val="center"/>
            <w:hideMark/>
          </w:tcPr>
          <w:p w14:paraId="1627615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4</w:t>
            </w:r>
          </w:p>
        </w:tc>
        <w:tc>
          <w:tcPr>
            <w:tcW w:w="294" w:type="dxa"/>
            <w:tcBorders>
              <w:top w:val="nil"/>
              <w:left w:val="nil"/>
              <w:bottom w:val="nil"/>
              <w:right w:val="nil"/>
            </w:tcBorders>
            <w:shd w:val="clear" w:color="auto" w:fill="auto"/>
            <w:noWrap/>
            <w:vAlign w:val="center"/>
            <w:hideMark/>
          </w:tcPr>
          <w:p w14:paraId="7FCE0B9C"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1EA06B0A"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-1.087</w:t>
            </w:r>
          </w:p>
        </w:tc>
        <w:tc>
          <w:tcPr>
            <w:tcW w:w="951" w:type="dxa"/>
            <w:tcBorders>
              <w:top w:val="nil"/>
              <w:left w:val="nil"/>
              <w:bottom w:val="nil"/>
              <w:right w:val="nil"/>
            </w:tcBorders>
            <w:shd w:val="clear" w:color="auto" w:fill="auto"/>
            <w:noWrap/>
            <w:vAlign w:val="bottom"/>
            <w:hideMark/>
          </w:tcPr>
          <w:p w14:paraId="0B3732C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-3.491</w:t>
            </w:r>
          </w:p>
        </w:tc>
        <w:tc>
          <w:tcPr>
            <w:tcW w:w="280" w:type="dxa"/>
            <w:tcBorders>
              <w:top w:val="nil"/>
              <w:left w:val="nil"/>
              <w:bottom w:val="nil"/>
              <w:right w:val="nil"/>
            </w:tcBorders>
            <w:shd w:val="clear" w:color="auto" w:fill="auto"/>
            <w:noWrap/>
            <w:vAlign w:val="bottom"/>
            <w:hideMark/>
          </w:tcPr>
          <w:p w14:paraId="5FA3D575"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2B40C930"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-2.021</w:t>
            </w:r>
          </w:p>
        </w:tc>
        <w:tc>
          <w:tcPr>
            <w:tcW w:w="917" w:type="dxa"/>
            <w:tcBorders>
              <w:top w:val="nil"/>
              <w:left w:val="nil"/>
              <w:bottom w:val="nil"/>
              <w:right w:val="nil"/>
            </w:tcBorders>
            <w:shd w:val="clear" w:color="auto" w:fill="auto"/>
            <w:noWrap/>
            <w:vAlign w:val="center"/>
            <w:hideMark/>
          </w:tcPr>
          <w:p w14:paraId="6F730E8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460E84BD" w14:textId="77777777" w:rsidTr="00365897">
        <w:trPr>
          <w:trHeight w:val="300"/>
        </w:trPr>
        <w:tc>
          <w:tcPr>
            <w:tcW w:w="987" w:type="dxa"/>
            <w:tcBorders>
              <w:top w:val="nil"/>
              <w:left w:val="nil"/>
              <w:bottom w:val="nil"/>
              <w:right w:val="nil"/>
            </w:tcBorders>
            <w:shd w:val="clear" w:color="auto" w:fill="auto"/>
            <w:noWrap/>
            <w:vAlign w:val="bottom"/>
            <w:hideMark/>
          </w:tcPr>
          <w:p w14:paraId="69D63C3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log033</w:t>
            </w:r>
          </w:p>
        </w:tc>
        <w:tc>
          <w:tcPr>
            <w:tcW w:w="1260" w:type="dxa"/>
            <w:tcBorders>
              <w:top w:val="nil"/>
              <w:left w:val="nil"/>
              <w:bottom w:val="nil"/>
              <w:right w:val="nil"/>
            </w:tcBorders>
            <w:shd w:val="clear" w:color="auto" w:fill="auto"/>
            <w:noWrap/>
            <w:vAlign w:val="bottom"/>
            <w:hideMark/>
          </w:tcPr>
          <w:p w14:paraId="5AD0B031"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Escambia</w:t>
            </w:r>
          </w:p>
        </w:tc>
        <w:tc>
          <w:tcPr>
            <w:tcW w:w="953" w:type="dxa"/>
            <w:tcBorders>
              <w:top w:val="nil"/>
              <w:left w:val="nil"/>
              <w:bottom w:val="nil"/>
              <w:right w:val="nil"/>
            </w:tcBorders>
            <w:shd w:val="clear" w:color="auto" w:fill="auto"/>
            <w:noWrap/>
            <w:vAlign w:val="bottom"/>
            <w:hideMark/>
          </w:tcPr>
          <w:p w14:paraId="13043A12"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-0.923  </w:t>
            </w:r>
          </w:p>
        </w:tc>
        <w:tc>
          <w:tcPr>
            <w:tcW w:w="885" w:type="dxa"/>
            <w:tcBorders>
              <w:top w:val="nil"/>
              <w:left w:val="nil"/>
              <w:bottom w:val="nil"/>
              <w:right w:val="nil"/>
            </w:tcBorders>
            <w:shd w:val="clear" w:color="auto" w:fill="auto"/>
            <w:noWrap/>
            <w:vAlign w:val="bottom"/>
            <w:hideMark/>
          </w:tcPr>
          <w:p w14:paraId="2434781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-2.181</w:t>
            </w:r>
          </w:p>
        </w:tc>
        <w:tc>
          <w:tcPr>
            <w:tcW w:w="810" w:type="dxa"/>
            <w:tcBorders>
              <w:top w:val="nil"/>
              <w:left w:val="nil"/>
              <w:bottom w:val="nil"/>
              <w:right w:val="nil"/>
            </w:tcBorders>
            <w:shd w:val="clear" w:color="auto" w:fill="auto"/>
            <w:noWrap/>
            <w:vAlign w:val="center"/>
            <w:hideMark/>
          </w:tcPr>
          <w:p w14:paraId="0BEFE30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w:t>
            </w:r>
          </w:p>
        </w:tc>
        <w:tc>
          <w:tcPr>
            <w:tcW w:w="294" w:type="dxa"/>
            <w:tcBorders>
              <w:top w:val="nil"/>
              <w:left w:val="nil"/>
              <w:bottom w:val="nil"/>
              <w:right w:val="nil"/>
            </w:tcBorders>
            <w:shd w:val="clear" w:color="auto" w:fill="auto"/>
            <w:noWrap/>
            <w:vAlign w:val="center"/>
            <w:hideMark/>
          </w:tcPr>
          <w:p w14:paraId="0CE425E9"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278F03E2"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-2.718</w:t>
            </w:r>
          </w:p>
        </w:tc>
        <w:tc>
          <w:tcPr>
            <w:tcW w:w="951" w:type="dxa"/>
            <w:tcBorders>
              <w:top w:val="nil"/>
              <w:left w:val="nil"/>
              <w:bottom w:val="nil"/>
              <w:right w:val="nil"/>
            </w:tcBorders>
            <w:shd w:val="clear" w:color="auto" w:fill="auto"/>
            <w:noWrap/>
            <w:vAlign w:val="center"/>
            <w:hideMark/>
          </w:tcPr>
          <w:p w14:paraId="3494BD5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-2.921</w:t>
            </w:r>
          </w:p>
        </w:tc>
        <w:tc>
          <w:tcPr>
            <w:tcW w:w="280" w:type="dxa"/>
            <w:tcBorders>
              <w:top w:val="nil"/>
              <w:left w:val="nil"/>
              <w:bottom w:val="nil"/>
              <w:right w:val="nil"/>
            </w:tcBorders>
            <w:shd w:val="clear" w:color="auto" w:fill="auto"/>
            <w:noWrap/>
            <w:vAlign w:val="bottom"/>
            <w:hideMark/>
          </w:tcPr>
          <w:p w14:paraId="4930439D"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5B9EC0CA"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-5.094**</w:t>
            </w:r>
          </w:p>
        </w:tc>
        <w:tc>
          <w:tcPr>
            <w:tcW w:w="917" w:type="dxa"/>
            <w:tcBorders>
              <w:top w:val="nil"/>
              <w:left w:val="nil"/>
              <w:bottom w:val="nil"/>
              <w:right w:val="nil"/>
            </w:tcBorders>
            <w:shd w:val="clear" w:color="auto" w:fill="auto"/>
            <w:noWrap/>
            <w:vAlign w:val="center"/>
            <w:hideMark/>
          </w:tcPr>
          <w:p w14:paraId="7456EEA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-2.920</w:t>
            </w:r>
          </w:p>
        </w:tc>
      </w:tr>
      <w:tr w:rsidR="00732142" w:rsidRPr="00013010" w14:paraId="7DCD153B" w14:textId="77777777" w:rsidTr="00365897">
        <w:trPr>
          <w:trHeight w:val="300"/>
        </w:trPr>
        <w:tc>
          <w:tcPr>
            <w:tcW w:w="987" w:type="dxa"/>
            <w:tcBorders>
              <w:top w:val="nil"/>
              <w:left w:val="nil"/>
              <w:bottom w:val="nil"/>
              <w:right w:val="nil"/>
            </w:tcBorders>
            <w:shd w:val="clear" w:color="auto" w:fill="auto"/>
            <w:noWrap/>
            <w:vAlign w:val="bottom"/>
            <w:hideMark/>
          </w:tcPr>
          <w:p w14:paraId="36071B1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log037</w:t>
            </w:r>
          </w:p>
        </w:tc>
        <w:tc>
          <w:tcPr>
            <w:tcW w:w="1260" w:type="dxa"/>
            <w:tcBorders>
              <w:top w:val="nil"/>
              <w:left w:val="nil"/>
              <w:bottom w:val="nil"/>
              <w:right w:val="nil"/>
            </w:tcBorders>
            <w:shd w:val="clear" w:color="auto" w:fill="auto"/>
            <w:noWrap/>
            <w:vAlign w:val="bottom"/>
            <w:hideMark/>
          </w:tcPr>
          <w:p w14:paraId="49A7A97C"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Franklin</w:t>
            </w:r>
          </w:p>
        </w:tc>
        <w:tc>
          <w:tcPr>
            <w:tcW w:w="953" w:type="dxa"/>
            <w:tcBorders>
              <w:top w:val="nil"/>
              <w:left w:val="nil"/>
              <w:bottom w:val="nil"/>
              <w:right w:val="nil"/>
            </w:tcBorders>
            <w:shd w:val="clear" w:color="auto" w:fill="auto"/>
            <w:noWrap/>
            <w:vAlign w:val="center"/>
            <w:hideMark/>
          </w:tcPr>
          <w:p w14:paraId="401DC93F"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-0.094  </w:t>
            </w:r>
          </w:p>
        </w:tc>
        <w:tc>
          <w:tcPr>
            <w:tcW w:w="885" w:type="dxa"/>
            <w:tcBorders>
              <w:top w:val="nil"/>
              <w:left w:val="nil"/>
              <w:bottom w:val="nil"/>
              <w:right w:val="nil"/>
            </w:tcBorders>
            <w:shd w:val="clear" w:color="auto" w:fill="auto"/>
            <w:noWrap/>
            <w:vAlign w:val="center"/>
            <w:hideMark/>
          </w:tcPr>
          <w:p w14:paraId="51BE4F8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-2.194</w:t>
            </w:r>
          </w:p>
        </w:tc>
        <w:tc>
          <w:tcPr>
            <w:tcW w:w="810" w:type="dxa"/>
            <w:tcBorders>
              <w:top w:val="nil"/>
              <w:left w:val="nil"/>
              <w:bottom w:val="nil"/>
              <w:right w:val="nil"/>
            </w:tcBorders>
            <w:shd w:val="clear" w:color="auto" w:fill="auto"/>
            <w:noWrap/>
            <w:vAlign w:val="center"/>
            <w:hideMark/>
          </w:tcPr>
          <w:p w14:paraId="0CFCC4A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w:t>
            </w:r>
          </w:p>
        </w:tc>
        <w:tc>
          <w:tcPr>
            <w:tcW w:w="294" w:type="dxa"/>
            <w:tcBorders>
              <w:top w:val="nil"/>
              <w:left w:val="nil"/>
              <w:bottom w:val="nil"/>
              <w:right w:val="nil"/>
            </w:tcBorders>
            <w:shd w:val="clear" w:color="auto" w:fill="auto"/>
            <w:noWrap/>
            <w:vAlign w:val="center"/>
            <w:hideMark/>
          </w:tcPr>
          <w:p w14:paraId="58103A3D"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019729A1"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-3.458**</w:t>
            </w:r>
          </w:p>
        </w:tc>
        <w:tc>
          <w:tcPr>
            <w:tcW w:w="951" w:type="dxa"/>
            <w:tcBorders>
              <w:top w:val="nil"/>
              <w:left w:val="nil"/>
              <w:bottom w:val="nil"/>
              <w:right w:val="nil"/>
            </w:tcBorders>
            <w:shd w:val="clear" w:color="auto" w:fill="auto"/>
            <w:noWrap/>
            <w:vAlign w:val="center"/>
            <w:hideMark/>
          </w:tcPr>
          <w:p w14:paraId="1F24B57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-2.920</w:t>
            </w:r>
          </w:p>
        </w:tc>
        <w:tc>
          <w:tcPr>
            <w:tcW w:w="280" w:type="dxa"/>
            <w:tcBorders>
              <w:top w:val="nil"/>
              <w:left w:val="nil"/>
              <w:bottom w:val="nil"/>
              <w:right w:val="nil"/>
            </w:tcBorders>
            <w:shd w:val="clear" w:color="auto" w:fill="auto"/>
            <w:noWrap/>
            <w:vAlign w:val="bottom"/>
            <w:hideMark/>
          </w:tcPr>
          <w:p w14:paraId="5E51937B"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7A93BC72"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-9.496**</w:t>
            </w:r>
          </w:p>
        </w:tc>
        <w:tc>
          <w:tcPr>
            <w:tcW w:w="917" w:type="dxa"/>
            <w:tcBorders>
              <w:top w:val="nil"/>
              <w:left w:val="nil"/>
              <w:bottom w:val="nil"/>
              <w:right w:val="nil"/>
            </w:tcBorders>
            <w:shd w:val="clear" w:color="auto" w:fill="auto"/>
            <w:noWrap/>
            <w:vAlign w:val="center"/>
            <w:hideMark/>
          </w:tcPr>
          <w:p w14:paraId="10B1531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-2.920</w:t>
            </w:r>
          </w:p>
        </w:tc>
      </w:tr>
      <w:tr w:rsidR="00732142" w:rsidRPr="00013010" w14:paraId="40B3AF6B" w14:textId="77777777" w:rsidTr="00365897">
        <w:trPr>
          <w:trHeight w:val="300"/>
        </w:trPr>
        <w:tc>
          <w:tcPr>
            <w:tcW w:w="987" w:type="dxa"/>
            <w:tcBorders>
              <w:top w:val="nil"/>
              <w:left w:val="nil"/>
              <w:bottom w:val="nil"/>
              <w:right w:val="nil"/>
            </w:tcBorders>
            <w:shd w:val="clear" w:color="auto" w:fill="auto"/>
            <w:noWrap/>
            <w:vAlign w:val="bottom"/>
            <w:hideMark/>
          </w:tcPr>
          <w:p w14:paraId="3FB47903"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log039</w:t>
            </w:r>
          </w:p>
        </w:tc>
        <w:tc>
          <w:tcPr>
            <w:tcW w:w="1260" w:type="dxa"/>
            <w:tcBorders>
              <w:top w:val="nil"/>
              <w:left w:val="nil"/>
              <w:bottom w:val="nil"/>
              <w:right w:val="nil"/>
            </w:tcBorders>
            <w:shd w:val="clear" w:color="auto" w:fill="auto"/>
            <w:noWrap/>
            <w:vAlign w:val="bottom"/>
            <w:hideMark/>
          </w:tcPr>
          <w:p w14:paraId="0993363E"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Gadsden</w:t>
            </w:r>
          </w:p>
        </w:tc>
        <w:tc>
          <w:tcPr>
            <w:tcW w:w="953" w:type="dxa"/>
            <w:tcBorders>
              <w:top w:val="nil"/>
              <w:left w:val="nil"/>
              <w:bottom w:val="nil"/>
              <w:right w:val="nil"/>
            </w:tcBorders>
            <w:shd w:val="clear" w:color="auto" w:fill="auto"/>
            <w:noWrap/>
            <w:vAlign w:val="center"/>
            <w:hideMark/>
          </w:tcPr>
          <w:p w14:paraId="6F94AD4E"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-1.101  </w:t>
            </w:r>
          </w:p>
        </w:tc>
        <w:tc>
          <w:tcPr>
            <w:tcW w:w="885" w:type="dxa"/>
            <w:tcBorders>
              <w:top w:val="nil"/>
              <w:left w:val="nil"/>
              <w:bottom w:val="nil"/>
              <w:right w:val="nil"/>
            </w:tcBorders>
            <w:shd w:val="clear" w:color="auto" w:fill="auto"/>
            <w:noWrap/>
            <w:vAlign w:val="center"/>
            <w:hideMark/>
          </w:tcPr>
          <w:p w14:paraId="35C97FCC"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-2.980</w:t>
            </w:r>
          </w:p>
        </w:tc>
        <w:tc>
          <w:tcPr>
            <w:tcW w:w="810" w:type="dxa"/>
            <w:tcBorders>
              <w:top w:val="nil"/>
              <w:left w:val="nil"/>
              <w:bottom w:val="nil"/>
              <w:right w:val="nil"/>
            </w:tcBorders>
            <w:shd w:val="clear" w:color="auto" w:fill="auto"/>
            <w:noWrap/>
            <w:vAlign w:val="center"/>
            <w:hideMark/>
          </w:tcPr>
          <w:p w14:paraId="0E3895B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5</w:t>
            </w:r>
          </w:p>
        </w:tc>
        <w:tc>
          <w:tcPr>
            <w:tcW w:w="294" w:type="dxa"/>
            <w:tcBorders>
              <w:top w:val="nil"/>
              <w:left w:val="nil"/>
              <w:bottom w:val="nil"/>
              <w:right w:val="nil"/>
            </w:tcBorders>
            <w:shd w:val="clear" w:color="auto" w:fill="auto"/>
            <w:noWrap/>
            <w:vAlign w:val="center"/>
            <w:hideMark/>
          </w:tcPr>
          <w:p w14:paraId="2BD38650"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6CD46AD3"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-0.271</w:t>
            </w:r>
          </w:p>
        </w:tc>
        <w:tc>
          <w:tcPr>
            <w:tcW w:w="951" w:type="dxa"/>
            <w:tcBorders>
              <w:top w:val="nil"/>
              <w:left w:val="nil"/>
              <w:bottom w:val="nil"/>
              <w:right w:val="nil"/>
            </w:tcBorders>
            <w:shd w:val="clear" w:color="auto" w:fill="auto"/>
            <w:noWrap/>
            <w:vAlign w:val="center"/>
            <w:hideMark/>
          </w:tcPr>
          <w:p w14:paraId="2C13109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-3.492</w:t>
            </w:r>
          </w:p>
        </w:tc>
        <w:tc>
          <w:tcPr>
            <w:tcW w:w="280" w:type="dxa"/>
            <w:tcBorders>
              <w:top w:val="nil"/>
              <w:left w:val="nil"/>
              <w:bottom w:val="nil"/>
              <w:right w:val="nil"/>
            </w:tcBorders>
            <w:shd w:val="clear" w:color="auto" w:fill="auto"/>
            <w:noWrap/>
            <w:vAlign w:val="bottom"/>
            <w:hideMark/>
          </w:tcPr>
          <w:p w14:paraId="72707F4B"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60D0458C"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-3.167</w:t>
            </w:r>
          </w:p>
        </w:tc>
        <w:tc>
          <w:tcPr>
            <w:tcW w:w="917" w:type="dxa"/>
            <w:tcBorders>
              <w:top w:val="nil"/>
              <w:left w:val="nil"/>
              <w:bottom w:val="nil"/>
              <w:right w:val="nil"/>
            </w:tcBorders>
            <w:shd w:val="clear" w:color="auto" w:fill="auto"/>
            <w:noWrap/>
            <w:vAlign w:val="center"/>
            <w:hideMark/>
          </w:tcPr>
          <w:p w14:paraId="3108FBE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00A8C153" w14:textId="77777777" w:rsidTr="00365897">
        <w:trPr>
          <w:trHeight w:val="300"/>
        </w:trPr>
        <w:tc>
          <w:tcPr>
            <w:tcW w:w="987" w:type="dxa"/>
            <w:tcBorders>
              <w:top w:val="nil"/>
              <w:left w:val="nil"/>
              <w:bottom w:val="nil"/>
              <w:right w:val="nil"/>
            </w:tcBorders>
            <w:shd w:val="clear" w:color="auto" w:fill="auto"/>
            <w:noWrap/>
            <w:vAlign w:val="bottom"/>
            <w:hideMark/>
          </w:tcPr>
          <w:p w14:paraId="485D7D0E"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log045</w:t>
            </w:r>
          </w:p>
        </w:tc>
        <w:tc>
          <w:tcPr>
            <w:tcW w:w="1260" w:type="dxa"/>
            <w:tcBorders>
              <w:top w:val="nil"/>
              <w:left w:val="nil"/>
              <w:bottom w:val="nil"/>
              <w:right w:val="nil"/>
            </w:tcBorders>
            <w:shd w:val="clear" w:color="auto" w:fill="auto"/>
            <w:noWrap/>
            <w:vAlign w:val="bottom"/>
            <w:hideMark/>
          </w:tcPr>
          <w:p w14:paraId="45934C1D"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Gulf</w:t>
            </w:r>
          </w:p>
        </w:tc>
        <w:tc>
          <w:tcPr>
            <w:tcW w:w="953" w:type="dxa"/>
            <w:tcBorders>
              <w:top w:val="nil"/>
              <w:left w:val="nil"/>
              <w:bottom w:val="nil"/>
              <w:right w:val="nil"/>
            </w:tcBorders>
            <w:shd w:val="clear" w:color="auto" w:fill="auto"/>
            <w:noWrap/>
            <w:vAlign w:val="center"/>
            <w:hideMark/>
          </w:tcPr>
          <w:p w14:paraId="3EDBE00F" w14:textId="7F81C4CB" w:rsidR="00732142" w:rsidRPr="00013010" w:rsidRDefault="00732142" w:rsidP="00732142">
            <w:pPr>
              <w:tabs>
                <w:tab w:val="decimal" w:pos="180"/>
              </w:tabs>
              <w:spacing w:after="0" w:line="240" w:lineRule="auto"/>
              <w:rPr>
                <w:rFonts w:eastAsia="Times New Roman"/>
                <w:sz w:val="21"/>
                <w:szCs w:val="21"/>
              </w:rPr>
            </w:pPr>
            <w:r w:rsidRPr="00013010">
              <w:rPr>
                <w:rFonts w:eastAsia="Times New Roman"/>
                <w:sz w:val="21"/>
                <w:szCs w:val="21"/>
              </w:rPr>
              <w:t>-4.15**</w:t>
            </w:r>
          </w:p>
        </w:tc>
        <w:tc>
          <w:tcPr>
            <w:tcW w:w="885" w:type="dxa"/>
            <w:tcBorders>
              <w:top w:val="nil"/>
              <w:left w:val="nil"/>
              <w:bottom w:val="nil"/>
              <w:right w:val="nil"/>
            </w:tcBorders>
            <w:shd w:val="clear" w:color="auto" w:fill="auto"/>
            <w:noWrap/>
            <w:vAlign w:val="center"/>
            <w:hideMark/>
          </w:tcPr>
          <w:p w14:paraId="142F6C0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-3.110</w:t>
            </w:r>
          </w:p>
        </w:tc>
        <w:tc>
          <w:tcPr>
            <w:tcW w:w="810" w:type="dxa"/>
            <w:tcBorders>
              <w:top w:val="nil"/>
              <w:left w:val="nil"/>
              <w:bottom w:val="nil"/>
              <w:right w:val="nil"/>
            </w:tcBorders>
            <w:shd w:val="clear" w:color="auto" w:fill="auto"/>
            <w:noWrap/>
            <w:vAlign w:val="center"/>
            <w:hideMark/>
          </w:tcPr>
          <w:p w14:paraId="7A50147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w:t>
            </w:r>
          </w:p>
        </w:tc>
        <w:tc>
          <w:tcPr>
            <w:tcW w:w="294" w:type="dxa"/>
            <w:tcBorders>
              <w:top w:val="nil"/>
              <w:left w:val="nil"/>
              <w:bottom w:val="nil"/>
              <w:right w:val="nil"/>
            </w:tcBorders>
            <w:shd w:val="clear" w:color="auto" w:fill="auto"/>
            <w:noWrap/>
            <w:vAlign w:val="center"/>
            <w:hideMark/>
          </w:tcPr>
          <w:p w14:paraId="6D2D3353"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7A16F627"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-4.086**</w:t>
            </w:r>
          </w:p>
        </w:tc>
        <w:tc>
          <w:tcPr>
            <w:tcW w:w="951" w:type="dxa"/>
            <w:tcBorders>
              <w:top w:val="nil"/>
              <w:left w:val="nil"/>
              <w:bottom w:val="nil"/>
              <w:right w:val="nil"/>
            </w:tcBorders>
            <w:shd w:val="clear" w:color="auto" w:fill="auto"/>
            <w:noWrap/>
            <w:vAlign w:val="center"/>
            <w:hideMark/>
          </w:tcPr>
          <w:p w14:paraId="5DEE31E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-3.488</w:t>
            </w:r>
          </w:p>
        </w:tc>
        <w:tc>
          <w:tcPr>
            <w:tcW w:w="280" w:type="dxa"/>
            <w:tcBorders>
              <w:top w:val="nil"/>
              <w:left w:val="nil"/>
              <w:bottom w:val="nil"/>
              <w:right w:val="nil"/>
            </w:tcBorders>
            <w:shd w:val="clear" w:color="auto" w:fill="auto"/>
            <w:noWrap/>
            <w:vAlign w:val="bottom"/>
            <w:hideMark/>
          </w:tcPr>
          <w:p w14:paraId="15FC3405"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07646EE6"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-4.290**</w:t>
            </w:r>
          </w:p>
        </w:tc>
        <w:tc>
          <w:tcPr>
            <w:tcW w:w="917" w:type="dxa"/>
            <w:tcBorders>
              <w:top w:val="nil"/>
              <w:left w:val="nil"/>
              <w:bottom w:val="nil"/>
              <w:right w:val="nil"/>
            </w:tcBorders>
            <w:shd w:val="clear" w:color="auto" w:fill="auto"/>
            <w:noWrap/>
            <w:vAlign w:val="center"/>
            <w:hideMark/>
          </w:tcPr>
          <w:p w14:paraId="32FF212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3210698E" w14:textId="77777777" w:rsidTr="00365897">
        <w:trPr>
          <w:trHeight w:val="300"/>
        </w:trPr>
        <w:tc>
          <w:tcPr>
            <w:tcW w:w="987" w:type="dxa"/>
            <w:tcBorders>
              <w:top w:val="nil"/>
              <w:left w:val="nil"/>
              <w:bottom w:val="nil"/>
              <w:right w:val="nil"/>
            </w:tcBorders>
            <w:shd w:val="clear" w:color="auto" w:fill="auto"/>
            <w:noWrap/>
            <w:vAlign w:val="bottom"/>
            <w:hideMark/>
          </w:tcPr>
          <w:p w14:paraId="650D37EF"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log059</w:t>
            </w:r>
          </w:p>
        </w:tc>
        <w:tc>
          <w:tcPr>
            <w:tcW w:w="1260" w:type="dxa"/>
            <w:tcBorders>
              <w:top w:val="nil"/>
              <w:left w:val="nil"/>
              <w:bottom w:val="nil"/>
              <w:right w:val="nil"/>
            </w:tcBorders>
            <w:shd w:val="clear" w:color="auto" w:fill="auto"/>
            <w:noWrap/>
            <w:vAlign w:val="bottom"/>
            <w:hideMark/>
          </w:tcPr>
          <w:p w14:paraId="4727C12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Holmes</w:t>
            </w:r>
          </w:p>
        </w:tc>
        <w:tc>
          <w:tcPr>
            <w:tcW w:w="953" w:type="dxa"/>
            <w:tcBorders>
              <w:top w:val="nil"/>
              <w:left w:val="nil"/>
              <w:bottom w:val="nil"/>
              <w:right w:val="nil"/>
            </w:tcBorders>
            <w:shd w:val="clear" w:color="auto" w:fill="auto"/>
            <w:noWrap/>
            <w:vAlign w:val="center"/>
            <w:hideMark/>
          </w:tcPr>
          <w:p w14:paraId="5B2A386E"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-1.695  </w:t>
            </w:r>
          </w:p>
        </w:tc>
        <w:tc>
          <w:tcPr>
            <w:tcW w:w="885" w:type="dxa"/>
            <w:tcBorders>
              <w:top w:val="nil"/>
              <w:left w:val="nil"/>
              <w:bottom w:val="nil"/>
              <w:right w:val="nil"/>
            </w:tcBorders>
            <w:shd w:val="clear" w:color="auto" w:fill="auto"/>
            <w:noWrap/>
            <w:vAlign w:val="center"/>
            <w:hideMark/>
          </w:tcPr>
          <w:p w14:paraId="7DC3BB6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-3.086</w:t>
            </w:r>
          </w:p>
        </w:tc>
        <w:tc>
          <w:tcPr>
            <w:tcW w:w="810" w:type="dxa"/>
            <w:tcBorders>
              <w:top w:val="nil"/>
              <w:left w:val="nil"/>
              <w:bottom w:val="nil"/>
              <w:right w:val="nil"/>
            </w:tcBorders>
            <w:shd w:val="clear" w:color="auto" w:fill="auto"/>
            <w:noWrap/>
            <w:vAlign w:val="center"/>
            <w:hideMark/>
          </w:tcPr>
          <w:p w14:paraId="58FA8B9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w:t>
            </w:r>
          </w:p>
        </w:tc>
        <w:tc>
          <w:tcPr>
            <w:tcW w:w="294" w:type="dxa"/>
            <w:tcBorders>
              <w:top w:val="nil"/>
              <w:left w:val="nil"/>
              <w:bottom w:val="nil"/>
              <w:right w:val="nil"/>
            </w:tcBorders>
            <w:shd w:val="clear" w:color="auto" w:fill="auto"/>
            <w:noWrap/>
            <w:vAlign w:val="center"/>
            <w:hideMark/>
          </w:tcPr>
          <w:p w14:paraId="1ECAA3EF"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5EFFCD82"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-2.320</w:t>
            </w:r>
          </w:p>
        </w:tc>
        <w:tc>
          <w:tcPr>
            <w:tcW w:w="951" w:type="dxa"/>
            <w:tcBorders>
              <w:top w:val="nil"/>
              <w:left w:val="nil"/>
              <w:bottom w:val="nil"/>
              <w:right w:val="nil"/>
            </w:tcBorders>
            <w:shd w:val="clear" w:color="auto" w:fill="auto"/>
            <w:noWrap/>
            <w:vAlign w:val="center"/>
            <w:hideMark/>
          </w:tcPr>
          <w:p w14:paraId="167BCB3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-3.489</w:t>
            </w:r>
          </w:p>
        </w:tc>
        <w:tc>
          <w:tcPr>
            <w:tcW w:w="280" w:type="dxa"/>
            <w:tcBorders>
              <w:top w:val="nil"/>
              <w:left w:val="nil"/>
              <w:bottom w:val="nil"/>
              <w:right w:val="nil"/>
            </w:tcBorders>
            <w:shd w:val="clear" w:color="auto" w:fill="auto"/>
            <w:noWrap/>
            <w:vAlign w:val="bottom"/>
            <w:hideMark/>
          </w:tcPr>
          <w:p w14:paraId="262FF8C4"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19672D61"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-3.646**</w:t>
            </w:r>
          </w:p>
        </w:tc>
        <w:tc>
          <w:tcPr>
            <w:tcW w:w="917" w:type="dxa"/>
            <w:tcBorders>
              <w:top w:val="nil"/>
              <w:left w:val="nil"/>
              <w:bottom w:val="nil"/>
              <w:right w:val="nil"/>
            </w:tcBorders>
            <w:shd w:val="clear" w:color="auto" w:fill="auto"/>
            <w:noWrap/>
            <w:vAlign w:val="center"/>
            <w:hideMark/>
          </w:tcPr>
          <w:p w14:paraId="2644A23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6E811313" w14:textId="77777777" w:rsidTr="00365897">
        <w:trPr>
          <w:trHeight w:val="300"/>
        </w:trPr>
        <w:tc>
          <w:tcPr>
            <w:tcW w:w="987" w:type="dxa"/>
            <w:tcBorders>
              <w:top w:val="nil"/>
              <w:left w:val="nil"/>
              <w:bottom w:val="nil"/>
              <w:right w:val="nil"/>
            </w:tcBorders>
            <w:shd w:val="clear" w:color="auto" w:fill="auto"/>
            <w:noWrap/>
            <w:vAlign w:val="bottom"/>
            <w:hideMark/>
          </w:tcPr>
          <w:p w14:paraId="3AAE484C"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log063</w:t>
            </w:r>
          </w:p>
        </w:tc>
        <w:tc>
          <w:tcPr>
            <w:tcW w:w="1260" w:type="dxa"/>
            <w:tcBorders>
              <w:top w:val="nil"/>
              <w:left w:val="nil"/>
              <w:bottom w:val="nil"/>
              <w:right w:val="nil"/>
            </w:tcBorders>
            <w:shd w:val="clear" w:color="auto" w:fill="auto"/>
            <w:noWrap/>
            <w:vAlign w:val="bottom"/>
            <w:hideMark/>
          </w:tcPr>
          <w:p w14:paraId="4B18720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Jackson</w:t>
            </w:r>
          </w:p>
        </w:tc>
        <w:tc>
          <w:tcPr>
            <w:tcW w:w="953" w:type="dxa"/>
            <w:tcBorders>
              <w:top w:val="nil"/>
              <w:left w:val="nil"/>
              <w:bottom w:val="nil"/>
              <w:right w:val="nil"/>
            </w:tcBorders>
            <w:shd w:val="clear" w:color="auto" w:fill="auto"/>
            <w:noWrap/>
            <w:vAlign w:val="center"/>
            <w:hideMark/>
          </w:tcPr>
          <w:p w14:paraId="03DBA8BA"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-1.637  </w:t>
            </w:r>
          </w:p>
        </w:tc>
        <w:tc>
          <w:tcPr>
            <w:tcW w:w="885" w:type="dxa"/>
            <w:tcBorders>
              <w:top w:val="nil"/>
              <w:left w:val="nil"/>
              <w:bottom w:val="nil"/>
              <w:right w:val="nil"/>
            </w:tcBorders>
            <w:shd w:val="clear" w:color="auto" w:fill="auto"/>
            <w:noWrap/>
            <w:vAlign w:val="center"/>
            <w:hideMark/>
          </w:tcPr>
          <w:p w14:paraId="1CE498C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-3.086</w:t>
            </w:r>
          </w:p>
        </w:tc>
        <w:tc>
          <w:tcPr>
            <w:tcW w:w="810" w:type="dxa"/>
            <w:tcBorders>
              <w:top w:val="nil"/>
              <w:left w:val="nil"/>
              <w:bottom w:val="nil"/>
              <w:right w:val="nil"/>
            </w:tcBorders>
            <w:shd w:val="clear" w:color="auto" w:fill="auto"/>
            <w:noWrap/>
            <w:vAlign w:val="center"/>
            <w:hideMark/>
          </w:tcPr>
          <w:p w14:paraId="08C6B0E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w:t>
            </w:r>
          </w:p>
        </w:tc>
        <w:tc>
          <w:tcPr>
            <w:tcW w:w="294" w:type="dxa"/>
            <w:tcBorders>
              <w:top w:val="nil"/>
              <w:left w:val="nil"/>
              <w:bottom w:val="nil"/>
              <w:right w:val="nil"/>
            </w:tcBorders>
            <w:shd w:val="clear" w:color="auto" w:fill="auto"/>
            <w:noWrap/>
            <w:vAlign w:val="center"/>
            <w:hideMark/>
          </w:tcPr>
          <w:p w14:paraId="497DBC93"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77B83CC0"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-2.686</w:t>
            </w:r>
          </w:p>
        </w:tc>
        <w:tc>
          <w:tcPr>
            <w:tcW w:w="951" w:type="dxa"/>
            <w:tcBorders>
              <w:top w:val="nil"/>
              <w:left w:val="nil"/>
              <w:bottom w:val="nil"/>
              <w:right w:val="nil"/>
            </w:tcBorders>
            <w:shd w:val="clear" w:color="auto" w:fill="auto"/>
            <w:noWrap/>
            <w:vAlign w:val="center"/>
            <w:hideMark/>
          </w:tcPr>
          <w:p w14:paraId="71FF7A6C"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-3.489</w:t>
            </w:r>
          </w:p>
        </w:tc>
        <w:tc>
          <w:tcPr>
            <w:tcW w:w="280" w:type="dxa"/>
            <w:tcBorders>
              <w:top w:val="nil"/>
              <w:left w:val="nil"/>
              <w:bottom w:val="nil"/>
              <w:right w:val="nil"/>
            </w:tcBorders>
            <w:shd w:val="clear" w:color="auto" w:fill="auto"/>
            <w:noWrap/>
            <w:vAlign w:val="bottom"/>
            <w:hideMark/>
          </w:tcPr>
          <w:p w14:paraId="710877FE"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6CF047BA"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-4.348**</w:t>
            </w:r>
          </w:p>
        </w:tc>
        <w:tc>
          <w:tcPr>
            <w:tcW w:w="917" w:type="dxa"/>
            <w:tcBorders>
              <w:top w:val="nil"/>
              <w:left w:val="nil"/>
              <w:bottom w:val="nil"/>
              <w:right w:val="nil"/>
            </w:tcBorders>
            <w:shd w:val="clear" w:color="auto" w:fill="auto"/>
            <w:noWrap/>
            <w:vAlign w:val="center"/>
            <w:hideMark/>
          </w:tcPr>
          <w:p w14:paraId="58FC9F8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04D0EE21" w14:textId="77777777" w:rsidTr="00365897">
        <w:trPr>
          <w:trHeight w:val="300"/>
        </w:trPr>
        <w:tc>
          <w:tcPr>
            <w:tcW w:w="987" w:type="dxa"/>
            <w:tcBorders>
              <w:top w:val="nil"/>
              <w:left w:val="nil"/>
              <w:bottom w:val="nil"/>
              <w:right w:val="nil"/>
            </w:tcBorders>
            <w:shd w:val="clear" w:color="auto" w:fill="auto"/>
            <w:noWrap/>
            <w:vAlign w:val="bottom"/>
            <w:hideMark/>
          </w:tcPr>
          <w:p w14:paraId="68C5A49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log065</w:t>
            </w:r>
          </w:p>
        </w:tc>
        <w:tc>
          <w:tcPr>
            <w:tcW w:w="1260" w:type="dxa"/>
            <w:tcBorders>
              <w:top w:val="nil"/>
              <w:left w:val="nil"/>
              <w:bottom w:val="nil"/>
              <w:right w:val="nil"/>
            </w:tcBorders>
            <w:shd w:val="clear" w:color="auto" w:fill="auto"/>
            <w:noWrap/>
            <w:vAlign w:val="bottom"/>
            <w:hideMark/>
          </w:tcPr>
          <w:p w14:paraId="0148ACF2"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Jefferson</w:t>
            </w:r>
          </w:p>
        </w:tc>
        <w:tc>
          <w:tcPr>
            <w:tcW w:w="953" w:type="dxa"/>
            <w:tcBorders>
              <w:top w:val="nil"/>
              <w:left w:val="nil"/>
              <w:bottom w:val="nil"/>
              <w:right w:val="nil"/>
            </w:tcBorders>
            <w:shd w:val="clear" w:color="auto" w:fill="auto"/>
            <w:noWrap/>
            <w:vAlign w:val="center"/>
            <w:hideMark/>
          </w:tcPr>
          <w:p w14:paraId="5C1F8333"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-0.952  </w:t>
            </w:r>
          </w:p>
        </w:tc>
        <w:tc>
          <w:tcPr>
            <w:tcW w:w="885" w:type="dxa"/>
            <w:tcBorders>
              <w:top w:val="nil"/>
              <w:left w:val="nil"/>
              <w:bottom w:val="nil"/>
              <w:right w:val="nil"/>
            </w:tcBorders>
            <w:shd w:val="clear" w:color="auto" w:fill="auto"/>
            <w:noWrap/>
            <w:vAlign w:val="center"/>
            <w:hideMark/>
          </w:tcPr>
          <w:p w14:paraId="3FF919B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-3.056</w:t>
            </w:r>
          </w:p>
        </w:tc>
        <w:tc>
          <w:tcPr>
            <w:tcW w:w="810" w:type="dxa"/>
            <w:tcBorders>
              <w:top w:val="nil"/>
              <w:left w:val="nil"/>
              <w:bottom w:val="nil"/>
              <w:right w:val="nil"/>
            </w:tcBorders>
            <w:shd w:val="clear" w:color="auto" w:fill="auto"/>
            <w:noWrap/>
            <w:vAlign w:val="center"/>
            <w:hideMark/>
          </w:tcPr>
          <w:p w14:paraId="525C4CC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w:t>
            </w:r>
          </w:p>
        </w:tc>
        <w:tc>
          <w:tcPr>
            <w:tcW w:w="294" w:type="dxa"/>
            <w:tcBorders>
              <w:top w:val="nil"/>
              <w:left w:val="nil"/>
              <w:bottom w:val="nil"/>
              <w:right w:val="nil"/>
            </w:tcBorders>
            <w:shd w:val="clear" w:color="auto" w:fill="auto"/>
            <w:noWrap/>
            <w:vAlign w:val="center"/>
            <w:hideMark/>
          </w:tcPr>
          <w:p w14:paraId="39FA838D"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5A958B77"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-2.084</w:t>
            </w:r>
          </w:p>
        </w:tc>
        <w:tc>
          <w:tcPr>
            <w:tcW w:w="951" w:type="dxa"/>
            <w:tcBorders>
              <w:top w:val="nil"/>
              <w:left w:val="nil"/>
              <w:bottom w:val="nil"/>
              <w:right w:val="nil"/>
            </w:tcBorders>
            <w:shd w:val="clear" w:color="auto" w:fill="auto"/>
            <w:noWrap/>
            <w:vAlign w:val="center"/>
            <w:hideMark/>
          </w:tcPr>
          <w:p w14:paraId="36144CD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-3.490</w:t>
            </w:r>
          </w:p>
        </w:tc>
        <w:tc>
          <w:tcPr>
            <w:tcW w:w="280" w:type="dxa"/>
            <w:tcBorders>
              <w:top w:val="nil"/>
              <w:left w:val="nil"/>
              <w:bottom w:val="nil"/>
              <w:right w:val="nil"/>
            </w:tcBorders>
            <w:shd w:val="clear" w:color="auto" w:fill="auto"/>
            <w:noWrap/>
            <w:vAlign w:val="bottom"/>
            <w:hideMark/>
          </w:tcPr>
          <w:p w14:paraId="43D5A50F"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762A0411"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-2.731</w:t>
            </w:r>
          </w:p>
        </w:tc>
        <w:tc>
          <w:tcPr>
            <w:tcW w:w="917" w:type="dxa"/>
            <w:tcBorders>
              <w:top w:val="nil"/>
              <w:left w:val="nil"/>
              <w:bottom w:val="nil"/>
              <w:right w:val="nil"/>
            </w:tcBorders>
            <w:shd w:val="clear" w:color="auto" w:fill="auto"/>
            <w:noWrap/>
            <w:vAlign w:val="center"/>
            <w:hideMark/>
          </w:tcPr>
          <w:p w14:paraId="44EAF54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04E5BB95" w14:textId="77777777" w:rsidTr="00365897">
        <w:trPr>
          <w:trHeight w:val="300"/>
        </w:trPr>
        <w:tc>
          <w:tcPr>
            <w:tcW w:w="987" w:type="dxa"/>
            <w:tcBorders>
              <w:top w:val="nil"/>
              <w:left w:val="nil"/>
              <w:bottom w:val="nil"/>
              <w:right w:val="nil"/>
            </w:tcBorders>
            <w:shd w:val="clear" w:color="auto" w:fill="auto"/>
            <w:noWrap/>
            <w:vAlign w:val="bottom"/>
            <w:hideMark/>
          </w:tcPr>
          <w:p w14:paraId="5E4C1E1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log073</w:t>
            </w:r>
          </w:p>
        </w:tc>
        <w:tc>
          <w:tcPr>
            <w:tcW w:w="1260" w:type="dxa"/>
            <w:tcBorders>
              <w:top w:val="nil"/>
              <w:left w:val="nil"/>
              <w:bottom w:val="nil"/>
              <w:right w:val="nil"/>
            </w:tcBorders>
            <w:shd w:val="clear" w:color="auto" w:fill="auto"/>
            <w:noWrap/>
            <w:vAlign w:val="bottom"/>
            <w:hideMark/>
          </w:tcPr>
          <w:p w14:paraId="292B1161"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Leon</w:t>
            </w:r>
          </w:p>
        </w:tc>
        <w:tc>
          <w:tcPr>
            <w:tcW w:w="953" w:type="dxa"/>
            <w:tcBorders>
              <w:top w:val="nil"/>
              <w:left w:val="nil"/>
              <w:bottom w:val="nil"/>
              <w:right w:val="nil"/>
            </w:tcBorders>
            <w:shd w:val="clear" w:color="auto" w:fill="auto"/>
            <w:noWrap/>
            <w:vAlign w:val="center"/>
            <w:hideMark/>
          </w:tcPr>
          <w:p w14:paraId="7446727A"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-1.046  </w:t>
            </w:r>
          </w:p>
        </w:tc>
        <w:tc>
          <w:tcPr>
            <w:tcW w:w="885" w:type="dxa"/>
            <w:tcBorders>
              <w:top w:val="nil"/>
              <w:left w:val="nil"/>
              <w:bottom w:val="nil"/>
              <w:right w:val="nil"/>
            </w:tcBorders>
            <w:shd w:val="clear" w:color="auto" w:fill="auto"/>
            <w:noWrap/>
            <w:vAlign w:val="center"/>
            <w:hideMark/>
          </w:tcPr>
          <w:p w14:paraId="4DA2B40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-2.935</w:t>
            </w:r>
          </w:p>
        </w:tc>
        <w:tc>
          <w:tcPr>
            <w:tcW w:w="810" w:type="dxa"/>
            <w:tcBorders>
              <w:top w:val="nil"/>
              <w:left w:val="nil"/>
              <w:bottom w:val="nil"/>
              <w:right w:val="nil"/>
            </w:tcBorders>
            <w:shd w:val="clear" w:color="auto" w:fill="auto"/>
            <w:noWrap/>
            <w:vAlign w:val="center"/>
            <w:hideMark/>
          </w:tcPr>
          <w:p w14:paraId="75E10DD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6</w:t>
            </w:r>
          </w:p>
        </w:tc>
        <w:tc>
          <w:tcPr>
            <w:tcW w:w="294" w:type="dxa"/>
            <w:tcBorders>
              <w:top w:val="nil"/>
              <w:left w:val="nil"/>
              <w:bottom w:val="nil"/>
              <w:right w:val="nil"/>
            </w:tcBorders>
            <w:shd w:val="clear" w:color="auto" w:fill="auto"/>
            <w:noWrap/>
            <w:vAlign w:val="center"/>
            <w:hideMark/>
          </w:tcPr>
          <w:p w14:paraId="55DCCBC5"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1282162B"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-1.711</w:t>
            </w:r>
          </w:p>
        </w:tc>
        <w:tc>
          <w:tcPr>
            <w:tcW w:w="951" w:type="dxa"/>
            <w:tcBorders>
              <w:top w:val="nil"/>
              <w:left w:val="nil"/>
              <w:bottom w:val="nil"/>
              <w:right w:val="nil"/>
            </w:tcBorders>
            <w:shd w:val="clear" w:color="auto" w:fill="auto"/>
            <w:noWrap/>
            <w:vAlign w:val="center"/>
            <w:hideMark/>
          </w:tcPr>
          <w:p w14:paraId="23991BA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-3.493</w:t>
            </w:r>
          </w:p>
        </w:tc>
        <w:tc>
          <w:tcPr>
            <w:tcW w:w="280" w:type="dxa"/>
            <w:tcBorders>
              <w:top w:val="nil"/>
              <w:left w:val="nil"/>
              <w:bottom w:val="nil"/>
              <w:right w:val="nil"/>
            </w:tcBorders>
            <w:shd w:val="clear" w:color="auto" w:fill="auto"/>
            <w:noWrap/>
            <w:vAlign w:val="bottom"/>
            <w:hideMark/>
          </w:tcPr>
          <w:p w14:paraId="43C7B48F"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5F669D53"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-3.222</w:t>
            </w:r>
          </w:p>
        </w:tc>
        <w:tc>
          <w:tcPr>
            <w:tcW w:w="917" w:type="dxa"/>
            <w:tcBorders>
              <w:top w:val="nil"/>
              <w:left w:val="nil"/>
              <w:bottom w:val="nil"/>
              <w:right w:val="nil"/>
            </w:tcBorders>
            <w:shd w:val="clear" w:color="auto" w:fill="auto"/>
            <w:noWrap/>
            <w:vAlign w:val="center"/>
            <w:hideMark/>
          </w:tcPr>
          <w:p w14:paraId="7EAE6F0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6D0ECA5E" w14:textId="77777777" w:rsidTr="00365897">
        <w:trPr>
          <w:trHeight w:val="300"/>
        </w:trPr>
        <w:tc>
          <w:tcPr>
            <w:tcW w:w="987" w:type="dxa"/>
            <w:tcBorders>
              <w:top w:val="nil"/>
              <w:left w:val="nil"/>
              <w:bottom w:val="nil"/>
              <w:right w:val="nil"/>
            </w:tcBorders>
            <w:shd w:val="clear" w:color="auto" w:fill="auto"/>
            <w:noWrap/>
            <w:vAlign w:val="bottom"/>
            <w:hideMark/>
          </w:tcPr>
          <w:p w14:paraId="7C59EF68"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log077</w:t>
            </w:r>
          </w:p>
        </w:tc>
        <w:tc>
          <w:tcPr>
            <w:tcW w:w="1260" w:type="dxa"/>
            <w:tcBorders>
              <w:top w:val="nil"/>
              <w:left w:val="nil"/>
              <w:bottom w:val="nil"/>
              <w:right w:val="nil"/>
            </w:tcBorders>
            <w:shd w:val="clear" w:color="auto" w:fill="auto"/>
            <w:noWrap/>
            <w:vAlign w:val="bottom"/>
            <w:hideMark/>
          </w:tcPr>
          <w:p w14:paraId="2142766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Liberty</w:t>
            </w:r>
          </w:p>
        </w:tc>
        <w:tc>
          <w:tcPr>
            <w:tcW w:w="953" w:type="dxa"/>
            <w:tcBorders>
              <w:top w:val="nil"/>
              <w:left w:val="nil"/>
              <w:bottom w:val="nil"/>
              <w:right w:val="nil"/>
            </w:tcBorders>
            <w:shd w:val="clear" w:color="auto" w:fill="auto"/>
            <w:noWrap/>
            <w:vAlign w:val="center"/>
            <w:hideMark/>
          </w:tcPr>
          <w:p w14:paraId="0DC4E613"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-0.393  </w:t>
            </w:r>
          </w:p>
        </w:tc>
        <w:tc>
          <w:tcPr>
            <w:tcW w:w="885" w:type="dxa"/>
            <w:tcBorders>
              <w:top w:val="nil"/>
              <w:left w:val="nil"/>
              <w:bottom w:val="nil"/>
              <w:right w:val="nil"/>
            </w:tcBorders>
            <w:shd w:val="clear" w:color="auto" w:fill="auto"/>
            <w:noWrap/>
            <w:vAlign w:val="center"/>
            <w:hideMark/>
          </w:tcPr>
          <w:p w14:paraId="55BB112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-2.194</w:t>
            </w:r>
          </w:p>
        </w:tc>
        <w:tc>
          <w:tcPr>
            <w:tcW w:w="810" w:type="dxa"/>
            <w:tcBorders>
              <w:top w:val="nil"/>
              <w:left w:val="nil"/>
              <w:bottom w:val="nil"/>
              <w:right w:val="nil"/>
            </w:tcBorders>
            <w:shd w:val="clear" w:color="auto" w:fill="auto"/>
            <w:noWrap/>
            <w:vAlign w:val="center"/>
            <w:hideMark/>
          </w:tcPr>
          <w:p w14:paraId="048E3CD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w:t>
            </w:r>
          </w:p>
        </w:tc>
        <w:tc>
          <w:tcPr>
            <w:tcW w:w="294" w:type="dxa"/>
            <w:tcBorders>
              <w:top w:val="nil"/>
              <w:left w:val="nil"/>
              <w:bottom w:val="nil"/>
              <w:right w:val="nil"/>
            </w:tcBorders>
            <w:shd w:val="clear" w:color="auto" w:fill="auto"/>
            <w:noWrap/>
            <w:vAlign w:val="center"/>
            <w:hideMark/>
          </w:tcPr>
          <w:p w14:paraId="5FBFFF7B"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63B8FE8D"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0.195</w:t>
            </w:r>
          </w:p>
        </w:tc>
        <w:tc>
          <w:tcPr>
            <w:tcW w:w="951" w:type="dxa"/>
            <w:tcBorders>
              <w:top w:val="nil"/>
              <w:left w:val="nil"/>
              <w:bottom w:val="nil"/>
              <w:right w:val="nil"/>
            </w:tcBorders>
            <w:shd w:val="clear" w:color="auto" w:fill="auto"/>
            <w:noWrap/>
            <w:vAlign w:val="center"/>
            <w:hideMark/>
          </w:tcPr>
          <w:p w14:paraId="4B0A648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-2.920</w:t>
            </w:r>
          </w:p>
        </w:tc>
        <w:tc>
          <w:tcPr>
            <w:tcW w:w="280" w:type="dxa"/>
            <w:tcBorders>
              <w:top w:val="nil"/>
              <w:left w:val="nil"/>
              <w:bottom w:val="nil"/>
              <w:right w:val="nil"/>
            </w:tcBorders>
            <w:shd w:val="clear" w:color="auto" w:fill="auto"/>
            <w:noWrap/>
            <w:vAlign w:val="bottom"/>
            <w:hideMark/>
          </w:tcPr>
          <w:p w14:paraId="68BE7750"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6DF418B8"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0.320</w:t>
            </w:r>
          </w:p>
        </w:tc>
        <w:tc>
          <w:tcPr>
            <w:tcW w:w="917" w:type="dxa"/>
            <w:tcBorders>
              <w:top w:val="nil"/>
              <w:left w:val="nil"/>
              <w:bottom w:val="nil"/>
              <w:right w:val="nil"/>
            </w:tcBorders>
            <w:shd w:val="clear" w:color="auto" w:fill="auto"/>
            <w:noWrap/>
            <w:vAlign w:val="center"/>
            <w:hideMark/>
          </w:tcPr>
          <w:p w14:paraId="486530D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-2.920</w:t>
            </w:r>
          </w:p>
        </w:tc>
      </w:tr>
      <w:tr w:rsidR="00732142" w:rsidRPr="00013010" w14:paraId="6E748614" w14:textId="77777777" w:rsidTr="00365897">
        <w:trPr>
          <w:trHeight w:val="300"/>
        </w:trPr>
        <w:tc>
          <w:tcPr>
            <w:tcW w:w="987" w:type="dxa"/>
            <w:tcBorders>
              <w:top w:val="nil"/>
              <w:left w:val="nil"/>
              <w:bottom w:val="nil"/>
              <w:right w:val="nil"/>
            </w:tcBorders>
            <w:shd w:val="clear" w:color="auto" w:fill="auto"/>
            <w:noWrap/>
            <w:vAlign w:val="bottom"/>
            <w:hideMark/>
          </w:tcPr>
          <w:p w14:paraId="6B766F6F"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log091</w:t>
            </w:r>
          </w:p>
        </w:tc>
        <w:tc>
          <w:tcPr>
            <w:tcW w:w="1260" w:type="dxa"/>
            <w:tcBorders>
              <w:top w:val="nil"/>
              <w:left w:val="nil"/>
              <w:bottom w:val="nil"/>
              <w:right w:val="nil"/>
            </w:tcBorders>
            <w:shd w:val="clear" w:color="auto" w:fill="auto"/>
            <w:noWrap/>
            <w:vAlign w:val="bottom"/>
            <w:hideMark/>
          </w:tcPr>
          <w:p w14:paraId="399DD5C2"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Okaloosa</w:t>
            </w:r>
          </w:p>
        </w:tc>
        <w:tc>
          <w:tcPr>
            <w:tcW w:w="953" w:type="dxa"/>
            <w:tcBorders>
              <w:top w:val="nil"/>
              <w:left w:val="nil"/>
              <w:bottom w:val="nil"/>
              <w:right w:val="nil"/>
            </w:tcBorders>
            <w:shd w:val="clear" w:color="auto" w:fill="auto"/>
            <w:noWrap/>
            <w:vAlign w:val="center"/>
            <w:hideMark/>
          </w:tcPr>
          <w:p w14:paraId="771E449F"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-2.335  </w:t>
            </w:r>
          </w:p>
        </w:tc>
        <w:tc>
          <w:tcPr>
            <w:tcW w:w="885" w:type="dxa"/>
            <w:tcBorders>
              <w:top w:val="nil"/>
              <w:left w:val="nil"/>
              <w:bottom w:val="nil"/>
              <w:right w:val="nil"/>
            </w:tcBorders>
            <w:shd w:val="clear" w:color="auto" w:fill="auto"/>
            <w:noWrap/>
            <w:vAlign w:val="center"/>
            <w:hideMark/>
          </w:tcPr>
          <w:p w14:paraId="5F3B7D1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-3.020</w:t>
            </w:r>
          </w:p>
        </w:tc>
        <w:tc>
          <w:tcPr>
            <w:tcW w:w="810" w:type="dxa"/>
            <w:tcBorders>
              <w:top w:val="nil"/>
              <w:left w:val="nil"/>
              <w:bottom w:val="nil"/>
              <w:right w:val="nil"/>
            </w:tcBorders>
            <w:shd w:val="clear" w:color="auto" w:fill="auto"/>
            <w:noWrap/>
            <w:vAlign w:val="center"/>
            <w:hideMark/>
          </w:tcPr>
          <w:p w14:paraId="083B132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4</w:t>
            </w:r>
          </w:p>
        </w:tc>
        <w:tc>
          <w:tcPr>
            <w:tcW w:w="294" w:type="dxa"/>
            <w:tcBorders>
              <w:top w:val="nil"/>
              <w:left w:val="nil"/>
              <w:bottom w:val="nil"/>
              <w:right w:val="nil"/>
            </w:tcBorders>
            <w:shd w:val="clear" w:color="auto" w:fill="auto"/>
            <w:noWrap/>
            <w:vAlign w:val="center"/>
            <w:hideMark/>
          </w:tcPr>
          <w:p w14:paraId="5D5AAEA9"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7AEB6E05"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-2.282</w:t>
            </w:r>
          </w:p>
        </w:tc>
        <w:tc>
          <w:tcPr>
            <w:tcW w:w="951" w:type="dxa"/>
            <w:tcBorders>
              <w:top w:val="nil"/>
              <w:left w:val="nil"/>
              <w:bottom w:val="nil"/>
              <w:right w:val="nil"/>
            </w:tcBorders>
            <w:shd w:val="clear" w:color="auto" w:fill="auto"/>
            <w:noWrap/>
            <w:vAlign w:val="center"/>
            <w:hideMark/>
          </w:tcPr>
          <w:p w14:paraId="34E8B3D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-3.491</w:t>
            </w:r>
          </w:p>
        </w:tc>
        <w:tc>
          <w:tcPr>
            <w:tcW w:w="280" w:type="dxa"/>
            <w:tcBorders>
              <w:top w:val="nil"/>
              <w:left w:val="nil"/>
              <w:bottom w:val="nil"/>
              <w:right w:val="nil"/>
            </w:tcBorders>
            <w:shd w:val="clear" w:color="auto" w:fill="auto"/>
            <w:noWrap/>
            <w:vAlign w:val="bottom"/>
            <w:hideMark/>
          </w:tcPr>
          <w:p w14:paraId="5E48533D"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17AE28F9"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-4.657**</w:t>
            </w:r>
          </w:p>
        </w:tc>
        <w:tc>
          <w:tcPr>
            <w:tcW w:w="917" w:type="dxa"/>
            <w:tcBorders>
              <w:top w:val="nil"/>
              <w:left w:val="nil"/>
              <w:bottom w:val="nil"/>
              <w:right w:val="nil"/>
            </w:tcBorders>
            <w:shd w:val="clear" w:color="auto" w:fill="auto"/>
            <w:noWrap/>
            <w:vAlign w:val="center"/>
            <w:hideMark/>
          </w:tcPr>
          <w:p w14:paraId="0F669BD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27B97529" w14:textId="77777777" w:rsidTr="00365897">
        <w:trPr>
          <w:trHeight w:val="300"/>
        </w:trPr>
        <w:tc>
          <w:tcPr>
            <w:tcW w:w="987" w:type="dxa"/>
            <w:tcBorders>
              <w:top w:val="nil"/>
              <w:left w:val="nil"/>
              <w:bottom w:val="nil"/>
              <w:right w:val="nil"/>
            </w:tcBorders>
            <w:shd w:val="clear" w:color="auto" w:fill="auto"/>
            <w:noWrap/>
            <w:vAlign w:val="bottom"/>
            <w:hideMark/>
          </w:tcPr>
          <w:p w14:paraId="07488F5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log113</w:t>
            </w:r>
          </w:p>
        </w:tc>
        <w:tc>
          <w:tcPr>
            <w:tcW w:w="1260" w:type="dxa"/>
            <w:tcBorders>
              <w:top w:val="nil"/>
              <w:left w:val="nil"/>
              <w:bottom w:val="nil"/>
              <w:right w:val="nil"/>
            </w:tcBorders>
            <w:shd w:val="clear" w:color="auto" w:fill="auto"/>
            <w:noWrap/>
            <w:vAlign w:val="bottom"/>
            <w:hideMark/>
          </w:tcPr>
          <w:p w14:paraId="05B01A5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Santa Rosa</w:t>
            </w:r>
          </w:p>
        </w:tc>
        <w:tc>
          <w:tcPr>
            <w:tcW w:w="953" w:type="dxa"/>
            <w:tcBorders>
              <w:top w:val="nil"/>
              <w:left w:val="nil"/>
              <w:bottom w:val="nil"/>
              <w:right w:val="nil"/>
            </w:tcBorders>
            <w:shd w:val="clear" w:color="auto" w:fill="auto"/>
            <w:noWrap/>
            <w:vAlign w:val="center"/>
            <w:hideMark/>
          </w:tcPr>
          <w:p w14:paraId="4FEEEFEB"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-1.282  </w:t>
            </w:r>
          </w:p>
        </w:tc>
        <w:tc>
          <w:tcPr>
            <w:tcW w:w="885" w:type="dxa"/>
            <w:tcBorders>
              <w:top w:val="nil"/>
              <w:left w:val="nil"/>
              <w:bottom w:val="nil"/>
              <w:right w:val="nil"/>
            </w:tcBorders>
            <w:shd w:val="clear" w:color="auto" w:fill="auto"/>
            <w:noWrap/>
            <w:vAlign w:val="center"/>
            <w:hideMark/>
          </w:tcPr>
          <w:p w14:paraId="1C76D75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-3.056</w:t>
            </w:r>
          </w:p>
        </w:tc>
        <w:tc>
          <w:tcPr>
            <w:tcW w:w="810" w:type="dxa"/>
            <w:tcBorders>
              <w:top w:val="nil"/>
              <w:left w:val="nil"/>
              <w:bottom w:val="nil"/>
              <w:right w:val="nil"/>
            </w:tcBorders>
            <w:shd w:val="clear" w:color="auto" w:fill="auto"/>
            <w:noWrap/>
            <w:vAlign w:val="center"/>
            <w:hideMark/>
          </w:tcPr>
          <w:p w14:paraId="162F538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w:t>
            </w:r>
          </w:p>
        </w:tc>
        <w:tc>
          <w:tcPr>
            <w:tcW w:w="294" w:type="dxa"/>
            <w:tcBorders>
              <w:top w:val="nil"/>
              <w:left w:val="nil"/>
              <w:bottom w:val="nil"/>
              <w:right w:val="nil"/>
            </w:tcBorders>
            <w:shd w:val="clear" w:color="auto" w:fill="auto"/>
            <w:noWrap/>
            <w:vAlign w:val="center"/>
            <w:hideMark/>
          </w:tcPr>
          <w:p w14:paraId="30A47414"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3005FDC8"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-2.900</w:t>
            </w:r>
          </w:p>
        </w:tc>
        <w:tc>
          <w:tcPr>
            <w:tcW w:w="951" w:type="dxa"/>
            <w:tcBorders>
              <w:top w:val="nil"/>
              <w:left w:val="nil"/>
              <w:bottom w:val="nil"/>
              <w:right w:val="nil"/>
            </w:tcBorders>
            <w:shd w:val="clear" w:color="auto" w:fill="auto"/>
            <w:noWrap/>
            <w:vAlign w:val="center"/>
            <w:hideMark/>
          </w:tcPr>
          <w:p w14:paraId="70E5A55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-3.490</w:t>
            </w:r>
          </w:p>
        </w:tc>
        <w:tc>
          <w:tcPr>
            <w:tcW w:w="280" w:type="dxa"/>
            <w:tcBorders>
              <w:top w:val="nil"/>
              <w:left w:val="nil"/>
              <w:bottom w:val="nil"/>
              <w:right w:val="nil"/>
            </w:tcBorders>
            <w:shd w:val="clear" w:color="auto" w:fill="auto"/>
            <w:noWrap/>
            <w:vAlign w:val="bottom"/>
            <w:hideMark/>
          </w:tcPr>
          <w:p w14:paraId="3503EF17"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72F816F3"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-3.634**</w:t>
            </w:r>
          </w:p>
        </w:tc>
        <w:tc>
          <w:tcPr>
            <w:tcW w:w="917" w:type="dxa"/>
            <w:tcBorders>
              <w:top w:val="nil"/>
              <w:left w:val="nil"/>
              <w:bottom w:val="nil"/>
              <w:right w:val="nil"/>
            </w:tcBorders>
            <w:shd w:val="clear" w:color="auto" w:fill="auto"/>
            <w:noWrap/>
            <w:vAlign w:val="center"/>
            <w:hideMark/>
          </w:tcPr>
          <w:p w14:paraId="3295611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14C9EF4B" w14:textId="77777777" w:rsidTr="00365897">
        <w:trPr>
          <w:trHeight w:val="300"/>
        </w:trPr>
        <w:tc>
          <w:tcPr>
            <w:tcW w:w="987" w:type="dxa"/>
            <w:tcBorders>
              <w:top w:val="nil"/>
              <w:left w:val="nil"/>
              <w:bottom w:val="nil"/>
              <w:right w:val="nil"/>
            </w:tcBorders>
            <w:shd w:val="clear" w:color="auto" w:fill="auto"/>
            <w:noWrap/>
            <w:vAlign w:val="bottom"/>
            <w:hideMark/>
          </w:tcPr>
          <w:p w14:paraId="10D07147"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log129</w:t>
            </w:r>
          </w:p>
        </w:tc>
        <w:tc>
          <w:tcPr>
            <w:tcW w:w="1260" w:type="dxa"/>
            <w:tcBorders>
              <w:top w:val="nil"/>
              <w:left w:val="nil"/>
              <w:bottom w:val="nil"/>
              <w:right w:val="nil"/>
            </w:tcBorders>
            <w:shd w:val="clear" w:color="auto" w:fill="auto"/>
            <w:noWrap/>
            <w:vAlign w:val="bottom"/>
            <w:hideMark/>
          </w:tcPr>
          <w:p w14:paraId="279659EE"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Wakulla</w:t>
            </w:r>
          </w:p>
        </w:tc>
        <w:tc>
          <w:tcPr>
            <w:tcW w:w="953" w:type="dxa"/>
            <w:tcBorders>
              <w:top w:val="nil"/>
              <w:left w:val="nil"/>
              <w:bottom w:val="nil"/>
              <w:right w:val="nil"/>
            </w:tcBorders>
            <w:shd w:val="clear" w:color="auto" w:fill="auto"/>
            <w:noWrap/>
            <w:vAlign w:val="center"/>
            <w:hideMark/>
          </w:tcPr>
          <w:p w14:paraId="4E04CE96"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-1.024  </w:t>
            </w:r>
          </w:p>
        </w:tc>
        <w:tc>
          <w:tcPr>
            <w:tcW w:w="885" w:type="dxa"/>
            <w:tcBorders>
              <w:top w:val="nil"/>
              <w:left w:val="nil"/>
              <w:bottom w:val="nil"/>
              <w:right w:val="nil"/>
            </w:tcBorders>
            <w:shd w:val="clear" w:color="auto" w:fill="auto"/>
            <w:noWrap/>
            <w:vAlign w:val="center"/>
            <w:hideMark/>
          </w:tcPr>
          <w:p w14:paraId="2976232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-3.086</w:t>
            </w:r>
          </w:p>
        </w:tc>
        <w:tc>
          <w:tcPr>
            <w:tcW w:w="810" w:type="dxa"/>
            <w:tcBorders>
              <w:top w:val="nil"/>
              <w:left w:val="nil"/>
              <w:bottom w:val="nil"/>
              <w:right w:val="nil"/>
            </w:tcBorders>
            <w:shd w:val="clear" w:color="auto" w:fill="auto"/>
            <w:noWrap/>
            <w:vAlign w:val="center"/>
            <w:hideMark/>
          </w:tcPr>
          <w:p w14:paraId="342EDCF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w:t>
            </w:r>
          </w:p>
        </w:tc>
        <w:tc>
          <w:tcPr>
            <w:tcW w:w="294" w:type="dxa"/>
            <w:tcBorders>
              <w:top w:val="nil"/>
              <w:left w:val="nil"/>
              <w:bottom w:val="nil"/>
              <w:right w:val="nil"/>
            </w:tcBorders>
            <w:shd w:val="clear" w:color="auto" w:fill="auto"/>
            <w:noWrap/>
            <w:vAlign w:val="center"/>
            <w:hideMark/>
          </w:tcPr>
          <w:p w14:paraId="04DFD51D"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19FF63CC"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-2.001</w:t>
            </w:r>
          </w:p>
        </w:tc>
        <w:tc>
          <w:tcPr>
            <w:tcW w:w="951" w:type="dxa"/>
            <w:tcBorders>
              <w:top w:val="nil"/>
              <w:left w:val="nil"/>
              <w:bottom w:val="nil"/>
              <w:right w:val="nil"/>
            </w:tcBorders>
            <w:shd w:val="clear" w:color="auto" w:fill="auto"/>
            <w:noWrap/>
            <w:vAlign w:val="center"/>
            <w:hideMark/>
          </w:tcPr>
          <w:p w14:paraId="75A44DA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-3.489</w:t>
            </w:r>
          </w:p>
        </w:tc>
        <w:tc>
          <w:tcPr>
            <w:tcW w:w="280" w:type="dxa"/>
            <w:tcBorders>
              <w:top w:val="nil"/>
              <w:left w:val="nil"/>
              <w:bottom w:val="nil"/>
              <w:right w:val="nil"/>
            </w:tcBorders>
            <w:shd w:val="clear" w:color="auto" w:fill="auto"/>
            <w:noWrap/>
            <w:vAlign w:val="bottom"/>
            <w:hideMark/>
          </w:tcPr>
          <w:p w14:paraId="3B447AAE"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4D232BB8"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-2.854</w:t>
            </w:r>
          </w:p>
        </w:tc>
        <w:tc>
          <w:tcPr>
            <w:tcW w:w="917" w:type="dxa"/>
            <w:tcBorders>
              <w:top w:val="nil"/>
              <w:left w:val="nil"/>
              <w:bottom w:val="nil"/>
              <w:right w:val="nil"/>
            </w:tcBorders>
            <w:shd w:val="clear" w:color="auto" w:fill="auto"/>
            <w:noWrap/>
            <w:vAlign w:val="center"/>
            <w:hideMark/>
          </w:tcPr>
          <w:p w14:paraId="595108C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7F8ACFD4" w14:textId="77777777" w:rsidTr="00365897">
        <w:trPr>
          <w:trHeight w:val="300"/>
        </w:trPr>
        <w:tc>
          <w:tcPr>
            <w:tcW w:w="987" w:type="dxa"/>
            <w:tcBorders>
              <w:top w:val="nil"/>
              <w:left w:val="nil"/>
              <w:bottom w:val="nil"/>
              <w:right w:val="nil"/>
            </w:tcBorders>
            <w:shd w:val="clear" w:color="auto" w:fill="auto"/>
            <w:noWrap/>
            <w:vAlign w:val="bottom"/>
            <w:hideMark/>
          </w:tcPr>
          <w:p w14:paraId="21EDCA8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log131</w:t>
            </w:r>
          </w:p>
        </w:tc>
        <w:tc>
          <w:tcPr>
            <w:tcW w:w="1260" w:type="dxa"/>
            <w:tcBorders>
              <w:top w:val="nil"/>
              <w:left w:val="nil"/>
              <w:bottom w:val="nil"/>
              <w:right w:val="nil"/>
            </w:tcBorders>
            <w:shd w:val="clear" w:color="auto" w:fill="auto"/>
            <w:noWrap/>
            <w:vAlign w:val="bottom"/>
            <w:hideMark/>
          </w:tcPr>
          <w:p w14:paraId="3A7FF61C"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Walton</w:t>
            </w:r>
          </w:p>
        </w:tc>
        <w:tc>
          <w:tcPr>
            <w:tcW w:w="953" w:type="dxa"/>
            <w:tcBorders>
              <w:top w:val="nil"/>
              <w:left w:val="nil"/>
              <w:bottom w:val="nil"/>
              <w:right w:val="nil"/>
            </w:tcBorders>
            <w:shd w:val="clear" w:color="auto" w:fill="auto"/>
            <w:noWrap/>
            <w:vAlign w:val="center"/>
            <w:hideMark/>
          </w:tcPr>
          <w:p w14:paraId="5A11722D"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-1.351  </w:t>
            </w:r>
          </w:p>
        </w:tc>
        <w:tc>
          <w:tcPr>
            <w:tcW w:w="885" w:type="dxa"/>
            <w:tcBorders>
              <w:top w:val="nil"/>
              <w:left w:val="nil"/>
              <w:bottom w:val="nil"/>
              <w:right w:val="nil"/>
            </w:tcBorders>
            <w:shd w:val="clear" w:color="auto" w:fill="auto"/>
            <w:noWrap/>
            <w:vAlign w:val="center"/>
            <w:hideMark/>
          </w:tcPr>
          <w:p w14:paraId="6A5618A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-2.935</w:t>
            </w:r>
          </w:p>
        </w:tc>
        <w:tc>
          <w:tcPr>
            <w:tcW w:w="810" w:type="dxa"/>
            <w:tcBorders>
              <w:top w:val="nil"/>
              <w:left w:val="nil"/>
              <w:bottom w:val="nil"/>
              <w:right w:val="nil"/>
            </w:tcBorders>
            <w:shd w:val="clear" w:color="auto" w:fill="auto"/>
            <w:noWrap/>
            <w:vAlign w:val="center"/>
            <w:hideMark/>
          </w:tcPr>
          <w:p w14:paraId="03FD165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6</w:t>
            </w:r>
          </w:p>
        </w:tc>
        <w:tc>
          <w:tcPr>
            <w:tcW w:w="294" w:type="dxa"/>
            <w:tcBorders>
              <w:top w:val="nil"/>
              <w:left w:val="nil"/>
              <w:bottom w:val="nil"/>
              <w:right w:val="nil"/>
            </w:tcBorders>
            <w:shd w:val="clear" w:color="auto" w:fill="auto"/>
            <w:noWrap/>
            <w:vAlign w:val="center"/>
            <w:hideMark/>
          </w:tcPr>
          <w:p w14:paraId="1F4DCBC3"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068EC35F"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-1.882</w:t>
            </w:r>
          </w:p>
        </w:tc>
        <w:tc>
          <w:tcPr>
            <w:tcW w:w="951" w:type="dxa"/>
            <w:tcBorders>
              <w:top w:val="nil"/>
              <w:left w:val="nil"/>
              <w:bottom w:val="nil"/>
              <w:right w:val="nil"/>
            </w:tcBorders>
            <w:shd w:val="clear" w:color="auto" w:fill="auto"/>
            <w:noWrap/>
            <w:vAlign w:val="center"/>
            <w:hideMark/>
          </w:tcPr>
          <w:p w14:paraId="2DE9CA9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-3.493</w:t>
            </w:r>
          </w:p>
        </w:tc>
        <w:tc>
          <w:tcPr>
            <w:tcW w:w="280" w:type="dxa"/>
            <w:tcBorders>
              <w:top w:val="nil"/>
              <w:left w:val="nil"/>
              <w:bottom w:val="nil"/>
              <w:right w:val="nil"/>
            </w:tcBorders>
            <w:shd w:val="clear" w:color="auto" w:fill="auto"/>
            <w:noWrap/>
            <w:vAlign w:val="bottom"/>
            <w:hideMark/>
          </w:tcPr>
          <w:p w14:paraId="7D0DA35F"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0F416D46"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-3.372</w:t>
            </w:r>
          </w:p>
        </w:tc>
        <w:tc>
          <w:tcPr>
            <w:tcW w:w="917" w:type="dxa"/>
            <w:tcBorders>
              <w:top w:val="nil"/>
              <w:left w:val="nil"/>
              <w:bottom w:val="nil"/>
              <w:right w:val="nil"/>
            </w:tcBorders>
            <w:shd w:val="clear" w:color="auto" w:fill="auto"/>
            <w:noWrap/>
            <w:vAlign w:val="center"/>
            <w:hideMark/>
          </w:tcPr>
          <w:p w14:paraId="5C09D05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3DE10BD7" w14:textId="77777777" w:rsidTr="00365897">
        <w:trPr>
          <w:trHeight w:val="300"/>
        </w:trPr>
        <w:tc>
          <w:tcPr>
            <w:tcW w:w="987" w:type="dxa"/>
            <w:tcBorders>
              <w:top w:val="nil"/>
              <w:left w:val="nil"/>
              <w:bottom w:val="nil"/>
              <w:right w:val="nil"/>
            </w:tcBorders>
            <w:shd w:val="clear" w:color="auto" w:fill="auto"/>
            <w:noWrap/>
            <w:vAlign w:val="bottom"/>
            <w:hideMark/>
          </w:tcPr>
          <w:p w14:paraId="0B53EEA1"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log133</w:t>
            </w:r>
          </w:p>
        </w:tc>
        <w:tc>
          <w:tcPr>
            <w:tcW w:w="1260" w:type="dxa"/>
            <w:tcBorders>
              <w:top w:val="nil"/>
              <w:left w:val="nil"/>
              <w:bottom w:val="nil"/>
              <w:right w:val="nil"/>
            </w:tcBorders>
            <w:shd w:val="clear" w:color="auto" w:fill="auto"/>
            <w:noWrap/>
            <w:vAlign w:val="bottom"/>
            <w:hideMark/>
          </w:tcPr>
          <w:p w14:paraId="2DF65EA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Washington</w:t>
            </w:r>
          </w:p>
        </w:tc>
        <w:tc>
          <w:tcPr>
            <w:tcW w:w="953" w:type="dxa"/>
            <w:tcBorders>
              <w:top w:val="nil"/>
              <w:left w:val="nil"/>
              <w:bottom w:val="nil"/>
              <w:right w:val="nil"/>
            </w:tcBorders>
            <w:shd w:val="clear" w:color="auto" w:fill="auto"/>
            <w:noWrap/>
            <w:vAlign w:val="center"/>
            <w:hideMark/>
          </w:tcPr>
          <w:p w14:paraId="5F99B6B5"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-2.436  </w:t>
            </w:r>
          </w:p>
        </w:tc>
        <w:tc>
          <w:tcPr>
            <w:tcW w:w="885" w:type="dxa"/>
            <w:tcBorders>
              <w:top w:val="nil"/>
              <w:left w:val="nil"/>
              <w:bottom w:val="nil"/>
              <w:right w:val="nil"/>
            </w:tcBorders>
            <w:shd w:val="clear" w:color="auto" w:fill="auto"/>
            <w:noWrap/>
            <w:vAlign w:val="center"/>
            <w:hideMark/>
          </w:tcPr>
          <w:p w14:paraId="270324A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-3.086</w:t>
            </w:r>
          </w:p>
        </w:tc>
        <w:tc>
          <w:tcPr>
            <w:tcW w:w="810" w:type="dxa"/>
            <w:tcBorders>
              <w:top w:val="nil"/>
              <w:left w:val="nil"/>
              <w:bottom w:val="nil"/>
              <w:right w:val="nil"/>
            </w:tcBorders>
            <w:shd w:val="clear" w:color="auto" w:fill="auto"/>
            <w:noWrap/>
            <w:vAlign w:val="center"/>
            <w:hideMark/>
          </w:tcPr>
          <w:p w14:paraId="3EA11D6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w:t>
            </w:r>
          </w:p>
        </w:tc>
        <w:tc>
          <w:tcPr>
            <w:tcW w:w="294" w:type="dxa"/>
            <w:tcBorders>
              <w:top w:val="nil"/>
              <w:left w:val="nil"/>
              <w:bottom w:val="nil"/>
              <w:right w:val="nil"/>
            </w:tcBorders>
            <w:shd w:val="clear" w:color="auto" w:fill="auto"/>
            <w:noWrap/>
            <w:vAlign w:val="center"/>
            <w:hideMark/>
          </w:tcPr>
          <w:p w14:paraId="45F14431"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53D1F4D9"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-2.397</w:t>
            </w:r>
          </w:p>
        </w:tc>
        <w:tc>
          <w:tcPr>
            <w:tcW w:w="951" w:type="dxa"/>
            <w:tcBorders>
              <w:top w:val="nil"/>
              <w:left w:val="nil"/>
              <w:bottom w:val="nil"/>
              <w:right w:val="nil"/>
            </w:tcBorders>
            <w:shd w:val="clear" w:color="auto" w:fill="auto"/>
            <w:noWrap/>
            <w:vAlign w:val="center"/>
            <w:hideMark/>
          </w:tcPr>
          <w:p w14:paraId="38AB1BF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-3.489</w:t>
            </w:r>
          </w:p>
        </w:tc>
        <w:tc>
          <w:tcPr>
            <w:tcW w:w="280" w:type="dxa"/>
            <w:tcBorders>
              <w:top w:val="nil"/>
              <w:left w:val="nil"/>
              <w:bottom w:val="nil"/>
              <w:right w:val="nil"/>
            </w:tcBorders>
            <w:shd w:val="clear" w:color="auto" w:fill="auto"/>
            <w:noWrap/>
            <w:vAlign w:val="bottom"/>
            <w:hideMark/>
          </w:tcPr>
          <w:p w14:paraId="175DE672"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085E70F8"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-3.990**</w:t>
            </w:r>
          </w:p>
        </w:tc>
        <w:tc>
          <w:tcPr>
            <w:tcW w:w="917" w:type="dxa"/>
            <w:tcBorders>
              <w:top w:val="nil"/>
              <w:left w:val="nil"/>
              <w:bottom w:val="nil"/>
              <w:right w:val="nil"/>
            </w:tcBorders>
            <w:shd w:val="clear" w:color="auto" w:fill="auto"/>
            <w:noWrap/>
            <w:vAlign w:val="center"/>
            <w:hideMark/>
          </w:tcPr>
          <w:p w14:paraId="2A208D7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624F233D" w14:textId="77777777" w:rsidTr="00365897">
        <w:trPr>
          <w:trHeight w:val="300"/>
        </w:trPr>
        <w:tc>
          <w:tcPr>
            <w:tcW w:w="987" w:type="dxa"/>
            <w:tcBorders>
              <w:top w:val="nil"/>
              <w:left w:val="nil"/>
              <w:bottom w:val="nil"/>
              <w:right w:val="nil"/>
            </w:tcBorders>
            <w:shd w:val="clear" w:color="auto" w:fill="auto"/>
            <w:noWrap/>
            <w:vAlign w:val="bottom"/>
            <w:hideMark/>
          </w:tcPr>
          <w:p w14:paraId="7D90149D" w14:textId="77777777" w:rsidR="00732142" w:rsidRPr="00013010" w:rsidRDefault="00732142" w:rsidP="00617AFA">
            <w:pPr>
              <w:spacing w:after="0" w:line="240" w:lineRule="auto"/>
              <w:rPr>
                <w:rFonts w:eastAsia="Times New Roman"/>
                <w:sz w:val="21"/>
                <w:szCs w:val="21"/>
              </w:rPr>
            </w:pPr>
            <w:proofErr w:type="spellStart"/>
            <w:r w:rsidRPr="00013010">
              <w:rPr>
                <w:rFonts w:eastAsia="Times New Roman"/>
                <w:sz w:val="21"/>
                <w:szCs w:val="21"/>
              </w:rPr>
              <w:t>loggdp</w:t>
            </w:r>
            <w:proofErr w:type="spellEnd"/>
          </w:p>
        </w:tc>
        <w:tc>
          <w:tcPr>
            <w:tcW w:w="1260" w:type="dxa"/>
            <w:tcBorders>
              <w:top w:val="nil"/>
              <w:left w:val="nil"/>
              <w:bottom w:val="nil"/>
              <w:right w:val="nil"/>
            </w:tcBorders>
            <w:shd w:val="clear" w:color="auto" w:fill="auto"/>
            <w:noWrap/>
            <w:vAlign w:val="bottom"/>
            <w:hideMark/>
          </w:tcPr>
          <w:p w14:paraId="1B73BF40"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Real GDP</w:t>
            </w:r>
          </w:p>
        </w:tc>
        <w:tc>
          <w:tcPr>
            <w:tcW w:w="953" w:type="dxa"/>
            <w:tcBorders>
              <w:top w:val="nil"/>
              <w:left w:val="nil"/>
              <w:bottom w:val="nil"/>
              <w:right w:val="nil"/>
            </w:tcBorders>
            <w:shd w:val="clear" w:color="auto" w:fill="auto"/>
            <w:noWrap/>
            <w:vAlign w:val="center"/>
            <w:hideMark/>
          </w:tcPr>
          <w:p w14:paraId="427CC999"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-1.480   </w:t>
            </w:r>
          </w:p>
        </w:tc>
        <w:tc>
          <w:tcPr>
            <w:tcW w:w="885" w:type="dxa"/>
            <w:tcBorders>
              <w:top w:val="nil"/>
              <w:left w:val="nil"/>
              <w:bottom w:val="nil"/>
              <w:right w:val="nil"/>
            </w:tcBorders>
            <w:shd w:val="clear" w:color="auto" w:fill="auto"/>
            <w:noWrap/>
            <w:vAlign w:val="center"/>
            <w:hideMark/>
          </w:tcPr>
          <w:p w14:paraId="484EDA2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-3.110</w:t>
            </w:r>
          </w:p>
        </w:tc>
        <w:tc>
          <w:tcPr>
            <w:tcW w:w="810" w:type="dxa"/>
            <w:tcBorders>
              <w:top w:val="nil"/>
              <w:left w:val="nil"/>
              <w:bottom w:val="nil"/>
              <w:right w:val="nil"/>
            </w:tcBorders>
            <w:shd w:val="clear" w:color="auto" w:fill="auto"/>
            <w:noWrap/>
            <w:vAlign w:val="center"/>
            <w:hideMark/>
          </w:tcPr>
          <w:p w14:paraId="1413253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w:t>
            </w:r>
          </w:p>
        </w:tc>
        <w:tc>
          <w:tcPr>
            <w:tcW w:w="294" w:type="dxa"/>
            <w:tcBorders>
              <w:top w:val="nil"/>
              <w:left w:val="nil"/>
              <w:bottom w:val="nil"/>
              <w:right w:val="nil"/>
            </w:tcBorders>
            <w:shd w:val="clear" w:color="auto" w:fill="auto"/>
            <w:noWrap/>
            <w:vAlign w:val="center"/>
            <w:hideMark/>
          </w:tcPr>
          <w:p w14:paraId="3D887BAA" w14:textId="77777777" w:rsidR="00732142" w:rsidRPr="00013010" w:rsidRDefault="00732142" w:rsidP="00617AFA">
            <w:pPr>
              <w:spacing w:after="0" w:line="240" w:lineRule="auto"/>
              <w:jc w:val="center"/>
              <w:rPr>
                <w:rFonts w:eastAsia="Times New Roman"/>
                <w:sz w:val="21"/>
                <w:szCs w:val="21"/>
              </w:rPr>
            </w:pPr>
          </w:p>
        </w:tc>
        <w:tc>
          <w:tcPr>
            <w:tcW w:w="1133" w:type="dxa"/>
            <w:tcBorders>
              <w:top w:val="nil"/>
              <w:left w:val="nil"/>
              <w:bottom w:val="nil"/>
              <w:right w:val="nil"/>
            </w:tcBorders>
            <w:shd w:val="clear" w:color="auto" w:fill="auto"/>
            <w:noWrap/>
            <w:vAlign w:val="center"/>
            <w:hideMark/>
          </w:tcPr>
          <w:p w14:paraId="37FCEED1"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-1.484</w:t>
            </w:r>
          </w:p>
        </w:tc>
        <w:tc>
          <w:tcPr>
            <w:tcW w:w="951" w:type="dxa"/>
            <w:tcBorders>
              <w:top w:val="nil"/>
              <w:left w:val="nil"/>
              <w:bottom w:val="nil"/>
              <w:right w:val="nil"/>
            </w:tcBorders>
            <w:shd w:val="clear" w:color="auto" w:fill="auto"/>
            <w:noWrap/>
            <w:vAlign w:val="center"/>
            <w:hideMark/>
          </w:tcPr>
          <w:p w14:paraId="7D629B6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-3.488</w:t>
            </w:r>
          </w:p>
        </w:tc>
        <w:tc>
          <w:tcPr>
            <w:tcW w:w="280" w:type="dxa"/>
            <w:tcBorders>
              <w:top w:val="nil"/>
              <w:left w:val="nil"/>
              <w:bottom w:val="nil"/>
              <w:right w:val="nil"/>
            </w:tcBorders>
            <w:shd w:val="clear" w:color="auto" w:fill="auto"/>
            <w:noWrap/>
            <w:vAlign w:val="bottom"/>
            <w:hideMark/>
          </w:tcPr>
          <w:p w14:paraId="4AF058DE" w14:textId="77777777" w:rsidR="00732142" w:rsidRPr="00013010" w:rsidRDefault="00732142" w:rsidP="00617AFA">
            <w:pPr>
              <w:spacing w:after="0" w:line="240" w:lineRule="auto"/>
              <w:jc w:val="center"/>
              <w:rPr>
                <w:rFonts w:eastAsia="Times New Roman"/>
                <w:sz w:val="21"/>
                <w:szCs w:val="21"/>
              </w:rPr>
            </w:pPr>
          </w:p>
        </w:tc>
        <w:tc>
          <w:tcPr>
            <w:tcW w:w="1013" w:type="dxa"/>
            <w:tcBorders>
              <w:top w:val="nil"/>
              <w:left w:val="nil"/>
              <w:bottom w:val="nil"/>
              <w:right w:val="nil"/>
            </w:tcBorders>
            <w:shd w:val="clear" w:color="auto" w:fill="auto"/>
            <w:noWrap/>
            <w:vAlign w:val="center"/>
            <w:hideMark/>
          </w:tcPr>
          <w:p w14:paraId="018E1B23"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-0.932</w:t>
            </w:r>
          </w:p>
        </w:tc>
        <w:tc>
          <w:tcPr>
            <w:tcW w:w="917" w:type="dxa"/>
            <w:tcBorders>
              <w:top w:val="nil"/>
              <w:left w:val="nil"/>
              <w:bottom w:val="nil"/>
              <w:right w:val="nil"/>
            </w:tcBorders>
            <w:shd w:val="clear" w:color="auto" w:fill="auto"/>
            <w:noWrap/>
            <w:vAlign w:val="center"/>
            <w:hideMark/>
          </w:tcPr>
          <w:p w14:paraId="43B3C31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-3.487</w:t>
            </w:r>
          </w:p>
        </w:tc>
      </w:tr>
      <w:tr w:rsidR="00732142" w:rsidRPr="00013010" w14:paraId="39A6B7DE" w14:textId="77777777" w:rsidTr="00365897">
        <w:trPr>
          <w:trHeight w:val="300"/>
        </w:trPr>
        <w:tc>
          <w:tcPr>
            <w:tcW w:w="987" w:type="dxa"/>
            <w:tcBorders>
              <w:top w:val="nil"/>
              <w:left w:val="nil"/>
              <w:bottom w:val="single" w:sz="4" w:space="0" w:color="auto"/>
              <w:right w:val="nil"/>
            </w:tcBorders>
            <w:shd w:val="clear" w:color="auto" w:fill="auto"/>
            <w:noWrap/>
            <w:vAlign w:val="bottom"/>
            <w:hideMark/>
          </w:tcPr>
          <w:p w14:paraId="1107CC15" w14:textId="77777777" w:rsidR="00732142" w:rsidRPr="00013010" w:rsidRDefault="00732142" w:rsidP="00617AFA">
            <w:pPr>
              <w:spacing w:after="0" w:line="240" w:lineRule="auto"/>
              <w:rPr>
                <w:rFonts w:eastAsia="Times New Roman"/>
                <w:sz w:val="21"/>
                <w:szCs w:val="21"/>
              </w:rPr>
            </w:pPr>
            <w:proofErr w:type="spellStart"/>
            <w:r w:rsidRPr="00013010">
              <w:rPr>
                <w:rFonts w:eastAsia="Times New Roman"/>
                <w:sz w:val="21"/>
                <w:szCs w:val="21"/>
              </w:rPr>
              <w:t>logppi</w:t>
            </w:r>
            <w:proofErr w:type="spellEnd"/>
          </w:p>
        </w:tc>
        <w:tc>
          <w:tcPr>
            <w:tcW w:w="1260" w:type="dxa"/>
            <w:tcBorders>
              <w:top w:val="nil"/>
              <w:left w:val="nil"/>
              <w:bottom w:val="single" w:sz="4" w:space="0" w:color="auto"/>
              <w:right w:val="nil"/>
            </w:tcBorders>
            <w:shd w:val="clear" w:color="auto" w:fill="auto"/>
            <w:noWrap/>
            <w:vAlign w:val="bottom"/>
            <w:hideMark/>
          </w:tcPr>
          <w:p w14:paraId="732CEAD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PPI</w:t>
            </w:r>
          </w:p>
        </w:tc>
        <w:tc>
          <w:tcPr>
            <w:tcW w:w="953" w:type="dxa"/>
            <w:tcBorders>
              <w:top w:val="nil"/>
              <w:left w:val="nil"/>
              <w:bottom w:val="single" w:sz="4" w:space="0" w:color="auto"/>
              <w:right w:val="nil"/>
            </w:tcBorders>
            <w:shd w:val="clear" w:color="auto" w:fill="auto"/>
            <w:noWrap/>
            <w:vAlign w:val="center"/>
            <w:hideMark/>
          </w:tcPr>
          <w:p w14:paraId="1D3A1033" w14:textId="77777777" w:rsidR="00732142" w:rsidRPr="00013010" w:rsidRDefault="00732142" w:rsidP="00617AFA">
            <w:pPr>
              <w:tabs>
                <w:tab w:val="decimal" w:pos="180"/>
              </w:tabs>
              <w:spacing w:after="0" w:line="240" w:lineRule="auto"/>
              <w:rPr>
                <w:rFonts w:eastAsia="Times New Roman"/>
                <w:sz w:val="21"/>
                <w:szCs w:val="21"/>
              </w:rPr>
            </w:pPr>
            <w:r w:rsidRPr="00013010">
              <w:rPr>
                <w:rFonts w:eastAsia="Times New Roman"/>
                <w:sz w:val="21"/>
                <w:szCs w:val="21"/>
              </w:rPr>
              <w:t xml:space="preserve">-1.443  </w:t>
            </w:r>
          </w:p>
        </w:tc>
        <w:tc>
          <w:tcPr>
            <w:tcW w:w="885" w:type="dxa"/>
            <w:tcBorders>
              <w:top w:val="nil"/>
              <w:left w:val="nil"/>
              <w:bottom w:val="single" w:sz="4" w:space="0" w:color="auto"/>
              <w:right w:val="nil"/>
            </w:tcBorders>
            <w:shd w:val="clear" w:color="auto" w:fill="auto"/>
            <w:noWrap/>
            <w:vAlign w:val="center"/>
            <w:hideMark/>
          </w:tcPr>
          <w:p w14:paraId="578C432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-3.114</w:t>
            </w:r>
          </w:p>
        </w:tc>
        <w:tc>
          <w:tcPr>
            <w:tcW w:w="810" w:type="dxa"/>
            <w:tcBorders>
              <w:top w:val="nil"/>
              <w:left w:val="nil"/>
              <w:bottom w:val="single" w:sz="4" w:space="0" w:color="auto"/>
              <w:right w:val="nil"/>
            </w:tcBorders>
            <w:shd w:val="clear" w:color="auto" w:fill="auto"/>
            <w:noWrap/>
            <w:vAlign w:val="center"/>
            <w:hideMark/>
          </w:tcPr>
          <w:p w14:paraId="3AF8113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w:t>
            </w:r>
          </w:p>
        </w:tc>
        <w:tc>
          <w:tcPr>
            <w:tcW w:w="294" w:type="dxa"/>
            <w:tcBorders>
              <w:top w:val="nil"/>
              <w:left w:val="nil"/>
              <w:bottom w:val="single" w:sz="4" w:space="0" w:color="auto"/>
              <w:right w:val="nil"/>
            </w:tcBorders>
            <w:shd w:val="clear" w:color="auto" w:fill="auto"/>
            <w:noWrap/>
            <w:vAlign w:val="center"/>
            <w:hideMark/>
          </w:tcPr>
          <w:p w14:paraId="59B96F1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133" w:type="dxa"/>
            <w:tcBorders>
              <w:top w:val="nil"/>
              <w:left w:val="nil"/>
              <w:bottom w:val="single" w:sz="4" w:space="0" w:color="auto"/>
              <w:right w:val="nil"/>
            </w:tcBorders>
            <w:shd w:val="clear" w:color="auto" w:fill="auto"/>
            <w:noWrap/>
            <w:vAlign w:val="center"/>
            <w:hideMark/>
          </w:tcPr>
          <w:p w14:paraId="39E73506" w14:textId="77777777" w:rsidR="00732142" w:rsidRPr="00013010" w:rsidRDefault="00732142" w:rsidP="00617AFA">
            <w:pPr>
              <w:tabs>
                <w:tab w:val="decimal" w:pos="298"/>
              </w:tabs>
              <w:spacing w:after="0" w:line="240" w:lineRule="auto"/>
              <w:rPr>
                <w:rFonts w:eastAsia="Times New Roman"/>
                <w:sz w:val="21"/>
                <w:szCs w:val="21"/>
              </w:rPr>
            </w:pPr>
            <w:r w:rsidRPr="00013010">
              <w:rPr>
                <w:rFonts w:eastAsia="Times New Roman"/>
                <w:sz w:val="21"/>
                <w:szCs w:val="21"/>
              </w:rPr>
              <w:t>-1.703</w:t>
            </w:r>
          </w:p>
        </w:tc>
        <w:tc>
          <w:tcPr>
            <w:tcW w:w="951" w:type="dxa"/>
            <w:tcBorders>
              <w:top w:val="nil"/>
              <w:left w:val="nil"/>
              <w:bottom w:val="single" w:sz="4" w:space="0" w:color="auto"/>
              <w:right w:val="nil"/>
            </w:tcBorders>
            <w:shd w:val="clear" w:color="auto" w:fill="auto"/>
            <w:noWrap/>
            <w:vAlign w:val="center"/>
            <w:hideMark/>
          </w:tcPr>
          <w:p w14:paraId="75E9EA1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-3.489</w:t>
            </w:r>
          </w:p>
        </w:tc>
        <w:tc>
          <w:tcPr>
            <w:tcW w:w="280" w:type="dxa"/>
            <w:tcBorders>
              <w:top w:val="nil"/>
              <w:left w:val="nil"/>
              <w:bottom w:val="single" w:sz="4" w:space="0" w:color="auto"/>
              <w:right w:val="nil"/>
            </w:tcBorders>
            <w:shd w:val="clear" w:color="auto" w:fill="auto"/>
            <w:noWrap/>
            <w:vAlign w:val="bottom"/>
            <w:hideMark/>
          </w:tcPr>
          <w:p w14:paraId="29C6561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013" w:type="dxa"/>
            <w:tcBorders>
              <w:top w:val="nil"/>
              <w:left w:val="nil"/>
              <w:bottom w:val="single" w:sz="4" w:space="0" w:color="auto"/>
              <w:right w:val="nil"/>
            </w:tcBorders>
            <w:shd w:val="clear" w:color="auto" w:fill="auto"/>
            <w:noWrap/>
            <w:vAlign w:val="center"/>
            <w:hideMark/>
          </w:tcPr>
          <w:p w14:paraId="38E07842" w14:textId="77777777" w:rsidR="00732142" w:rsidRPr="00013010" w:rsidRDefault="00732142" w:rsidP="00617AFA">
            <w:pPr>
              <w:tabs>
                <w:tab w:val="decimal" w:pos="184"/>
              </w:tabs>
              <w:spacing w:after="0" w:line="240" w:lineRule="auto"/>
              <w:rPr>
                <w:rFonts w:eastAsia="Times New Roman"/>
                <w:sz w:val="21"/>
                <w:szCs w:val="21"/>
              </w:rPr>
            </w:pPr>
            <w:r w:rsidRPr="00013010">
              <w:rPr>
                <w:rFonts w:eastAsia="Times New Roman"/>
                <w:sz w:val="21"/>
                <w:szCs w:val="21"/>
              </w:rPr>
              <w:t>-1.449</w:t>
            </w:r>
          </w:p>
        </w:tc>
        <w:tc>
          <w:tcPr>
            <w:tcW w:w="917" w:type="dxa"/>
            <w:tcBorders>
              <w:top w:val="nil"/>
              <w:left w:val="nil"/>
              <w:bottom w:val="single" w:sz="4" w:space="0" w:color="auto"/>
              <w:right w:val="nil"/>
            </w:tcBorders>
            <w:shd w:val="clear" w:color="auto" w:fill="auto"/>
            <w:noWrap/>
            <w:vAlign w:val="center"/>
            <w:hideMark/>
          </w:tcPr>
          <w:p w14:paraId="16724AA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-3.488</w:t>
            </w:r>
          </w:p>
        </w:tc>
      </w:tr>
      <w:tr w:rsidR="00732142" w:rsidRPr="00013010" w14:paraId="2B2D1102" w14:textId="77777777" w:rsidTr="00617AFA">
        <w:trPr>
          <w:trHeight w:val="300"/>
        </w:trPr>
        <w:tc>
          <w:tcPr>
            <w:tcW w:w="987" w:type="dxa"/>
            <w:tcBorders>
              <w:top w:val="nil"/>
              <w:left w:val="nil"/>
              <w:bottom w:val="nil"/>
              <w:right w:val="nil"/>
            </w:tcBorders>
            <w:shd w:val="clear" w:color="auto" w:fill="auto"/>
            <w:noWrap/>
            <w:vAlign w:val="bottom"/>
            <w:hideMark/>
          </w:tcPr>
          <w:p w14:paraId="4BE89943"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xml:space="preserve">Notes: </w:t>
            </w:r>
          </w:p>
        </w:tc>
        <w:tc>
          <w:tcPr>
            <w:tcW w:w="6286" w:type="dxa"/>
            <w:gridSpan w:val="7"/>
            <w:tcBorders>
              <w:top w:val="nil"/>
              <w:left w:val="nil"/>
              <w:bottom w:val="nil"/>
              <w:right w:val="nil"/>
            </w:tcBorders>
            <w:shd w:val="clear" w:color="auto" w:fill="auto"/>
            <w:noWrap/>
            <w:vAlign w:val="bottom"/>
            <w:hideMark/>
          </w:tcPr>
          <w:p w14:paraId="354C827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Null of a unit root rejected for a 5% critical value.</w:t>
            </w:r>
          </w:p>
        </w:tc>
        <w:tc>
          <w:tcPr>
            <w:tcW w:w="280" w:type="dxa"/>
            <w:tcBorders>
              <w:top w:val="nil"/>
              <w:left w:val="nil"/>
              <w:bottom w:val="nil"/>
              <w:right w:val="nil"/>
            </w:tcBorders>
            <w:shd w:val="clear" w:color="auto" w:fill="auto"/>
            <w:noWrap/>
            <w:vAlign w:val="bottom"/>
            <w:hideMark/>
          </w:tcPr>
          <w:p w14:paraId="53361B58" w14:textId="77777777" w:rsidR="00732142" w:rsidRPr="00013010" w:rsidRDefault="00732142" w:rsidP="00617AFA">
            <w:pPr>
              <w:spacing w:after="0" w:line="240" w:lineRule="auto"/>
              <w:rPr>
                <w:rFonts w:eastAsia="Times New Roman"/>
                <w:sz w:val="21"/>
                <w:szCs w:val="21"/>
              </w:rPr>
            </w:pPr>
          </w:p>
        </w:tc>
        <w:tc>
          <w:tcPr>
            <w:tcW w:w="1013" w:type="dxa"/>
            <w:tcBorders>
              <w:top w:val="nil"/>
              <w:left w:val="nil"/>
              <w:bottom w:val="nil"/>
              <w:right w:val="nil"/>
            </w:tcBorders>
            <w:shd w:val="clear" w:color="auto" w:fill="auto"/>
            <w:noWrap/>
            <w:vAlign w:val="bottom"/>
            <w:hideMark/>
          </w:tcPr>
          <w:p w14:paraId="5DC3F26F" w14:textId="77777777" w:rsidR="00732142" w:rsidRPr="00013010" w:rsidRDefault="00732142" w:rsidP="00617AFA">
            <w:pPr>
              <w:spacing w:after="0" w:line="240" w:lineRule="auto"/>
              <w:rPr>
                <w:rFonts w:eastAsia="Times New Roman"/>
                <w:sz w:val="21"/>
                <w:szCs w:val="21"/>
              </w:rPr>
            </w:pPr>
          </w:p>
        </w:tc>
        <w:tc>
          <w:tcPr>
            <w:tcW w:w="917" w:type="dxa"/>
            <w:tcBorders>
              <w:top w:val="nil"/>
              <w:left w:val="nil"/>
              <w:bottom w:val="nil"/>
              <w:right w:val="nil"/>
            </w:tcBorders>
            <w:shd w:val="clear" w:color="auto" w:fill="auto"/>
            <w:noWrap/>
            <w:vAlign w:val="bottom"/>
            <w:hideMark/>
          </w:tcPr>
          <w:p w14:paraId="413862A4" w14:textId="77777777" w:rsidR="00732142" w:rsidRPr="00013010" w:rsidRDefault="00732142" w:rsidP="00617AFA">
            <w:pPr>
              <w:spacing w:after="0" w:line="240" w:lineRule="auto"/>
              <w:rPr>
                <w:rFonts w:eastAsia="Times New Roman"/>
                <w:sz w:val="21"/>
                <w:szCs w:val="21"/>
              </w:rPr>
            </w:pPr>
          </w:p>
        </w:tc>
      </w:tr>
    </w:tbl>
    <w:p w14:paraId="6B5330B4" w14:textId="77777777" w:rsidR="00732142" w:rsidRDefault="00732142">
      <w:pPr>
        <w:spacing w:after="0" w:line="240" w:lineRule="auto"/>
      </w:pPr>
    </w:p>
    <w:p w14:paraId="718053F0" w14:textId="77777777" w:rsidR="00732142" w:rsidRDefault="00732142">
      <w:pPr>
        <w:spacing w:after="0" w:line="240" w:lineRule="auto"/>
      </w:pPr>
    </w:p>
    <w:p w14:paraId="63210344" w14:textId="77777777" w:rsidR="00732142" w:rsidRDefault="00732142">
      <w:pPr>
        <w:spacing w:after="0" w:line="240" w:lineRule="auto"/>
      </w:pPr>
    </w:p>
    <w:p w14:paraId="048722E5" w14:textId="77777777" w:rsidR="00732142" w:rsidRDefault="00732142">
      <w:pPr>
        <w:spacing w:after="0" w:line="240" w:lineRule="auto"/>
      </w:pPr>
    </w:p>
    <w:p w14:paraId="22A764EA" w14:textId="77777777" w:rsidR="00732142" w:rsidRDefault="00732142">
      <w:pPr>
        <w:spacing w:after="0" w:line="240" w:lineRule="auto"/>
        <w:rPr>
          <w:bCs/>
          <w:sz w:val="20"/>
          <w:szCs w:val="20"/>
        </w:rPr>
      </w:pPr>
      <w:r>
        <w:rPr>
          <w:b/>
        </w:rPr>
        <w:br w:type="page"/>
      </w:r>
    </w:p>
    <w:p w14:paraId="4F5260D7" w14:textId="09E677CC" w:rsidR="00732142" w:rsidRPr="00013010" w:rsidRDefault="00732142" w:rsidP="00732142">
      <w:pPr>
        <w:pStyle w:val="Caption"/>
        <w:keepNext/>
        <w:spacing w:after="0" w:line="240" w:lineRule="auto"/>
        <w:rPr>
          <w:b w:val="0"/>
        </w:rPr>
      </w:pPr>
      <w:bookmarkStart w:id="75" w:name="_Toc325562827"/>
      <w:r w:rsidRPr="00013010">
        <w:rPr>
          <w:b w:val="0"/>
        </w:rPr>
        <w:lastRenderedPageBreak/>
        <w:t xml:space="preserve">Table </w:t>
      </w:r>
      <w:r w:rsidR="00852EA2">
        <w:rPr>
          <w:b w:val="0"/>
        </w:rPr>
        <w:fldChar w:fldCharType="begin"/>
      </w:r>
      <w:r w:rsidR="00852EA2">
        <w:rPr>
          <w:b w:val="0"/>
        </w:rPr>
        <w:instrText xml:space="preserve"> STYLEREF 1 \s </w:instrText>
      </w:r>
      <w:r w:rsidR="00852EA2">
        <w:rPr>
          <w:b w:val="0"/>
        </w:rPr>
        <w:fldChar w:fldCharType="separate"/>
      </w:r>
      <w:r w:rsidR="00852EA2">
        <w:rPr>
          <w:b w:val="0"/>
          <w:noProof/>
        </w:rPr>
        <w:t>III</w:t>
      </w:r>
      <w:r w:rsidR="00852EA2">
        <w:rPr>
          <w:b w:val="0"/>
        </w:rPr>
        <w:fldChar w:fldCharType="end"/>
      </w:r>
      <w:r w:rsidR="00852EA2">
        <w:rPr>
          <w:b w:val="0"/>
        </w:rPr>
        <w:noBreakHyphen/>
      </w:r>
      <w:r w:rsidR="00852EA2">
        <w:rPr>
          <w:b w:val="0"/>
        </w:rPr>
        <w:fldChar w:fldCharType="begin"/>
      </w:r>
      <w:r w:rsidR="00852EA2">
        <w:rPr>
          <w:b w:val="0"/>
        </w:rPr>
        <w:instrText xml:space="preserve"> SEQ Table \* ARABIC \s 1 </w:instrText>
      </w:r>
      <w:r w:rsidR="00852EA2">
        <w:rPr>
          <w:b w:val="0"/>
        </w:rPr>
        <w:fldChar w:fldCharType="separate"/>
      </w:r>
      <w:r w:rsidR="00852EA2">
        <w:rPr>
          <w:b w:val="0"/>
          <w:noProof/>
        </w:rPr>
        <w:t>3</w:t>
      </w:r>
      <w:r w:rsidR="00852EA2">
        <w:rPr>
          <w:b w:val="0"/>
        </w:rPr>
        <w:fldChar w:fldCharType="end"/>
      </w:r>
      <w:r w:rsidRPr="00013010">
        <w:rPr>
          <w:b w:val="0"/>
        </w:rPr>
        <w:t xml:space="preserve"> </w:t>
      </w:r>
      <w:r w:rsidRPr="00013010">
        <w:rPr>
          <w:rFonts w:eastAsia="Times New Roman"/>
          <w:b w:val="0"/>
          <w:sz w:val="21"/>
          <w:szCs w:val="21"/>
        </w:rPr>
        <w:t>Unit root tests pulpwood series, variables in first-differences.</w:t>
      </w:r>
      <w:bookmarkEnd w:id="75"/>
    </w:p>
    <w:tbl>
      <w:tblPr>
        <w:tblW w:w="9540" w:type="dxa"/>
        <w:tblInd w:w="18" w:type="dxa"/>
        <w:tblLayout w:type="fixed"/>
        <w:tblLook w:val="04A0" w:firstRow="1" w:lastRow="0" w:firstColumn="1" w:lastColumn="0" w:noHBand="0" w:noVBand="1"/>
      </w:tblPr>
      <w:tblGrid>
        <w:gridCol w:w="1080"/>
        <w:gridCol w:w="1260"/>
        <w:gridCol w:w="990"/>
        <w:gridCol w:w="900"/>
        <w:gridCol w:w="805"/>
        <w:gridCol w:w="236"/>
        <w:gridCol w:w="1029"/>
        <w:gridCol w:w="900"/>
        <w:gridCol w:w="270"/>
        <w:gridCol w:w="1080"/>
        <w:gridCol w:w="990"/>
      </w:tblGrid>
      <w:tr w:rsidR="00732142" w:rsidRPr="00013010" w14:paraId="1FF807FF" w14:textId="77777777" w:rsidTr="00617AFA">
        <w:trPr>
          <w:trHeight w:val="300"/>
        </w:trPr>
        <w:tc>
          <w:tcPr>
            <w:tcW w:w="1080" w:type="dxa"/>
            <w:tcBorders>
              <w:top w:val="single" w:sz="4" w:space="0" w:color="auto"/>
              <w:left w:val="nil"/>
              <w:bottom w:val="nil"/>
              <w:right w:val="nil"/>
            </w:tcBorders>
            <w:shd w:val="clear" w:color="auto" w:fill="auto"/>
            <w:noWrap/>
            <w:vAlign w:val="bottom"/>
            <w:hideMark/>
          </w:tcPr>
          <w:p w14:paraId="2659F40B" w14:textId="77777777" w:rsidR="00732142" w:rsidRPr="00013010" w:rsidRDefault="00732142" w:rsidP="00617AFA">
            <w:pPr>
              <w:spacing w:after="0" w:line="240" w:lineRule="auto"/>
              <w:rPr>
                <w:rFonts w:eastAsia="Times New Roman"/>
                <w:sz w:val="21"/>
                <w:szCs w:val="21"/>
              </w:rPr>
            </w:pPr>
          </w:p>
        </w:tc>
        <w:tc>
          <w:tcPr>
            <w:tcW w:w="1260" w:type="dxa"/>
            <w:tcBorders>
              <w:top w:val="single" w:sz="4" w:space="0" w:color="auto"/>
              <w:left w:val="nil"/>
              <w:bottom w:val="nil"/>
              <w:right w:val="nil"/>
            </w:tcBorders>
            <w:shd w:val="clear" w:color="auto" w:fill="auto"/>
            <w:noWrap/>
            <w:vAlign w:val="bottom"/>
            <w:hideMark/>
          </w:tcPr>
          <w:p w14:paraId="63F41EF7" w14:textId="77777777" w:rsidR="00732142" w:rsidRPr="00013010" w:rsidRDefault="00732142" w:rsidP="00617AFA">
            <w:pPr>
              <w:spacing w:after="0" w:line="240" w:lineRule="auto"/>
              <w:rPr>
                <w:rFonts w:eastAsia="Times New Roman"/>
                <w:sz w:val="21"/>
                <w:szCs w:val="21"/>
              </w:rPr>
            </w:pPr>
          </w:p>
        </w:tc>
        <w:tc>
          <w:tcPr>
            <w:tcW w:w="2695" w:type="dxa"/>
            <w:gridSpan w:val="3"/>
            <w:tcBorders>
              <w:top w:val="single" w:sz="4" w:space="0" w:color="auto"/>
              <w:left w:val="nil"/>
              <w:bottom w:val="single" w:sz="4" w:space="0" w:color="auto"/>
              <w:right w:val="nil"/>
            </w:tcBorders>
            <w:shd w:val="clear" w:color="auto" w:fill="auto"/>
            <w:noWrap/>
            <w:vAlign w:val="bottom"/>
            <w:hideMark/>
          </w:tcPr>
          <w:p w14:paraId="2754C2D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ADF-GLS</w:t>
            </w:r>
          </w:p>
        </w:tc>
        <w:tc>
          <w:tcPr>
            <w:tcW w:w="236" w:type="dxa"/>
            <w:tcBorders>
              <w:top w:val="single" w:sz="4" w:space="0" w:color="auto"/>
              <w:left w:val="nil"/>
              <w:bottom w:val="nil"/>
              <w:right w:val="nil"/>
            </w:tcBorders>
            <w:shd w:val="clear" w:color="auto" w:fill="auto"/>
            <w:noWrap/>
            <w:vAlign w:val="bottom"/>
            <w:hideMark/>
          </w:tcPr>
          <w:p w14:paraId="79C2CB00" w14:textId="77777777" w:rsidR="00732142" w:rsidRPr="00013010" w:rsidRDefault="00732142" w:rsidP="00617AFA">
            <w:pPr>
              <w:spacing w:after="0" w:line="240" w:lineRule="auto"/>
              <w:rPr>
                <w:rFonts w:eastAsia="Times New Roman"/>
                <w:sz w:val="21"/>
                <w:szCs w:val="21"/>
              </w:rPr>
            </w:pPr>
          </w:p>
        </w:tc>
        <w:tc>
          <w:tcPr>
            <w:tcW w:w="1929" w:type="dxa"/>
            <w:gridSpan w:val="2"/>
            <w:tcBorders>
              <w:top w:val="single" w:sz="4" w:space="0" w:color="auto"/>
              <w:left w:val="nil"/>
              <w:bottom w:val="single" w:sz="4" w:space="0" w:color="auto"/>
              <w:right w:val="nil"/>
            </w:tcBorders>
            <w:shd w:val="clear" w:color="auto" w:fill="auto"/>
            <w:noWrap/>
            <w:vAlign w:val="bottom"/>
            <w:hideMark/>
          </w:tcPr>
          <w:p w14:paraId="40F2C19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ADF</w:t>
            </w:r>
          </w:p>
        </w:tc>
        <w:tc>
          <w:tcPr>
            <w:tcW w:w="270" w:type="dxa"/>
            <w:tcBorders>
              <w:top w:val="single" w:sz="4" w:space="0" w:color="auto"/>
              <w:left w:val="nil"/>
              <w:bottom w:val="nil"/>
              <w:right w:val="nil"/>
            </w:tcBorders>
            <w:shd w:val="clear" w:color="auto" w:fill="auto"/>
            <w:noWrap/>
            <w:vAlign w:val="bottom"/>
            <w:hideMark/>
          </w:tcPr>
          <w:p w14:paraId="3BF9FB80" w14:textId="77777777" w:rsidR="00732142" w:rsidRPr="00013010" w:rsidRDefault="00732142" w:rsidP="00617AFA">
            <w:pPr>
              <w:spacing w:after="0" w:line="240" w:lineRule="auto"/>
              <w:jc w:val="center"/>
              <w:rPr>
                <w:rFonts w:eastAsia="Times New Roman"/>
                <w:sz w:val="21"/>
                <w:szCs w:val="21"/>
              </w:rPr>
            </w:pPr>
          </w:p>
        </w:tc>
        <w:tc>
          <w:tcPr>
            <w:tcW w:w="2070" w:type="dxa"/>
            <w:gridSpan w:val="2"/>
            <w:tcBorders>
              <w:top w:val="single" w:sz="4" w:space="0" w:color="auto"/>
              <w:left w:val="nil"/>
              <w:bottom w:val="single" w:sz="4" w:space="0" w:color="auto"/>
              <w:right w:val="nil"/>
            </w:tcBorders>
            <w:shd w:val="clear" w:color="auto" w:fill="auto"/>
            <w:noWrap/>
            <w:vAlign w:val="bottom"/>
            <w:hideMark/>
          </w:tcPr>
          <w:p w14:paraId="00322D1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PP</w:t>
            </w:r>
          </w:p>
        </w:tc>
      </w:tr>
      <w:tr w:rsidR="00732142" w:rsidRPr="00013010" w14:paraId="28325E39" w14:textId="77777777" w:rsidTr="00617AFA">
        <w:trPr>
          <w:trHeight w:val="600"/>
        </w:trPr>
        <w:tc>
          <w:tcPr>
            <w:tcW w:w="1080" w:type="dxa"/>
            <w:tcBorders>
              <w:top w:val="nil"/>
              <w:left w:val="nil"/>
              <w:bottom w:val="single" w:sz="4" w:space="0" w:color="auto"/>
              <w:right w:val="nil"/>
            </w:tcBorders>
            <w:shd w:val="clear" w:color="auto" w:fill="auto"/>
            <w:noWrap/>
            <w:vAlign w:val="bottom"/>
            <w:hideMark/>
          </w:tcPr>
          <w:p w14:paraId="0957902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Variable</w:t>
            </w:r>
          </w:p>
        </w:tc>
        <w:tc>
          <w:tcPr>
            <w:tcW w:w="1260" w:type="dxa"/>
            <w:tcBorders>
              <w:top w:val="nil"/>
              <w:left w:val="nil"/>
              <w:bottom w:val="single" w:sz="4" w:space="0" w:color="auto"/>
              <w:right w:val="nil"/>
            </w:tcBorders>
            <w:shd w:val="clear" w:color="auto" w:fill="auto"/>
            <w:noWrap/>
            <w:vAlign w:val="bottom"/>
            <w:hideMark/>
          </w:tcPr>
          <w:p w14:paraId="7F426AE7"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Description</w:t>
            </w:r>
          </w:p>
        </w:tc>
        <w:tc>
          <w:tcPr>
            <w:tcW w:w="990" w:type="dxa"/>
            <w:tcBorders>
              <w:top w:val="nil"/>
              <w:left w:val="nil"/>
              <w:bottom w:val="single" w:sz="4" w:space="0" w:color="auto"/>
              <w:right w:val="nil"/>
            </w:tcBorders>
            <w:shd w:val="clear" w:color="auto" w:fill="auto"/>
            <w:vAlign w:val="bottom"/>
            <w:hideMark/>
          </w:tcPr>
          <w:p w14:paraId="320C235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900" w:type="dxa"/>
            <w:tcBorders>
              <w:top w:val="nil"/>
              <w:left w:val="nil"/>
              <w:bottom w:val="single" w:sz="4" w:space="0" w:color="auto"/>
              <w:right w:val="nil"/>
            </w:tcBorders>
            <w:shd w:val="clear" w:color="auto" w:fill="auto"/>
            <w:vAlign w:val="bottom"/>
            <w:hideMark/>
          </w:tcPr>
          <w:p w14:paraId="16B4B16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c>
          <w:tcPr>
            <w:tcW w:w="805" w:type="dxa"/>
            <w:tcBorders>
              <w:top w:val="nil"/>
              <w:left w:val="nil"/>
              <w:bottom w:val="single" w:sz="4" w:space="0" w:color="auto"/>
              <w:right w:val="nil"/>
            </w:tcBorders>
            <w:shd w:val="clear" w:color="auto" w:fill="auto"/>
            <w:vAlign w:val="bottom"/>
            <w:hideMark/>
          </w:tcPr>
          <w:p w14:paraId="2D05718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MAIC lags</w:t>
            </w:r>
          </w:p>
        </w:tc>
        <w:tc>
          <w:tcPr>
            <w:tcW w:w="236" w:type="dxa"/>
            <w:tcBorders>
              <w:top w:val="nil"/>
              <w:left w:val="nil"/>
              <w:bottom w:val="single" w:sz="4" w:space="0" w:color="auto"/>
              <w:right w:val="nil"/>
            </w:tcBorders>
            <w:shd w:val="clear" w:color="auto" w:fill="auto"/>
            <w:noWrap/>
            <w:vAlign w:val="bottom"/>
            <w:hideMark/>
          </w:tcPr>
          <w:p w14:paraId="44E08CE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029" w:type="dxa"/>
            <w:tcBorders>
              <w:top w:val="nil"/>
              <w:left w:val="nil"/>
              <w:bottom w:val="single" w:sz="4" w:space="0" w:color="auto"/>
              <w:right w:val="nil"/>
            </w:tcBorders>
            <w:shd w:val="clear" w:color="auto" w:fill="auto"/>
            <w:vAlign w:val="bottom"/>
            <w:hideMark/>
          </w:tcPr>
          <w:p w14:paraId="758B2DD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900" w:type="dxa"/>
            <w:tcBorders>
              <w:top w:val="nil"/>
              <w:left w:val="nil"/>
              <w:bottom w:val="single" w:sz="4" w:space="0" w:color="auto"/>
              <w:right w:val="nil"/>
            </w:tcBorders>
            <w:shd w:val="clear" w:color="auto" w:fill="auto"/>
            <w:vAlign w:val="bottom"/>
            <w:hideMark/>
          </w:tcPr>
          <w:p w14:paraId="776BB2A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c>
          <w:tcPr>
            <w:tcW w:w="270" w:type="dxa"/>
            <w:tcBorders>
              <w:top w:val="nil"/>
              <w:left w:val="nil"/>
              <w:bottom w:val="single" w:sz="4" w:space="0" w:color="auto"/>
              <w:right w:val="nil"/>
            </w:tcBorders>
            <w:shd w:val="clear" w:color="auto" w:fill="auto"/>
            <w:noWrap/>
            <w:vAlign w:val="bottom"/>
            <w:hideMark/>
          </w:tcPr>
          <w:p w14:paraId="79B2A1FC"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w:t>
            </w:r>
          </w:p>
        </w:tc>
        <w:tc>
          <w:tcPr>
            <w:tcW w:w="1080" w:type="dxa"/>
            <w:tcBorders>
              <w:top w:val="nil"/>
              <w:left w:val="nil"/>
              <w:bottom w:val="single" w:sz="4" w:space="0" w:color="auto"/>
              <w:right w:val="nil"/>
            </w:tcBorders>
            <w:shd w:val="clear" w:color="auto" w:fill="auto"/>
            <w:vAlign w:val="bottom"/>
            <w:hideMark/>
          </w:tcPr>
          <w:p w14:paraId="54FD4C9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Test-statistic</w:t>
            </w:r>
          </w:p>
        </w:tc>
        <w:tc>
          <w:tcPr>
            <w:tcW w:w="990" w:type="dxa"/>
            <w:tcBorders>
              <w:top w:val="nil"/>
              <w:left w:val="nil"/>
              <w:bottom w:val="single" w:sz="4" w:space="0" w:color="auto"/>
              <w:right w:val="nil"/>
            </w:tcBorders>
            <w:shd w:val="clear" w:color="auto" w:fill="auto"/>
            <w:vAlign w:val="bottom"/>
            <w:hideMark/>
          </w:tcPr>
          <w:p w14:paraId="1470031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Critical value 5%</w:t>
            </w:r>
          </w:p>
        </w:tc>
      </w:tr>
      <w:tr w:rsidR="00732142" w:rsidRPr="00013010" w14:paraId="47F40770" w14:textId="77777777" w:rsidTr="00617AFA">
        <w:trPr>
          <w:trHeight w:val="300"/>
        </w:trPr>
        <w:tc>
          <w:tcPr>
            <w:tcW w:w="1080" w:type="dxa"/>
            <w:tcBorders>
              <w:top w:val="nil"/>
              <w:left w:val="nil"/>
              <w:bottom w:val="nil"/>
              <w:right w:val="nil"/>
            </w:tcBorders>
            <w:shd w:val="clear" w:color="auto" w:fill="auto"/>
            <w:noWrap/>
            <w:vAlign w:val="bottom"/>
            <w:hideMark/>
          </w:tcPr>
          <w:p w14:paraId="2F556947"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dlog005</w:t>
            </w:r>
          </w:p>
        </w:tc>
        <w:tc>
          <w:tcPr>
            <w:tcW w:w="1260" w:type="dxa"/>
            <w:tcBorders>
              <w:top w:val="nil"/>
              <w:left w:val="nil"/>
              <w:bottom w:val="nil"/>
              <w:right w:val="nil"/>
            </w:tcBorders>
            <w:shd w:val="clear" w:color="auto" w:fill="auto"/>
            <w:noWrap/>
            <w:vAlign w:val="bottom"/>
            <w:hideMark/>
          </w:tcPr>
          <w:p w14:paraId="7AB4A7F3"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Bay county</w:t>
            </w:r>
          </w:p>
        </w:tc>
        <w:tc>
          <w:tcPr>
            <w:tcW w:w="990" w:type="dxa"/>
            <w:tcBorders>
              <w:top w:val="nil"/>
              <w:left w:val="nil"/>
              <w:bottom w:val="nil"/>
              <w:right w:val="nil"/>
            </w:tcBorders>
            <w:shd w:val="clear" w:color="auto" w:fill="auto"/>
            <w:noWrap/>
            <w:vAlign w:val="center"/>
            <w:hideMark/>
          </w:tcPr>
          <w:p w14:paraId="7F9C0956"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-0.466  </w:t>
            </w:r>
          </w:p>
        </w:tc>
        <w:tc>
          <w:tcPr>
            <w:tcW w:w="900" w:type="dxa"/>
            <w:tcBorders>
              <w:top w:val="nil"/>
              <w:left w:val="nil"/>
              <w:bottom w:val="nil"/>
              <w:right w:val="nil"/>
            </w:tcBorders>
            <w:shd w:val="clear" w:color="auto" w:fill="auto"/>
            <w:noWrap/>
            <w:vAlign w:val="center"/>
            <w:hideMark/>
          </w:tcPr>
          <w:p w14:paraId="201F366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-2.023</w:t>
            </w:r>
          </w:p>
        </w:tc>
        <w:tc>
          <w:tcPr>
            <w:tcW w:w="805" w:type="dxa"/>
            <w:tcBorders>
              <w:top w:val="nil"/>
              <w:left w:val="nil"/>
              <w:bottom w:val="nil"/>
              <w:right w:val="nil"/>
            </w:tcBorders>
            <w:shd w:val="clear" w:color="auto" w:fill="auto"/>
            <w:noWrap/>
            <w:vAlign w:val="center"/>
            <w:hideMark/>
          </w:tcPr>
          <w:p w14:paraId="6876171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10</w:t>
            </w:r>
          </w:p>
        </w:tc>
        <w:tc>
          <w:tcPr>
            <w:tcW w:w="236" w:type="dxa"/>
            <w:tcBorders>
              <w:top w:val="nil"/>
              <w:left w:val="nil"/>
              <w:bottom w:val="nil"/>
              <w:right w:val="nil"/>
            </w:tcBorders>
            <w:shd w:val="clear" w:color="auto" w:fill="auto"/>
            <w:noWrap/>
            <w:vAlign w:val="center"/>
            <w:hideMark/>
          </w:tcPr>
          <w:p w14:paraId="156147EB"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5010C56E"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-1.816  </w:t>
            </w:r>
          </w:p>
        </w:tc>
        <w:tc>
          <w:tcPr>
            <w:tcW w:w="900" w:type="dxa"/>
            <w:tcBorders>
              <w:top w:val="nil"/>
              <w:left w:val="nil"/>
              <w:bottom w:val="nil"/>
              <w:right w:val="nil"/>
            </w:tcBorders>
            <w:shd w:val="clear" w:color="auto" w:fill="auto"/>
            <w:noWrap/>
            <w:vAlign w:val="center"/>
            <w:hideMark/>
          </w:tcPr>
          <w:p w14:paraId="2E72FC9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0C519284"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306E7B04"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-15.772**</w:t>
            </w:r>
          </w:p>
        </w:tc>
        <w:tc>
          <w:tcPr>
            <w:tcW w:w="990" w:type="dxa"/>
            <w:tcBorders>
              <w:top w:val="nil"/>
              <w:left w:val="nil"/>
              <w:bottom w:val="nil"/>
              <w:right w:val="nil"/>
            </w:tcBorders>
            <w:shd w:val="clear" w:color="auto" w:fill="auto"/>
            <w:noWrap/>
            <w:vAlign w:val="center"/>
            <w:hideMark/>
          </w:tcPr>
          <w:p w14:paraId="1972109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3E2BE838" w14:textId="77777777" w:rsidTr="00617AFA">
        <w:trPr>
          <w:trHeight w:val="300"/>
        </w:trPr>
        <w:tc>
          <w:tcPr>
            <w:tcW w:w="1080" w:type="dxa"/>
            <w:tcBorders>
              <w:top w:val="nil"/>
              <w:left w:val="nil"/>
              <w:bottom w:val="nil"/>
              <w:right w:val="nil"/>
            </w:tcBorders>
            <w:shd w:val="clear" w:color="auto" w:fill="auto"/>
            <w:noWrap/>
            <w:vAlign w:val="bottom"/>
            <w:hideMark/>
          </w:tcPr>
          <w:p w14:paraId="77CE3A90"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dlog013</w:t>
            </w:r>
          </w:p>
        </w:tc>
        <w:tc>
          <w:tcPr>
            <w:tcW w:w="1260" w:type="dxa"/>
            <w:tcBorders>
              <w:top w:val="nil"/>
              <w:left w:val="nil"/>
              <w:bottom w:val="nil"/>
              <w:right w:val="nil"/>
            </w:tcBorders>
            <w:shd w:val="clear" w:color="auto" w:fill="auto"/>
            <w:noWrap/>
            <w:vAlign w:val="bottom"/>
            <w:hideMark/>
          </w:tcPr>
          <w:p w14:paraId="3DA98F3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xml:space="preserve">Calhoun </w:t>
            </w:r>
          </w:p>
        </w:tc>
        <w:tc>
          <w:tcPr>
            <w:tcW w:w="990" w:type="dxa"/>
            <w:tcBorders>
              <w:top w:val="nil"/>
              <w:left w:val="nil"/>
              <w:bottom w:val="nil"/>
              <w:right w:val="nil"/>
            </w:tcBorders>
            <w:shd w:val="clear" w:color="auto" w:fill="auto"/>
            <w:noWrap/>
            <w:vAlign w:val="center"/>
            <w:hideMark/>
          </w:tcPr>
          <w:p w14:paraId="2CE7EFD9"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-0.961  </w:t>
            </w:r>
          </w:p>
        </w:tc>
        <w:tc>
          <w:tcPr>
            <w:tcW w:w="900" w:type="dxa"/>
            <w:tcBorders>
              <w:top w:val="nil"/>
              <w:left w:val="nil"/>
              <w:bottom w:val="nil"/>
              <w:right w:val="nil"/>
            </w:tcBorders>
            <w:shd w:val="clear" w:color="auto" w:fill="auto"/>
            <w:noWrap/>
            <w:vAlign w:val="center"/>
            <w:hideMark/>
          </w:tcPr>
          <w:p w14:paraId="58E91A8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-2.084</w:t>
            </w:r>
          </w:p>
        </w:tc>
        <w:tc>
          <w:tcPr>
            <w:tcW w:w="805" w:type="dxa"/>
            <w:tcBorders>
              <w:top w:val="nil"/>
              <w:left w:val="nil"/>
              <w:bottom w:val="nil"/>
              <w:right w:val="nil"/>
            </w:tcBorders>
            <w:shd w:val="clear" w:color="auto" w:fill="auto"/>
            <w:noWrap/>
            <w:vAlign w:val="center"/>
            <w:hideMark/>
          </w:tcPr>
          <w:p w14:paraId="01AB2D1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7</w:t>
            </w:r>
          </w:p>
        </w:tc>
        <w:tc>
          <w:tcPr>
            <w:tcW w:w="236" w:type="dxa"/>
            <w:tcBorders>
              <w:top w:val="nil"/>
              <w:left w:val="nil"/>
              <w:bottom w:val="nil"/>
              <w:right w:val="nil"/>
            </w:tcBorders>
            <w:shd w:val="clear" w:color="auto" w:fill="auto"/>
            <w:noWrap/>
            <w:vAlign w:val="center"/>
            <w:hideMark/>
          </w:tcPr>
          <w:p w14:paraId="1EEEB8B5"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4730C54F"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-2.646  </w:t>
            </w:r>
          </w:p>
        </w:tc>
        <w:tc>
          <w:tcPr>
            <w:tcW w:w="900" w:type="dxa"/>
            <w:tcBorders>
              <w:top w:val="nil"/>
              <w:left w:val="nil"/>
              <w:bottom w:val="nil"/>
              <w:right w:val="nil"/>
            </w:tcBorders>
            <w:shd w:val="clear" w:color="auto" w:fill="auto"/>
            <w:noWrap/>
            <w:vAlign w:val="center"/>
            <w:hideMark/>
          </w:tcPr>
          <w:p w14:paraId="350E321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-2.926</w:t>
            </w:r>
          </w:p>
        </w:tc>
        <w:tc>
          <w:tcPr>
            <w:tcW w:w="270" w:type="dxa"/>
            <w:tcBorders>
              <w:top w:val="nil"/>
              <w:left w:val="nil"/>
              <w:bottom w:val="nil"/>
              <w:right w:val="nil"/>
            </w:tcBorders>
            <w:shd w:val="clear" w:color="auto" w:fill="auto"/>
            <w:noWrap/>
            <w:vAlign w:val="bottom"/>
            <w:hideMark/>
          </w:tcPr>
          <w:p w14:paraId="7CA4F771"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5FB5AEBF"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-7.512**</w:t>
            </w:r>
          </w:p>
        </w:tc>
        <w:tc>
          <w:tcPr>
            <w:tcW w:w="990" w:type="dxa"/>
            <w:tcBorders>
              <w:top w:val="nil"/>
              <w:left w:val="nil"/>
              <w:bottom w:val="nil"/>
              <w:right w:val="nil"/>
            </w:tcBorders>
            <w:shd w:val="clear" w:color="auto" w:fill="auto"/>
            <w:noWrap/>
            <w:vAlign w:val="center"/>
            <w:hideMark/>
          </w:tcPr>
          <w:p w14:paraId="57FDC99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686BA15D" w14:textId="77777777" w:rsidTr="00617AFA">
        <w:trPr>
          <w:trHeight w:val="300"/>
        </w:trPr>
        <w:tc>
          <w:tcPr>
            <w:tcW w:w="1080" w:type="dxa"/>
            <w:tcBorders>
              <w:top w:val="nil"/>
              <w:left w:val="nil"/>
              <w:bottom w:val="nil"/>
              <w:right w:val="nil"/>
            </w:tcBorders>
            <w:shd w:val="clear" w:color="auto" w:fill="auto"/>
            <w:noWrap/>
            <w:vAlign w:val="bottom"/>
            <w:hideMark/>
          </w:tcPr>
          <w:p w14:paraId="35788CED"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dlog033</w:t>
            </w:r>
          </w:p>
        </w:tc>
        <w:tc>
          <w:tcPr>
            <w:tcW w:w="1260" w:type="dxa"/>
            <w:tcBorders>
              <w:top w:val="nil"/>
              <w:left w:val="nil"/>
              <w:bottom w:val="nil"/>
              <w:right w:val="nil"/>
            </w:tcBorders>
            <w:shd w:val="clear" w:color="auto" w:fill="auto"/>
            <w:noWrap/>
            <w:vAlign w:val="bottom"/>
            <w:hideMark/>
          </w:tcPr>
          <w:p w14:paraId="6CC33F1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Escambia</w:t>
            </w:r>
          </w:p>
        </w:tc>
        <w:tc>
          <w:tcPr>
            <w:tcW w:w="990" w:type="dxa"/>
            <w:tcBorders>
              <w:top w:val="nil"/>
              <w:left w:val="nil"/>
              <w:bottom w:val="nil"/>
              <w:right w:val="nil"/>
            </w:tcBorders>
            <w:shd w:val="clear" w:color="auto" w:fill="auto"/>
            <w:noWrap/>
            <w:vAlign w:val="bottom"/>
            <w:hideMark/>
          </w:tcPr>
          <w:p w14:paraId="1958D4F0"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-5.742**</w:t>
            </w:r>
          </w:p>
        </w:tc>
        <w:tc>
          <w:tcPr>
            <w:tcW w:w="900" w:type="dxa"/>
            <w:tcBorders>
              <w:top w:val="nil"/>
              <w:left w:val="nil"/>
              <w:bottom w:val="nil"/>
              <w:right w:val="nil"/>
            </w:tcBorders>
            <w:shd w:val="clear" w:color="auto" w:fill="auto"/>
            <w:noWrap/>
            <w:vAlign w:val="bottom"/>
            <w:hideMark/>
          </w:tcPr>
          <w:p w14:paraId="7FEDC4D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-2.184</w:t>
            </w:r>
          </w:p>
        </w:tc>
        <w:tc>
          <w:tcPr>
            <w:tcW w:w="805" w:type="dxa"/>
            <w:tcBorders>
              <w:top w:val="nil"/>
              <w:left w:val="nil"/>
              <w:bottom w:val="nil"/>
              <w:right w:val="nil"/>
            </w:tcBorders>
            <w:shd w:val="clear" w:color="auto" w:fill="auto"/>
            <w:noWrap/>
            <w:vAlign w:val="center"/>
            <w:hideMark/>
          </w:tcPr>
          <w:p w14:paraId="5FA55B2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2</w:t>
            </w:r>
          </w:p>
        </w:tc>
        <w:tc>
          <w:tcPr>
            <w:tcW w:w="236" w:type="dxa"/>
            <w:tcBorders>
              <w:top w:val="nil"/>
              <w:left w:val="nil"/>
              <w:bottom w:val="nil"/>
              <w:right w:val="nil"/>
            </w:tcBorders>
            <w:shd w:val="clear" w:color="auto" w:fill="auto"/>
            <w:noWrap/>
            <w:vAlign w:val="center"/>
            <w:hideMark/>
          </w:tcPr>
          <w:p w14:paraId="65A6A1FC"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44A130F0"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-5.700**</w:t>
            </w:r>
          </w:p>
        </w:tc>
        <w:tc>
          <w:tcPr>
            <w:tcW w:w="900" w:type="dxa"/>
            <w:tcBorders>
              <w:top w:val="nil"/>
              <w:left w:val="nil"/>
              <w:bottom w:val="nil"/>
              <w:right w:val="nil"/>
            </w:tcBorders>
            <w:shd w:val="clear" w:color="auto" w:fill="auto"/>
            <w:noWrap/>
            <w:vAlign w:val="center"/>
            <w:hideMark/>
          </w:tcPr>
          <w:p w14:paraId="76DF52B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-2.922</w:t>
            </w:r>
          </w:p>
        </w:tc>
        <w:tc>
          <w:tcPr>
            <w:tcW w:w="270" w:type="dxa"/>
            <w:tcBorders>
              <w:top w:val="nil"/>
              <w:left w:val="nil"/>
              <w:bottom w:val="nil"/>
              <w:right w:val="nil"/>
            </w:tcBorders>
            <w:shd w:val="clear" w:color="auto" w:fill="auto"/>
            <w:noWrap/>
            <w:vAlign w:val="bottom"/>
            <w:hideMark/>
          </w:tcPr>
          <w:p w14:paraId="7074DCB1"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4E436491"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-13.476**</w:t>
            </w:r>
          </w:p>
        </w:tc>
        <w:tc>
          <w:tcPr>
            <w:tcW w:w="990" w:type="dxa"/>
            <w:tcBorders>
              <w:top w:val="nil"/>
              <w:left w:val="nil"/>
              <w:bottom w:val="nil"/>
              <w:right w:val="nil"/>
            </w:tcBorders>
            <w:shd w:val="clear" w:color="auto" w:fill="auto"/>
            <w:noWrap/>
            <w:vAlign w:val="center"/>
            <w:hideMark/>
          </w:tcPr>
          <w:p w14:paraId="0A75E8A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502CFB63" w14:textId="77777777" w:rsidTr="00617AFA">
        <w:trPr>
          <w:trHeight w:val="300"/>
        </w:trPr>
        <w:tc>
          <w:tcPr>
            <w:tcW w:w="1080" w:type="dxa"/>
            <w:tcBorders>
              <w:top w:val="nil"/>
              <w:left w:val="nil"/>
              <w:bottom w:val="nil"/>
              <w:right w:val="nil"/>
            </w:tcBorders>
            <w:shd w:val="clear" w:color="auto" w:fill="auto"/>
            <w:noWrap/>
            <w:vAlign w:val="bottom"/>
            <w:hideMark/>
          </w:tcPr>
          <w:p w14:paraId="041A644D"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dlog037</w:t>
            </w:r>
          </w:p>
        </w:tc>
        <w:tc>
          <w:tcPr>
            <w:tcW w:w="1260" w:type="dxa"/>
            <w:tcBorders>
              <w:top w:val="nil"/>
              <w:left w:val="nil"/>
              <w:bottom w:val="nil"/>
              <w:right w:val="nil"/>
            </w:tcBorders>
            <w:shd w:val="clear" w:color="auto" w:fill="auto"/>
            <w:noWrap/>
            <w:vAlign w:val="bottom"/>
            <w:hideMark/>
          </w:tcPr>
          <w:p w14:paraId="0386869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Franklin</w:t>
            </w:r>
          </w:p>
        </w:tc>
        <w:tc>
          <w:tcPr>
            <w:tcW w:w="990" w:type="dxa"/>
            <w:tcBorders>
              <w:top w:val="nil"/>
              <w:left w:val="nil"/>
              <w:bottom w:val="nil"/>
              <w:right w:val="nil"/>
            </w:tcBorders>
            <w:shd w:val="clear" w:color="auto" w:fill="auto"/>
            <w:noWrap/>
            <w:vAlign w:val="center"/>
            <w:hideMark/>
          </w:tcPr>
          <w:p w14:paraId="5AE5ED33"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0.038  </w:t>
            </w:r>
          </w:p>
        </w:tc>
        <w:tc>
          <w:tcPr>
            <w:tcW w:w="900" w:type="dxa"/>
            <w:tcBorders>
              <w:top w:val="nil"/>
              <w:left w:val="nil"/>
              <w:bottom w:val="nil"/>
              <w:right w:val="nil"/>
            </w:tcBorders>
            <w:shd w:val="clear" w:color="auto" w:fill="auto"/>
            <w:noWrap/>
            <w:vAlign w:val="center"/>
            <w:hideMark/>
          </w:tcPr>
          <w:p w14:paraId="41C9AD0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-2.106</w:t>
            </w:r>
          </w:p>
        </w:tc>
        <w:tc>
          <w:tcPr>
            <w:tcW w:w="805" w:type="dxa"/>
            <w:tcBorders>
              <w:top w:val="nil"/>
              <w:left w:val="nil"/>
              <w:bottom w:val="nil"/>
              <w:right w:val="nil"/>
            </w:tcBorders>
            <w:shd w:val="clear" w:color="auto" w:fill="auto"/>
            <w:noWrap/>
            <w:vAlign w:val="center"/>
            <w:hideMark/>
          </w:tcPr>
          <w:p w14:paraId="70FF7D7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6</w:t>
            </w:r>
          </w:p>
        </w:tc>
        <w:tc>
          <w:tcPr>
            <w:tcW w:w="236" w:type="dxa"/>
            <w:tcBorders>
              <w:top w:val="nil"/>
              <w:left w:val="nil"/>
              <w:bottom w:val="nil"/>
              <w:right w:val="nil"/>
            </w:tcBorders>
            <w:shd w:val="clear" w:color="auto" w:fill="auto"/>
            <w:noWrap/>
            <w:vAlign w:val="center"/>
            <w:hideMark/>
          </w:tcPr>
          <w:p w14:paraId="147C5615"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00FF2B0A"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-3.248**</w:t>
            </w:r>
          </w:p>
        </w:tc>
        <w:tc>
          <w:tcPr>
            <w:tcW w:w="900" w:type="dxa"/>
            <w:tcBorders>
              <w:top w:val="nil"/>
              <w:left w:val="nil"/>
              <w:bottom w:val="nil"/>
              <w:right w:val="nil"/>
            </w:tcBorders>
            <w:shd w:val="clear" w:color="auto" w:fill="auto"/>
            <w:noWrap/>
            <w:vAlign w:val="center"/>
            <w:hideMark/>
          </w:tcPr>
          <w:p w14:paraId="5822D61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-2.925</w:t>
            </w:r>
          </w:p>
        </w:tc>
        <w:tc>
          <w:tcPr>
            <w:tcW w:w="270" w:type="dxa"/>
            <w:tcBorders>
              <w:top w:val="nil"/>
              <w:left w:val="nil"/>
              <w:bottom w:val="nil"/>
              <w:right w:val="nil"/>
            </w:tcBorders>
            <w:shd w:val="clear" w:color="auto" w:fill="auto"/>
            <w:noWrap/>
            <w:vAlign w:val="bottom"/>
            <w:hideMark/>
          </w:tcPr>
          <w:p w14:paraId="4B7BA6FE"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61C22887"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-18.894**</w:t>
            </w:r>
          </w:p>
        </w:tc>
        <w:tc>
          <w:tcPr>
            <w:tcW w:w="990" w:type="dxa"/>
            <w:tcBorders>
              <w:top w:val="nil"/>
              <w:left w:val="nil"/>
              <w:bottom w:val="nil"/>
              <w:right w:val="nil"/>
            </w:tcBorders>
            <w:shd w:val="clear" w:color="auto" w:fill="auto"/>
            <w:noWrap/>
            <w:vAlign w:val="center"/>
            <w:hideMark/>
          </w:tcPr>
          <w:p w14:paraId="70999D1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2CB1D6FD" w14:textId="77777777" w:rsidTr="00617AFA">
        <w:trPr>
          <w:trHeight w:val="300"/>
        </w:trPr>
        <w:tc>
          <w:tcPr>
            <w:tcW w:w="1080" w:type="dxa"/>
            <w:tcBorders>
              <w:top w:val="nil"/>
              <w:left w:val="nil"/>
              <w:bottom w:val="nil"/>
              <w:right w:val="nil"/>
            </w:tcBorders>
            <w:shd w:val="clear" w:color="auto" w:fill="auto"/>
            <w:noWrap/>
            <w:vAlign w:val="bottom"/>
            <w:hideMark/>
          </w:tcPr>
          <w:p w14:paraId="68B4D210"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dlog039</w:t>
            </w:r>
          </w:p>
        </w:tc>
        <w:tc>
          <w:tcPr>
            <w:tcW w:w="1260" w:type="dxa"/>
            <w:tcBorders>
              <w:top w:val="nil"/>
              <w:left w:val="nil"/>
              <w:bottom w:val="nil"/>
              <w:right w:val="nil"/>
            </w:tcBorders>
            <w:shd w:val="clear" w:color="auto" w:fill="auto"/>
            <w:noWrap/>
            <w:vAlign w:val="bottom"/>
            <w:hideMark/>
          </w:tcPr>
          <w:p w14:paraId="7BEBAC7D"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Gadsden</w:t>
            </w:r>
          </w:p>
        </w:tc>
        <w:tc>
          <w:tcPr>
            <w:tcW w:w="990" w:type="dxa"/>
            <w:tcBorders>
              <w:top w:val="nil"/>
              <w:left w:val="nil"/>
              <w:bottom w:val="nil"/>
              <w:right w:val="nil"/>
            </w:tcBorders>
            <w:shd w:val="clear" w:color="auto" w:fill="auto"/>
            <w:noWrap/>
            <w:vAlign w:val="center"/>
            <w:hideMark/>
          </w:tcPr>
          <w:p w14:paraId="1B454135"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-0.951  </w:t>
            </w:r>
          </w:p>
        </w:tc>
        <w:tc>
          <w:tcPr>
            <w:tcW w:w="900" w:type="dxa"/>
            <w:tcBorders>
              <w:top w:val="nil"/>
              <w:left w:val="nil"/>
              <w:bottom w:val="nil"/>
              <w:right w:val="nil"/>
            </w:tcBorders>
            <w:shd w:val="clear" w:color="auto" w:fill="auto"/>
            <w:noWrap/>
            <w:vAlign w:val="center"/>
            <w:hideMark/>
          </w:tcPr>
          <w:p w14:paraId="4AE3433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-2.061</w:t>
            </w:r>
          </w:p>
        </w:tc>
        <w:tc>
          <w:tcPr>
            <w:tcW w:w="805" w:type="dxa"/>
            <w:tcBorders>
              <w:top w:val="nil"/>
              <w:left w:val="nil"/>
              <w:bottom w:val="nil"/>
              <w:right w:val="nil"/>
            </w:tcBorders>
            <w:shd w:val="clear" w:color="auto" w:fill="auto"/>
            <w:noWrap/>
            <w:vAlign w:val="center"/>
            <w:hideMark/>
          </w:tcPr>
          <w:p w14:paraId="0B96F20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8</w:t>
            </w:r>
          </w:p>
        </w:tc>
        <w:tc>
          <w:tcPr>
            <w:tcW w:w="236" w:type="dxa"/>
            <w:tcBorders>
              <w:top w:val="nil"/>
              <w:left w:val="nil"/>
              <w:bottom w:val="nil"/>
              <w:right w:val="nil"/>
            </w:tcBorders>
            <w:shd w:val="clear" w:color="auto" w:fill="auto"/>
            <w:noWrap/>
            <w:vAlign w:val="center"/>
            <w:hideMark/>
          </w:tcPr>
          <w:p w14:paraId="38CF7D83"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0B0EE050"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-0.470   </w:t>
            </w:r>
          </w:p>
        </w:tc>
        <w:tc>
          <w:tcPr>
            <w:tcW w:w="900" w:type="dxa"/>
            <w:tcBorders>
              <w:top w:val="nil"/>
              <w:left w:val="nil"/>
              <w:bottom w:val="nil"/>
              <w:right w:val="nil"/>
            </w:tcBorders>
            <w:shd w:val="clear" w:color="auto" w:fill="auto"/>
            <w:noWrap/>
            <w:vAlign w:val="center"/>
            <w:hideMark/>
          </w:tcPr>
          <w:p w14:paraId="54C008B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-2.927</w:t>
            </w:r>
          </w:p>
        </w:tc>
        <w:tc>
          <w:tcPr>
            <w:tcW w:w="270" w:type="dxa"/>
            <w:tcBorders>
              <w:top w:val="nil"/>
              <w:left w:val="nil"/>
              <w:bottom w:val="nil"/>
              <w:right w:val="nil"/>
            </w:tcBorders>
            <w:shd w:val="clear" w:color="auto" w:fill="auto"/>
            <w:noWrap/>
            <w:vAlign w:val="bottom"/>
            <w:hideMark/>
          </w:tcPr>
          <w:p w14:paraId="661C5D41"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69326698"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-9.503**</w:t>
            </w:r>
          </w:p>
        </w:tc>
        <w:tc>
          <w:tcPr>
            <w:tcW w:w="990" w:type="dxa"/>
            <w:tcBorders>
              <w:top w:val="nil"/>
              <w:left w:val="nil"/>
              <w:bottom w:val="nil"/>
              <w:right w:val="nil"/>
            </w:tcBorders>
            <w:shd w:val="clear" w:color="auto" w:fill="auto"/>
            <w:noWrap/>
            <w:vAlign w:val="center"/>
            <w:hideMark/>
          </w:tcPr>
          <w:p w14:paraId="4D96C93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68C975DA" w14:textId="77777777" w:rsidTr="00617AFA">
        <w:trPr>
          <w:trHeight w:val="300"/>
        </w:trPr>
        <w:tc>
          <w:tcPr>
            <w:tcW w:w="1080" w:type="dxa"/>
            <w:tcBorders>
              <w:top w:val="nil"/>
              <w:left w:val="nil"/>
              <w:bottom w:val="nil"/>
              <w:right w:val="nil"/>
            </w:tcBorders>
            <w:shd w:val="clear" w:color="auto" w:fill="auto"/>
            <w:noWrap/>
            <w:vAlign w:val="bottom"/>
            <w:hideMark/>
          </w:tcPr>
          <w:p w14:paraId="3D916E7E"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dlog045</w:t>
            </w:r>
          </w:p>
        </w:tc>
        <w:tc>
          <w:tcPr>
            <w:tcW w:w="1260" w:type="dxa"/>
            <w:tcBorders>
              <w:top w:val="nil"/>
              <w:left w:val="nil"/>
              <w:bottom w:val="nil"/>
              <w:right w:val="nil"/>
            </w:tcBorders>
            <w:shd w:val="clear" w:color="auto" w:fill="auto"/>
            <w:noWrap/>
            <w:vAlign w:val="bottom"/>
            <w:hideMark/>
          </w:tcPr>
          <w:p w14:paraId="0F48B5A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Gulf</w:t>
            </w:r>
          </w:p>
        </w:tc>
        <w:tc>
          <w:tcPr>
            <w:tcW w:w="990" w:type="dxa"/>
            <w:tcBorders>
              <w:top w:val="nil"/>
              <w:left w:val="nil"/>
              <w:bottom w:val="nil"/>
              <w:right w:val="nil"/>
            </w:tcBorders>
            <w:shd w:val="clear" w:color="auto" w:fill="auto"/>
            <w:noWrap/>
            <w:vAlign w:val="center"/>
            <w:hideMark/>
          </w:tcPr>
          <w:p w14:paraId="736DDEB8"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-0.668  </w:t>
            </w:r>
          </w:p>
        </w:tc>
        <w:tc>
          <w:tcPr>
            <w:tcW w:w="900" w:type="dxa"/>
            <w:tcBorders>
              <w:top w:val="nil"/>
              <w:left w:val="nil"/>
              <w:bottom w:val="nil"/>
              <w:right w:val="nil"/>
            </w:tcBorders>
            <w:shd w:val="clear" w:color="auto" w:fill="auto"/>
            <w:noWrap/>
            <w:vAlign w:val="center"/>
            <w:hideMark/>
          </w:tcPr>
          <w:p w14:paraId="5906403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-2.023</w:t>
            </w:r>
          </w:p>
        </w:tc>
        <w:tc>
          <w:tcPr>
            <w:tcW w:w="805" w:type="dxa"/>
            <w:tcBorders>
              <w:top w:val="nil"/>
              <w:left w:val="nil"/>
              <w:bottom w:val="nil"/>
              <w:right w:val="nil"/>
            </w:tcBorders>
            <w:shd w:val="clear" w:color="auto" w:fill="auto"/>
            <w:noWrap/>
            <w:vAlign w:val="center"/>
            <w:hideMark/>
          </w:tcPr>
          <w:p w14:paraId="5FDB46B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10</w:t>
            </w:r>
          </w:p>
        </w:tc>
        <w:tc>
          <w:tcPr>
            <w:tcW w:w="236" w:type="dxa"/>
            <w:tcBorders>
              <w:top w:val="nil"/>
              <w:left w:val="nil"/>
              <w:bottom w:val="nil"/>
              <w:right w:val="nil"/>
            </w:tcBorders>
            <w:shd w:val="clear" w:color="auto" w:fill="auto"/>
            <w:noWrap/>
            <w:vAlign w:val="center"/>
            <w:hideMark/>
          </w:tcPr>
          <w:p w14:paraId="7A33C8AB"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2FA63631"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-3.370**</w:t>
            </w:r>
          </w:p>
        </w:tc>
        <w:tc>
          <w:tcPr>
            <w:tcW w:w="900" w:type="dxa"/>
            <w:tcBorders>
              <w:top w:val="nil"/>
              <w:left w:val="nil"/>
              <w:bottom w:val="nil"/>
              <w:right w:val="nil"/>
            </w:tcBorders>
            <w:shd w:val="clear" w:color="auto" w:fill="auto"/>
            <w:noWrap/>
            <w:vAlign w:val="center"/>
            <w:hideMark/>
          </w:tcPr>
          <w:p w14:paraId="1679C93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5928635F"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7D79160A"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-11.693**</w:t>
            </w:r>
          </w:p>
        </w:tc>
        <w:tc>
          <w:tcPr>
            <w:tcW w:w="990" w:type="dxa"/>
            <w:tcBorders>
              <w:top w:val="nil"/>
              <w:left w:val="nil"/>
              <w:bottom w:val="nil"/>
              <w:right w:val="nil"/>
            </w:tcBorders>
            <w:shd w:val="clear" w:color="auto" w:fill="auto"/>
            <w:noWrap/>
            <w:vAlign w:val="center"/>
            <w:hideMark/>
          </w:tcPr>
          <w:p w14:paraId="294F785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7EAD0D7D" w14:textId="77777777" w:rsidTr="00617AFA">
        <w:trPr>
          <w:trHeight w:val="300"/>
        </w:trPr>
        <w:tc>
          <w:tcPr>
            <w:tcW w:w="1080" w:type="dxa"/>
            <w:tcBorders>
              <w:top w:val="nil"/>
              <w:left w:val="nil"/>
              <w:bottom w:val="nil"/>
              <w:right w:val="nil"/>
            </w:tcBorders>
            <w:shd w:val="clear" w:color="auto" w:fill="auto"/>
            <w:noWrap/>
            <w:vAlign w:val="bottom"/>
            <w:hideMark/>
          </w:tcPr>
          <w:p w14:paraId="13BB25E2"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dlog059</w:t>
            </w:r>
          </w:p>
        </w:tc>
        <w:tc>
          <w:tcPr>
            <w:tcW w:w="1260" w:type="dxa"/>
            <w:tcBorders>
              <w:top w:val="nil"/>
              <w:left w:val="nil"/>
              <w:bottom w:val="nil"/>
              <w:right w:val="nil"/>
            </w:tcBorders>
            <w:shd w:val="clear" w:color="auto" w:fill="auto"/>
            <w:noWrap/>
            <w:vAlign w:val="bottom"/>
            <w:hideMark/>
          </w:tcPr>
          <w:p w14:paraId="0DA901FB"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Holmes</w:t>
            </w:r>
          </w:p>
        </w:tc>
        <w:tc>
          <w:tcPr>
            <w:tcW w:w="990" w:type="dxa"/>
            <w:tcBorders>
              <w:top w:val="nil"/>
              <w:left w:val="nil"/>
              <w:bottom w:val="nil"/>
              <w:right w:val="nil"/>
            </w:tcBorders>
            <w:shd w:val="clear" w:color="auto" w:fill="auto"/>
            <w:noWrap/>
            <w:vAlign w:val="center"/>
            <w:hideMark/>
          </w:tcPr>
          <w:p w14:paraId="27BDBA79"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-1.185  </w:t>
            </w:r>
          </w:p>
        </w:tc>
        <w:tc>
          <w:tcPr>
            <w:tcW w:w="900" w:type="dxa"/>
            <w:tcBorders>
              <w:top w:val="nil"/>
              <w:left w:val="nil"/>
              <w:bottom w:val="nil"/>
              <w:right w:val="nil"/>
            </w:tcBorders>
            <w:shd w:val="clear" w:color="auto" w:fill="auto"/>
            <w:noWrap/>
            <w:vAlign w:val="center"/>
            <w:hideMark/>
          </w:tcPr>
          <w:p w14:paraId="34A787F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-2.041</w:t>
            </w:r>
          </w:p>
        </w:tc>
        <w:tc>
          <w:tcPr>
            <w:tcW w:w="805" w:type="dxa"/>
            <w:tcBorders>
              <w:top w:val="nil"/>
              <w:left w:val="nil"/>
              <w:bottom w:val="nil"/>
              <w:right w:val="nil"/>
            </w:tcBorders>
            <w:shd w:val="clear" w:color="auto" w:fill="auto"/>
            <w:noWrap/>
            <w:vAlign w:val="center"/>
            <w:hideMark/>
          </w:tcPr>
          <w:p w14:paraId="1A1766D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9</w:t>
            </w:r>
          </w:p>
        </w:tc>
        <w:tc>
          <w:tcPr>
            <w:tcW w:w="236" w:type="dxa"/>
            <w:tcBorders>
              <w:top w:val="nil"/>
              <w:left w:val="nil"/>
              <w:bottom w:val="nil"/>
              <w:right w:val="nil"/>
            </w:tcBorders>
            <w:shd w:val="clear" w:color="auto" w:fill="auto"/>
            <w:noWrap/>
            <w:vAlign w:val="center"/>
            <w:hideMark/>
          </w:tcPr>
          <w:p w14:paraId="0ED23A94"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321DF0C5"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-2.490   </w:t>
            </w:r>
          </w:p>
        </w:tc>
        <w:tc>
          <w:tcPr>
            <w:tcW w:w="900" w:type="dxa"/>
            <w:tcBorders>
              <w:top w:val="nil"/>
              <w:left w:val="nil"/>
              <w:bottom w:val="nil"/>
              <w:right w:val="nil"/>
            </w:tcBorders>
            <w:shd w:val="clear" w:color="auto" w:fill="auto"/>
            <w:noWrap/>
            <w:vAlign w:val="center"/>
            <w:hideMark/>
          </w:tcPr>
          <w:p w14:paraId="41AA8777"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461BA829"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2E0F151F"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-12.556**</w:t>
            </w:r>
          </w:p>
        </w:tc>
        <w:tc>
          <w:tcPr>
            <w:tcW w:w="990" w:type="dxa"/>
            <w:tcBorders>
              <w:top w:val="nil"/>
              <w:left w:val="nil"/>
              <w:bottom w:val="nil"/>
              <w:right w:val="nil"/>
            </w:tcBorders>
            <w:shd w:val="clear" w:color="auto" w:fill="auto"/>
            <w:noWrap/>
            <w:vAlign w:val="center"/>
            <w:hideMark/>
          </w:tcPr>
          <w:p w14:paraId="13AA132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007F3491" w14:textId="77777777" w:rsidTr="00617AFA">
        <w:trPr>
          <w:trHeight w:val="300"/>
        </w:trPr>
        <w:tc>
          <w:tcPr>
            <w:tcW w:w="1080" w:type="dxa"/>
            <w:tcBorders>
              <w:top w:val="nil"/>
              <w:left w:val="nil"/>
              <w:bottom w:val="nil"/>
              <w:right w:val="nil"/>
            </w:tcBorders>
            <w:shd w:val="clear" w:color="auto" w:fill="auto"/>
            <w:noWrap/>
            <w:vAlign w:val="bottom"/>
            <w:hideMark/>
          </w:tcPr>
          <w:p w14:paraId="4FEB6434"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dlog063</w:t>
            </w:r>
          </w:p>
        </w:tc>
        <w:tc>
          <w:tcPr>
            <w:tcW w:w="1260" w:type="dxa"/>
            <w:tcBorders>
              <w:top w:val="nil"/>
              <w:left w:val="nil"/>
              <w:bottom w:val="nil"/>
              <w:right w:val="nil"/>
            </w:tcBorders>
            <w:shd w:val="clear" w:color="auto" w:fill="auto"/>
            <w:noWrap/>
            <w:vAlign w:val="bottom"/>
            <w:hideMark/>
          </w:tcPr>
          <w:p w14:paraId="146FF908"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Jackson</w:t>
            </w:r>
          </w:p>
        </w:tc>
        <w:tc>
          <w:tcPr>
            <w:tcW w:w="990" w:type="dxa"/>
            <w:tcBorders>
              <w:top w:val="nil"/>
              <w:left w:val="nil"/>
              <w:bottom w:val="nil"/>
              <w:right w:val="nil"/>
            </w:tcBorders>
            <w:shd w:val="clear" w:color="auto" w:fill="auto"/>
            <w:noWrap/>
            <w:vAlign w:val="center"/>
            <w:hideMark/>
          </w:tcPr>
          <w:p w14:paraId="26B16F17"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-0.712  </w:t>
            </w:r>
          </w:p>
        </w:tc>
        <w:tc>
          <w:tcPr>
            <w:tcW w:w="900" w:type="dxa"/>
            <w:tcBorders>
              <w:top w:val="nil"/>
              <w:left w:val="nil"/>
              <w:bottom w:val="nil"/>
              <w:right w:val="nil"/>
            </w:tcBorders>
            <w:shd w:val="clear" w:color="auto" w:fill="auto"/>
            <w:noWrap/>
            <w:vAlign w:val="center"/>
            <w:hideMark/>
          </w:tcPr>
          <w:p w14:paraId="7FFF8E4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-2.023</w:t>
            </w:r>
          </w:p>
        </w:tc>
        <w:tc>
          <w:tcPr>
            <w:tcW w:w="805" w:type="dxa"/>
            <w:tcBorders>
              <w:top w:val="nil"/>
              <w:left w:val="nil"/>
              <w:bottom w:val="nil"/>
              <w:right w:val="nil"/>
            </w:tcBorders>
            <w:shd w:val="clear" w:color="auto" w:fill="auto"/>
            <w:noWrap/>
            <w:vAlign w:val="center"/>
            <w:hideMark/>
          </w:tcPr>
          <w:p w14:paraId="0A01701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10</w:t>
            </w:r>
          </w:p>
        </w:tc>
        <w:tc>
          <w:tcPr>
            <w:tcW w:w="236" w:type="dxa"/>
            <w:tcBorders>
              <w:top w:val="nil"/>
              <w:left w:val="nil"/>
              <w:bottom w:val="nil"/>
              <w:right w:val="nil"/>
            </w:tcBorders>
            <w:shd w:val="clear" w:color="auto" w:fill="auto"/>
            <w:noWrap/>
            <w:vAlign w:val="center"/>
            <w:hideMark/>
          </w:tcPr>
          <w:p w14:paraId="7434F9D7"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2F6199C1"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-2.193  </w:t>
            </w:r>
          </w:p>
        </w:tc>
        <w:tc>
          <w:tcPr>
            <w:tcW w:w="900" w:type="dxa"/>
            <w:tcBorders>
              <w:top w:val="nil"/>
              <w:left w:val="nil"/>
              <w:bottom w:val="nil"/>
              <w:right w:val="nil"/>
            </w:tcBorders>
            <w:shd w:val="clear" w:color="auto" w:fill="auto"/>
            <w:noWrap/>
            <w:vAlign w:val="center"/>
            <w:hideMark/>
          </w:tcPr>
          <w:p w14:paraId="4E544320"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119FFD71"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41CA9139"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-12.786**</w:t>
            </w:r>
          </w:p>
        </w:tc>
        <w:tc>
          <w:tcPr>
            <w:tcW w:w="990" w:type="dxa"/>
            <w:tcBorders>
              <w:top w:val="nil"/>
              <w:left w:val="nil"/>
              <w:bottom w:val="nil"/>
              <w:right w:val="nil"/>
            </w:tcBorders>
            <w:shd w:val="clear" w:color="auto" w:fill="auto"/>
            <w:noWrap/>
            <w:vAlign w:val="center"/>
            <w:hideMark/>
          </w:tcPr>
          <w:p w14:paraId="133201E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745AB8FB" w14:textId="77777777" w:rsidTr="00617AFA">
        <w:trPr>
          <w:trHeight w:val="300"/>
        </w:trPr>
        <w:tc>
          <w:tcPr>
            <w:tcW w:w="1080" w:type="dxa"/>
            <w:tcBorders>
              <w:top w:val="nil"/>
              <w:left w:val="nil"/>
              <w:bottom w:val="nil"/>
              <w:right w:val="nil"/>
            </w:tcBorders>
            <w:shd w:val="clear" w:color="auto" w:fill="auto"/>
            <w:noWrap/>
            <w:vAlign w:val="bottom"/>
            <w:hideMark/>
          </w:tcPr>
          <w:p w14:paraId="2B103CA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dlog065</w:t>
            </w:r>
          </w:p>
        </w:tc>
        <w:tc>
          <w:tcPr>
            <w:tcW w:w="1260" w:type="dxa"/>
            <w:tcBorders>
              <w:top w:val="nil"/>
              <w:left w:val="nil"/>
              <w:bottom w:val="nil"/>
              <w:right w:val="nil"/>
            </w:tcBorders>
            <w:shd w:val="clear" w:color="auto" w:fill="auto"/>
            <w:noWrap/>
            <w:vAlign w:val="bottom"/>
            <w:hideMark/>
          </w:tcPr>
          <w:p w14:paraId="28F378F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Jefferson</w:t>
            </w:r>
          </w:p>
        </w:tc>
        <w:tc>
          <w:tcPr>
            <w:tcW w:w="990" w:type="dxa"/>
            <w:tcBorders>
              <w:top w:val="nil"/>
              <w:left w:val="nil"/>
              <w:bottom w:val="nil"/>
              <w:right w:val="nil"/>
            </w:tcBorders>
            <w:shd w:val="clear" w:color="auto" w:fill="auto"/>
            <w:noWrap/>
            <w:vAlign w:val="center"/>
            <w:hideMark/>
          </w:tcPr>
          <w:p w14:paraId="1F742D61"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-6.119**</w:t>
            </w:r>
          </w:p>
        </w:tc>
        <w:tc>
          <w:tcPr>
            <w:tcW w:w="900" w:type="dxa"/>
            <w:tcBorders>
              <w:top w:val="nil"/>
              <w:left w:val="nil"/>
              <w:bottom w:val="nil"/>
              <w:right w:val="nil"/>
            </w:tcBorders>
            <w:shd w:val="clear" w:color="auto" w:fill="auto"/>
            <w:noWrap/>
            <w:vAlign w:val="center"/>
            <w:hideMark/>
          </w:tcPr>
          <w:p w14:paraId="46FDA05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-2.198</w:t>
            </w:r>
          </w:p>
        </w:tc>
        <w:tc>
          <w:tcPr>
            <w:tcW w:w="805" w:type="dxa"/>
            <w:tcBorders>
              <w:top w:val="nil"/>
              <w:left w:val="nil"/>
              <w:bottom w:val="nil"/>
              <w:right w:val="nil"/>
            </w:tcBorders>
            <w:shd w:val="clear" w:color="auto" w:fill="auto"/>
            <w:noWrap/>
            <w:vAlign w:val="center"/>
            <w:hideMark/>
          </w:tcPr>
          <w:p w14:paraId="0AFC1CD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1</w:t>
            </w:r>
          </w:p>
        </w:tc>
        <w:tc>
          <w:tcPr>
            <w:tcW w:w="236" w:type="dxa"/>
            <w:tcBorders>
              <w:top w:val="nil"/>
              <w:left w:val="nil"/>
              <w:bottom w:val="nil"/>
              <w:right w:val="nil"/>
            </w:tcBorders>
            <w:shd w:val="clear" w:color="auto" w:fill="auto"/>
            <w:noWrap/>
            <w:vAlign w:val="center"/>
            <w:hideMark/>
          </w:tcPr>
          <w:p w14:paraId="04EBBC21"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629CE4CD"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-6.182**</w:t>
            </w:r>
          </w:p>
        </w:tc>
        <w:tc>
          <w:tcPr>
            <w:tcW w:w="900" w:type="dxa"/>
            <w:tcBorders>
              <w:top w:val="nil"/>
              <w:left w:val="nil"/>
              <w:bottom w:val="nil"/>
              <w:right w:val="nil"/>
            </w:tcBorders>
            <w:shd w:val="clear" w:color="auto" w:fill="auto"/>
            <w:noWrap/>
            <w:vAlign w:val="center"/>
            <w:hideMark/>
          </w:tcPr>
          <w:p w14:paraId="380269C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-2.921</w:t>
            </w:r>
          </w:p>
        </w:tc>
        <w:tc>
          <w:tcPr>
            <w:tcW w:w="270" w:type="dxa"/>
            <w:tcBorders>
              <w:top w:val="nil"/>
              <w:left w:val="nil"/>
              <w:bottom w:val="nil"/>
              <w:right w:val="nil"/>
            </w:tcBorders>
            <w:shd w:val="clear" w:color="auto" w:fill="auto"/>
            <w:noWrap/>
            <w:vAlign w:val="bottom"/>
            <w:hideMark/>
          </w:tcPr>
          <w:p w14:paraId="4FA016C9"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4B96F8A8"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-9.553**</w:t>
            </w:r>
          </w:p>
        </w:tc>
        <w:tc>
          <w:tcPr>
            <w:tcW w:w="990" w:type="dxa"/>
            <w:tcBorders>
              <w:top w:val="nil"/>
              <w:left w:val="nil"/>
              <w:bottom w:val="nil"/>
              <w:right w:val="nil"/>
            </w:tcBorders>
            <w:shd w:val="clear" w:color="auto" w:fill="auto"/>
            <w:noWrap/>
            <w:vAlign w:val="center"/>
            <w:hideMark/>
          </w:tcPr>
          <w:p w14:paraId="79CE247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6CBAFFE0" w14:textId="77777777" w:rsidTr="00617AFA">
        <w:trPr>
          <w:trHeight w:val="300"/>
        </w:trPr>
        <w:tc>
          <w:tcPr>
            <w:tcW w:w="1080" w:type="dxa"/>
            <w:tcBorders>
              <w:top w:val="nil"/>
              <w:left w:val="nil"/>
              <w:bottom w:val="nil"/>
              <w:right w:val="nil"/>
            </w:tcBorders>
            <w:shd w:val="clear" w:color="auto" w:fill="auto"/>
            <w:noWrap/>
            <w:vAlign w:val="bottom"/>
            <w:hideMark/>
          </w:tcPr>
          <w:p w14:paraId="577772D6"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dlog073</w:t>
            </w:r>
          </w:p>
        </w:tc>
        <w:tc>
          <w:tcPr>
            <w:tcW w:w="1260" w:type="dxa"/>
            <w:tcBorders>
              <w:top w:val="nil"/>
              <w:left w:val="nil"/>
              <w:bottom w:val="nil"/>
              <w:right w:val="nil"/>
            </w:tcBorders>
            <w:shd w:val="clear" w:color="auto" w:fill="auto"/>
            <w:noWrap/>
            <w:vAlign w:val="bottom"/>
            <w:hideMark/>
          </w:tcPr>
          <w:p w14:paraId="1C7D6D1C"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Leon</w:t>
            </w:r>
          </w:p>
        </w:tc>
        <w:tc>
          <w:tcPr>
            <w:tcW w:w="990" w:type="dxa"/>
            <w:tcBorders>
              <w:top w:val="nil"/>
              <w:left w:val="nil"/>
              <w:bottom w:val="nil"/>
              <w:right w:val="nil"/>
            </w:tcBorders>
            <w:shd w:val="clear" w:color="auto" w:fill="auto"/>
            <w:noWrap/>
            <w:vAlign w:val="center"/>
            <w:hideMark/>
          </w:tcPr>
          <w:p w14:paraId="12CF9E32"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-1.364  </w:t>
            </w:r>
          </w:p>
        </w:tc>
        <w:tc>
          <w:tcPr>
            <w:tcW w:w="900" w:type="dxa"/>
            <w:tcBorders>
              <w:top w:val="nil"/>
              <w:left w:val="nil"/>
              <w:bottom w:val="nil"/>
              <w:right w:val="nil"/>
            </w:tcBorders>
            <w:shd w:val="clear" w:color="auto" w:fill="auto"/>
            <w:noWrap/>
            <w:vAlign w:val="center"/>
            <w:hideMark/>
          </w:tcPr>
          <w:p w14:paraId="41F4A18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-2.041</w:t>
            </w:r>
          </w:p>
        </w:tc>
        <w:tc>
          <w:tcPr>
            <w:tcW w:w="805" w:type="dxa"/>
            <w:tcBorders>
              <w:top w:val="nil"/>
              <w:left w:val="nil"/>
              <w:bottom w:val="nil"/>
              <w:right w:val="nil"/>
            </w:tcBorders>
            <w:shd w:val="clear" w:color="auto" w:fill="auto"/>
            <w:noWrap/>
            <w:vAlign w:val="center"/>
            <w:hideMark/>
          </w:tcPr>
          <w:p w14:paraId="60E5AF2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9</w:t>
            </w:r>
          </w:p>
        </w:tc>
        <w:tc>
          <w:tcPr>
            <w:tcW w:w="236" w:type="dxa"/>
            <w:tcBorders>
              <w:top w:val="nil"/>
              <w:left w:val="nil"/>
              <w:bottom w:val="nil"/>
              <w:right w:val="nil"/>
            </w:tcBorders>
            <w:shd w:val="clear" w:color="auto" w:fill="auto"/>
            <w:noWrap/>
            <w:vAlign w:val="center"/>
            <w:hideMark/>
          </w:tcPr>
          <w:p w14:paraId="667E4A34"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15F1AC92"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-2.506  </w:t>
            </w:r>
          </w:p>
        </w:tc>
        <w:tc>
          <w:tcPr>
            <w:tcW w:w="900" w:type="dxa"/>
            <w:tcBorders>
              <w:top w:val="nil"/>
              <w:left w:val="nil"/>
              <w:bottom w:val="nil"/>
              <w:right w:val="nil"/>
            </w:tcBorders>
            <w:shd w:val="clear" w:color="auto" w:fill="auto"/>
            <w:noWrap/>
            <w:vAlign w:val="center"/>
            <w:hideMark/>
          </w:tcPr>
          <w:p w14:paraId="7376244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165B477C"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46D22BA6" w14:textId="066ACA6B"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-12.31</w:t>
            </w:r>
            <w:r w:rsidR="00365897">
              <w:rPr>
                <w:rFonts w:eastAsia="Times New Roman"/>
                <w:sz w:val="21"/>
                <w:szCs w:val="21"/>
              </w:rPr>
              <w:t>0</w:t>
            </w:r>
            <w:r w:rsidRPr="00013010">
              <w:rPr>
                <w:rFonts w:eastAsia="Times New Roman"/>
                <w:sz w:val="21"/>
                <w:szCs w:val="21"/>
              </w:rPr>
              <w:t>**</w:t>
            </w:r>
          </w:p>
        </w:tc>
        <w:tc>
          <w:tcPr>
            <w:tcW w:w="990" w:type="dxa"/>
            <w:tcBorders>
              <w:top w:val="nil"/>
              <w:left w:val="nil"/>
              <w:bottom w:val="nil"/>
              <w:right w:val="nil"/>
            </w:tcBorders>
            <w:shd w:val="clear" w:color="auto" w:fill="auto"/>
            <w:noWrap/>
            <w:vAlign w:val="center"/>
            <w:hideMark/>
          </w:tcPr>
          <w:p w14:paraId="07E163B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4C426A52" w14:textId="77777777" w:rsidTr="00617AFA">
        <w:trPr>
          <w:trHeight w:val="300"/>
        </w:trPr>
        <w:tc>
          <w:tcPr>
            <w:tcW w:w="1080" w:type="dxa"/>
            <w:tcBorders>
              <w:top w:val="nil"/>
              <w:left w:val="nil"/>
              <w:bottom w:val="nil"/>
              <w:right w:val="nil"/>
            </w:tcBorders>
            <w:shd w:val="clear" w:color="auto" w:fill="auto"/>
            <w:noWrap/>
            <w:vAlign w:val="bottom"/>
            <w:hideMark/>
          </w:tcPr>
          <w:p w14:paraId="5CF72E82"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dlog077</w:t>
            </w:r>
          </w:p>
        </w:tc>
        <w:tc>
          <w:tcPr>
            <w:tcW w:w="1260" w:type="dxa"/>
            <w:tcBorders>
              <w:top w:val="nil"/>
              <w:left w:val="nil"/>
              <w:bottom w:val="nil"/>
              <w:right w:val="nil"/>
            </w:tcBorders>
            <w:shd w:val="clear" w:color="auto" w:fill="auto"/>
            <w:noWrap/>
            <w:vAlign w:val="bottom"/>
            <w:hideMark/>
          </w:tcPr>
          <w:p w14:paraId="11C00DE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Liberty</w:t>
            </w:r>
          </w:p>
        </w:tc>
        <w:tc>
          <w:tcPr>
            <w:tcW w:w="990" w:type="dxa"/>
            <w:tcBorders>
              <w:top w:val="nil"/>
              <w:left w:val="nil"/>
              <w:bottom w:val="nil"/>
              <w:right w:val="nil"/>
            </w:tcBorders>
            <w:shd w:val="clear" w:color="auto" w:fill="auto"/>
            <w:noWrap/>
            <w:vAlign w:val="center"/>
            <w:hideMark/>
          </w:tcPr>
          <w:p w14:paraId="0FE297F0"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-1.081  </w:t>
            </w:r>
          </w:p>
        </w:tc>
        <w:tc>
          <w:tcPr>
            <w:tcW w:w="900" w:type="dxa"/>
            <w:tcBorders>
              <w:top w:val="nil"/>
              <w:left w:val="nil"/>
              <w:bottom w:val="nil"/>
              <w:right w:val="nil"/>
            </w:tcBorders>
            <w:shd w:val="clear" w:color="auto" w:fill="auto"/>
            <w:noWrap/>
            <w:vAlign w:val="center"/>
            <w:hideMark/>
          </w:tcPr>
          <w:p w14:paraId="02EB821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-2.168</w:t>
            </w:r>
          </w:p>
        </w:tc>
        <w:tc>
          <w:tcPr>
            <w:tcW w:w="805" w:type="dxa"/>
            <w:tcBorders>
              <w:top w:val="nil"/>
              <w:left w:val="nil"/>
              <w:bottom w:val="nil"/>
              <w:right w:val="nil"/>
            </w:tcBorders>
            <w:shd w:val="clear" w:color="auto" w:fill="auto"/>
            <w:noWrap/>
            <w:vAlign w:val="center"/>
            <w:hideMark/>
          </w:tcPr>
          <w:p w14:paraId="1FE9A2A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3</w:t>
            </w:r>
          </w:p>
        </w:tc>
        <w:tc>
          <w:tcPr>
            <w:tcW w:w="236" w:type="dxa"/>
            <w:tcBorders>
              <w:top w:val="nil"/>
              <w:left w:val="nil"/>
              <w:bottom w:val="nil"/>
              <w:right w:val="nil"/>
            </w:tcBorders>
            <w:shd w:val="clear" w:color="auto" w:fill="auto"/>
            <w:noWrap/>
            <w:vAlign w:val="center"/>
            <w:hideMark/>
          </w:tcPr>
          <w:p w14:paraId="61112699"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6A02B530"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-0.733  </w:t>
            </w:r>
          </w:p>
        </w:tc>
        <w:tc>
          <w:tcPr>
            <w:tcW w:w="900" w:type="dxa"/>
            <w:tcBorders>
              <w:top w:val="nil"/>
              <w:left w:val="nil"/>
              <w:bottom w:val="nil"/>
              <w:right w:val="nil"/>
            </w:tcBorders>
            <w:shd w:val="clear" w:color="auto" w:fill="auto"/>
            <w:noWrap/>
            <w:vAlign w:val="center"/>
            <w:hideMark/>
          </w:tcPr>
          <w:p w14:paraId="04EDEB1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-2.923</w:t>
            </w:r>
          </w:p>
        </w:tc>
        <w:tc>
          <w:tcPr>
            <w:tcW w:w="270" w:type="dxa"/>
            <w:tcBorders>
              <w:top w:val="nil"/>
              <w:left w:val="nil"/>
              <w:bottom w:val="nil"/>
              <w:right w:val="nil"/>
            </w:tcBorders>
            <w:shd w:val="clear" w:color="auto" w:fill="auto"/>
            <w:noWrap/>
            <w:vAlign w:val="bottom"/>
            <w:hideMark/>
          </w:tcPr>
          <w:p w14:paraId="365FFC50"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1B5F5CAF"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-5.800**</w:t>
            </w:r>
          </w:p>
        </w:tc>
        <w:tc>
          <w:tcPr>
            <w:tcW w:w="990" w:type="dxa"/>
            <w:tcBorders>
              <w:top w:val="nil"/>
              <w:left w:val="nil"/>
              <w:bottom w:val="nil"/>
              <w:right w:val="nil"/>
            </w:tcBorders>
            <w:shd w:val="clear" w:color="auto" w:fill="auto"/>
            <w:noWrap/>
            <w:vAlign w:val="center"/>
            <w:hideMark/>
          </w:tcPr>
          <w:p w14:paraId="3473745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5BABBA38" w14:textId="77777777" w:rsidTr="00617AFA">
        <w:trPr>
          <w:trHeight w:val="300"/>
        </w:trPr>
        <w:tc>
          <w:tcPr>
            <w:tcW w:w="1080" w:type="dxa"/>
            <w:tcBorders>
              <w:top w:val="nil"/>
              <w:left w:val="nil"/>
              <w:bottom w:val="nil"/>
              <w:right w:val="nil"/>
            </w:tcBorders>
            <w:shd w:val="clear" w:color="auto" w:fill="auto"/>
            <w:noWrap/>
            <w:vAlign w:val="bottom"/>
            <w:hideMark/>
          </w:tcPr>
          <w:p w14:paraId="2AF5A14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dlog091</w:t>
            </w:r>
          </w:p>
        </w:tc>
        <w:tc>
          <w:tcPr>
            <w:tcW w:w="1260" w:type="dxa"/>
            <w:tcBorders>
              <w:top w:val="nil"/>
              <w:left w:val="nil"/>
              <w:bottom w:val="nil"/>
              <w:right w:val="nil"/>
            </w:tcBorders>
            <w:shd w:val="clear" w:color="auto" w:fill="auto"/>
            <w:noWrap/>
            <w:vAlign w:val="bottom"/>
            <w:hideMark/>
          </w:tcPr>
          <w:p w14:paraId="2C392AA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Okaloosa</w:t>
            </w:r>
          </w:p>
        </w:tc>
        <w:tc>
          <w:tcPr>
            <w:tcW w:w="990" w:type="dxa"/>
            <w:tcBorders>
              <w:top w:val="nil"/>
              <w:left w:val="nil"/>
              <w:bottom w:val="nil"/>
              <w:right w:val="nil"/>
            </w:tcBorders>
            <w:shd w:val="clear" w:color="auto" w:fill="auto"/>
            <w:noWrap/>
            <w:vAlign w:val="center"/>
            <w:hideMark/>
          </w:tcPr>
          <w:p w14:paraId="282677A1"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-0.623  </w:t>
            </w:r>
          </w:p>
        </w:tc>
        <w:tc>
          <w:tcPr>
            <w:tcW w:w="900" w:type="dxa"/>
            <w:tcBorders>
              <w:top w:val="nil"/>
              <w:left w:val="nil"/>
              <w:bottom w:val="nil"/>
              <w:right w:val="nil"/>
            </w:tcBorders>
            <w:shd w:val="clear" w:color="auto" w:fill="auto"/>
            <w:noWrap/>
            <w:vAlign w:val="center"/>
            <w:hideMark/>
          </w:tcPr>
          <w:p w14:paraId="66C813FB"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-2.061</w:t>
            </w:r>
          </w:p>
        </w:tc>
        <w:tc>
          <w:tcPr>
            <w:tcW w:w="805" w:type="dxa"/>
            <w:tcBorders>
              <w:top w:val="nil"/>
              <w:left w:val="nil"/>
              <w:bottom w:val="nil"/>
              <w:right w:val="nil"/>
            </w:tcBorders>
            <w:shd w:val="clear" w:color="auto" w:fill="auto"/>
            <w:noWrap/>
            <w:vAlign w:val="center"/>
            <w:hideMark/>
          </w:tcPr>
          <w:p w14:paraId="24B382B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8</w:t>
            </w:r>
          </w:p>
        </w:tc>
        <w:tc>
          <w:tcPr>
            <w:tcW w:w="236" w:type="dxa"/>
            <w:tcBorders>
              <w:top w:val="nil"/>
              <w:left w:val="nil"/>
              <w:bottom w:val="nil"/>
              <w:right w:val="nil"/>
            </w:tcBorders>
            <w:shd w:val="clear" w:color="auto" w:fill="auto"/>
            <w:noWrap/>
            <w:vAlign w:val="center"/>
            <w:hideMark/>
          </w:tcPr>
          <w:p w14:paraId="15AB5E7C"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6A547C02"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-2.779  </w:t>
            </w:r>
          </w:p>
        </w:tc>
        <w:tc>
          <w:tcPr>
            <w:tcW w:w="900" w:type="dxa"/>
            <w:tcBorders>
              <w:top w:val="nil"/>
              <w:left w:val="nil"/>
              <w:bottom w:val="nil"/>
              <w:right w:val="nil"/>
            </w:tcBorders>
            <w:shd w:val="clear" w:color="auto" w:fill="auto"/>
            <w:noWrap/>
            <w:vAlign w:val="center"/>
            <w:hideMark/>
          </w:tcPr>
          <w:p w14:paraId="4626451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-2.927</w:t>
            </w:r>
          </w:p>
        </w:tc>
        <w:tc>
          <w:tcPr>
            <w:tcW w:w="270" w:type="dxa"/>
            <w:tcBorders>
              <w:top w:val="nil"/>
              <w:left w:val="nil"/>
              <w:bottom w:val="nil"/>
              <w:right w:val="nil"/>
            </w:tcBorders>
            <w:shd w:val="clear" w:color="auto" w:fill="auto"/>
            <w:noWrap/>
            <w:vAlign w:val="bottom"/>
            <w:hideMark/>
          </w:tcPr>
          <w:p w14:paraId="4534B667"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124678B8"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-12.622**</w:t>
            </w:r>
          </w:p>
        </w:tc>
        <w:tc>
          <w:tcPr>
            <w:tcW w:w="990" w:type="dxa"/>
            <w:tcBorders>
              <w:top w:val="nil"/>
              <w:left w:val="nil"/>
              <w:bottom w:val="nil"/>
              <w:right w:val="nil"/>
            </w:tcBorders>
            <w:shd w:val="clear" w:color="auto" w:fill="auto"/>
            <w:noWrap/>
            <w:vAlign w:val="center"/>
            <w:hideMark/>
          </w:tcPr>
          <w:p w14:paraId="3491E28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5D6D44DB" w14:textId="77777777" w:rsidTr="00617AFA">
        <w:trPr>
          <w:trHeight w:val="300"/>
        </w:trPr>
        <w:tc>
          <w:tcPr>
            <w:tcW w:w="1080" w:type="dxa"/>
            <w:tcBorders>
              <w:top w:val="nil"/>
              <w:left w:val="nil"/>
              <w:bottom w:val="nil"/>
              <w:right w:val="nil"/>
            </w:tcBorders>
            <w:shd w:val="clear" w:color="auto" w:fill="auto"/>
            <w:noWrap/>
            <w:vAlign w:val="bottom"/>
            <w:hideMark/>
          </w:tcPr>
          <w:p w14:paraId="6613CF22"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dlog113</w:t>
            </w:r>
          </w:p>
        </w:tc>
        <w:tc>
          <w:tcPr>
            <w:tcW w:w="1260" w:type="dxa"/>
            <w:tcBorders>
              <w:top w:val="nil"/>
              <w:left w:val="nil"/>
              <w:bottom w:val="nil"/>
              <w:right w:val="nil"/>
            </w:tcBorders>
            <w:shd w:val="clear" w:color="auto" w:fill="auto"/>
            <w:noWrap/>
            <w:vAlign w:val="bottom"/>
            <w:hideMark/>
          </w:tcPr>
          <w:p w14:paraId="20FE2E8F"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Santa Rosa</w:t>
            </w:r>
          </w:p>
        </w:tc>
        <w:tc>
          <w:tcPr>
            <w:tcW w:w="990" w:type="dxa"/>
            <w:tcBorders>
              <w:top w:val="nil"/>
              <w:left w:val="nil"/>
              <w:bottom w:val="nil"/>
              <w:right w:val="nil"/>
            </w:tcBorders>
            <w:shd w:val="clear" w:color="auto" w:fill="auto"/>
            <w:noWrap/>
            <w:vAlign w:val="center"/>
            <w:hideMark/>
          </w:tcPr>
          <w:p w14:paraId="524CEA4E"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-0.545  </w:t>
            </w:r>
          </w:p>
        </w:tc>
        <w:tc>
          <w:tcPr>
            <w:tcW w:w="900" w:type="dxa"/>
            <w:tcBorders>
              <w:top w:val="nil"/>
              <w:left w:val="nil"/>
              <w:bottom w:val="nil"/>
              <w:right w:val="nil"/>
            </w:tcBorders>
            <w:shd w:val="clear" w:color="auto" w:fill="auto"/>
            <w:noWrap/>
            <w:vAlign w:val="center"/>
            <w:hideMark/>
          </w:tcPr>
          <w:p w14:paraId="6BC5A1A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-2.084</w:t>
            </w:r>
          </w:p>
        </w:tc>
        <w:tc>
          <w:tcPr>
            <w:tcW w:w="805" w:type="dxa"/>
            <w:tcBorders>
              <w:top w:val="nil"/>
              <w:left w:val="nil"/>
              <w:bottom w:val="nil"/>
              <w:right w:val="nil"/>
            </w:tcBorders>
            <w:shd w:val="clear" w:color="auto" w:fill="auto"/>
            <w:noWrap/>
            <w:vAlign w:val="center"/>
            <w:hideMark/>
          </w:tcPr>
          <w:p w14:paraId="17D866E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7</w:t>
            </w:r>
          </w:p>
        </w:tc>
        <w:tc>
          <w:tcPr>
            <w:tcW w:w="236" w:type="dxa"/>
            <w:tcBorders>
              <w:top w:val="nil"/>
              <w:left w:val="nil"/>
              <w:bottom w:val="nil"/>
              <w:right w:val="nil"/>
            </w:tcBorders>
            <w:shd w:val="clear" w:color="auto" w:fill="auto"/>
            <w:noWrap/>
            <w:vAlign w:val="center"/>
            <w:hideMark/>
          </w:tcPr>
          <w:p w14:paraId="63F08BE6"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1E33EA8C"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-2.061  </w:t>
            </w:r>
          </w:p>
        </w:tc>
        <w:tc>
          <w:tcPr>
            <w:tcW w:w="900" w:type="dxa"/>
            <w:tcBorders>
              <w:top w:val="nil"/>
              <w:left w:val="nil"/>
              <w:bottom w:val="nil"/>
              <w:right w:val="nil"/>
            </w:tcBorders>
            <w:shd w:val="clear" w:color="auto" w:fill="auto"/>
            <w:noWrap/>
            <w:vAlign w:val="center"/>
            <w:hideMark/>
          </w:tcPr>
          <w:p w14:paraId="48B9B73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-2.926</w:t>
            </w:r>
          </w:p>
        </w:tc>
        <w:tc>
          <w:tcPr>
            <w:tcW w:w="270" w:type="dxa"/>
            <w:tcBorders>
              <w:top w:val="nil"/>
              <w:left w:val="nil"/>
              <w:bottom w:val="nil"/>
              <w:right w:val="nil"/>
            </w:tcBorders>
            <w:shd w:val="clear" w:color="auto" w:fill="auto"/>
            <w:noWrap/>
            <w:vAlign w:val="bottom"/>
            <w:hideMark/>
          </w:tcPr>
          <w:p w14:paraId="17B71905"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66478C56"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-10.686**</w:t>
            </w:r>
          </w:p>
        </w:tc>
        <w:tc>
          <w:tcPr>
            <w:tcW w:w="990" w:type="dxa"/>
            <w:tcBorders>
              <w:top w:val="nil"/>
              <w:left w:val="nil"/>
              <w:bottom w:val="nil"/>
              <w:right w:val="nil"/>
            </w:tcBorders>
            <w:shd w:val="clear" w:color="auto" w:fill="auto"/>
            <w:noWrap/>
            <w:vAlign w:val="center"/>
            <w:hideMark/>
          </w:tcPr>
          <w:p w14:paraId="61DFAFE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6C1A66C7" w14:textId="77777777" w:rsidTr="00617AFA">
        <w:trPr>
          <w:trHeight w:val="300"/>
        </w:trPr>
        <w:tc>
          <w:tcPr>
            <w:tcW w:w="1080" w:type="dxa"/>
            <w:tcBorders>
              <w:top w:val="nil"/>
              <w:left w:val="nil"/>
              <w:bottom w:val="nil"/>
              <w:right w:val="nil"/>
            </w:tcBorders>
            <w:shd w:val="clear" w:color="auto" w:fill="auto"/>
            <w:noWrap/>
            <w:vAlign w:val="bottom"/>
            <w:hideMark/>
          </w:tcPr>
          <w:p w14:paraId="43F76804"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dlog129</w:t>
            </w:r>
          </w:p>
        </w:tc>
        <w:tc>
          <w:tcPr>
            <w:tcW w:w="1260" w:type="dxa"/>
            <w:tcBorders>
              <w:top w:val="nil"/>
              <w:left w:val="nil"/>
              <w:bottom w:val="nil"/>
              <w:right w:val="nil"/>
            </w:tcBorders>
            <w:shd w:val="clear" w:color="auto" w:fill="auto"/>
            <w:noWrap/>
            <w:vAlign w:val="bottom"/>
            <w:hideMark/>
          </w:tcPr>
          <w:p w14:paraId="055E2EDC"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Wakulla</w:t>
            </w:r>
          </w:p>
        </w:tc>
        <w:tc>
          <w:tcPr>
            <w:tcW w:w="990" w:type="dxa"/>
            <w:tcBorders>
              <w:top w:val="nil"/>
              <w:left w:val="nil"/>
              <w:bottom w:val="nil"/>
              <w:right w:val="nil"/>
            </w:tcBorders>
            <w:shd w:val="clear" w:color="auto" w:fill="auto"/>
            <w:noWrap/>
            <w:vAlign w:val="center"/>
            <w:hideMark/>
          </w:tcPr>
          <w:p w14:paraId="09385364"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-0.107  </w:t>
            </w:r>
          </w:p>
        </w:tc>
        <w:tc>
          <w:tcPr>
            <w:tcW w:w="900" w:type="dxa"/>
            <w:tcBorders>
              <w:top w:val="nil"/>
              <w:left w:val="nil"/>
              <w:bottom w:val="nil"/>
              <w:right w:val="nil"/>
            </w:tcBorders>
            <w:shd w:val="clear" w:color="auto" w:fill="auto"/>
            <w:noWrap/>
            <w:vAlign w:val="center"/>
            <w:hideMark/>
          </w:tcPr>
          <w:p w14:paraId="50E3CFE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-2.023</w:t>
            </w:r>
          </w:p>
        </w:tc>
        <w:tc>
          <w:tcPr>
            <w:tcW w:w="805" w:type="dxa"/>
            <w:tcBorders>
              <w:top w:val="nil"/>
              <w:left w:val="nil"/>
              <w:bottom w:val="nil"/>
              <w:right w:val="nil"/>
            </w:tcBorders>
            <w:shd w:val="clear" w:color="auto" w:fill="auto"/>
            <w:noWrap/>
            <w:vAlign w:val="center"/>
            <w:hideMark/>
          </w:tcPr>
          <w:p w14:paraId="4EABFA68"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10</w:t>
            </w:r>
          </w:p>
        </w:tc>
        <w:tc>
          <w:tcPr>
            <w:tcW w:w="236" w:type="dxa"/>
            <w:tcBorders>
              <w:top w:val="nil"/>
              <w:left w:val="nil"/>
              <w:bottom w:val="nil"/>
              <w:right w:val="nil"/>
            </w:tcBorders>
            <w:shd w:val="clear" w:color="auto" w:fill="auto"/>
            <w:noWrap/>
            <w:vAlign w:val="center"/>
            <w:hideMark/>
          </w:tcPr>
          <w:p w14:paraId="36B23CAD"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6ECE8AF7"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-1.890   </w:t>
            </w:r>
          </w:p>
        </w:tc>
        <w:tc>
          <w:tcPr>
            <w:tcW w:w="900" w:type="dxa"/>
            <w:tcBorders>
              <w:top w:val="nil"/>
              <w:left w:val="nil"/>
              <w:bottom w:val="nil"/>
              <w:right w:val="nil"/>
            </w:tcBorders>
            <w:shd w:val="clear" w:color="auto" w:fill="auto"/>
            <w:noWrap/>
            <w:vAlign w:val="center"/>
            <w:hideMark/>
          </w:tcPr>
          <w:p w14:paraId="04B628EF"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5B4D0E66"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362E3406" w14:textId="54F642BA"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-11.24</w:t>
            </w:r>
            <w:r w:rsidR="00365897">
              <w:rPr>
                <w:rFonts w:eastAsia="Times New Roman"/>
                <w:sz w:val="21"/>
                <w:szCs w:val="21"/>
              </w:rPr>
              <w:t>0</w:t>
            </w:r>
            <w:r w:rsidRPr="00013010">
              <w:rPr>
                <w:rFonts w:eastAsia="Times New Roman"/>
                <w:sz w:val="21"/>
                <w:szCs w:val="21"/>
              </w:rPr>
              <w:t>**</w:t>
            </w:r>
          </w:p>
        </w:tc>
        <w:tc>
          <w:tcPr>
            <w:tcW w:w="990" w:type="dxa"/>
            <w:tcBorders>
              <w:top w:val="nil"/>
              <w:left w:val="nil"/>
              <w:bottom w:val="nil"/>
              <w:right w:val="nil"/>
            </w:tcBorders>
            <w:shd w:val="clear" w:color="auto" w:fill="auto"/>
            <w:noWrap/>
            <w:vAlign w:val="center"/>
            <w:hideMark/>
          </w:tcPr>
          <w:p w14:paraId="258EA34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1E8945DE" w14:textId="77777777" w:rsidTr="00617AFA">
        <w:trPr>
          <w:trHeight w:val="300"/>
        </w:trPr>
        <w:tc>
          <w:tcPr>
            <w:tcW w:w="1080" w:type="dxa"/>
            <w:tcBorders>
              <w:top w:val="nil"/>
              <w:left w:val="nil"/>
              <w:bottom w:val="nil"/>
              <w:right w:val="nil"/>
            </w:tcBorders>
            <w:shd w:val="clear" w:color="auto" w:fill="auto"/>
            <w:noWrap/>
            <w:vAlign w:val="bottom"/>
            <w:hideMark/>
          </w:tcPr>
          <w:p w14:paraId="4BE5E2E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dlog131</w:t>
            </w:r>
          </w:p>
        </w:tc>
        <w:tc>
          <w:tcPr>
            <w:tcW w:w="1260" w:type="dxa"/>
            <w:tcBorders>
              <w:top w:val="nil"/>
              <w:left w:val="nil"/>
              <w:bottom w:val="nil"/>
              <w:right w:val="nil"/>
            </w:tcBorders>
            <w:shd w:val="clear" w:color="auto" w:fill="auto"/>
            <w:noWrap/>
            <w:vAlign w:val="bottom"/>
            <w:hideMark/>
          </w:tcPr>
          <w:p w14:paraId="4D3E35BF"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Walton</w:t>
            </w:r>
          </w:p>
        </w:tc>
        <w:tc>
          <w:tcPr>
            <w:tcW w:w="990" w:type="dxa"/>
            <w:tcBorders>
              <w:top w:val="nil"/>
              <w:left w:val="nil"/>
              <w:bottom w:val="nil"/>
              <w:right w:val="nil"/>
            </w:tcBorders>
            <w:shd w:val="clear" w:color="auto" w:fill="auto"/>
            <w:noWrap/>
            <w:vAlign w:val="center"/>
            <w:hideMark/>
          </w:tcPr>
          <w:p w14:paraId="66A0AFF5"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-0.577  </w:t>
            </w:r>
          </w:p>
        </w:tc>
        <w:tc>
          <w:tcPr>
            <w:tcW w:w="900" w:type="dxa"/>
            <w:tcBorders>
              <w:top w:val="nil"/>
              <w:left w:val="nil"/>
              <w:bottom w:val="nil"/>
              <w:right w:val="nil"/>
            </w:tcBorders>
            <w:shd w:val="clear" w:color="auto" w:fill="auto"/>
            <w:noWrap/>
            <w:vAlign w:val="center"/>
            <w:hideMark/>
          </w:tcPr>
          <w:p w14:paraId="3D8B467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-2.023</w:t>
            </w:r>
          </w:p>
        </w:tc>
        <w:tc>
          <w:tcPr>
            <w:tcW w:w="805" w:type="dxa"/>
            <w:tcBorders>
              <w:top w:val="nil"/>
              <w:left w:val="nil"/>
              <w:bottom w:val="nil"/>
              <w:right w:val="nil"/>
            </w:tcBorders>
            <w:shd w:val="clear" w:color="auto" w:fill="auto"/>
            <w:noWrap/>
            <w:vAlign w:val="center"/>
            <w:hideMark/>
          </w:tcPr>
          <w:p w14:paraId="231AEB65"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10</w:t>
            </w:r>
          </w:p>
        </w:tc>
        <w:tc>
          <w:tcPr>
            <w:tcW w:w="236" w:type="dxa"/>
            <w:tcBorders>
              <w:top w:val="nil"/>
              <w:left w:val="nil"/>
              <w:bottom w:val="nil"/>
              <w:right w:val="nil"/>
            </w:tcBorders>
            <w:shd w:val="clear" w:color="auto" w:fill="auto"/>
            <w:noWrap/>
            <w:vAlign w:val="center"/>
            <w:hideMark/>
          </w:tcPr>
          <w:p w14:paraId="5AC542F4"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5CA66C7F"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-2.887  </w:t>
            </w:r>
          </w:p>
        </w:tc>
        <w:tc>
          <w:tcPr>
            <w:tcW w:w="900" w:type="dxa"/>
            <w:tcBorders>
              <w:top w:val="nil"/>
              <w:left w:val="nil"/>
              <w:bottom w:val="nil"/>
              <w:right w:val="nil"/>
            </w:tcBorders>
            <w:shd w:val="clear" w:color="auto" w:fill="auto"/>
            <w:noWrap/>
            <w:vAlign w:val="center"/>
            <w:hideMark/>
          </w:tcPr>
          <w:p w14:paraId="779D2684"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-2.928</w:t>
            </w:r>
          </w:p>
        </w:tc>
        <w:tc>
          <w:tcPr>
            <w:tcW w:w="270" w:type="dxa"/>
            <w:tcBorders>
              <w:top w:val="nil"/>
              <w:left w:val="nil"/>
              <w:bottom w:val="nil"/>
              <w:right w:val="nil"/>
            </w:tcBorders>
            <w:shd w:val="clear" w:color="auto" w:fill="auto"/>
            <w:noWrap/>
            <w:vAlign w:val="bottom"/>
            <w:hideMark/>
          </w:tcPr>
          <w:p w14:paraId="62DB82BF"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1A33CFB3"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-11.555**</w:t>
            </w:r>
          </w:p>
        </w:tc>
        <w:tc>
          <w:tcPr>
            <w:tcW w:w="990" w:type="dxa"/>
            <w:tcBorders>
              <w:top w:val="nil"/>
              <w:left w:val="nil"/>
              <w:bottom w:val="nil"/>
              <w:right w:val="nil"/>
            </w:tcBorders>
            <w:shd w:val="clear" w:color="auto" w:fill="auto"/>
            <w:noWrap/>
            <w:vAlign w:val="center"/>
            <w:hideMark/>
          </w:tcPr>
          <w:p w14:paraId="50B3D89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13B9787E" w14:textId="77777777" w:rsidTr="00617AFA">
        <w:trPr>
          <w:trHeight w:val="300"/>
        </w:trPr>
        <w:tc>
          <w:tcPr>
            <w:tcW w:w="1080" w:type="dxa"/>
            <w:tcBorders>
              <w:top w:val="nil"/>
              <w:left w:val="nil"/>
              <w:bottom w:val="nil"/>
              <w:right w:val="nil"/>
            </w:tcBorders>
            <w:shd w:val="clear" w:color="auto" w:fill="auto"/>
            <w:noWrap/>
            <w:vAlign w:val="bottom"/>
            <w:hideMark/>
          </w:tcPr>
          <w:p w14:paraId="134A18C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dlog133</w:t>
            </w:r>
          </w:p>
        </w:tc>
        <w:tc>
          <w:tcPr>
            <w:tcW w:w="1260" w:type="dxa"/>
            <w:tcBorders>
              <w:top w:val="nil"/>
              <w:left w:val="nil"/>
              <w:bottom w:val="nil"/>
              <w:right w:val="nil"/>
            </w:tcBorders>
            <w:shd w:val="clear" w:color="auto" w:fill="auto"/>
            <w:noWrap/>
            <w:vAlign w:val="bottom"/>
            <w:hideMark/>
          </w:tcPr>
          <w:p w14:paraId="1CA5A74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Washington</w:t>
            </w:r>
          </w:p>
        </w:tc>
        <w:tc>
          <w:tcPr>
            <w:tcW w:w="990" w:type="dxa"/>
            <w:tcBorders>
              <w:top w:val="nil"/>
              <w:left w:val="nil"/>
              <w:bottom w:val="nil"/>
              <w:right w:val="nil"/>
            </w:tcBorders>
            <w:shd w:val="clear" w:color="auto" w:fill="auto"/>
            <w:noWrap/>
            <w:vAlign w:val="center"/>
            <w:hideMark/>
          </w:tcPr>
          <w:p w14:paraId="1A0ECA26"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-4.042**</w:t>
            </w:r>
          </w:p>
        </w:tc>
        <w:tc>
          <w:tcPr>
            <w:tcW w:w="900" w:type="dxa"/>
            <w:tcBorders>
              <w:top w:val="nil"/>
              <w:left w:val="nil"/>
              <w:bottom w:val="nil"/>
              <w:right w:val="nil"/>
            </w:tcBorders>
            <w:shd w:val="clear" w:color="auto" w:fill="auto"/>
            <w:noWrap/>
            <w:vAlign w:val="center"/>
            <w:hideMark/>
          </w:tcPr>
          <w:p w14:paraId="446DE39A"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-2.168</w:t>
            </w:r>
          </w:p>
        </w:tc>
        <w:tc>
          <w:tcPr>
            <w:tcW w:w="805" w:type="dxa"/>
            <w:tcBorders>
              <w:top w:val="nil"/>
              <w:left w:val="nil"/>
              <w:bottom w:val="nil"/>
              <w:right w:val="nil"/>
            </w:tcBorders>
            <w:shd w:val="clear" w:color="auto" w:fill="auto"/>
            <w:noWrap/>
            <w:vAlign w:val="center"/>
            <w:hideMark/>
          </w:tcPr>
          <w:p w14:paraId="46C175F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3</w:t>
            </w:r>
          </w:p>
        </w:tc>
        <w:tc>
          <w:tcPr>
            <w:tcW w:w="236" w:type="dxa"/>
            <w:tcBorders>
              <w:top w:val="nil"/>
              <w:left w:val="nil"/>
              <w:bottom w:val="nil"/>
              <w:right w:val="nil"/>
            </w:tcBorders>
            <w:shd w:val="clear" w:color="auto" w:fill="auto"/>
            <w:noWrap/>
            <w:vAlign w:val="center"/>
            <w:hideMark/>
          </w:tcPr>
          <w:p w14:paraId="06D68714"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6F08CCA6"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-4.104**</w:t>
            </w:r>
          </w:p>
        </w:tc>
        <w:tc>
          <w:tcPr>
            <w:tcW w:w="900" w:type="dxa"/>
            <w:tcBorders>
              <w:top w:val="nil"/>
              <w:left w:val="nil"/>
              <w:bottom w:val="nil"/>
              <w:right w:val="nil"/>
            </w:tcBorders>
            <w:shd w:val="clear" w:color="auto" w:fill="auto"/>
            <w:noWrap/>
            <w:vAlign w:val="center"/>
            <w:hideMark/>
          </w:tcPr>
          <w:p w14:paraId="3F9FF9F6"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-2.923</w:t>
            </w:r>
          </w:p>
        </w:tc>
        <w:tc>
          <w:tcPr>
            <w:tcW w:w="270" w:type="dxa"/>
            <w:tcBorders>
              <w:top w:val="nil"/>
              <w:left w:val="nil"/>
              <w:bottom w:val="nil"/>
              <w:right w:val="nil"/>
            </w:tcBorders>
            <w:shd w:val="clear" w:color="auto" w:fill="auto"/>
            <w:noWrap/>
            <w:vAlign w:val="bottom"/>
            <w:hideMark/>
          </w:tcPr>
          <w:p w14:paraId="77451D5E"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31849889"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-11.444**</w:t>
            </w:r>
          </w:p>
        </w:tc>
        <w:tc>
          <w:tcPr>
            <w:tcW w:w="990" w:type="dxa"/>
            <w:tcBorders>
              <w:top w:val="nil"/>
              <w:left w:val="nil"/>
              <w:bottom w:val="nil"/>
              <w:right w:val="nil"/>
            </w:tcBorders>
            <w:shd w:val="clear" w:color="auto" w:fill="auto"/>
            <w:noWrap/>
            <w:vAlign w:val="center"/>
            <w:hideMark/>
          </w:tcPr>
          <w:p w14:paraId="46DC7D23"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06477C96" w14:textId="77777777" w:rsidTr="00617AFA">
        <w:trPr>
          <w:trHeight w:val="300"/>
        </w:trPr>
        <w:tc>
          <w:tcPr>
            <w:tcW w:w="1080" w:type="dxa"/>
            <w:tcBorders>
              <w:top w:val="nil"/>
              <w:left w:val="nil"/>
              <w:bottom w:val="nil"/>
              <w:right w:val="nil"/>
            </w:tcBorders>
            <w:shd w:val="clear" w:color="auto" w:fill="auto"/>
            <w:noWrap/>
            <w:vAlign w:val="bottom"/>
            <w:hideMark/>
          </w:tcPr>
          <w:p w14:paraId="4D5025E8" w14:textId="77777777" w:rsidR="00732142" w:rsidRPr="00013010" w:rsidRDefault="00732142" w:rsidP="00617AFA">
            <w:pPr>
              <w:spacing w:after="0" w:line="240" w:lineRule="auto"/>
              <w:rPr>
                <w:rFonts w:eastAsia="Times New Roman"/>
                <w:sz w:val="21"/>
                <w:szCs w:val="21"/>
              </w:rPr>
            </w:pPr>
            <w:proofErr w:type="spellStart"/>
            <w:r w:rsidRPr="00013010">
              <w:rPr>
                <w:rFonts w:eastAsia="Times New Roman"/>
                <w:sz w:val="21"/>
                <w:szCs w:val="21"/>
              </w:rPr>
              <w:t>dloggdp</w:t>
            </w:r>
            <w:proofErr w:type="spellEnd"/>
          </w:p>
        </w:tc>
        <w:tc>
          <w:tcPr>
            <w:tcW w:w="1260" w:type="dxa"/>
            <w:tcBorders>
              <w:top w:val="nil"/>
              <w:left w:val="nil"/>
              <w:bottom w:val="nil"/>
              <w:right w:val="nil"/>
            </w:tcBorders>
            <w:shd w:val="clear" w:color="auto" w:fill="auto"/>
            <w:noWrap/>
            <w:vAlign w:val="bottom"/>
            <w:hideMark/>
          </w:tcPr>
          <w:p w14:paraId="16CB0E9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Real GDP</w:t>
            </w:r>
          </w:p>
        </w:tc>
        <w:tc>
          <w:tcPr>
            <w:tcW w:w="990" w:type="dxa"/>
            <w:tcBorders>
              <w:top w:val="nil"/>
              <w:left w:val="nil"/>
              <w:bottom w:val="nil"/>
              <w:right w:val="nil"/>
            </w:tcBorders>
            <w:shd w:val="clear" w:color="auto" w:fill="auto"/>
            <w:noWrap/>
            <w:vAlign w:val="center"/>
            <w:hideMark/>
          </w:tcPr>
          <w:p w14:paraId="06FBCAD8"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-1.212  </w:t>
            </w:r>
          </w:p>
        </w:tc>
        <w:tc>
          <w:tcPr>
            <w:tcW w:w="900" w:type="dxa"/>
            <w:tcBorders>
              <w:top w:val="nil"/>
              <w:left w:val="nil"/>
              <w:bottom w:val="nil"/>
              <w:right w:val="nil"/>
            </w:tcBorders>
            <w:shd w:val="clear" w:color="auto" w:fill="auto"/>
            <w:noWrap/>
            <w:vAlign w:val="center"/>
            <w:hideMark/>
          </w:tcPr>
          <w:p w14:paraId="04A169FC"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-2.128</w:t>
            </w:r>
          </w:p>
        </w:tc>
        <w:tc>
          <w:tcPr>
            <w:tcW w:w="805" w:type="dxa"/>
            <w:tcBorders>
              <w:top w:val="nil"/>
              <w:left w:val="nil"/>
              <w:bottom w:val="nil"/>
              <w:right w:val="nil"/>
            </w:tcBorders>
            <w:shd w:val="clear" w:color="auto" w:fill="auto"/>
            <w:noWrap/>
            <w:vAlign w:val="center"/>
            <w:hideMark/>
          </w:tcPr>
          <w:p w14:paraId="3F6B8DC9"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5</w:t>
            </w:r>
          </w:p>
        </w:tc>
        <w:tc>
          <w:tcPr>
            <w:tcW w:w="236" w:type="dxa"/>
            <w:tcBorders>
              <w:top w:val="nil"/>
              <w:left w:val="nil"/>
              <w:bottom w:val="nil"/>
              <w:right w:val="nil"/>
            </w:tcBorders>
            <w:shd w:val="clear" w:color="auto" w:fill="auto"/>
            <w:noWrap/>
            <w:vAlign w:val="center"/>
            <w:hideMark/>
          </w:tcPr>
          <w:p w14:paraId="1C2B3C6D" w14:textId="77777777" w:rsidR="00732142" w:rsidRPr="00013010" w:rsidRDefault="00732142" w:rsidP="00617AFA">
            <w:pPr>
              <w:spacing w:after="0" w:line="240" w:lineRule="auto"/>
              <w:jc w:val="right"/>
              <w:rPr>
                <w:rFonts w:eastAsia="Times New Roman"/>
                <w:sz w:val="21"/>
                <w:szCs w:val="21"/>
              </w:rPr>
            </w:pPr>
          </w:p>
        </w:tc>
        <w:tc>
          <w:tcPr>
            <w:tcW w:w="1029" w:type="dxa"/>
            <w:tcBorders>
              <w:top w:val="nil"/>
              <w:left w:val="nil"/>
              <w:bottom w:val="nil"/>
              <w:right w:val="nil"/>
            </w:tcBorders>
            <w:shd w:val="clear" w:color="auto" w:fill="auto"/>
            <w:noWrap/>
            <w:vAlign w:val="center"/>
            <w:hideMark/>
          </w:tcPr>
          <w:p w14:paraId="41B9E45C"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-2.505  </w:t>
            </w:r>
          </w:p>
        </w:tc>
        <w:tc>
          <w:tcPr>
            <w:tcW w:w="900" w:type="dxa"/>
            <w:tcBorders>
              <w:top w:val="nil"/>
              <w:left w:val="nil"/>
              <w:bottom w:val="nil"/>
              <w:right w:val="nil"/>
            </w:tcBorders>
            <w:shd w:val="clear" w:color="auto" w:fill="auto"/>
            <w:noWrap/>
            <w:vAlign w:val="center"/>
            <w:hideMark/>
          </w:tcPr>
          <w:p w14:paraId="137A713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-2.924</w:t>
            </w:r>
          </w:p>
        </w:tc>
        <w:tc>
          <w:tcPr>
            <w:tcW w:w="270" w:type="dxa"/>
            <w:tcBorders>
              <w:top w:val="nil"/>
              <w:left w:val="nil"/>
              <w:bottom w:val="nil"/>
              <w:right w:val="nil"/>
            </w:tcBorders>
            <w:shd w:val="clear" w:color="auto" w:fill="auto"/>
            <w:noWrap/>
            <w:vAlign w:val="bottom"/>
            <w:hideMark/>
          </w:tcPr>
          <w:p w14:paraId="5B55417C" w14:textId="77777777" w:rsidR="00732142" w:rsidRPr="00013010" w:rsidRDefault="00732142" w:rsidP="00617AFA">
            <w:pPr>
              <w:spacing w:after="0" w:line="240" w:lineRule="auto"/>
              <w:jc w:val="right"/>
              <w:rPr>
                <w:rFonts w:eastAsia="Times New Roman"/>
                <w:sz w:val="21"/>
                <w:szCs w:val="21"/>
              </w:rPr>
            </w:pPr>
          </w:p>
        </w:tc>
        <w:tc>
          <w:tcPr>
            <w:tcW w:w="1080" w:type="dxa"/>
            <w:tcBorders>
              <w:top w:val="nil"/>
              <w:left w:val="nil"/>
              <w:bottom w:val="nil"/>
              <w:right w:val="nil"/>
            </w:tcBorders>
            <w:shd w:val="clear" w:color="auto" w:fill="auto"/>
            <w:noWrap/>
            <w:vAlign w:val="center"/>
            <w:hideMark/>
          </w:tcPr>
          <w:p w14:paraId="70BE2655"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-6.558**</w:t>
            </w:r>
          </w:p>
        </w:tc>
        <w:tc>
          <w:tcPr>
            <w:tcW w:w="990" w:type="dxa"/>
            <w:tcBorders>
              <w:top w:val="nil"/>
              <w:left w:val="nil"/>
              <w:bottom w:val="nil"/>
              <w:right w:val="nil"/>
            </w:tcBorders>
            <w:shd w:val="clear" w:color="auto" w:fill="auto"/>
            <w:noWrap/>
            <w:vAlign w:val="center"/>
            <w:hideMark/>
          </w:tcPr>
          <w:p w14:paraId="49D1877C"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4DF5B4A7" w14:textId="77777777" w:rsidTr="00617AFA">
        <w:trPr>
          <w:trHeight w:val="300"/>
        </w:trPr>
        <w:tc>
          <w:tcPr>
            <w:tcW w:w="1080" w:type="dxa"/>
            <w:tcBorders>
              <w:top w:val="nil"/>
              <w:left w:val="nil"/>
              <w:bottom w:val="single" w:sz="4" w:space="0" w:color="auto"/>
              <w:right w:val="nil"/>
            </w:tcBorders>
            <w:shd w:val="clear" w:color="auto" w:fill="auto"/>
            <w:noWrap/>
            <w:vAlign w:val="bottom"/>
            <w:hideMark/>
          </w:tcPr>
          <w:p w14:paraId="7F83467A" w14:textId="77777777" w:rsidR="00732142" w:rsidRPr="00013010" w:rsidRDefault="00732142" w:rsidP="00617AFA">
            <w:pPr>
              <w:spacing w:after="0" w:line="240" w:lineRule="auto"/>
              <w:rPr>
                <w:rFonts w:eastAsia="Times New Roman"/>
                <w:sz w:val="21"/>
                <w:szCs w:val="21"/>
              </w:rPr>
            </w:pPr>
            <w:proofErr w:type="spellStart"/>
            <w:r w:rsidRPr="00013010">
              <w:rPr>
                <w:rFonts w:eastAsia="Times New Roman"/>
                <w:sz w:val="21"/>
                <w:szCs w:val="21"/>
              </w:rPr>
              <w:t>dlogppi</w:t>
            </w:r>
            <w:proofErr w:type="spellEnd"/>
          </w:p>
        </w:tc>
        <w:tc>
          <w:tcPr>
            <w:tcW w:w="1260" w:type="dxa"/>
            <w:tcBorders>
              <w:top w:val="nil"/>
              <w:left w:val="nil"/>
              <w:bottom w:val="single" w:sz="4" w:space="0" w:color="auto"/>
              <w:right w:val="nil"/>
            </w:tcBorders>
            <w:shd w:val="clear" w:color="auto" w:fill="auto"/>
            <w:noWrap/>
            <w:vAlign w:val="bottom"/>
            <w:hideMark/>
          </w:tcPr>
          <w:p w14:paraId="6A33BB2A"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PPI</w:t>
            </w:r>
          </w:p>
        </w:tc>
        <w:tc>
          <w:tcPr>
            <w:tcW w:w="990" w:type="dxa"/>
            <w:tcBorders>
              <w:top w:val="nil"/>
              <w:left w:val="nil"/>
              <w:bottom w:val="single" w:sz="4" w:space="0" w:color="auto"/>
              <w:right w:val="nil"/>
            </w:tcBorders>
            <w:shd w:val="clear" w:color="auto" w:fill="auto"/>
            <w:noWrap/>
            <w:vAlign w:val="center"/>
            <w:hideMark/>
          </w:tcPr>
          <w:p w14:paraId="5DA03C68" w14:textId="77777777" w:rsidR="00732142" w:rsidRPr="00013010" w:rsidRDefault="00732142" w:rsidP="00617AFA">
            <w:pPr>
              <w:tabs>
                <w:tab w:val="decimal" w:pos="162"/>
              </w:tabs>
              <w:spacing w:after="0" w:line="240" w:lineRule="auto"/>
              <w:rPr>
                <w:rFonts w:eastAsia="Times New Roman"/>
                <w:sz w:val="21"/>
                <w:szCs w:val="21"/>
              </w:rPr>
            </w:pPr>
            <w:r w:rsidRPr="00013010">
              <w:rPr>
                <w:rFonts w:eastAsia="Times New Roman"/>
                <w:sz w:val="21"/>
                <w:szCs w:val="21"/>
              </w:rPr>
              <w:t xml:space="preserve">-1.776  </w:t>
            </w:r>
          </w:p>
        </w:tc>
        <w:tc>
          <w:tcPr>
            <w:tcW w:w="900" w:type="dxa"/>
            <w:tcBorders>
              <w:top w:val="nil"/>
              <w:left w:val="nil"/>
              <w:bottom w:val="single" w:sz="4" w:space="0" w:color="auto"/>
              <w:right w:val="nil"/>
            </w:tcBorders>
            <w:shd w:val="clear" w:color="auto" w:fill="auto"/>
            <w:noWrap/>
            <w:vAlign w:val="center"/>
            <w:hideMark/>
          </w:tcPr>
          <w:p w14:paraId="673A4F2D"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-2.152</w:t>
            </w:r>
          </w:p>
        </w:tc>
        <w:tc>
          <w:tcPr>
            <w:tcW w:w="805" w:type="dxa"/>
            <w:tcBorders>
              <w:top w:val="nil"/>
              <w:left w:val="nil"/>
              <w:bottom w:val="single" w:sz="4" w:space="0" w:color="auto"/>
              <w:right w:val="nil"/>
            </w:tcBorders>
            <w:shd w:val="clear" w:color="auto" w:fill="auto"/>
            <w:noWrap/>
            <w:vAlign w:val="center"/>
            <w:hideMark/>
          </w:tcPr>
          <w:p w14:paraId="42FC52AE"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 xml:space="preserve"> 4</w:t>
            </w:r>
          </w:p>
        </w:tc>
        <w:tc>
          <w:tcPr>
            <w:tcW w:w="236" w:type="dxa"/>
            <w:tcBorders>
              <w:top w:val="nil"/>
              <w:left w:val="nil"/>
              <w:bottom w:val="single" w:sz="4" w:space="0" w:color="auto"/>
              <w:right w:val="nil"/>
            </w:tcBorders>
            <w:shd w:val="clear" w:color="auto" w:fill="auto"/>
            <w:noWrap/>
            <w:vAlign w:val="center"/>
            <w:hideMark/>
          </w:tcPr>
          <w:p w14:paraId="64FCB52D" w14:textId="77777777" w:rsidR="00732142" w:rsidRPr="00013010" w:rsidRDefault="00732142" w:rsidP="00617AFA">
            <w:pPr>
              <w:spacing w:after="0" w:line="240" w:lineRule="auto"/>
              <w:jc w:val="right"/>
              <w:rPr>
                <w:rFonts w:eastAsia="Times New Roman"/>
                <w:sz w:val="21"/>
                <w:szCs w:val="21"/>
              </w:rPr>
            </w:pPr>
            <w:r w:rsidRPr="00013010">
              <w:rPr>
                <w:rFonts w:eastAsia="Times New Roman"/>
                <w:sz w:val="21"/>
                <w:szCs w:val="21"/>
              </w:rPr>
              <w:t> </w:t>
            </w:r>
          </w:p>
        </w:tc>
        <w:tc>
          <w:tcPr>
            <w:tcW w:w="1029" w:type="dxa"/>
            <w:tcBorders>
              <w:top w:val="nil"/>
              <w:left w:val="nil"/>
              <w:bottom w:val="single" w:sz="4" w:space="0" w:color="auto"/>
              <w:right w:val="nil"/>
            </w:tcBorders>
            <w:shd w:val="clear" w:color="auto" w:fill="auto"/>
            <w:noWrap/>
            <w:vAlign w:val="center"/>
            <w:hideMark/>
          </w:tcPr>
          <w:p w14:paraId="4DBF62A1" w14:textId="77777777" w:rsidR="00732142" w:rsidRPr="00013010" w:rsidRDefault="00732142" w:rsidP="00617AFA">
            <w:pPr>
              <w:tabs>
                <w:tab w:val="decimal" w:pos="201"/>
              </w:tabs>
              <w:spacing w:after="0" w:line="240" w:lineRule="auto"/>
              <w:rPr>
                <w:rFonts w:eastAsia="Times New Roman"/>
                <w:sz w:val="21"/>
                <w:szCs w:val="21"/>
              </w:rPr>
            </w:pPr>
            <w:r w:rsidRPr="00013010">
              <w:rPr>
                <w:rFonts w:eastAsia="Times New Roman"/>
                <w:sz w:val="21"/>
                <w:szCs w:val="21"/>
              </w:rPr>
              <w:t xml:space="preserve">-1.760   </w:t>
            </w:r>
          </w:p>
        </w:tc>
        <w:tc>
          <w:tcPr>
            <w:tcW w:w="900" w:type="dxa"/>
            <w:tcBorders>
              <w:top w:val="nil"/>
              <w:left w:val="nil"/>
              <w:bottom w:val="single" w:sz="4" w:space="0" w:color="auto"/>
              <w:right w:val="nil"/>
            </w:tcBorders>
            <w:shd w:val="clear" w:color="auto" w:fill="auto"/>
            <w:noWrap/>
            <w:vAlign w:val="center"/>
            <w:hideMark/>
          </w:tcPr>
          <w:p w14:paraId="423787D1"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-2.924</w:t>
            </w:r>
          </w:p>
        </w:tc>
        <w:tc>
          <w:tcPr>
            <w:tcW w:w="270" w:type="dxa"/>
            <w:tcBorders>
              <w:top w:val="nil"/>
              <w:left w:val="nil"/>
              <w:bottom w:val="single" w:sz="4" w:space="0" w:color="auto"/>
              <w:right w:val="nil"/>
            </w:tcBorders>
            <w:shd w:val="clear" w:color="auto" w:fill="auto"/>
            <w:noWrap/>
            <w:vAlign w:val="bottom"/>
            <w:hideMark/>
          </w:tcPr>
          <w:p w14:paraId="676221C8" w14:textId="77777777" w:rsidR="00732142" w:rsidRPr="00013010" w:rsidRDefault="00732142" w:rsidP="00617AFA">
            <w:pPr>
              <w:spacing w:after="0" w:line="240" w:lineRule="auto"/>
              <w:jc w:val="right"/>
              <w:rPr>
                <w:rFonts w:eastAsia="Times New Roman"/>
                <w:sz w:val="21"/>
                <w:szCs w:val="21"/>
              </w:rPr>
            </w:pPr>
            <w:r w:rsidRPr="00013010">
              <w:rPr>
                <w:rFonts w:eastAsia="Times New Roman"/>
                <w:sz w:val="21"/>
                <w:szCs w:val="21"/>
              </w:rPr>
              <w:t> </w:t>
            </w:r>
          </w:p>
        </w:tc>
        <w:tc>
          <w:tcPr>
            <w:tcW w:w="1080" w:type="dxa"/>
            <w:tcBorders>
              <w:top w:val="nil"/>
              <w:left w:val="nil"/>
              <w:bottom w:val="single" w:sz="4" w:space="0" w:color="auto"/>
              <w:right w:val="nil"/>
            </w:tcBorders>
            <w:shd w:val="clear" w:color="auto" w:fill="auto"/>
            <w:noWrap/>
            <w:vAlign w:val="center"/>
            <w:hideMark/>
          </w:tcPr>
          <w:p w14:paraId="3AB6F316" w14:textId="77777777" w:rsidR="00732142" w:rsidRPr="00013010" w:rsidRDefault="00732142" w:rsidP="00365897">
            <w:pPr>
              <w:tabs>
                <w:tab w:val="decimal" w:pos="342"/>
              </w:tabs>
              <w:spacing w:after="0" w:line="240" w:lineRule="auto"/>
              <w:rPr>
                <w:rFonts w:eastAsia="Times New Roman"/>
                <w:sz w:val="21"/>
                <w:szCs w:val="21"/>
              </w:rPr>
            </w:pPr>
            <w:r w:rsidRPr="00013010">
              <w:rPr>
                <w:rFonts w:eastAsia="Times New Roman"/>
                <w:sz w:val="21"/>
                <w:szCs w:val="21"/>
              </w:rPr>
              <w:t>-5.388**</w:t>
            </w:r>
          </w:p>
        </w:tc>
        <w:tc>
          <w:tcPr>
            <w:tcW w:w="990" w:type="dxa"/>
            <w:tcBorders>
              <w:top w:val="nil"/>
              <w:left w:val="nil"/>
              <w:bottom w:val="single" w:sz="4" w:space="0" w:color="auto"/>
              <w:right w:val="nil"/>
            </w:tcBorders>
            <w:shd w:val="clear" w:color="auto" w:fill="auto"/>
            <w:noWrap/>
            <w:vAlign w:val="center"/>
            <w:hideMark/>
          </w:tcPr>
          <w:p w14:paraId="17986F62" w14:textId="77777777" w:rsidR="00732142" w:rsidRPr="00013010" w:rsidRDefault="00732142" w:rsidP="00617AFA">
            <w:pPr>
              <w:spacing w:after="0" w:line="240" w:lineRule="auto"/>
              <w:jc w:val="center"/>
              <w:rPr>
                <w:rFonts w:eastAsia="Times New Roman"/>
                <w:sz w:val="21"/>
                <w:szCs w:val="21"/>
              </w:rPr>
            </w:pPr>
            <w:r w:rsidRPr="00013010">
              <w:rPr>
                <w:rFonts w:eastAsia="Times New Roman"/>
                <w:sz w:val="21"/>
                <w:szCs w:val="21"/>
              </w:rPr>
              <w:t>-2.92</w:t>
            </w:r>
          </w:p>
        </w:tc>
      </w:tr>
      <w:tr w:rsidR="00732142" w:rsidRPr="00013010" w14:paraId="54550973" w14:textId="77777777" w:rsidTr="00617AFA">
        <w:trPr>
          <w:trHeight w:val="300"/>
        </w:trPr>
        <w:tc>
          <w:tcPr>
            <w:tcW w:w="1080" w:type="dxa"/>
            <w:tcBorders>
              <w:top w:val="nil"/>
              <w:left w:val="nil"/>
              <w:bottom w:val="nil"/>
              <w:right w:val="nil"/>
            </w:tcBorders>
            <w:shd w:val="clear" w:color="auto" w:fill="auto"/>
            <w:noWrap/>
            <w:vAlign w:val="bottom"/>
            <w:hideMark/>
          </w:tcPr>
          <w:p w14:paraId="66205165"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xml:space="preserve">Notes: </w:t>
            </w:r>
          </w:p>
        </w:tc>
        <w:tc>
          <w:tcPr>
            <w:tcW w:w="6120" w:type="dxa"/>
            <w:gridSpan w:val="7"/>
            <w:tcBorders>
              <w:top w:val="nil"/>
              <w:left w:val="nil"/>
              <w:bottom w:val="nil"/>
              <w:right w:val="nil"/>
            </w:tcBorders>
            <w:shd w:val="clear" w:color="auto" w:fill="auto"/>
            <w:noWrap/>
            <w:vAlign w:val="bottom"/>
            <w:hideMark/>
          </w:tcPr>
          <w:p w14:paraId="00DF6AA9" w14:textId="77777777" w:rsidR="00732142" w:rsidRPr="00013010" w:rsidRDefault="00732142" w:rsidP="00617AFA">
            <w:pPr>
              <w:spacing w:after="0" w:line="240" w:lineRule="auto"/>
              <w:rPr>
                <w:rFonts w:eastAsia="Times New Roman"/>
                <w:sz w:val="21"/>
                <w:szCs w:val="21"/>
              </w:rPr>
            </w:pPr>
            <w:r w:rsidRPr="00013010">
              <w:rPr>
                <w:rFonts w:eastAsia="Times New Roman"/>
                <w:sz w:val="21"/>
                <w:szCs w:val="21"/>
              </w:rPr>
              <w:t>**= Null of a unit root rejected for 5% critical value.</w:t>
            </w:r>
          </w:p>
        </w:tc>
        <w:tc>
          <w:tcPr>
            <w:tcW w:w="270" w:type="dxa"/>
            <w:tcBorders>
              <w:top w:val="nil"/>
              <w:left w:val="nil"/>
              <w:bottom w:val="nil"/>
              <w:right w:val="nil"/>
            </w:tcBorders>
            <w:shd w:val="clear" w:color="auto" w:fill="auto"/>
            <w:noWrap/>
            <w:vAlign w:val="bottom"/>
            <w:hideMark/>
          </w:tcPr>
          <w:p w14:paraId="160B7624" w14:textId="77777777" w:rsidR="00732142" w:rsidRPr="00013010" w:rsidRDefault="00732142" w:rsidP="00617AFA">
            <w:pPr>
              <w:spacing w:after="0" w:line="240" w:lineRule="auto"/>
              <w:rPr>
                <w:rFonts w:eastAsia="Times New Roman"/>
                <w:sz w:val="21"/>
                <w:szCs w:val="21"/>
              </w:rPr>
            </w:pPr>
          </w:p>
        </w:tc>
        <w:tc>
          <w:tcPr>
            <w:tcW w:w="1080" w:type="dxa"/>
            <w:tcBorders>
              <w:top w:val="nil"/>
              <w:left w:val="nil"/>
              <w:bottom w:val="nil"/>
              <w:right w:val="nil"/>
            </w:tcBorders>
            <w:shd w:val="clear" w:color="auto" w:fill="auto"/>
            <w:noWrap/>
            <w:vAlign w:val="bottom"/>
            <w:hideMark/>
          </w:tcPr>
          <w:p w14:paraId="50C00504" w14:textId="77777777" w:rsidR="00732142" w:rsidRPr="00013010" w:rsidRDefault="00732142" w:rsidP="00617AFA">
            <w:pPr>
              <w:spacing w:after="0" w:line="240" w:lineRule="auto"/>
              <w:rPr>
                <w:rFonts w:eastAsia="Times New Roman"/>
                <w:sz w:val="21"/>
                <w:szCs w:val="21"/>
              </w:rPr>
            </w:pPr>
          </w:p>
        </w:tc>
        <w:tc>
          <w:tcPr>
            <w:tcW w:w="990" w:type="dxa"/>
            <w:tcBorders>
              <w:top w:val="nil"/>
              <w:left w:val="nil"/>
              <w:bottom w:val="nil"/>
              <w:right w:val="nil"/>
            </w:tcBorders>
            <w:shd w:val="clear" w:color="auto" w:fill="auto"/>
            <w:noWrap/>
            <w:vAlign w:val="bottom"/>
            <w:hideMark/>
          </w:tcPr>
          <w:p w14:paraId="718D49CC" w14:textId="77777777" w:rsidR="00732142" w:rsidRPr="00013010" w:rsidRDefault="00732142" w:rsidP="00617AFA">
            <w:pPr>
              <w:spacing w:after="0" w:line="240" w:lineRule="auto"/>
              <w:rPr>
                <w:rFonts w:eastAsia="Times New Roman"/>
                <w:sz w:val="21"/>
                <w:szCs w:val="21"/>
              </w:rPr>
            </w:pPr>
          </w:p>
        </w:tc>
      </w:tr>
    </w:tbl>
    <w:p w14:paraId="70781234" w14:textId="77777777" w:rsidR="00732142" w:rsidRDefault="00732142">
      <w:pPr>
        <w:spacing w:after="0" w:line="240" w:lineRule="auto"/>
      </w:pPr>
    </w:p>
    <w:p w14:paraId="495F36BF" w14:textId="77777777" w:rsidR="00732142" w:rsidRDefault="00732142">
      <w:pPr>
        <w:spacing w:after="0" w:line="240" w:lineRule="auto"/>
      </w:pPr>
    </w:p>
    <w:p w14:paraId="64C41FC4" w14:textId="77777777" w:rsidR="00732142" w:rsidRDefault="00732142">
      <w:pPr>
        <w:spacing w:after="0" w:line="240" w:lineRule="auto"/>
      </w:pPr>
    </w:p>
    <w:p w14:paraId="53038F00" w14:textId="77777777" w:rsidR="00732142" w:rsidRDefault="00732142">
      <w:pPr>
        <w:spacing w:after="0" w:line="240" w:lineRule="auto"/>
      </w:pPr>
    </w:p>
    <w:p w14:paraId="4A91C2F3" w14:textId="77777777" w:rsidR="00732142" w:rsidRDefault="00732142">
      <w:pPr>
        <w:spacing w:after="0" w:line="240" w:lineRule="auto"/>
      </w:pPr>
    </w:p>
    <w:p w14:paraId="679D3F62" w14:textId="77777777" w:rsidR="00732142" w:rsidRDefault="00732142">
      <w:pPr>
        <w:spacing w:after="0" w:line="240" w:lineRule="auto"/>
        <w:rPr>
          <w:bCs/>
          <w:szCs w:val="24"/>
        </w:rPr>
      </w:pPr>
      <w:r>
        <w:rPr>
          <w:b/>
          <w:szCs w:val="24"/>
        </w:rPr>
        <w:br w:type="page"/>
      </w:r>
    </w:p>
    <w:p w14:paraId="54F0B6D9" w14:textId="25F2CDDB" w:rsidR="00732142" w:rsidRPr="00013010" w:rsidRDefault="00732142" w:rsidP="00732142">
      <w:pPr>
        <w:pStyle w:val="Caption"/>
        <w:keepNext/>
        <w:spacing w:after="0" w:line="240" w:lineRule="auto"/>
        <w:rPr>
          <w:b w:val="0"/>
          <w:sz w:val="24"/>
          <w:szCs w:val="24"/>
        </w:rPr>
      </w:pPr>
      <w:bookmarkStart w:id="76" w:name="_Toc325562828"/>
      <w:r w:rsidRPr="00013010">
        <w:rPr>
          <w:b w:val="0"/>
          <w:sz w:val="24"/>
          <w:szCs w:val="24"/>
        </w:rPr>
        <w:lastRenderedPageBreak/>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4</w:t>
      </w:r>
      <w:r w:rsidR="00852EA2">
        <w:rPr>
          <w:b w:val="0"/>
          <w:sz w:val="24"/>
          <w:szCs w:val="24"/>
        </w:rPr>
        <w:fldChar w:fldCharType="end"/>
      </w:r>
      <w:r w:rsidRPr="00013010">
        <w:rPr>
          <w:b w:val="0"/>
          <w:sz w:val="24"/>
          <w:szCs w:val="24"/>
        </w:rPr>
        <w:t xml:space="preserve"> </w:t>
      </w:r>
      <w:r w:rsidRPr="00013010">
        <w:rPr>
          <w:rFonts w:eastAsia="Times New Roman"/>
          <w:b w:val="0"/>
          <w:sz w:val="24"/>
          <w:szCs w:val="24"/>
        </w:rPr>
        <w:t xml:space="preserve">Results from </w:t>
      </w:r>
      <w:proofErr w:type="spellStart"/>
      <w:r w:rsidRPr="00013010">
        <w:rPr>
          <w:rFonts w:eastAsia="Times New Roman"/>
          <w:b w:val="0"/>
          <w:sz w:val="24"/>
          <w:szCs w:val="24"/>
        </w:rPr>
        <w:t>cointegration</w:t>
      </w:r>
      <w:proofErr w:type="spellEnd"/>
      <w:r w:rsidRPr="00013010">
        <w:rPr>
          <w:rFonts w:eastAsia="Times New Roman"/>
          <w:b w:val="0"/>
          <w:sz w:val="24"/>
          <w:szCs w:val="24"/>
        </w:rPr>
        <w:t xml:space="preserve"> tests, pulpwood series.</w:t>
      </w:r>
      <w:bookmarkEnd w:id="76"/>
    </w:p>
    <w:tbl>
      <w:tblPr>
        <w:tblW w:w="8939" w:type="dxa"/>
        <w:tblInd w:w="93" w:type="dxa"/>
        <w:tblLook w:val="04A0" w:firstRow="1" w:lastRow="0" w:firstColumn="1" w:lastColumn="0" w:noHBand="0" w:noVBand="1"/>
      </w:tblPr>
      <w:tblGrid>
        <w:gridCol w:w="1043"/>
        <w:gridCol w:w="1376"/>
        <w:gridCol w:w="700"/>
        <w:gridCol w:w="1480"/>
        <w:gridCol w:w="1480"/>
        <w:gridCol w:w="340"/>
        <w:gridCol w:w="1480"/>
        <w:gridCol w:w="1040"/>
      </w:tblGrid>
      <w:tr w:rsidR="00732142" w:rsidRPr="00013010" w14:paraId="1C872A45" w14:textId="77777777" w:rsidTr="00617AFA">
        <w:trPr>
          <w:trHeight w:val="675"/>
        </w:trPr>
        <w:tc>
          <w:tcPr>
            <w:tcW w:w="1043" w:type="dxa"/>
            <w:tcBorders>
              <w:top w:val="single" w:sz="4" w:space="0" w:color="auto"/>
              <w:left w:val="nil"/>
              <w:bottom w:val="nil"/>
              <w:right w:val="nil"/>
            </w:tcBorders>
            <w:shd w:val="clear" w:color="auto" w:fill="auto"/>
            <w:noWrap/>
            <w:vAlign w:val="bottom"/>
            <w:hideMark/>
          </w:tcPr>
          <w:p w14:paraId="31A3831E" w14:textId="77777777" w:rsidR="00732142" w:rsidRPr="00013010" w:rsidRDefault="00732142" w:rsidP="00617AFA">
            <w:pPr>
              <w:spacing w:after="0" w:line="240" w:lineRule="auto"/>
              <w:rPr>
                <w:rFonts w:eastAsia="Times New Roman"/>
              </w:rPr>
            </w:pPr>
          </w:p>
        </w:tc>
        <w:tc>
          <w:tcPr>
            <w:tcW w:w="1376" w:type="dxa"/>
            <w:tcBorders>
              <w:top w:val="single" w:sz="4" w:space="0" w:color="auto"/>
              <w:left w:val="nil"/>
              <w:bottom w:val="nil"/>
              <w:right w:val="nil"/>
            </w:tcBorders>
            <w:shd w:val="clear" w:color="auto" w:fill="auto"/>
            <w:noWrap/>
            <w:vAlign w:val="bottom"/>
            <w:hideMark/>
          </w:tcPr>
          <w:p w14:paraId="68E9D908" w14:textId="77777777" w:rsidR="00732142" w:rsidRPr="00013010" w:rsidRDefault="00732142" w:rsidP="00617AFA">
            <w:pPr>
              <w:spacing w:after="0" w:line="240" w:lineRule="auto"/>
              <w:rPr>
                <w:rFonts w:eastAsia="Times New Roman"/>
              </w:rPr>
            </w:pPr>
          </w:p>
        </w:tc>
        <w:tc>
          <w:tcPr>
            <w:tcW w:w="3660" w:type="dxa"/>
            <w:gridSpan w:val="3"/>
            <w:tcBorders>
              <w:top w:val="single" w:sz="4" w:space="0" w:color="auto"/>
              <w:left w:val="nil"/>
              <w:bottom w:val="single" w:sz="4" w:space="0" w:color="auto"/>
              <w:right w:val="nil"/>
            </w:tcBorders>
            <w:shd w:val="clear" w:color="auto" w:fill="auto"/>
            <w:vAlign w:val="bottom"/>
            <w:hideMark/>
          </w:tcPr>
          <w:p w14:paraId="6E37FE84" w14:textId="77777777" w:rsidR="00732142" w:rsidRPr="00013010" w:rsidRDefault="00732142" w:rsidP="00617AFA">
            <w:pPr>
              <w:spacing w:after="0" w:line="240" w:lineRule="auto"/>
              <w:jc w:val="center"/>
              <w:rPr>
                <w:rFonts w:eastAsia="Times New Roman"/>
              </w:rPr>
            </w:pPr>
            <w:r w:rsidRPr="00013010">
              <w:rPr>
                <w:rFonts w:eastAsia="Times New Roman"/>
              </w:rPr>
              <w:t>Johansen test                                              maximum rank=0</w:t>
            </w:r>
          </w:p>
        </w:tc>
        <w:tc>
          <w:tcPr>
            <w:tcW w:w="340" w:type="dxa"/>
            <w:tcBorders>
              <w:top w:val="single" w:sz="4" w:space="0" w:color="auto"/>
              <w:left w:val="nil"/>
              <w:bottom w:val="nil"/>
              <w:right w:val="nil"/>
            </w:tcBorders>
            <w:shd w:val="clear" w:color="auto" w:fill="auto"/>
            <w:noWrap/>
            <w:vAlign w:val="bottom"/>
            <w:hideMark/>
          </w:tcPr>
          <w:p w14:paraId="752BFC65" w14:textId="77777777" w:rsidR="00732142" w:rsidRPr="00013010" w:rsidRDefault="00732142" w:rsidP="00617AFA">
            <w:pPr>
              <w:spacing w:after="0" w:line="240" w:lineRule="auto"/>
              <w:rPr>
                <w:rFonts w:eastAsia="Times New Roman"/>
              </w:rPr>
            </w:pPr>
          </w:p>
        </w:tc>
        <w:tc>
          <w:tcPr>
            <w:tcW w:w="2520" w:type="dxa"/>
            <w:gridSpan w:val="2"/>
            <w:tcBorders>
              <w:top w:val="single" w:sz="4" w:space="0" w:color="auto"/>
              <w:left w:val="nil"/>
              <w:bottom w:val="single" w:sz="4" w:space="0" w:color="auto"/>
              <w:right w:val="nil"/>
            </w:tcBorders>
            <w:shd w:val="clear" w:color="auto" w:fill="auto"/>
            <w:vAlign w:val="bottom"/>
            <w:hideMark/>
          </w:tcPr>
          <w:p w14:paraId="337EA4DB" w14:textId="77777777" w:rsidR="00732142" w:rsidRPr="00013010" w:rsidRDefault="00732142" w:rsidP="00617AFA">
            <w:pPr>
              <w:spacing w:after="0" w:line="240" w:lineRule="auto"/>
              <w:jc w:val="center"/>
              <w:rPr>
                <w:rFonts w:eastAsia="Times New Roman"/>
              </w:rPr>
            </w:pPr>
            <w:r w:rsidRPr="00013010">
              <w:rPr>
                <w:rFonts w:eastAsia="Times New Roman"/>
              </w:rPr>
              <w:t xml:space="preserve">Gregory -Hansen test </w:t>
            </w:r>
          </w:p>
        </w:tc>
      </w:tr>
      <w:tr w:rsidR="00732142" w:rsidRPr="00013010" w14:paraId="6C3352A7" w14:textId="77777777" w:rsidTr="00617AFA">
        <w:trPr>
          <w:trHeight w:val="900"/>
        </w:trPr>
        <w:tc>
          <w:tcPr>
            <w:tcW w:w="1043" w:type="dxa"/>
            <w:tcBorders>
              <w:top w:val="nil"/>
              <w:left w:val="nil"/>
              <w:bottom w:val="single" w:sz="4" w:space="0" w:color="auto"/>
              <w:right w:val="nil"/>
            </w:tcBorders>
            <w:shd w:val="clear" w:color="auto" w:fill="auto"/>
            <w:vAlign w:val="bottom"/>
            <w:hideMark/>
          </w:tcPr>
          <w:p w14:paraId="086D6233" w14:textId="77777777" w:rsidR="00732142" w:rsidRPr="00013010" w:rsidRDefault="00732142" w:rsidP="00617AFA">
            <w:pPr>
              <w:spacing w:after="0" w:line="240" w:lineRule="auto"/>
              <w:rPr>
                <w:rFonts w:eastAsia="Times New Roman"/>
              </w:rPr>
            </w:pPr>
            <w:r w:rsidRPr="00013010">
              <w:rPr>
                <w:rFonts w:eastAsia="Times New Roman"/>
              </w:rPr>
              <w:t>Variable</w:t>
            </w:r>
          </w:p>
        </w:tc>
        <w:tc>
          <w:tcPr>
            <w:tcW w:w="1376" w:type="dxa"/>
            <w:tcBorders>
              <w:top w:val="nil"/>
              <w:left w:val="nil"/>
              <w:bottom w:val="single" w:sz="4" w:space="0" w:color="auto"/>
              <w:right w:val="nil"/>
            </w:tcBorders>
            <w:shd w:val="clear" w:color="auto" w:fill="auto"/>
            <w:vAlign w:val="bottom"/>
            <w:hideMark/>
          </w:tcPr>
          <w:p w14:paraId="675CFCCA" w14:textId="77777777" w:rsidR="00732142" w:rsidRPr="00013010" w:rsidRDefault="00732142" w:rsidP="00617AFA">
            <w:pPr>
              <w:spacing w:after="0" w:line="240" w:lineRule="auto"/>
              <w:rPr>
                <w:rFonts w:eastAsia="Times New Roman"/>
              </w:rPr>
            </w:pPr>
            <w:r w:rsidRPr="00013010">
              <w:rPr>
                <w:rFonts w:eastAsia="Times New Roman"/>
              </w:rPr>
              <w:t xml:space="preserve">County </w:t>
            </w:r>
          </w:p>
        </w:tc>
        <w:tc>
          <w:tcPr>
            <w:tcW w:w="700" w:type="dxa"/>
            <w:tcBorders>
              <w:top w:val="nil"/>
              <w:left w:val="nil"/>
              <w:bottom w:val="single" w:sz="4" w:space="0" w:color="auto"/>
              <w:right w:val="nil"/>
            </w:tcBorders>
            <w:shd w:val="clear" w:color="auto" w:fill="auto"/>
            <w:vAlign w:val="bottom"/>
            <w:hideMark/>
          </w:tcPr>
          <w:p w14:paraId="755ACF69" w14:textId="77777777" w:rsidR="00732142" w:rsidRPr="00013010" w:rsidRDefault="00732142" w:rsidP="00617AFA">
            <w:pPr>
              <w:spacing w:after="0" w:line="240" w:lineRule="auto"/>
              <w:jc w:val="center"/>
              <w:rPr>
                <w:rFonts w:eastAsia="Times New Roman"/>
              </w:rPr>
            </w:pPr>
            <w:r w:rsidRPr="00013010">
              <w:rPr>
                <w:rFonts w:eastAsia="Times New Roman"/>
              </w:rPr>
              <w:t>AIC Lags</w:t>
            </w:r>
          </w:p>
        </w:tc>
        <w:tc>
          <w:tcPr>
            <w:tcW w:w="1480" w:type="dxa"/>
            <w:tcBorders>
              <w:top w:val="nil"/>
              <w:left w:val="nil"/>
              <w:bottom w:val="single" w:sz="4" w:space="0" w:color="auto"/>
              <w:right w:val="nil"/>
            </w:tcBorders>
            <w:shd w:val="clear" w:color="auto" w:fill="auto"/>
            <w:vAlign w:val="bottom"/>
            <w:hideMark/>
          </w:tcPr>
          <w:p w14:paraId="37D3DCEA" w14:textId="77777777" w:rsidR="00732142" w:rsidRPr="00013010" w:rsidRDefault="00732142" w:rsidP="00617AFA">
            <w:pPr>
              <w:spacing w:after="0" w:line="240" w:lineRule="auto"/>
              <w:jc w:val="center"/>
              <w:rPr>
                <w:rFonts w:eastAsia="Times New Roman"/>
              </w:rPr>
            </w:pPr>
            <w:r w:rsidRPr="00013010">
              <w:rPr>
                <w:rFonts w:eastAsia="Times New Roman"/>
              </w:rPr>
              <w:t>Test-statistic Trend Constant</w:t>
            </w:r>
          </w:p>
        </w:tc>
        <w:tc>
          <w:tcPr>
            <w:tcW w:w="1480" w:type="dxa"/>
            <w:tcBorders>
              <w:top w:val="nil"/>
              <w:left w:val="nil"/>
              <w:bottom w:val="single" w:sz="4" w:space="0" w:color="auto"/>
              <w:right w:val="nil"/>
            </w:tcBorders>
            <w:shd w:val="clear" w:color="auto" w:fill="auto"/>
            <w:vAlign w:val="bottom"/>
            <w:hideMark/>
          </w:tcPr>
          <w:p w14:paraId="55CEDAE4" w14:textId="77777777" w:rsidR="00732142" w:rsidRPr="00013010" w:rsidRDefault="00732142" w:rsidP="00617AFA">
            <w:pPr>
              <w:spacing w:after="0" w:line="240" w:lineRule="auto"/>
              <w:jc w:val="center"/>
              <w:rPr>
                <w:rFonts w:eastAsia="Times New Roman"/>
              </w:rPr>
            </w:pPr>
            <w:r w:rsidRPr="00013010">
              <w:rPr>
                <w:rFonts w:eastAsia="Times New Roman"/>
              </w:rPr>
              <w:t>Test-statistic Trend Unrestricted</w:t>
            </w:r>
          </w:p>
        </w:tc>
        <w:tc>
          <w:tcPr>
            <w:tcW w:w="340" w:type="dxa"/>
            <w:tcBorders>
              <w:top w:val="nil"/>
              <w:left w:val="nil"/>
              <w:bottom w:val="single" w:sz="4" w:space="0" w:color="auto"/>
              <w:right w:val="nil"/>
            </w:tcBorders>
            <w:shd w:val="clear" w:color="auto" w:fill="auto"/>
            <w:vAlign w:val="bottom"/>
            <w:hideMark/>
          </w:tcPr>
          <w:p w14:paraId="7BB04D84" w14:textId="77777777" w:rsidR="00732142" w:rsidRPr="00013010" w:rsidRDefault="00732142" w:rsidP="00617AFA">
            <w:pPr>
              <w:spacing w:after="0" w:line="240" w:lineRule="auto"/>
              <w:jc w:val="center"/>
              <w:rPr>
                <w:rFonts w:eastAsia="Times New Roman"/>
              </w:rPr>
            </w:pPr>
            <w:r w:rsidRPr="00013010">
              <w:rPr>
                <w:rFonts w:eastAsia="Times New Roman"/>
              </w:rPr>
              <w:t> </w:t>
            </w:r>
          </w:p>
        </w:tc>
        <w:tc>
          <w:tcPr>
            <w:tcW w:w="1480" w:type="dxa"/>
            <w:tcBorders>
              <w:top w:val="nil"/>
              <w:left w:val="nil"/>
              <w:bottom w:val="single" w:sz="4" w:space="0" w:color="auto"/>
              <w:right w:val="nil"/>
            </w:tcBorders>
            <w:shd w:val="clear" w:color="auto" w:fill="auto"/>
            <w:vAlign w:val="bottom"/>
            <w:hideMark/>
          </w:tcPr>
          <w:p w14:paraId="359AC859" w14:textId="77777777" w:rsidR="00732142" w:rsidRPr="00013010" w:rsidRDefault="00732142" w:rsidP="00617AFA">
            <w:pPr>
              <w:spacing w:after="0" w:line="240" w:lineRule="auto"/>
              <w:jc w:val="center"/>
              <w:rPr>
                <w:rFonts w:eastAsia="Times New Roman"/>
              </w:rPr>
            </w:pPr>
            <w:r w:rsidRPr="00013010">
              <w:rPr>
                <w:rFonts w:eastAsia="Times New Roman"/>
              </w:rPr>
              <w:t>Test-statistic break in trend &amp; slope</w:t>
            </w:r>
          </w:p>
        </w:tc>
        <w:tc>
          <w:tcPr>
            <w:tcW w:w="1040" w:type="dxa"/>
            <w:tcBorders>
              <w:top w:val="nil"/>
              <w:left w:val="nil"/>
              <w:bottom w:val="single" w:sz="4" w:space="0" w:color="auto"/>
              <w:right w:val="nil"/>
            </w:tcBorders>
            <w:shd w:val="clear" w:color="auto" w:fill="auto"/>
            <w:vAlign w:val="bottom"/>
            <w:hideMark/>
          </w:tcPr>
          <w:p w14:paraId="0E04E0DE" w14:textId="77777777" w:rsidR="00732142" w:rsidRPr="00013010" w:rsidRDefault="00732142" w:rsidP="00617AFA">
            <w:pPr>
              <w:spacing w:after="0" w:line="240" w:lineRule="auto"/>
              <w:jc w:val="center"/>
              <w:rPr>
                <w:rFonts w:eastAsia="Times New Roman"/>
              </w:rPr>
            </w:pPr>
            <w:r w:rsidRPr="00013010">
              <w:rPr>
                <w:rFonts w:eastAsia="Times New Roman"/>
              </w:rPr>
              <w:t>Break date</w:t>
            </w:r>
          </w:p>
        </w:tc>
      </w:tr>
      <w:tr w:rsidR="00732142" w:rsidRPr="00013010" w14:paraId="1245BA86" w14:textId="77777777" w:rsidTr="00617AFA">
        <w:trPr>
          <w:trHeight w:val="300"/>
        </w:trPr>
        <w:tc>
          <w:tcPr>
            <w:tcW w:w="1043" w:type="dxa"/>
            <w:tcBorders>
              <w:top w:val="nil"/>
              <w:left w:val="nil"/>
              <w:bottom w:val="nil"/>
              <w:right w:val="nil"/>
            </w:tcBorders>
            <w:shd w:val="clear" w:color="auto" w:fill="auto"/>
            <w:noWrap/>
            <w:vAlign w:val="bottom"/>
            <w:hideMark/>
          </w:tcPr>
          <w:p w14:paraId="07F6BEBE" w14:textId="77777777" w:rsidR="00732142" w:rsidRPr="00013010" w:rsidRDefault="00732142" w:rsidP="00617AFA">
            <w:pPr>
              <w:spacing w:after="0" w:line="240" w:lineRule="auto"/>
              <w:rPr>
                <w:rFonts w:eastAsia="Times New Roman"/>
              </w:rPr>
            </w:pPr>
            <w:r w:rsidRPr="00013010">
              <w:rPr>
                <w:rFonts w:eastAsia="Times New Roman"/>
              </w:rPr>
              <w:t>log005</w:t>
            </w:r>
          </w:p>
        </w:tc>
        <w:tc>
          <w:tcPr>
            <w:tcW w:w="1376" w:type="dxa"/>
            <w:tcBorders>
              <w:top w:val="nil"/>
              <w:left w:val="nil"/>
              <w:bottom w:val="nil"/>
              <w:right w:val="nil"/>
            </w:tcBorders>
            <w:shd w:val="clear" w:color="auto" w:fill="auto"/>
            <w:noWrap/>
            <w:vAlign w:val="bottom"/>
            <w:hideMark/>
          </w:tcPr>
          <w:p w14:paraId="20002C0F" w14:textId="77777777" w:rsidR="00732142" w:rsidRPr="00013010" w:rsidRDefault="00732142" w:rsidP="00617AFA">
            <w:pPr>
              <w:spacing w:after="0" w:line="240" w:lineRule="auto"/>
              <w:rPr>
                <w:rFonts w:eastAsia="Times New Roman"/>
              </w:rPr>
            </w:pPr>
            <w:r w:rsidRPr="00013010">
              <w:rPr>
                <w:rFonts w:eastAsia="Times New Roman"/>
              </w:rPr>
              <w:t xml:space="preserve">Bay </w:t>
            </w:r>
          </w:p>
        </w:tc>
        <w:tc>
          <w:tcPr>
            <w:tcW w:w="700" w:type="dxa"/>
            <w:tcBorders>
              <w:top w:val="nil"/>
              <w:left w:val="nil"/>
              <w:bottom w:val="nil"/>
              <w:right w:val="nil"/>
            </w:tcBorders>
            <w:shd w:val="clear" w:color="auto" w:fill="auto"/>
            <w:noWrap/>
            <w:vAlign w:val="bottom"/>
            <w:hideMark/>
          </w:tcPr>
          <w:p w14:paraId="41A6F54B" w14:textId="77777777" w:rsidR="00732142" w:rsidRPr="00013010" w:rsidRDefault="00732142" w:rsidP="00617AFA">
            <w:pPr>
              <w:spacing w:after="0" w:line="240" w:lineRule="auto"/>
              <w:jc w:val="right"/>
              <w:rPr>
                <w:rFonts w:eastAsia="Times New Roman"/>
              </w:rPr>
            </w:pPr>
            <w:r w:rsidRPr="00013010">
              <w:rPr>
                <w:rFonts w:eastAsia="Times New Roman"/>
              </w:rPr>
              <w:t>1</w:t>
            </w:r>
          </w:p>
        </w:tc>
        <w:tc>
          <w:tcPr>
            <w:tcW w:w="1480" w:type="dxa"/>
            <w:tcBorders>
              <w:top w:val="nil"/>
              <w:left w:val="nil"/>
              <w:bottom w:val="nil"/>
              <w:right w:val="nil"/>
            </w:tcBorders>
            <w:shd w:val="clear" w:color="auto" w:fill="auto"/>
            <w:noWrap/>
            <w:vAlign w:val="bottom"/>
            <w:hideMark/>
          </w:tcPr>
          <w:p w14:paraId="3D1D20C7"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59.63*</w:t>
            </w:r>
          </w:p>
        </w:tc>
        <w:tc>
          <w:tcPr>
            <w:tcW w:w="1480" w:type="dxa"/>
            <w:tcBorders>
              <w:top w:val="nil"/>
              <w:left w:val="nil"/>
              <w:bottom w:val="nil"/>
              <w:right w:val="nil"/>
            </w:tcBorders>
            <w:shd w:val="clear" w:color="auto" w:fill="auto"/>
            <w:noWrap/>
            <w:vAlign w:val="bottom"/>
            <w:hideMark/>
          </w:tcPr>
          <w:p w14:paraId="217F46AA"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63.86*</w:t>
            </w:r>
          </w:p>
        </w:tc>
        <w:tc>
          <w:tcPr>
            <w:tcW w:w="340" w:type="dxa"/>
            <w:tcBorders>
              <w:top w:val="nil"/>
              <w:left w:val="nil"/>
              <w:bottom w:val="nil"/>
              <w:right w:val="nil"/>
            </w:tcBorders>
            <w:shd w:val="clear" w:color="auto" w:fill="auto"/>
            <w:noWrap/>
            <w:vAlign w:val="bottom"/>
            <w:hideMark/>
          </w:tcPr>
          <w:p w14:paraId="2AC6AF7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23463B8E"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-82.06*</w:t>
            </w:r>
          </w:p>
        </w:tc>
        <w:tc>
          <w:tcPr>
            <w:tcW w:w="1040" w:type="dxa"/>
            <w:tcBorders>
              <w:top w:val="nil"/>
              <w:left w:val="nil"/>
              <w:bottom w:val="nil"/>
              <w:right w:val="nil"/>
            </w:tcBorders>
            <w:shd w:val="clear" w:color="auto" w:fill="auto"/>
            <w:noWrap/>
            <w:vAlign w:val="bottom"/>
            <w:hideMark/>
          </w:tcPr>
          <w:p w14:paraId="58676976" w14:textId="77777777" w:rsidR="00732142" w:rsidRPr="00013010" w:rsidRDefault="00732142" w:rsidP="00617AFA">
            <w:pPr>
              <w:spacing w:after="0" w:line="240" w:lineRule="auto"/>
              <w:jc w:val="center"/>
              <w:rPr>
                <w:rFonts w:eastAsia="Times New Roman"/>
              </w:rPr>
            </w:pPr>
            <w:r w:rsidRPr="00013010">
              <w:rPr>
                <w:rFonts w:eastAsia="Times New Roman"/>
              </w:rPr>
              <w:t>1978</w:t>
            </w:r>
          </w:p>
        </w:tc>
      </w:tr>
      <w:tr w:rsidR="00732142" w:rsidRPr="00013010" w14:paraId="47A74DA0" w14:textId="77777777" w:rsidTr="00617AFA">
        <w:trPr>
          <w:trHeight w:val="300"/>
        </w:trPr>
        <w:tc>
          <w:tcPr>
            <w:tcW w:w="1043" w:type="dxa"/>
            <w:tcBorders>
              <w:top w:val="nil"/>
              <w:left w:val="nil"/>
              <w:bottom w:val="nil"/>
              <w:right w:val="nil"/>
            </w:tcBorders>
            <w:shd w:val="clear" w:color="auto" w:fill="auto"/>
            <w:noWrap/>
            <w:vAlign w:val="bottom"/>
            <w:hideMark/>
          </w:tcPr>
          <w:p w14:paraId="18115450" w14:textId="77777777" w:rsidR="00732142" w:rsidRPr="00013010" w:rsidRDefault="00732142" w:rsidP="00617AFA">
            <w:pPr>
              <w:spacing w:after="0" w:line="240" w:lineRule="auto"/>
              <w:rPr>
                <w:rFonts w:eastAsia="Times New Roman"/>
              </w:rPr>
            </w:pPr>
            <w:r w:rsidRPr="00013010">
              <w:rPr>
                <w:rFonts w:eastAsia="Times New Roman"/>
              </w:rPr>
              <w:t>log013</w:t>
            </w:r>
          </w:p>
        </w:tc>
        <w:tc>
          <w:tcPr>
            <w:tcW w:w="1376" w:type="dxa"/>
            <w:tcBorders>
              <w:top w:val="nil"/>
              <w:left w:val="nil"/>
              <w:bottom w:val="nil"/>
              <w:right w:val="nil"/>
            </w:tcBorders>
            <w:shd w:val="clear" w:color="auto" w:fill="auto"/>
            <w:noWrap/>
            <w:vAlign w:val="bottom"/>
            <w:hideMark/>
          </w:tcPr>
          <w:p w14:paraId="6BDC4C4A" w14:textId="77777777" w:rsidR="00732142" w:rsidRPr="00013010" w:rsidRDefault="00732142" w:rsidP="00617AFA">
            <w:pPr>
              <w:spacing w:after="0" w:line="240" w:lineRule="auto"/>
              <w:rPr>
                <w:rFonts w:eastAsia="Times New Roman"/>
              </w:rPr>
            </w:pPr>
            <w:r w:rsidRPr="00013010">
              <w:rPr>
                <w:rFonts w:eastAsia="Times New Roman"/>
              </w:rPr>
              <w:t>Calhoun</w:t>
            </w:r>
          </w:p>
        </w:tc>
        <w:tc>
          <w:tcPr>
            <w:tcW w:w="700" w:type="dxa"/>
            <w:tcBorders>
              <w:top w:val="nil"/>
              <w:left w:val="nil"/>
              <w:bottom w:val="nil"/>
              <w:right w:val="nil"/>
            </w:tcBorders>
            <w:shd w:val="clear" w:color="auto" w:fill="auto"/>
            <w:noWrap/>
            <w:vAlign w:val="bottom"/>
            <w:hideMark/>
          </w:tcPr>
          <w:p w14:paraId="7D679ACE"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0AAACEA5"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25.90</w:t>
            </w:r>
          </w:p>
        </w:tc>
        <w:tc>
          <w:tcPr>
            <w:tcW w:w="1480" w:type="dxa"/>
            <w:tcBorders>
              <w:top w:val="nil"/>
              <w:left w:val="nil"/>
              <w:bottom w:val="nil"/>
              <w:right w:val="nil"/>
            </w:tcBorders>
            <w:shd w:val="clear" w:color="auto" w:fill="auto"/>
            <w:noWrap/>
            <w:vAlign w:val="bottom"/>
            <w:hideMark/>
          </w:tcPr>
          <w:p w14:paraId="55C64284"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27.67</w:t>
            </w:r>
          </w:p>
        </w:tc>
        <w:tc>
          <w:tcPr>
            <w:tcW w:w="340" w:type="dxa"/>
            <w:tcBorders>
              <w:top w:val="nil"/>
              <w:left w:val="nil"/>
              <w:bottom w:val="nil"/>
              <w:right w:val="nil"/>
            </w:tcBorders>
            <w:shd w:val="clear" w:color="auto" w:fill="auto"/>
            <w:noWrap/>
            <w:vAlign w:val="bottom"/>
            <w:hideMark/>
          </w:tcPr>
          <w:p w14:paraId="31F2B319"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6CD8433"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-39.52</w:t>
            </w:r>
          </w:p>
        </w:tc>
        <w:tc>
          <w:tcPr>
            <w:tcW w:w="1040" w:type="dxa"/>
            <w:tcBorders>
              <w:top w:val="nil"/>
              <w:left w:val="nil"/>
              <w:bottom w:val="nil"/>
              <w:right w:val="nil"/>
            </w:tcBorders>
            <w:shd w:val="clear" w:color="auto" w:fill="auto"/>
            <w:noWrap/>
            <w:vAlign w:val="bottom"/>
            <w:hideMark/>
          </w:tcPr>
          <w:p w14:paraId="55556241" w14:textId="77777777" w:rsidR="00732142" w:rsidRPr="00013010" w:rsidRDefault="00732142" w:rsidP="00617AFA">
            <w:pPr>
              <w:spacing w:after="0" w:line="240" w:lineRule="auto"/>
              <w:jc w:val="center"/>
              <w:rPr>
                <w:rFonts w:eastAsia="Times New Roman"/>
              </w:rPr>
            </w:pPr>
            <w:r w:rsidRPr="00013010">
              <w:rPr>
                <w:rFonts w:eastAsia="Times New Roman"/>
              </w:rPr>
              <w:t>1967</w:t>
            </w:r>
          </w:p>
        </w:tc>
      </w:tr>
      <w:tr w:rsidR="00732142" w:rsidRPr="00013010" w14:paraId="21064D19" w14:textId="77777777" w:rsidTr="00617AFA">
        <w:trPr>
          <w:trHeight w:val="300"/>
        </w:trPr>
        <w:tc>
          <w:tcPr>
            <w:tcW w:w="1043" w:type="dxa"/>
            <w:tcBorders>
              <w:top w:val="nil"/>
              <w:left w:val="nil"/>
              <w:bottom w:val="nil"/>
              <w:right w:val="nil"/>
            </w:tcBorders>
            <w:shd w:val="clear" w:color="auto" w:fill="auto"/>
            <w:noWrap/>
            <w:vAlign w:val="bottom"/>
            <w:hideMark/>
          </w:tcPr>
          <w:p w14:paraId="7859D02F" w14:textId="77777777" w:rsidR="00732142" w:rsidRPr="00013010" w:rsidRDefault="00732142" w:rsidP="00617AFA">
            <w:pPr>
              <w:spacing w:after="0" w:line="240" w:lineRule="auto"/>
              <w:rPr>
                <w:rFonts w:eastAsia="Times New Roman"/>
              </w:rPr>
            </w:pPr>
            <w:r w:rsidRPr="00013010">
              <w:rPr>
                <w:rFonts w:eastAsia="Times New Roman"/>
              </w:rPr>
              <w:t>log033</w:t>
            </w:r>
          </w:p>
        </w:tc>
        <w:tc>
          <w:tcPr>
            <w:tcW w:w="1376" w:type="dxa"/>
            <w:tcBorders>
              <w:top w:val="nil"/>
              <w:left w:val="nil"/>
              <w:bottom w:val="nil"/>
              <w:right w:val="nil"/>
            </w:tcBorders>
            <w:shd w:val="clear" w:color="auto" w:fill="auto"/>
            <w:noWrap/>
            <w:vAlign w:val="bottom"/>
            <w:hideMark/>
          </w:tcPr>
          <w:p w14:paraId="28948BD8" w14:textId="77777777" w:rsidR="00732142" w:rsidRPr="00013010" w:rsidRDefault="00732142" w:rsidP="00617AFA">
            <w:pPr>
              <w:spacing w:after="0" w:line="240" w:lineRule="auto"/>
              <w:rPr>
                <w:rFonts w:eastAsia="Times New Roman"/>
              </w:rPr>
            </w:pPr>
            <w:r w:rsidRPr="00013010">
              <w:rPr>
                <w:rFonts w:eastAsia="Times New Roman"/>
              </w:rPr>
              <w:t>Escambia</w:t>
            </w:r>
          </w:p>
        </w:tc>
        <w:tc>
          <w:tcPr>
            <w:tcW w:w="700" w:type="dxa"/>
            <w:tcBorders>
              <w:top w:val="nil"/>
              <w:left w:val="nil"/>
              <w:bottom w:val="nil"/>
              <w:right w:val="nil"/>
            </w:tcBorders>
            <w:shd w:val="clear" w:color="auto" w:fill="auto"/>
            <w:noWrap/>
            <w:vAlign w:val="bottom"/>
            <w:hideMark/>
          </w:tcPr>
          <w:p w14:paraId="65C59F2E"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69788D03"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30.68*</w:t>
            </w:r>
          </w:p>
        </w:tc>
        <w:tc>
          <w:tcPr>
            <w:tcW w:w="1480" w:type="dxa"/>
            <w:tcBorders>
              <w:top w:val="nil"/>
              <w:left w:val="nil"/>
              <w:bottom w:val="nil"/>
              <w:right w:val="nil"/>
            </w:tcBorders>
            <w:shd w:val="clear" w:color="auto" w:fill="auto"/>
            <w:noWrap/>
            <w:vAlign w:val="bottom"/>
            <w:hideMark/>
          </w:tcPr>
          <w:p w14:paraId="50C69C1B"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26.00</w:t>
            </w:r>
          </w:p>
        </w:tc>
        <w:tc>
          <w:tcPr>
            <w:tcW w:w="340" w:type="dxa"/>
            <w:tcBorders>
              <w:top w:val="nil"/>
              <w:left w:val="nil"/>
              <w:bottom w:val="nil"/>
              <w:right w:val="nil"/>
            </w:tcBorders>
            <w:shd w:val="clear" w:color="auto" w:fill="auto"/>
            <w:noWrap/>
            <w:vAlign w:val="bottom"/>
            <w:hideMark/>
          </w:tcPr>
          <w:p w14:paraId="6E5FA6DA"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6690DA60"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-65.90</w:t>
            </w:r>
          </w:p>
        </w:tc>
        <w:tc>
          <w:tcPr>
            <w:tcW w:w="1040" w:type="dxa"/>
            <w:tcBorders>
              <w:top w:val="nil"/>
              <w:left w:val="nil"/>
              <w:bottom w:val="nil"/>
              <w:right w:val="nil"/>
            </w:tcBorders>
            <w:shd w:val="clear" w:color="auto" w:fill="auto"/>
            <w:noWrap/>
            <w:vAlign w:val="bottom"/>
            <w:hideMark/>
          </w:tcPr>
          <w:p w14:paraId="5E168557" w14:textId="77777777" w:rsidR="00732142" w:rsidRPr="00013010" w:rsidRDefault="00732142" w:rsidP="00617AFA">
            <w:pPr>
              <w:spacing w:after="0" w:line="240" w:lineRule="auto"/>
              <w:jc w:val="center"/>
              <w:rPr>
                <w:rFonts w:eastAsia="Times New Roman"/>
              </w:rPr>
            </w:pPr>
            <w:r w:rsidRPr="00013010">
              <w:rPr>
                <w:rFonts w:eastAsia="Times New Roman"/>
              </w:rPr>
              <w:t>1994</w:t>
            </w:r>
          </w:p>
        </w:tc>
      </w:tr>
      <w:tr w:rsidR="00732142" w:rsidRPr="00013010" w14:paraId="538FABBB" w14:textId="77777777" w:rsidTr="00617AFA">
        <w:trPr>
          <w:trHeight w:val="300"/>
        </w:trPr>
        <w:tc>
          <w:tcPr>
            <w:tcW w:w="1043" w:type="dxa"/>
            <w:tcBorders>
              <w:top w:val="nil"/>
              <w:left w:val="nil"/>
              <w:bottom w:val="nil"/>
              <w:right w:val="nil"/>
            </w:tcBorders>
            <w:shd w:val="clear" w:color="auto" w:fill="auto"/>
            <w:noWrap/>
            <w:vAlign w:val="bottom"/>
            <w:hideMark/>
          </w:tcPr>
          <w:p w14:paraId="09C8808B" w14:textId="77777777" w:rsidR="00732142" w:rsidRPr="00013010" w:rsidRDefault="00732142" w:rsidP="00617AFA">
            <w:pPr>
              <w:spacing w:after="0" w:line="240" w:lineRule="auto"/>
              <w:rPr>
                <w:rFonts w:eastAsia="Times New Roman"/>
              </w:rPr>
            </w:pPr>
            <w:r w:rsidRPr="00013010">
              <w:rPr>
                <w:rFonts w:eastAsia="Times New Roman"/>
              </w:rPr>
              <w:t>log037</w:t>
            </w:r>
          </w:p>
        </w:tc>
        <w:tc>
          <w:tcPr>
            <w:tcW w:w="1376" w:type="dxa"/>
            <w:tcBorders>
              <w:top w:val="nil"/>
              <w:left w:val="nil"/>
              <w:bottom w:val="nil"/>
              <w:right w:val="nil"/>
            </w:tcBorders>
            <w:shd w:val="clear" w:color="auto" w:fill="auto"/>
            <w:noWrap/>
            <w:vAlign w:val="bottom"/>
            <w:hideMark/>
          </w:tcPr>
          <w:p w14:paraId="6BF7FA68" w14:textId="77777777" w:rsidR="00732142" w:rsidRPr="00013010" w:rsidRDefault="00732142" w:rsidP="00617AFA">
            <w:pPr>
              <w:spacing w:after="0" w:line="240" w:lineRule="auto"/>
              <w:rPr>
                <w:rFonts w:eastAsia="Times New Roman"/>
              </w:rPr>
            </w:pPr>
            <w:r w:rsidRPr="00013010">
              <w:rPr>
                <w:rFonts w:eastAsia="Times New Roman"/>
              </w:rPr>
              <w:t xml:space="preserve">Franklin </w:t>
            </w:r>
          </w:p>
        </w:tc>
        <w:tc>
          <w:tcPr>
            <w:tcW w:w="700" w:type="dxa"/>
            <w:tcBorders>
              <w:top w:val="nil"/>
              <w:left w:val="nil"/>
              <w:bottom w:val="nil"/>
              <w:right w:val="nil"/>
            </w:tcBorders>
            <w:shd w:val="clear" w:color="auto" w:fill="auto"/>
            <w:noWrap/>
            <w:vAlign w:val="bottom"/>
            <w:hideMark/>
          </w:tcPr>
          <w:p w14:paraId="234E648A"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1173C63F"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24.42</w:t>
            </w:r>
          </w:p>
        </w:tc>
        <w:tc>
          <w:tcPr>
            <w:tcW w:w="1480" w:type="dxa"/>
            <w:tcBorders>
              <w:top w:val="nil"/>
              <w:left w:val="nil"/>
              <w:bottom w:val="nil"/>
              <w:right w:val="nil"/>
            </w:tcBorders>
            <w:shd w:val="clear" w:color="auto" w:fill="auto"/>
            <w:noWrap/>
            <w:vAlign w:val="bottom"/>
            <w:hideMark/>
          </w:tcPr>
          <w:p w14:paraId="218916A3"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20.46</w:t>
            </w:r>
          </w:p>
        </w:tc>
        <w:tc>
          <w:tcPr>
            <w:tcW w:w="340" w:type="dxa"/>
            <w:tcBorders>
              <w:top w:val="nil"/>
              <w:left w:val="nil"/>
              <w:bottom w:val="nil"/>
              <w:right w:val="nil"/>
            </w:tcBorders>
            <w:shd w:val="clear" w:color="auto" w:fill="auto"/>
            <w:noWrap/>
            <w:vAlign w:val="bottom"/>
            <w:hideMark/>
          </w:tcPr>
          <w:p w14:paraId="23362416"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6F1334A9"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-63.85</w:t>
            </w:r>
          </w:p>
        </w:tc>
        <w:tc>
          <w:tcPr>
            <w:tcW w:w="1040" w:type="dxa"/>
            <w:tcBorders>
              <w:top w:val="nil"/>
              <w:left w:val="nil"/>
              <w:bottom w:val="nil"/>
              <w:right w:val="nil"/>
            </w:tcBorders>
            <w:shd w:val="clear" w:color="auto" w:fill="auto"/>
            <w:noWrap/>
            <w:vAlign w:val="bottom"/>
            <w:hideMark/>
          </w:tcPr>
          <w:p w14:paraId="4ED81AF9" w14:textId="77777777" w:rsidR="00732142" w:rsidRPr="00013010" w:rsidRDefault="00732142" w:rsidP="00617AFA">
            <w:pPr>
              <w:spacing w:after="0" w:line="240" w:lineRule="auto"/>
              <w:jc w:val="center"/>
              <w:rPr>
                <w:rFonts w:eastAsia="Times New Roman"/>
              </w:rPr>
            </w:pPr>
            <w:r w:rsidRPr="00013010">
              <w:rPr>
                <w:rFonts w:eastAsia="Times New Roman"/>
              </w:rPr>
              <w:t>1998</w:t>
            </w:r>
          </w:p>
        </w:tc>
      </w:tr>
      <w:tr w:rsidR="00732142" w:rsidRPr="00013010" w14:paraId="6573B99C" w14:textId="77777777" w:rsidTr="00617AFA">
        <w:trPr>
          <w:trHeight w:val="300"/>
        </w:trPr>
        <w:tc>
          <w:tcPr>
            <w:tcW w:w="1043" w:type="dxa"/>
            <w:tcBorders>
              <w:top w:val="nil"/>
              <w:left w:val="nil"/>
              <w:bottom w:val="nil"/>
              <w:right w:val="nil"/>
            </w:tcBorders>
            <w:shd w:val="clear" w:color="auto" w:fill="auto"/>
            <w:noWrap/>
            <w:vAlign w:val="bottom"/>
            <w:hideMark/>
          </w:tcPr>
          <w:p w14:paraId="49BC06A4" w14:textId="77777777" w:rsidR="00732142" w:rsidRPr="00013010" w:rsidRDefault="00732142" w:rsidP="00617AFA">
            <w:pPr>
              <w:spacing w:after="0" w:line="240" w:lineRule="auto"/>
              <w:rPr>
                <w:rFonts w:eastAsia="Times New Roman"/>
              </w:rPr>
            </w:pPr>
            <w:r w:rsidRPr="00013010">
              <w:rPr>
                <w:rFonts w:eastAsia="Times New Roman"/>
              </w:rPr>
              <w:t>log039</w:t>
            </w:r>
          </w:p>
        </w:tc>
        <w:tc>
          <w:tcPr>
            <w:tcW w:w="1376" w:type="dxa"/>
            <w:tcBorders>
              <w:top w:val="nil"/>
              <w:left w:val="nil"/>
              <w:bottom w:val="nil"/>
              <w:right w:val="nil"/>
            </w:tcBorders>
            <w:shd w:val="clear" w:color="auto" w:fill="auto"/>
            <w:noWrap/>
            <w:vAlign w:val="bottom"/>
            <w:hideMark/>
          </w:tcPr>
          <w:p w14:paraId="4D579606" w14:textId="77777777" w:rsidR="00732142" w:rsidRPr="00013010" w:rsidRDefault="00732142" w:rsidP="00617AFA">
            <w:pPr>
              <w:spacing w:after="0" w:line="240" w:lineRule="auto"/>
              <w:rPr>
                <w:rFonts w:eastAsia="Times New Roman"/>
              </w:rPr>
            </w:pPr>
            <w:r w:rsidRPr="00013010">
              <w:rPr>
                <w:rFonts w:eastAsia="Times New Roman"/>
              </w:rPr>
              <w:t>Gadsden</w:t>
            </w:r>
          </w:p>
        </w:tc>
        <w:tc>
          <w:tcPr>
            <w:tcW w:w="700" w:type="dxa"/>
            <w:tcBorders>
              <w:top w:val="nil"/>
              <w:left w:val="nil"/>
              <w:bottom w:val="nil"/>
              <w:right w:val="nil"/>
            </w:tcBorders>
            <w:shd w:val="clear" w:color="auto" w:fill="auto"/>
            <w:noWrap/>
            <w:vAlign w:val="bottom"/>
            <w:hideMark/>
          </w:tcPr>
          <w:p w14:paraId="342332DB"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4562CAC2"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29.76*</w:t>
            </w:r>
          </w:p>
        </w:tc>
        <w:tc>
          <w:tcPr>
            <w:tcW w:w="1480" w:type="dxa"/>
            <w:tcBorders>
              <w:top w:val="nil"/>
              <w:left w:val="nil"/>
              <w:bottom w:val="nil"/>
              <w:right w:val="nil"/>
            </w:tcBorders>
            <w:shd w:val="clear" w:color="auto" w:fill="auto"/>
            <w:noWrap/>
            <w:vAlign w:val="bottom"/>
            <w:hideMark/>
          </w:tcPr>
          <w:p w14:paraId="7A094E16"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26.86</w:t>
            </w:r>
          </w:p>
        </w:tc>
        <w:tc>
          <w:tcPr>
            <w:tcW w:w="340" w:type="dxa"/>
            <w:tcBorders>
              <w:top w:val="nil"/>
              <w:left w:val="nil"/>
              <w:bottom w:val="nil"/>
              <w:right w:val="nil"/>
            </w:tcBorders>
            <w:shd w:val="clear" w:color="auto" w:fill="auto"/>
            <w:noWrap/>
            <w:vAlign w:val="bottom"/>
            <w:hideMark/>
          </w:tcPr>
          <w:p w14:paraId="5205AB7C"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3E9099E0"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-46.24</w:t>
            </w:r>
          </w:p>
        </w:tc>
        <w:tc>
          <w:tcPr>
            <w:tcW w:w="1040" w:type="dxa"/>
            <w:tcBorders>
              <w:top w:val="nil"/>
              <w:left w:val="nil"/>
              <w:bottom w:val="nil"/>
              <w:right w:val="nil"/>
            </w:tcBorders>
            <w:shd w:val="clear" w:color="auto" w:fill="auto"/>
            <w:noWrap/>
            <w:vAlign w:val="bottom"/>
            <w:hideMark/>
          </w:tcPr>
          <w:p w14:paraId="4C6BFA72" w14:textId="77777777" w:rsidR="00732142" w:rsidRPr="00013010" w:rsidRDefault="00732142" w:rsidP="00617AFA">
            <w:pPr>
              <w:spacing w:after="0" w:line="240" w:lineRule="auto"/>
              <w:jc w:val="center"/>
              <w:rPr>
                <w:rFonts w:eastAsia="Times New Roman"/>
              </w:rPr>
            </w:pPr>
            <w:r w:rsidRPr="00013010">
              <w:rPr>
                <w:rFonts w:eastAsia="Times New Roman"/>
              </w:rPr>
              <w:t>1993</w:t>
            </w:r>
          </w:p>
        </w:tc>
      </w:tr>
      <w:tr w:rsidR="00732142" w:rsidRPr="00013010" w14:paraId="6059D0EC" w14:textId="77777777" w:rsidTr="00617AFA">
        <w:trPr>
          <w:trHeight w:val="300"/>
        </w:trPr>
        <w:tc>
          <w:tcPr>
            <w:tcW w:w="1043" w:type="dxa"/>
            <w:tcBorders>
              <w:top w:val="nil"/>
              <w:left w:val="nil"/>
              <w:bottom w:val="nil"/>
              <w:right w:val="nil"/>
            </w:tcBorders>
            <w:shd w:val="clear" w:color="auto" w:fill="auto"/>
            <w:noWrap/>
            <w:vAlign w:val="bottom"/>
            <w:hideMark/>
          </w:tcPr>
          <w:p w14:paraId="23A4797A" w14:textId="77777777" w:rsidR="00732142" w:rsidRPr="00013010" w:rsidRDefault="00732142" w:rsidP="00617AFA">
            <w:pPr>
              <w:spacing w:after="0" w:line="240" w:lineRule="auto"/>
              <w:rPr>
                <w:rFonts w:eastAsia="Times New Roman"/>
              </w:rPr>
            </w:pPr>
            <w:r w:rsidRPr="00013010">
              <w:rPr>
                <w:rFonts w:eastAsia="Times New Roman"/>
              </w:rPr>
              <w:t>log045</w:t>
            </w:r>
          </w:p>
        </w:tc>
        <w:tc>
          <w:tcPr>
            <w:tcW w:w="1376" w:type="dxa"/>
            <w:tcBorders>
              <w:top w:val="nil"/>
              <w:left w:val="nil"/>
              <w:bottom w:val="nil"/>
              <w:right w:val="nil"/>
            </w:tcBorders>
            <w:shd w:val="clear" w:color="auto" w:fill="auto"/>
            <w:noWrap/>
            <w:vAlign w:val="bottom"/>
            <w:hideMark/>
          </w:tcPr>
          <w:p w14:paraId="77D5150F" w14:textId="77777777" w:rsidR="00732142" w:rsidRPr="00013010" w:rsidRDefault="00732142" w:rsidP="00617AFA">
            <w:pPr>
              <w:spacing w:after="0" w:line="240" w:lineRule="auto"/>
              <w:rPr>
                <w:rFonts w:eastAsia="Times New Roman"/>
              </w:rPr>
            </w:pPr>
            <w:r w:rsidRPr="00013010">
              <w:rPr>
                <w:rFonts w:eastAsia="Times New Roman"/>
              </w:rPr>
              <w:t>Gulf</w:t>
            </w:r>
          </w:p>
        </w:tc>
        <w:tc>
          <w:tcPr>
            <w:tcW w:w="700" w:type="dxa"/>
            <w:tcBorders>
              <w:top w:val="nil"/>
              <w:left w:val="nil"/>
              <w:bottom w:val="nil"/>
              <w:right w:val="nil"/>
            </w:tcBorders>
            <w:shd w:val="clear" w:color="auto" w:fill="auto"/>
            <w:noWrap/>
            <w:vAlign w:val="bottom"/>
            <w:hideMark/>
          </w:tcPr>
          <w:p w14:paraId="4495D530"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43206C20"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30.66*</w:t>
            </w:r>
          </w:p>
        </w:tc>
        <w:tc>
          <w:tcPr>
            <w:tcW w:w="1480" w:type="dxa"/>
            <w:tcBorders>
              <w:top w:val="nil"/>
              <w:left w:val="nil"/>
              <w:bottom w:val="nil"/>
              <w:right w:val="nil"/>
            </w:tcBorders>
            <w:shd w:val="clear" w:color="auto" w:fill="auto"/>
            <w:noWrap/>
            <w:vAlign w:val="bottom"/>
            <w:hideMark/>
          </w:tcPr>
          <w:p w14:paraId="4DE0F1B9"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26.44</w:t>
            </w:r>
          </w:p>
        </w:tc>
        <w:tc>
          <w:tcPr>
            <w:tcW w:w="340" w:type="dxa"/>
            <w:tcBorders>
              <w:top w:val="nil"/>
              <w:left w:val="nil"/>
              <w:bottom w:val="nil"/>
              <w:right w:val="nil"/>
            </w:tcBorders>
            <w:shd w:val="clear" w:color="auto" w:fill="auto"/>
            <w:noWrap/>
            <w:vAlign w:val="bottom"/>
            <w:hideMark/>
          </w:tcPr>
          <w:p w14:paraId="49A627D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06533096"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-44.52</w:t>
            </w:r>
          </w:p>
        </w:tc>
        <w:tc>
          <w:tcPr>
            <w:tcW w:w="1040" w:type="dxa"/>
            <w:tcBorders>
              <w:top w:val="nil"/>
              <w:left w:val="nil"/>
              <w:bottom w:val="nil"/>
              <w:right w:val="nil"/>
            </w:tcBorders>
            <w:shd w:val="clear" w:color="auto" w:fill="auto"/>
            <w:noWrap/>
            <w:vAlign w:val="bottom"/>
            <w:hideMark/>
          </w:tcPr>
          <w:p w14:paraId="407B96ED" w14:textId="77777777" w:rsidR="00732142" w:rsidRPr="00013010" w:rsidRDefault="00732142" w:rsidP="00617AFA">
            <w:pPr>
              <w:spacing w:after="0" w:line="240" w:lineRule="auto"/>
              <w:jc w:val="center"/>
              <w:rPr>
                <w:rFonts w:eastAsia="Times New Roman"/>
              </w:rPr>
            </w:pPr>
            <w:r w:rsidRPr="00013010">
              <w:rPr>
                <w:rFonts w:eastAsia="Times New Roman"/>
              </w:rPr>
              <w:t>1977</w:t>
            </w:r>
          </w:p>
        </w:tc>
      </w:tr>
      <w:tr w:rsidR="00732142" w:rsidRPr="00013010" w14:paraId="54B1AED9" w14:textId="77777777" w:rsidTr="00617AFA">
        <w:trPr>
          <w:trHeight w:val="300"/>
        </w:trPr>
        <w:tc>
          <w:tcPr>
            <w:tcW w:w="1043" w:type="dxa"/>
            <w:tcBorders>
              <w:top w:val="nil"/>
              <w:left w:val="nil"/>
              <w:bottom w:val="nil"/>
              <w:right w:val="nil"/>
            </w:tcBorders>
            <w:shd w:val="clear" w:color="auto" w:fill="auto"/>
            <w:noWrap/>
            <w:vAlign w:val="bottom"/>
            <w:hideMark/>
          </w:tcPr>
          <w:p w14:paraId="70B0CADE" w14:textId="77777777" w:rsidR="00732142" w:rsidRPr="00013010" w:rsidRDefault="00732142" w:rsidP="00617AFA">
            <w:pPr>
              <w:spacing w:after="0" w:line="240" w:lineRule="auto"/>
              <w:rPr>
                <w:rFonts w:eastAsia="Times New Roman"/>
              </w:rPr>
            </w:pPr>
            <w:r w:rsidRPr="00013010">
              <w:rPr>
                <w:rFonts w:eastAsia="Times New Roman"/>
              </w:rPr>
              <w:t>log059</w:t>
            </w:r>
          </w:p>
        </w:tc>
        <w:tc>
          <w:tcPr>
            <w:tcW w:w="1376" w:type="dxa"/>
            <w:tcBorders>
              <w:top w:val="nil"/>
              <w:left w:val="nil"/>
              <w:bottom w:val="nil"/>
              <w:right w:val="nil"/>
            </w:tcBorders>
            <w:shd w:val="clear" w:color="auto" w:fill="auto"/>
            <w:noWrap/>
            <w:vAlign w:val="bottom"/>
            <w:hideMark/>
          </w:tcPr>
          <w:p w14:paraId="49639E62" w14:textId="77777777" w:rsidR="00732142" w:rsidRPr="00013010" w:rsidRDefault="00732142" w:rsidP="00617AFA">
            <w:pPr>
              <w:spacing w:after="0" w:line="240" w:lineRule="auto"/>
              <w:rPr>
                <w:rFonts w:eastAsia="Times New Roman"/>
              </w:rPr>
            </w:pPr>
            <w:r w:rsidRPr="00013010">
              <w:rPr>
                <w:rFonts w:eastAsia="Times New Roman"/>
              </w:rPr>
              <w:t>Holmes</w:t>
            </w:r>
          </w:p>
        </w:tc>
        <w:tc>
          <w:tcPr>
            <w:tcW w:w="700" w:type="dxa"/>
            <w:tcBorders>
              <w:top w:val="nil"/>
              <w:left w:val="nil"/>
              <w:bottom w:val="nil"/>
              <w:right w:val="nil"/>
            </w:tcBorders>
            <w:shd w:val="clear" w:color="auto" w:fill="auto"/>
            <w:noWrap/>
            <w:vAlign w:val="bottom"/>
            <w:hideMark/>
          </w:tcPr>
          <w:p w14:paraId="0DBFF97C"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18D2C265"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38.90*</w:t>
            </w:r>
          </w:p>
        </w:tc>
        <w:tc>
          <w:tcPr>
            <w:tcW w:w="1480" w:type="dxa"/>
            <w:tcBorders>
              <w:top w:val="nil"/>
              <w:left w:val="nil"/>
              <w:bottom w:val="nil"/>
              <w:right w:val="nil"/>
            </w:tcBorders>
            <w:shd w:val="clear" w:color="auto" w:fill="auto"/>
            <w:noWrap/>
            <w:vAlign w:val="bottom"/>
            <w:hideMark/>
          </w:tcPr>
          <w:p w14:paraId="687866F1"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34.01</w:t>
            </w:r>
          </w:p>
        </w:tc>
        <w:tc>
          <w:tcPr>
            <w:tcW w:w="340" w:type="dxa"/>
            <w:tcBorders>
              <w:top w:val="nil"/>
              <w:left w:val="nil"/>
              <w:bottom w:val="nil"/>
              <w:right w:val="nil"/>
            </w:tcBorders>
            <w:shd w:val="clear" w:color="auto" w:fill="auto"/>
            <w:noWrap/>
            <w:vAlign w:val="bottom"/>
            <w:hideMark/>
          </w:tcPr>
          <w:p w14:paraId="6E122BFA"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A2DFC66"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-53.77</w:t>
            </w:r>
          </w:p>
        </w:tc>
        <w:tc>
          <w:tcPr>
            <w:tcW w:w="1040" w:type="dxa"/>
            <w:tcBorders>
              <w:top w:val="nil"/>
              <w:left w:val="nil"/>
              <w:bottom w:val="nil"/>
              <w:right w:val="nil"/>
            </w:tcBorders>
            <w:shd w:val="clear" w:color="auto" w:fill="auto"/>
            <w:noWrap/>
            <w:vAlign w:val="bottom"/>
            <w:hideMark/>
          </w:tcPr>
          <w:p w14:paraId="6138A227" w14:textId="77777777" w:rsidR="00732142" w:rsidRPr="00013010" w:rsidRDefault="00732142" w:rsidP="00617AFA">
            <w:pPr>
              <w:spacing w:after="0" w:line="240" w:lineRule="auto"/>
              <w:jc w:val="center"/>
              <w:rPr>
                <w:rFonts w:eastAsia="Times New Roman"/>
              </w:rPr>
            </w:pPr>
            <w:r w:rsidRPr="00013010">
              <w:rPr>
                <w:rFonts w:eastAsia="Times New Roman"/>
              </w:rPr>
              <w:t>1996</w:t>
            </w:r>
          </w:p>
        </w:tc>
      </w:tr>
      <w:tr w:rsidR="00732142" w:rsidRPr="00013010" w14:paraId="11119AED" w14:textId="77777777" w:rsidTr="00617AFA">
        <w:trPr>
          <w:trHeight w:val="300"/>
        </w:trPr>
        <w:tc>
          <w:tcPr>
            <w:tcW w:w="1043" w:type="dxa"/>
            <w:tcBorders>
              <w:top w:val="nil"/>
              <w:left w:val="nil"/>
              <w:bottom w:val="nil"/>
              <w:right w:val="nil"/>
            </w:tcBorders>
            <w:shd w:val="clear" w:color="auto" w:fill="auto"/>
            <w:noWrap/>
            <w:vAlign w:val="bottom"/>
            <w:hideMark/>
          </w:tcPr>
          <w:p w14:paraId="3F8D9E43" w14:textId="77777777" w:rsidR="00732142" w:rsidRPr="00013010" w:rsidRDefault="00732142" w:rsidP="00617AFA">
            <w:pPr>
              <w:spacing w:after="0" w:line="240" w:lineRule="auto"/>
              <w:rPr>
                <w:rFonts w:eastAsia="Times New Roman"/>
              </w:rPr>
            </w:pPr>
            <w:r w:rsidRPr="00013010">
              <w:rPr>
                <w:rFonts w:eastAsia="Times New Roman"/>
              </w:rPr>
              <w:t>log063</w:t>
            </w:r>
          </w:p>
        </w:tc>
        <w:tc>
          <w:tcPr>
            <w:tcW w:w="1376" w:type="dxa"/>
            <w:tcBorders>
              <w:top w:val="nil"/>
              <w:left w:val="nil"/>
              <w:bottom w:val="nil"/>
              <w:right w:val="nil"/>
            </w:tcBorders>
            <w:shd w:val="clear" w:color="auto" w:fill="auto"/>
            <w:noWrap/>
            <w:vAlign w:val="bottom"/>
            <w:hideMark/>
          </w:tcPr>
          <w:p w14:paraId="36FD4B9A" w14:textId="77777777" w:rsidR="00732142" w:rsidRPr="00013010" w:rsidRDefault="00732142" w:rsidP="00617AFA">
            <w:pPr>
              <w:spacing w:after="0" w:line="240" w:lineRule="auto"/>
              <w:rPr>
                <w:rFonts w:eastAsia="Times New Roman"/>
              </w:rPr>
            </w:pPr>
            <w:r w:rsidRPr="00013010">
              <w:rPr>
                <w:rFonts w:eastAsia="Times New Roman"/>
              </w:rPr>
              <w:t>Jackson</w:t>
            </w:r>
          </w:p>
        </w:tc>
        <w:tc>
          <w:tcPr>
            <w:tcW w:w="700" w:type="dxa"/>
            <w:tcBorders>
              <w:top w:val="nil"/>
              <w:left w:val="nil"/>
              <w:bottom w:val="nil"/>
              <w:right w:val="nil"/>
            </w:tcBorders>
            <w:shd w:val="clear" w:color="auto" w:fill="auto"/>
            <w:noWrap/>
            <w:vAlign w:val="bottom"/>
            <w:hideMark/>
          </w:tcPr>
          <w:p w14:paraId="2E4A35ED"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70039CE9"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49.17*</w:t>
            </w:r>
          </w:p>
        </w:tc>
        <w:tc>
          <w:tcPr>
            <w:tcW w:w="1480" w:type="dxa"/>
            <w:tcBorders>
              <w:top w:val="nil"/>
              <w:left w:val="nil"/>
              <w:bottom w:val="nil"/>
              <w:right w:val="nil"/>
            </w:tcBorders>
            <w:shd w:val="clear" w:color="auto" w:fill="auto"/>
            <w:noWrap/>
            <w:vAlign w:val="bottom"/>
            <w:hideMark/>
          </w:tcPr>
          <w:p w14:paraId="55A7925A"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30.38</w:t>
            </w:r>
          </w:p>
        </w:tc>
        <w:tc>
          <w:tcPr>
            <w:tcW w:w="340" w:type="dxa"/>
            <w:tcBorders>
              <w:top w:val="nil"/>
              <w:left w:val="nil"/>
              <w:bottom w:val="nil"/>
              <w:right w:val="nil"/>
            </w:tcBorders>
            <w:shd w:val="clear" w:color="auto" w:fill="auto"/>
            <w:noWrap/>
            <w:vAlign w:val="bottom"/>
            <w:hideMark/>
          </w:tcPr>
          <w:p w14:paraId="18A65C5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13140AF"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-63.01</w:t>
            </w:r>
          </w:p>
        </w:tc>
        <w:tc>
          <w:tcPr>
            <w:tcW w:w="1040" w:type="dxa"/>
            <w:tcBorders>
              <w:top w:val="nil"/>
              <w:left w:val="nil"/>
              <w:bottom w:val="nil"/>
              <w:right w:val="nil"/>
            </w:tcBorders>
            <w:shd w:val="clear" w:color="auto" w:fill="auto"/>
            <w:noWrap/>
            <w:vAlign w:val="bottom"/>
            <w:hideMark/>
          </w:tcPr>
          <w:p w14:paraId="198B5391" w14:textId="77777777" w:rsidR="00732142" w:rsidRPr="00013010" w:rsidRDefault="00732142" w:rsidP="00617AFA">
            <w:pPr>
              <w:spacing w:after="0" w:line="240" w:lineRule="auto"/>
              <w:jc w:val="center"/>
              <w:rPr>
                <w:rFonts w:eastAsia="Times New Roman"/>
              </w:rPr>
            </w:pPr>
            <w:r w:rsidRPr="00013010">
              <w:rPr>
                <w:rFonts w:eastAsia="Times New Roman"/>
              </w:rPr>
              <w:t>1968</w:t>
            </w:r>
          </w:p>
        </w:tc>
      </w:tr>
      <w:tr w:rsidR="00732142" w:rsidRPr="00013010" w14:paraId="19EB9274" w14:textId="77777777" w:rsidTr="00617AFA">
        <w:trPr>
          <w:trHeight w:val="300"/>
        </w:trPr>
        <w:tc>
          <w:tcPr>
            <w:tcW w:w="1043" w:type="dxa"/>
            <w:tcBorders>
              <w:top w:val="nil"/>
              <w:left w:val="nil"/>
              <w:bottom w:val="nil"/>
              <w:right w:val="nil"/>
            </w:tcBorders>
            <w:shd w:val="clear" w:color="auto" w:fill="auto"/>
            <w:noWrap/>
            <w:vAlign w:val="bottom"/>
            <w:hideMark/>
          </w:tcPr>
          <w:p w14:paraId="6B7120E1" w14:textId="77777777" w:rsidR="00732142" w:rsidRPr="00013010" w:rsidRDefault="00732142" w:rsidP="00617AFA">
            <w:pPr>
              <w:spacing w:after="0" w:line="240" w:lineRule="auto"/>
              <w:rPr>
                <w:rFonts w:eastAsia="Times New Roman"/>
              </w:rPr>
            </w:pPr>
            <w:r w:rsidRPr="00013010">
              <w:rPr>
                <w:rFonts w:eastAsia="Times New Roman"/>
              </w:rPr>
              <w:t>log065</w:t>
            </w:r>
          </w:p>
        </w:tc>
        <w:tc>
          <w:tcPr>
            <w:tcW w:w="1376" w:type="dxa"/>
            <w:tcBorders>
              <w:top w:val="nil"/>
              <w:left w:val="nil"/>
              <w:bottom w:val="nil"/>
              <w:right w:val="nil"/>
            </w:tcBorders>
            <w:shd w:val="clear" w:color="auto" w:fill="auto"/>
            <w:noWrap/>
            <w:vAlign w:val="bottom"/>
            <w:hideMark/>
          </w:tcPr>
          <w:p w14:paraId="6E074D13" w14:textId="77777777" w:rsidR="00732142" w:rsidRPr="00013010" w:rsidRDefault="00732142" w:rsidP="00617AFA">
            <w:pPr>
              <w:spacing w:after="0" w:line="240" w:lineRule="auto"/>
              <w:rPr>
                <w:rFonts w:eastAsia="Times New Roman"/>
              </w:rPr>
            </w:pPr>
            <w:r w:rsidRPr="00013010">
              <w:rPr>
                <w:rFonts w:eastAsia="Times New Roman"/>
              </w:rPr>
              <w:t>Jefferson</w:t>
            </w:r>
          </w:p>
        </w:tc>
        <w:tc>
          <w:tcPr>
            <w:tcW w:w="700" w:type="dxa"/>
            <w:tcBorders>
              <w:top w:val="nil"/>
              <w:left w:val="nil"/>
              <w:bottom w:val="nil"/>
              <w:right w:val="nil"/>
            </w:tcBorders>
            <w:shd w:val="clear" w:color="auto" w:fill="auto"/>
            <w:noWrap/>
            <w:vAlign w:val="bottom"/>
            <w:hideMark/>
          </w:tcPr>
          <w:p w14:paraId="2924BCFA"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01728C08"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26.23</w:t>
            </w:r>
          </w:p>
        </w:tc>
        <w:tc>
          <w:tcPr>
            <w:tcW w:w="1480" w:type="dxa"/>
            <w:tcBorders>
              <w:top w:val="nil"/>
              <w:left w:val="nil"/>
              <w:bottom w:val="nil"/>
              <w:right w:val="nil"/>
            </w:tcBorders>
            <w:shd w:val="clear" w:color="auto" w:fill="auto"/>
            <w:noWrap/>
            <w:vAlign w:val="bottom"/>
            <w:hideMark/>
          </w:tcPr>
          <w:p w14:paraId="2272ADC7"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26.19</w:t>
            </w:r>
          </w:p>
        </w:tc>
        <w:tc>
          <w:tcPr>
            <w:tcW w:w="340" w:type="dxa"/>
            <w:tcBorders>
              <w:top w:val="nil"/>
              <w:left w:val="nil"/>
              <w:bottom w:val="nil"/>
              <w:right w:val="nil"/>
            </w:tcBorders>
            <w:shd w:val="clear" w:color="auto" w:fill="auto"/>
            <w:noWrap/>
            <w:vAlign w:val="bottom"/>
            <w:hideMark/>
          </w:tcPr>
          <w:p w14:paraId="24817ED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16EBD164"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-50.32</w:t>
            </w:r>
          </w:p>
        </w:tc>
        <w:tc>
          <w:tcPr>
            <w:tcW w:w="1040" w:type="dxa"/>
            <w:tcBorders>
              <w:top w:val="nil"/>
              <w:left w:val="nil"/>
              <w:bottom w:val="nil"/>
              <w:right w:val="nil"/>
            </w:tcBorders>
            <w:shd w:val="clear" w:color="auto" w:fill="auto"/>
            <w:noWrap/>
            <w:vAlign w:val="bottom"/>
            <w:hideMark/>
          </w:tcPr>
          <w:p w14:paraId="6FCCABE6" w14:textId="77777777" w:rsidR="00732142" w:rsidRPr="00013010" w:rsidRDefault="00732142" w:rsidP="00617AFA">
            <w:pPr>
              <w:spacing w:after="0" w:line="240" w:lineRule="auto"/>
              <w:jc w:val="center"/>
              <w:rPr>
                <w:rFonts w:eastAsia="Times New Roman"/>
              </w:rPr>
            </w:pPr>
            <w:r w:rsidRPr="00013010">
              <w:rPr>
                <w:rFonts w:eastAsia="Times New Roman"/>
              </w:rPr>
              <w:t>1977</w:t>
            </w:r>
          </w:p>
        </w:tc>
      </w:tr>
      <w:tr w:rsidR="00732142" w:rsidRPr="00013010" w14:paraId="33D026F7" w14:textId="77777777" w:rsidTr="00617AFA">
        <w:trPr>
          <w:trHeight w:val="300"/>
        </w:trPr>
        <w:tc>
          <w:tcPr>
            <w:tcW w:w="1043" w:type="dxa"/>
            <w:tcBorders>
              <w:top w:val="nil"/>
              <w:left w:val="nil"/>
              <w:bottom w:val="nil"/>
              <w:right w:val="nil"/>
            </w:tcBorders>
            <w:shd w:val="clear" w:color="auto" w:fill="auto"/>
            <w:noWrap/>
            <w:vAlign w:val="bottom"/>
            <w:hideMark/>
          </w:tcPr>
          <w:p w14:paraId="7D5E199E" w14:textId="77777777" w:rsidR="00732142" w:rsidRPr="00013010" w:rsidRDefault="00732142" w:rsidP="00617AFA">
            <w:pPr>
              <w:spacing w:after="0" w:line="240" w:lineRule="auto"/>
              <w:rPr>
                <w:rFonts w:eastAsia="Times New Roman"/>
              </w:rPr>
            </w:pPr>
            <w:r w:rsidRPr="00013010">
              <w:rPr>
                <w:rFonts w:eastAsia="Times New Roman"/>
              </w:rPr>
              <w:t>log073</w:t>
            </w:r>
          </w:p>
        </w:tc>
        <w:tc>
          <w:tcPr>
            <w:tcW w:w="1376" w:type="dxa"/>
            <w:tcBorders>
              <w:top w:val="nil"/>
              <w:left w:val="nil"/>
              <w:bottom w:val="nil"/>
              <w:right w:val="nil"/>
            </w:tcBorders>
            <w:shd w:val="clear" w:color="auto" w:fill="auto"/>
            <w:noWrap/>
            <w:vAlign w:val="bottom"/>
            <w:hideMark/>
          </w:tcPr>
          <w:p w14:paraId="1E09CC6B" w14:textId="77777777" w:rsidR="00732142" w:rsidRPr="00013010" w:rsidRDefault="00732142" w:rsidP="00617AFA">
            <w:pPr>
              <w:spacing w:after="0" w:line="240" w:lineRule="auto"/>
              <w:rPr>
                <w:rFonts w:eastAsia="Times New Roman"/>
              </w:rPr>
            </w:pPr>
            <w:r w:rsidRPr="00013010">
              <w:rPr>
                <w:rFonts w:eastAsia="Times New Roman"/>
              </w:rPr>
              <w:t>Leon</w:t>
            </w:r>
          </w:p>
        </w:tc>
        <w:tc>
          <w:tcPr>
            <w:tcW w:w="700" w:type="dxa"/>
            <w:tcBorders>
              <w:top w:val="nil"/>
              <w:left w:val="nil"/>
              <w:bottom w:val="nil"/>
              <w:right w:val="nil"/>
            </w:tcBorders>
            <w:shd w:val="clear" w:color="auto" w:fill="auto"/>
            <w:noWrap/>
            <w:vAlign w:val="bottom"/>
            <w:hideMark/>
          </w:tcPr>
          <w:p w14:paraId="78F3EEAC"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41183977"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28.80</w:t>
            </w:r>
          </w:p>
        </w:tc>
        <w:tc>
          <w:tcPr>
            <w:tcW w:w="1480" w:type="dxa"/>
            <w:tcBorders>
              <w:top w:val="nil"/>
              <w:left w:val="nil"/>
              <w:bottom w:val="nil"/>
              <w:right w:val="nil"/>
            </w:tcBorders>
            <w:shd w:val="clear" w:color="auto" w:fill="auto"/>
            <w:noWrap/>
            <w:vAlign w:val="bottom"/>
            <w:hideMark/>
          </w:tcPr>
          <w:p w14:paraId="5961632B"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27.13</w:t>
            </w:r>
          </w:p>
        </w:tc>
        <w:tc>
          <w:tcPr>
            <w:tcW w:w="340" w:type="dxa"/>
            <w:tcBorders>
              <w:top w:val="nil"/>
              <w:left w:val="nil"/>
              <w:bottom w:val="nil"/>
              <w:right w:val="nil"/>
            </w:tcBorders>
            <w:shd w:val="clear" w:color="auto" w:fill="auto"/>
            <w:noWrap/>
            <w:vAlign w:val="bottom"/>
            <w:hideMark/>
          </w:tcPr>
          <w:p w14:paraId="082659C4"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24E7252"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-43.11</w:t>
            </w:r>
          </w:p>
        </w:tc>
        <w:tc>
          <w:tcPr>
            <w:tcW w:w="1040" w:type="dxa"/>
            <w:tcBorders>
              <w:top w:val="nil"/>
              <w:left w:val="nil"/>
              <w:bottom w:val="nil"/>
              <w:right w:val="nil"/>
            </w:tcBorders>
            <w:shd w:val="clear" w:color="auto" w:fill="auto"/>
            <w:noWrap/>
            <w:vAlign w:val="bottom"/>
            <w:hideMark/>
          </w:tcPr>
          <w:p w14:paraId="56847D84" w14:textId="77777777" w:rsidR="00732142" w:rsidRPr="00013010" w:rsidRDefault="00732142" w:rsidP="00617AFA">
            <w:pPr>
              <w:spacing w:after="0" w:line="240" w:lineRule="auto"/>
              <w:jc w:val="center"/>
              <w:rPr>
                <w:rFonts w:eastAsia="Times New Roman"/>
              </w:rPr>
            </w:pPr>
            <w:r w:rsidRPr="00013010">
              <w:rPr>
                <w:rFonts w:eastAsia="Times New Roman"/>
              </w:rPr>
              <w:t>1976</w:t>
            </w:r>
          </w:p>
        </w:tc>
      </w:tr>
      <w:tr w:rsidR="00732142" w:rsidRPr="00013010" w14:paraId="6DE974A0" w14:textId="77777777" w:rsidTr="00617AFA">
        <w:trPr>
          <w:trHeight w:val="300"/>
        </w:trPr>
        <w:tc>
          <w:tcPr>
            <w:tcW w:w="1043" w:type="dxa"/>
            <w:tcBorders>
              <w:top w:val="nil"/>
              <w:left w:val="nil"/>
              <w:bottom w:val="nil"/>
              <w:right w:val="nil"/>
            </w:tcBorders>
            <w:shd w:val="clear" w:color="auto" w:fill="auto"/>
            <w:noWrap/>
            <w:vAlign w:val="bottom"/>
            <w:hideMark/>
          </w:tcPr>
          <w:p w14:paraId="5373AECA" w14:textId="77777777" w:rsidR="00732142" w:rsidRPr="00013010" w:rsidRDefault="00732142" w:rsidP="00617AFA">
            <w:pPr>
              <w:spacing w:after="0" w:line="240" w:lineRule="auto"/>
              <w:rPr>
                <w:rFonts w:eastAsia="Times New Roman"/>
              </w:rPr>
            </w:pPr>
            <w:r w:rsidRPr="00013010">
              <w:rPr>
                <w:rFonts w:eastAsia="Times New Roman"/>
              </w:rPr>
              <w:t>log077</w:t>
            </w:r>
          </w:p>
        </w:tc>
        <w:tc>
          <w:tcPr>
            <w:tcW w:w="1376" w:type="dxa"/>
            <w:tcBorders>
              <w:top w:val="nil"/>
              <w:left w:val="nil"/>
              <w:bottom w:val="nil"/>
              <w:right w:val="nil"/>
            </w:tcBorders>
            <w:shd w:val="clear" w:color="auto" w:fill="auto"/>
            <w:noWrap/>
            <w:vAlign w:val="bottom"/>
            <w:hideMark/>
          </w:tcPr>
          <w:p w14:paraId="18056C27" w14:textId="77777777" w:rsidR="00732142" w:rsidRPr="00013010" w:rsidRDefault="00732142" w:rsidP="00617AFA">
            <w:pPr>
              <w:spacing w:after="0" w:line="240" w:lineRule="auto"/>
              <w:rPr>
                <w:rFonts w:eastAsia="Times New Roman"/>
              </w:rPr>
            </w:pPr>
            <w:r w:rsidRPr="00013010">
              <w:rPr>
                <w:rFonts w:eastAsia="Times New Roman"/>
              </w:rPr>
              <w:t>Liberty</w:t>
            </w:r>
          </w:p>
        </w:tc>
        <w:tc>
          <w:tcPr>
            <w:tcW w:w="700" w:type="dxa"/>
            <w:tcBorders>
              <w:top w:val="nil"/>
              <w:left w:val="nil"/>
              <w:bottom w:val="nil"/>
              <w:right w:val="nil"/>
            </w:tcBorders>
            <w:shd w:val="clear" w:color="auto" w:fill="auto"/>
            <w:noWrap/>
            <w:vAlign w:val="bottom"/>
            <w:hideMark/>
          </w:tcPr>
          <w:p w14:paraId="2312D5CF"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24A11E2C"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22.09</w:t>
            </w:r>
          </w:p>
        </w:tc>
        <w:tc>
          <w:tcPr>
            <w:tcW w:w="1480" w:type="dxa"/>
            <w:tcBorders>
              <w:top w:val="nil"/>
              <w:left w:val="nil"/>
              <w:bottom w:val="nil"/>
              <w:right w:val="nil"/>
            </w:tcBorders>
            <w:shd w:val="clear" w:color="auto" w:fill="auto"/>
            <w:noWrap/>
            <w:vAlign w:val="bottom"/>
            <w:hideMark/>
          </w:tcPr>
          <w:p w14:paraId="540F4BC2"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26.21</w:t>
            </w:r>
          </w:p>
        </w:tc>
        <w:tc>
          <w:tcPr>
            <w:tcW w:w="340" w:type="dxa"/>
            <w:tcBorders>
              <w:top w:val="nil"/>
              <w:left w:val="nil"/>
              <w:bottom w:val="nil"/>
              <w:right w:val="nil"/>
            </w:tcBorders>
            <w:shd w:val="clear" w:color="auto" w:fill="auto"/>
            <w:noWrap/>
            <w:vAlign w:val="bottom"/>
            <w:hideMark/>
          </w:tcPr>
          <w:p w14:paraId="69DA4025"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74DBB024"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-51.95</w:t>
            </w:r>
          </w:p>
        </w:tc>
        <w:tc>
          <w:tcPr>
            <w:tcW w:w="1040" w:type="dxa"/>
            <w:tcBorders>
              <w:top w:val="nil"/>
              <w:left w:val="nil"/>
              <w:bottom w:val="nil"/>
              <w:right w:val="nil"/>
            </w:tcBorders>
            <w:shd w:val="clear" w:color="auto" w:fill="auto"/>
            <w:noWrap/>
            <w:vAlign w:val="bottom"/>
            <w:hideMark/>
          </w:tcPr>
          <w:p w14:paraId="2B015A14" w14:textId="77777777" w:rsidR="00732142" w:rsidRPr="00013010" w:rsidRDefault="00732142" w:rsidP="00617AFA">
            <w:pPr>
              <w:spacing w:after="0" w:line="240" w:lineRule="auto"/>
              <w:jc w:val="center"/>
              <w:rPr>
                <w:rFonts w:eastAsia="Times New Roman"/>
              </w:rPr>
            </w:pPr>
            <w:r w:rsidRPr="00013010">
              <w:rPr>
                <w:rFonts w:eastAsia="Times New Roman"/>
              </w:rPr>
              <w:t>1996</w:t>
            </w:r>
          </w:p>
        </w:tc>
      </w:tr>
      <w:tr w:rsidR="00732142" w:rsidRPr="00013010" w14:paraId="5635819B" w14:textId="77777777" w:rsidTr="00617AFA">
        <w:trPr>
          <w:trHeight w:val="300"/>
        </w:trPr>
        <w:tc>
          <w:tcPr>
            <w:tcW w:w="1043" w:type="dxa"/>
            <w:tcBorders>
              <w:top w:val="nil"/>
              <w:left w:val="nil"/>
              <w:bottom w:val="nil"/>
              <w:right w:val="nil"/>
            </w:tcBorders>
            <w:shd w:val="clear" w:color="auto" w:fill="auto"/>
            <w:noWrap/>
            <w:vAlign w:val="bottom"/>
            <w:hideMark/>
          </w:tcPr>
          <w:p w14:paraId="302C0348" w14:textId="77777777" w:rsidR="00732142" w:rsidRPr="00013010" w:rsidRDefault="00732142" w:rsidP="00617AFA">
            <w:pPr>
              <w:spacing w:after="0" w:line="240" w:lineRule="auto"/>
              <w:rPr>
                <w:rFonts w:eastAsia="Times New Roman"/>
              </w:rPr>
            </w:pPr>
            <w:r w:rsidRPr="00013010">
              <w:rPr>
                <w:rFonts w:eastAsia="Times New Roman"/>
              </w:rPr>
              <w:t>log091</w:t>
            </w:r>
          </w:p>
        </w:tc>
        <w:tc>
          <w:tcPr>
            <w:tcW w:w="1376" w:type="dxa"/>
            <w:tcBorders>
              <w:top w:val="nil"/>
              <w:left w:val="nil"/>
              <w:bottom w:val="nil"/>
              <w:right w:val="nil"/>
            </w:tcBorders>
            <w:shd w:val="clear" w:color="auto" w:fill="auto"/>
            <w:noWrap/>
            <w:vAlign w:val="bottom"/>
            <w:hideMark/>
          </w:tcPr>
          <w:p w14:paraId="23869CE0" w14:textId="77777777" w:rsidR="00732142" w:rsidRPr="00013010" w:rsidRDefault="00732142" w:rsidP="00617AFA">
            <w:pPr>
              <w:spacing w:after="0" w:line="240" w:lineRule="auto"/>
              <w:rPr>
                <w:rFonts w:eastAsia="Times New Roman"/>
              </w:rPr>
            </w:pPr>
            <w:r w:rsidRPr="00013010">
              <w:rPr>
                <w:rFonts w:eastAsia="Times New Roman"/>
              </w:rPr>
              <w:t>Okaloosa</w:t>
            </w:r>
          </w:p>
        </w:tc>
        <w:tc>
          <w:tcPr>
            <w:tcW w:w="700" w:type="dxa"/>
            <w:tcBorders>
              <w:top w:val="nil"/>
              <w:left w:val="nil"/>
              <w:bottom w:val="nil"/>
              <w:right w:val="nil"/>
            </w:tcBorders>
            <w:shd w:val="clear" w:color="auto" w:fill="auto"/>
            <w:noWrap/>
            <w:vAlign w:val="bottom"/>
            <w:hideMark/>
          </w:tcPr>
          <w:p w14:paraId="7E3D0E4B"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075A5A0C"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25.77</w:t>
            </w:r>
          </w:p>
        </w:tc>
        <w:tc>
          <w:tcPr>
            <w:tcW w:w="1480" w:type="dxa"/>
            <w:tcBorders>
              <w:top w:val="nil"/>
              <w:left w:val="nil"/>
              <w:bottom w:val="nil"/>
              <w:right w:val="nil"/>
            </w:tcBorders>
            <w:shd w:val="clear" w:color="auto" w:fill="auto"/>
            <w:noWrap/>
            <w:vAlign w:val="bottom"/>
            <w:hideMark/>
          </w:tcPr>
          <w:p w14:paraId="303D2925"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21.16</w:t>
            </w:r>
          </w:p>
        </w:tc>
        <w:tc>
          <w:tcPr>
            <w:tcW w:w="340" w:type="dxa"/>
            <w:tcBorders>
              <w:top w:val="nil"/>
              <w:left w:val="nil"/>
              <w:bottom w:val="nil"/>
              <w:right w:val="nil"/>
            </w:tcBorders>
            <w:shd w:val="clear" w:color="auto" w:fill="auto"/>
            <w:noWrap/>
            <w:vAlign w:val="bottom"/>
            <w:hideMark/>
          </w:tcPr>
          <w:p w14:paraId="35603F6B"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86DB095"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-52.64</w:t>
            </w:r>
          </w:p>
        </w:tc>
        <w:tc>
          <w:tcPr>
            <w:tcW w:w="1040" w:type="dxa"/>
            <w:tcBorders>
              <w:top w:val="nil"/>
              <w:left w:val="nil"/>
              <w:bottom w:val="nil"/>
              <w:right w:val="nil"/>
            </w:tcBorders>
            <w:shd w:val="clear" w:color="auto" w:fill="auto"/>
            <w:noWrap/>
            <w:vAlign w:val="bottom"/>
            <w:hideMark/>
          </w:tcPr>
          <w:p w14:paraId="331C0D43" w14:textId="77777777" w:rsidR="00732142" w:rsidRPr="00013010" w:rsidRDefault="00732142" w:rsidP="00617AFA">
            <w:pPr>
              <w:spacing w:after="0" w:line="240" w:lineRule="auto"/>
              <w:jc w:val="center"/>
              <w:rPr>
                <w:rFonts w:eastAsia="Times New Roman"/>
              </w:rPr>
            </w:pPr>
            <w:r w:rsidRPr="00013010">
              <w:rPr>
                <w:rFonts w:eastAsia="Times New Roman"/>
              </w:rPr>
              <w:t>1990</w:t>
            </w:r>
          </w:p>
        </w:tc>
      </w:tr>
      <w:tr w:rsidR="00732142" w:rsidRPr="00013010" w14:paraId="5F69DF13" w14:textId="77777777" w:rsidTr="00617AFA">
        <w:trPr>
          <w:trHeight w:val="300"/>
        </w:trPr>
        <w:tc>
          <w:tcPr>
            <w:tcW w:w="1043" w:type="dxa"/>
            <w:tcBorders>
              <w:top w:val="nil"/>
              <w:left w:val="nil"/>
              <w:bottom w:val="nil"/>
              <w:right w:val="nil"/>
            </w:tcBorders>
            <w:shd w:val="clear" w:color="auto" w:fill="auto"/>
            <w:noWrap/>
            <w:vAlign w:val="bottom"/>
            <w:hideMark/>
          </w:tcPr>
          <w:p w14:paraId="5DB9EEF9" w14:textId="77777777" w:rsidR="00732142" w:rsidRPr="00013010" w:rsidRDefault="00732142" w:rsidP="00617AFA">
            <w:pPr>
              <w:spacing w:after="0" w:line="240" w:lineRule="auto"/>
              <w:rPr>
                <w:rFonts w:eastAsia="Times New Roman"/>
              </w:rPr>
            </w:pPr>
            <w:r w:rsidRPr="00013010">
              <w:rPr>
                <w:rFonts w:eastAsia="Times New Roman"/>
              </w:rPr>
              <w:t>log113</w:t>
            </w:r>
          </w:p>
        </w:tc>
        <w:tc>
          <w:tcPr>
            <w:tcW w:w="1376" w:type="dxa"/>
            <w:tcBorders>
              <w:top w:val="nil"/>
              <w:left w:val="nil"/>
              <w:bottom w:val="nil"/>
              <w:right w:val="nil"/>
            </w:tcBorders>
            <w:shd w:val="clear" w:color="auto" w:fill="auto"/>
            <w:noWrap/>
            <w:vAlign w:val="bottom"/>
            <w:hideMark/>
          </w:tcPr>
          <w:p w14:paraId="4111B43A" w14:textId="77777777" w:rsidR="00732142" w:rsidRPr="00013010" w:rsidRDefault="00732142" w:rsidP="00617AFA">
            <w:pPr>
              <w:spacing w:after="0" w:line="240" w:lineRule="auto"/>
              <w:rPr>
                <w:rFonts w:eastAsia="Times New Roman"/>
              </w:rPr>
            </w:pPr>
            <w:r w:rsidRPr="00013010">
              <w:rPr>
                <w:rFonts w:eastAsia="Times New Roman"/>
              </w:rPr>
              <w:t>Santa Rosa</w:t>
            </w:r>
          </w:p>
        </w:tc>
        <w:tc>
          <w:tcPr>
            <w:tcW w:w="700" w:type="dxa"/>
            <w:tcBorders>
              <w:top w:val="nil"/>
              <w:left w:val="nil"/>
              <w:bottom w:val="nil"/>
              <w:right w:val="nil"/>
            </w:tcBorders>
            <w:shd w:val="clear" w:color="auto" w:fill="auto"/>
            <w:noWrap/>
            <w:vAlign w:val="bottom"/>
            <w:hideMark/>
          </w:tcPr>
          <w:p w14:paraId="5F3BF2E1"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19E18B77"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27.75</w:t>
            </w:r>
          </w:p>
        </w:tc>
        <w:tc>
          <w:tcPr>
            <w:tcW w:w="1480" w:type="dxa"/>
            <w:tcBorders>
              <w:top w:val="nil"/>
              <w:left w:val="nil"/>
              <w:bottom w:val="nil"/>
              <w:right w:val="nil"/>
            </w:tcBorders>
            <w:shd w:val="clear" w:color="auto" w:fill="auto"/>
            <w:noWrap/>
            <w:vAlign w:val="bottom"/>
            <w:hideMark/>
          </w:tcPr>
          <w:p w14:paraId="7CB01304"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24.00</w:t>
            </w:r>
          </w:p>
        </w:tc>
        <w:tc>
          <w:tcPr>
            <w:tcW w:w="340" w:type="dxa"/>
            <w:tcBorders>
              <w:top w:val="nil"/>
              <w:left w:val="nil"/>
              <w:bottom w:val="nil"/>
              <w:right w:val="nil"/>
            </w:tcBorders>
            <w:shd w:val="clear" w:color="auto" w:fill="auto"/>
            <w:noWrap/>
            <w:vAlign w:val="bottom"/>
            <w:hideMark/>
          </w:tcPr>
          <w:p w14:paraId="09D688E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064EB08E"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-39.15</w:t>
            </w:r>
          </w:p>
        </w:tc>
        <w:tc>
          <w:tcPr>
            <w:tcW w:w="1040" w:type="dxa"/>
            <w:tcBorders>
              <w:top w:val="nil"/>
              <w:left w:val="nil"/>
              <w:bottom w:val="nil"/>
              <w:right w:val="nil"/>
            </w:tcBorders>
            <w:shd w:val="clear" w:color="auto" w:fill="auto"/>
            <w:noWrap/>
            <w:vAlign w:val="bottom"/>
            <w:hideMark/>
          </w:tcPr>
          <w:p w14:paraId="13D7F8A0" w14:textId="77777777" w:rsidR="00732142" w:rsidRPr="00013010" w:rsidRDefault="00732142" w:rsidP="00617AFA">
            <w:pPr>
              <w:spacing w:after="0" w:line="240" w:lineRule="auto"/>
              <w:jc w:val="center"/>
              <w:rPr>
                <w:rFonts w:eastAsia="Times New Roman"/>
              </w:rPr>
            </w:pPr>
            <w:r w:rsidRPr="00013010">
              <w:rPr>
                <w:rFonts w:eastAsia="Times New Roman"/>
              </w:rPr>
              <w:t>1987</w:t>
            </w:r>
          </w:p>
        </w:tc>
      </w:tr>
      <w:tr w:rsidR="00732142" w:rsidRPr="00013010" w14:paraId="283592AB" w14:textId="77777777" w:rsidTr="00617AFA">
        <w:trPr>
          <w:trHeight w:val="300"/>
        </w:trPr>
        <w:tc>
          <w:tcPr>
            <w:tcW w:w="1043" w:type="dxa"/>
            <w:tcBorders>
              <w:top w:val="nil"/>
              <w:left w:val="nil"/>
              <w:bottom w:val="nil"/>
              <w:right w:val="nil"/>
            </w:tcBorders>
            <w:shd w:val="clear" w:color="auto" w:fill="auto"/>
            <w:noWrap/>
            <w:vAlign w:val="bottom"/>
            <w:hideMark/>
          </w:tcPr>
          <w:p w14:paraId="7B9FCAA5" w14:textId="77777777" w:rsidR="00732142" w:rsidRPr="00013010" w:rsidRDefault="00732142" w:rsidP="00617AFA">
            <w:pPr>
              <w:spacing w:after="0" w:line="240" w:lineRule="auto"/>
              <w:rPr>
                <w:rFonts w:eastAsia="Times New Roman"/>
              </w:rPr>
            </w:pPr>
            <w:r w:rsidRPr="00013010">
              <w:rPr>
                <w:rFonts w:eastAsia="Times New Roman"/>
              </w:rPr>
              <w:t>log129</w:t>
            </w:r>
          </w:p>
        </w:tc>
        <w:tc>
          <w:tcPr>
            <w:tcW w:w="1376" w:type="dxa"/>
            <w:tcBorders>
              <w:top w:val="nil"/>
              <w:left w:val="nil"/>
              <w:bottom w:val="nil"/>
              <w:right w:val="nil"/>
            </w:tcBorders>
            <w:shd w:val="clear" w:color="auto" w:fill="auto"/>
            <w:noWrap/>
            <w:vAlign w:val="bottom"/>
            <w:hideMark/>
          </w:tcPr>
          <w:p w14:paraId="3C2E079D" w14:textId="77777777" w:rsidR="00732142" w:rsidRPr="00013010" w:rsidRDefault="00732142" w:rsidP="00617AFA">
            <w:pPr>
              <w:spacing w:after="0" w:line="240" w:lineRule="auto"/>
              <w:rPr>
                <w:rFonts w:eastAsia="Times New Roman"/>
              </w:rPr>
            </w:pPr>
            <w:r w:rsidRPr="00013010">
              <w:rPr>
                <w:rFonts w:eastAsia="Times New Roman"/>
              </w:rPr>
              <w:t>Wakulla</w:t>
            </w:r>
          </w:p>
        </w:tc>
        <w:tc>
          <w:tcPr>
            <w:tcW w:w="700" w:type="dxa"/>
            <w:tcBorders>
              <w:top w:val="nil"/>
              <w:left w:val="nil"/>
              <w:bottom w:val="nil"/>
              <w:right w:val="nil"/>
            </w:tcBorders>
            <w:shd w:val="clear" w:color="auto" w:fill="auto"/>
            <w:noWrap/>
            <w:vAlign w:val="bottom"/>
            <w:hideMark/>
          </w:tcPr>
          <w:p w14:paraId="4CE6EC9F"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521080C1"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21.45</w:t>
            </w:r>
          </w:p>
        </w:tc>
        <w:tc>
          <w:tcPr>
            <w:tcW w:w="1480" w:type="dxa"/>
            <w:tcBorders>
              <w:top w:val="nil"/>
              <w:left w:val="nil"/>
              <w:bottom w:val="nil"/>
              <w:right w:val="nil"/>
            </w:tcBorders>
            <w:shd w:val="clear" w:color="auto" w:fill="auto"/>
            <w:noWrap/>
            <w:vAlign w:val="bottom"/>
            <w:hideMark/>
          </w:tcPr>
          <w:p w14:paraId="5E2842A7"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24.24</w:t>
            </w:r>
          </w:p>
        </w:tc>
        <w:tc>
          <w:tcPr>
            <w:tcW w:w="340" w:type="dxa"/>
            <w:tcBorders>
              <w:top w:val="nil"/>
              <w:left w:val="nil"/>
              <w:bottom w:val="nil"/>
              <w:right w:val="nil"/>
            </w:tcBorders>
            <w:shd w:val="clear" w:color="auto" w:fill="auto"/>
            <w:noWrap/>
            <w:vAlign w:val="bottom"/>
            <w:hideMark/>
          </w:tcPr>
          <w:p w14:paraId="4991F901"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000A6A44"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-53.97</w:t>
            </w:r>
          </w:p>
        </w:tc>
        <w:tc>
          <w:tcPr>
            <w:tcW w:w="1040" w:type="dxa"/>
            <w:tcBorders>
              <w:top w:val="nil"/>
              <w:left w:val="nil"/>
              <w:bottom w:val="nil"/>
              <w:right w:val="nil"/>
            </w:tcBorders>
            <w:shd w:val="clear" w:color="auto" w:fill="auto"/>
            <w:noWrap/>
            <w:vAlign w:val="bottom"/>
            <w:hideMark/>
          </w:tcPr>
          <w:p w14:paraId="2A9B7072" w14:textId="77777777" w:rsidR="00732142" w:rsidRPr="00013010" w:rsidRDefault="00732142" w:rsidP="00617AFA">
            <w:pPr>
              <w:spacing w:after="0" w:line="240" w:lineRule="auto"/>
              <w:jc w:val="center"/>
              <w:rPr>
                <w:rFonts w:eastAsia="Times New Roman"/>
              </w:rPr>
            </w:pPr>
            <w:r w:rsidRPr="00013010">
              <w:rPr>
                <w:rFonts w:eastAsia="Times New Roman"/>
              </w:rPr>
              <w:t>1977</w:t>
            </w:r>
          </w:p>
        </w:tc>
      </w:tr>
      <w:tr w:rsidR="00732142" w:rsidRPr="00013010" w14:paraId="3233DED3" w14:textId="77777777" w:rsidTr="00617AFA">
        <w:trPr>
          <w:trHeight w:val="300"/>
        </w:trPr>
        <w:tc>
          <w:tcPr>
            <w:tcW w:w="1043" w:type="dxa"/>
            <w:tcBorders>
              <w:top w:val="nil"/>
              <w:left w:val="nil"/>
              <w:bottom w:val="nil"/>
              <w:right w:val="nil"/>
            </w:tcBorders>
            <w:shd w:val="clear" w:color="auto" w:fill="auto"/>
            <w:noWrap/>
            <w:vAlign w:val="bottom"/>
            <w:hideMark/>
          </w:tcPr>
          <w:p w14:paraId="2A4875A7" w14:textId="77777777" w:rsidR="00732142" w:rsidRPr="00013010" w:rsidRDefault="00732142" w:rsidP="00617AFA">
            <w:pPr>
              <w:spacing w:after="0" w:line="240" w:lineRule="auto"/>
              <w:rPr>
                <w:rFonts w:eastAsia="Times New Roman"/>
              </w:rPr>
            </w:pPr>
            <w:r w:rsidRPr="00013010">
              <w:rPr>
                <w:rFonts w:eastAsia="Times New Roman"/>
              </w:rPr>
              <w:t>log131</w:t>
            </w:r>
          </w:p>
        </w:tc>
        <w:tc>
          <w:tcPr>
            <w:tcW w:w="1376" w:type="dxa"/>
            <w:tcBorders>
              <w:top w:val="nil"/>
              <w:left w:val="nil"/>
              <w:bottom w:val="nil"/>
              <w:right w:val="nil"/>
            </w:tcBorders>
            <w:shd w:val="clear" w:color="auto" w:fill="auto"/>
            <w:noWrap/>
            <w:vAlign w:val="bottom"/>
            <w:hideMark/>
          </w:tcPr>
          <w:p w14:paraId="38D63EBE" w14:textId="77777777" w:rsidR="00732142" w:rsidRPr="00013010" w:rsidRDefault="00732142" w:rsidP="00617AFA">
            <w:pPr>
              <w:spacing w:after="0" w:line="240" w:lineRule="auto"/>
              <w:rPr>
                <w:rFonts w:eastAsia="Times New Roman"/>
              </w:rPr>
            </w:pPr>
            <w:r w:rsidRPr="00013010">
              <w:rPr>
                <w:rFonts w:eastAsia="Times New Roman"/>
              </w:rPr>
              <w:t>Walton</w:t>
            </w:r>
          </w:p>
        </w:tc>
        <w:tc>
          <w:tcPr>
            <w:tcW w:w="700" w:type="dxa"/>
            <w:tcBorders>
              <w:top w:val="nil"/>
              <w:left w:val="nil"/>
              <w:bottom w:val="nil"/>
              <w:right w:val="nil"/>
            </w:tcBorders>
            <w:shd w:val="clear" w:color="auto" w:fill="auto"/>
            <w:noWrap/>
            <w:vAlign w:val="bottom"/>
            <w:hideMark/>
          </w:tcPr>
          <w:p w14:paraId="0E31C5E9"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268228AE"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34.60*</w:t>
            </w:r>
          </w:p>
        </w:tc>
        <w:tc>
          <w:tcPr>
            <w:tcW w:w="1480" w:type="dxa"/>
            <w:tcBorders>
              <w:top w:val="nil"/>
              <w:left w:val="nil"/>
              <w:bottom w:val="nil"/>
              <w:right w:val="nil"/>
            </w:tcBorders>
            <w:shd w:val="clear" w:color="auto" w:fill="auto"/>
            <w:noWrap/>
            <w:vAlign w:val="bottom"/>
            <w:hideMark/>
          </w:tcPr>
          <w:p w14:paraId="6A5F550E"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32.46</w:t>
            </w:r>
          </w:p>
        </w:tc>
        <w:tc>
          <w:tcPr>
            <w:tcW w:w="340" w:type="dxa"/>
            <w:tcBorders>
              <w:top w:val="nil"/>
              <w:left w:val="nil"/>
              <w:bottom w:val="nil"/>
              <w:right w:val="nil"/>
            </w:tcBorders>
            <w:shd w:val="clear" w:color="auto" w:fill="auto"/>
            <w:noWrap/>
            <w:vAlign w:val="bottom"/>
            <w:hideMark/>
          </w:tcPr>
          <w:p w14:paraId="664EDC9D"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7A726DC4"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-48.43</w:t>
            </w:r>
          </w:p>
        </w:tc>
        <w:tc>
          <w:tcPr>
            <w:tcW w:w="1040" w:type="dxa"/>
            <w:tcBorders>
              <w:top w:val="nil"/>
              <w:left w:val="nil"/>
              <w:bottom w:val="nil"/>
              <w:right w:val="nil"/>
            </w:tcBorders>
            <w:shd w:val="clear" w:color="auto" w:fill="auto"/>
            <w:noWrap/>
            <w:vAlign w:val="bottom"/>
            <w:hideMark/>
          </w:tcPr>
          <w:p w14:paraId="12E9E647" w14:textId="77777777" w:rsidR="00732142" w:rsidRPr="00013010" w:rsidRDefault="00732142" w:rsidP="00617AFA">
            <w:pPr>
              <w:spacing w:after="0" w:line="240" w:lineRule="auto"/>
              <w:jc w:val="center"/>
              <w:rPr>
                <w:rFonts w:eastAsia="Times New Roman"/>
              </w:rPr>
            </w:pPr>
            <w:r w:rsidRPr="00013010">
              <w:rPr>
                <w:rFonts w:eastAsia="Times New Roman"/>
              </w:rPr>
              <w:t>1977</w:t>
            </w:r>
          </w:p>
        </w:tc>
      </w:tr>
      <w:tr w:rsidR="00732142" w:rsidRPr="00013010" w14:paraId="271A45B9" w14:textId="77777777" w:rsidTr="00617AFA">
        <w:trPr>
          <w:trHeight w:val="300"/>
        </w:trPr>
        <w:tc>
          <w:tcPr>
            <w:tcW w:w="1043" w:type="dxa"/>
            <w:tcBorders>
              <w:top w:val="nil"/>
              <w:left w:val="nil"/>
              <w:bottom w:val="nil"/>
              <w:right w:val="nil"/>
            </w:tcBorders>
            <w:shd w:val="clear" w:color="auto" w:fill="auto"/>
            <w:noWrap/>
            <w:vAlign w:val="bottom"/>
            <w:hideMark/>
          </w:tcPr>
          <w:p w14:paraId="0AF824DD" w14:textId="77777777" w:rsidR="00732142" w:rsidRPr="00013010" w:rsidRDefault="00732142" w:rsidP="00617AFA">
            <w:pPr>
              <w:spacing w:after="0" w:line="240" w:lineRule="auto"/>
              <w:rPr>
                <w:rFonts w:eastAsia="Times New Roman"/>
              </w:rPr>
            </w:pPr>
            <w:r w:rsidRPr="00013010">
              <w:rPr>
                <w:rFonts w:eastAsia="Times New Roman"/>
              </w:rPr>
              <w:t>log133</w:t>
            </w:r>
          </w:p>
        </w:tc>
        <w:tc>
          <w:tcPr>
            <w:tcW w:w="1376" w:type="dxa"/>
            <w:tcBorders>
              <w:top w:val="nil"/>
              <w:left w:val="nil"/>
              <w:bottom w:val="nil"/>
              <w:right w:val="nil"/>
            </w:tcBorders>
            <w:shd w:val="clear" w:color="auto" w:fill="auto"/>
            <w:noWrap/>
            <w:vAlign w:val="bottom"/>
            <w:hideMark/>
          </w:tcPr>
          <w:p w14:paraId="6CAAEE73" w14:textId="77777777" w:rsidR="00732142" w:rsidRPr="00013010" w:rsidRDefault="00732142" w:rsidP="00617AFA">
            <w:pPr>
              <w:spacing w:after="0" w:line="240" w:lineRule="auto"/>
              <w:rPr>
                <w:rFonts w:eastAsia="Times New Roman"/>
              </w:rPr>
            </w:pPr>
            <w:r w:rsidRPr="00013010">
              <w:rPr>
                <w:rFonts w:eastAsia="Times New Roman"/>
              </w:rPr>
              <w:t>Washington</w:t>
            </w:r>
          </w:p>
        </w:tc>
        <w:tc>
          <w:tcPr>
            <w:tcW w:w="700" w:type="dxa"/>
            <w:tcBorders>
              <w:top w:val="nil"/>
              <w:left w:val="nil"/>
              <w:bottom w:val="nil"/>
              <w:right w:val="nil"/>
            </w:tcBorders>
            <w:shd w:val="clear" w:color="auto" w:fill="auto"/>
            <w:noWrap/>
            <w:vAlign w:val="bottom"/>
            <w:hideMark/>
          </w:tcPr>
          <w:p w14:paraId="748AAC82" w14:textId="77777777" w:rsidR="00732142" w:rsidRPr="00013010" w:rsidRDefault="00732142" w:rsidP="00617AFA">
            <w:pPr>
              <w:spacing w:after="0" w:line="240" w:lineRule="auto"/>
              <w:jc w:val="right"/>
              <w:rPr>
                <w:rFonts w:eastAsia="Times New Roman"/>
              </w:rPr>
            </w:pPr>
            <w:r w:rsidRPr="00013010">
              <w:rPr>
                <w:rFonts w:eastAsia="Times New Roman"/>
              </w:rPr>
              <w:t>2</w:t>
            </w:r>
          </w:p>
        </w:tc>
        <w:tc>
          <w:tcPr>
            <w:tcW w:w="1480" w:type="dxa"/>
            <w:tcBorders>
              <w:top w:val="nil"/>
              <w:left w:val="nil"/>
              <w:bottom w:val="nil"/>
              <w:right w:val="nil"/>
            </w:tcBorders>
            <w:shd w:val="clear" w:color="auto" w:fill="auto"/>
            <w:noWrap/>
            <w:vAlign w:val="bottom"/>
            <w:hideMark/>
          </w:tcPr>
          <w:p w14:paraId="0708E54D"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29.01</w:t>
            </w:r>
          </w:p>
        </w:tc>
        <w:tc>
          <w:tcPr>
            <w:tcW w:w="1480" w:type="dxa"/>
            <w:tcBorders>
              <w:top w:val="nil"/>
              <w:left w:val="nil"/>
              <w:bottom w:val="nil"/>
              <w:right w:val="nil"/>
            </w:tcBorders>
            <w:shd w:val="clear" w:color="auto" w:fill="auto"/>
            <w:noWrap/>
            <w:vAlign w:val="bottom"/>
            <w:hideMark/>
          </w:tcPr>
          <w:p w14:paraId="7B516800"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26.15</w:t>
            </w:r>
          </w:p>
        </w:tc>
        <w:tc>
          <w:tcPr>
            <w:tcW w:w="340" w:type="dxa"/>
            <w:tcBorders>
              <w:top w:val="nil"/>
              <w:left w:val="nil"/>
              <w:bottom w:val="nil"/>
              <w:right w:val="nil"/>
            </w:tcBorders>
            <w:shd w:val="clear" w:color="auto" w:fill="auto"/>
            <w:noWrap/>
            <w:vAlign w:val="bottom"/>
            <w:hideMark/>
          </w:tcPr>
          <w:p w14:paraId="7D0FCE91"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62749991" w14:textId="77777777" w:rsidR="00732142" w:rsidRPr="00013010" w:rsidRDefault="00732142" w:rsidP="00617AFA">
            <w:pPr>
              <w:tabs>
                <w:tab w:val="decimal" w:pos="688"/>
              </w:tabs>
              <w:spacing w:after="0" w:line="240" w:lineRule="auto"/>
              <w:rPr>
                <w:rFonts w:eastAsia="Times New Roman"/>
              </w:rPr>
            </w:pPr>
            <w:r w:rsidRPr="00013010">
              <w:rPr>
                <w:rFonts w:eastAsia="Times New Roman"/>
              </w:rPr>
              <w:t>-53.09</w:t>
            </w:r>
          </w:p>
        </w:tc>
        <w:tc>
          <w:tcPr>
            <w:tcW w:w="1040" w:type="dxa"/>
            <w:tcBorders>
              <w:top w:val="nil"/>
              <w:left w:val="nil"/>
              <w:bottom w:val="nil"/>
              <w:right w:val="nil"/>
            </w:tcBorders>
            <w:shd w:val="clear" w:color="auto" w:fill="auto"/>
            <w:noWrap/>
            <w:vAlign w:val="bottom"/>
            <w:hideMark/>
          </w:tcPr>
          <w:p w14:paraId="2E344A7C" w14:textId="77777777" w:rsidR="00732142" w:rsidRPr="00013010" w:rsidRDefault="00732142" w:rsidP="00617AFA">
            <w:pPr>
              <w:spacing w:after="0" w:line="240" w:lineRule="auto"/>
              <w:jc w:val="center"/>
              <w:rPr>
                <w:rFonts w:eastAsia="Times New Roman"/>
              </w:rPr>
            </w:pPr>
            <w:r w:rsidRPr="00013010">
              <w:rPr>
                <w:rFonts w:eastAsia="Times New Roman"/>
              </w:rPr>
              <w:t>1975</w:t>
            </w:r>
          </w:p>
        </w:tc>
      </w:tr>
      <w:tr w:rsidR="00732142" w:rsidRPr="00013010" w14:paraId="361198AE" w14:textId="77777777" w:rsidTr="00617AFA">
        <w:trPr>
          <w:trHeight w:val="300"/>
        </w:trPr>
        <w:tc>
          <w:tcPr>
            <w:tcW w:w="1043" w:type="dxa"/>
            <w:tcBorders>
              <w:top w:val="nil"/>
              <w:left w:val="nil"/>
              <w:bottom w:val="nil"/>
              <w:right w:val="nil"/>
            </w:tcBorders>
            <w:shd w:val="clear" w:color="auto" w:fill="auto"/>
            <w:noWrap/>
            <w:vAlign w:val="bottom"/>
            <w:hideMark/>
          </w:tcPr>
          <w:p w14:paraId="35F19968" w14:textId="77777777" w:rsidR="00732142" w:rsidRPr="00013010" w:rsidRDefault="00732142" w:rsidP="00617AFA">
            <w:pPr>
              <w:spacing w:after="0" w:line="240" w:lineRule="auto"/>
              <w:rPr>
                <w:rFonts w:eastAsia="Times New Roman"/>
              </w:rPr>
            </w:pPr>
          </w:p>
        </w:tc>
        <w:tc>
          <w:tcPr>
            <w:tcW w:w="1376" w:type="dxa"/>
            <w:tcBorders>
              <w:top w:val="nil"/>
              <w:left w:val="nil"/>
              <w:bottom w:val="nil"/>
              <w:right w:val="nil"/>
            </w:tcBorders>
            <w:shd w:val="clear" w:color="auto" w:fill="auto"/>
            <w:noWrap/>
            <w:vAlign w:val="bottom"/>
            <w:hideMark/>
          </w:tcPr>
          <w:p w14:paraId="10970466" w14:textId="77777777" w:rsidR="00732142" w:rsidRPr="00013010" w:rsidRDefault="00732142" w:rsidP="00617AFA">
            <w:pPr>
              <w:spacing w:after="0" w:line="240" w:lineRule="auto"/>
              <w:rPr>
                <w:rFonts w:eastAsia="Times New Roman"/>
              </w:rPr>
            </w:pPr>
          </w:p>
        </w:tc>
        <w:tc>
          <w:tcPr>
            <w:tcW w:w="700" w:type="dxa"/>
            <w:tcBorders>
              <w:top w:val="nil"/>
              <w:left w:val="nil"/>
              <w:bottom w:val="nil"/>
              <w:right w:val="nil"/>
            </w:tcBorders>
            <w:shd w:val="clear" w:color="auto" w:fill="auto"/>
            <w:noWrap/>
            <w:vAlign w:val="bottom"/>
            <w:hideMark/>
          </w:tcPr>
          <w:p w14:paraId="0C9079D3"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1D9E530B" w14:textId="77777777" w:rsidR="00732142" w:rsidRPr="00013010" w:rsidRDefault="00732142" w:rsidP="00617AFA">
            <w:pPr>
              <w:tabs>
                <w:tab w:val="decimal" w:pos="298"/>
                <w:tab w:val="decimal" w:pos="388"/>
                <w:tab w:val="decimal" w:pos="478"/>
                <w:tab w:val="decimal" w:pos="568"/>
                <w:tab w:val="decimal" w:pos="658"/>
              </w:tabs>
              <w:spacing w:after="0" w:line="240" w:lineRule="auto"/>
              <w:ind w:left="28" w:hanging="28"/>
              <w:rPr>
                <w:rFonts w:eastAsia="Times New Roman"/>
              </w:rPr>
            </w:pPr>
          </w:p>
        </w:tc>
        <w:tc>
          <w:tcPr>
            <w:tcW w:w="1480" w:type="dxa"/>
            <w:tcBorders>
              <w:top w:val="nil"/>
              <w:left w:val="nil"/>
              <w:bottom w:val="nil"/>
              <w:right w:val="nil"/>
            </w:tcBorders>
            <w:shd w:val="clear" w:color="auto" w:fill="auto"/>
            <w:noWrap/>
            <w:vAlign w:val="bottom"/>
            <w:hideMark/>
          </w:tcPr>
          <w:p w14:paraId="5DE49A19" w14:textId="77777777" w:rsidR="00732142" w:rsidRPr="00013010" w:rsidRDefault="00732142" w:rsidP="00617AFA">
            <w:pPr>
              <w:spacing w:after="0" w:line="240" w:lineRule="auto"/>
              <w:rPr>
                <w:rFonts w:eastAsia="Times New Roman"/>
              </w:rPr>
            </w:pPr>
          </w:p>
        </w:tc>
        <w:tc>
          <w:tcPr>
            <w:tcW w:w="340" w:type="dxa"/>
            <w:tcBorders>
              <w:top w:val="nil"/>
              <w:left w:val="nil"/>
              <w:bottom w:val="nil"/>
              <w:right w:val="nil"/>
            </w:tcBorders>
            <w:shd w:val="clear" w:color="auto" w:fill="auto"/>
            <w:noWrap/>
            <w:vAlign w:val="bottom"/>
            <w:hideMark/>
          </w:tcPr>
          <w:p w14:paraId="25F88767" w14:textId="77777777" w:rsidR="00732142" w:rsidRPr="00013010" w:rsidRDefault="00732142" w:rsidP="00617AFA">
            <w:pPr>
              <w:spacing w:after="0" w:line="240" w:lineRule="auto"/>
              <w:rPr>
                <w:rFonts w:eastAsia="Times New Roman"/>
              </w:rPr>
            </w:pPr>
          </w:p>
        </w:tc>
        <w:tc>
          <w:tcPr>
            <w:tcW w:w="1480" w:type="dxa"/>
            <w:tcBorders>
              <w:top w:val="nil"/>
              <w:left w:val="nil"/>
              <w:bottom w:val="nil"/>
              <w:right w:val="nil"/>
            </w:tcBorders>
            <w:shd w:val="clear" w:color="auto" w:fill="auto"/>
            <w:noWrap/>
            <w:vAlign w:val="bottom"/>
            <w:hideMark/>
          </w:tcPr>
          <w:p w14:paraId="4A6F377C" w14:textId="77777777" w:rsidR="00732142" w:rsidRPr="00013010" w:rsidRDefault="00732142" w:rsidP="00617AFA">
            <w:pPr>
              <w:tabs>
                <w:tab w:val="decimal" w:pos="688"/>
              </w:tabs>
              <w:spacing w:after="0" w:line="240" w:lineRule="auto"/>
              <w:rPr>
                <w:rFonts w:eastAsia="Times New Roman"/>
              </w:rPr>
            </w:pPr>
          </w:p>
        </w:tc>
        <w:tc>
          <w:tcPr>
            <w:tcW w:w="1040" w:type="dxa"/>
            <w:tcBorders>
              <w:top w:val="nil"/>
              <w:left w:val="nil"/>
              <w:bottom w:val="nil"/>
              <w:right w:val="nil"/>
            </w:tcBorders>
            <w:shd w:val="clear" w:color="auto" w:fill="auto"/>
            <w:noWrap/>
            <w:vAlign w:val="bottom"/>
            <w:hideMark/>
          </w:tcPr>
          <w:p w14:paraId="27B06B50" w14:textId="77777777" w:rsidR="00732142" w:rsidRPr="00013010" w:rsidRDefault="00732142" w:rsidP="00617AFA">
            <w:pPr>
              <w:spacing w:after="0" w:line="240" w:lineRule="auto"/>
              <w:rPr>
                <w:rFonts w:eastAsia="Times New Roman"/>
              </w:rPr>
            </w:pPr>
          </w:p>
        </w:tc>
      </w:tr>
      <w:tr w:rsidR="00732142" w:rsidRPr="00013010" w14:paraId="7CBE4DBF" w14:textId="77777777" w:rsidTr="00617AFA">
        <w:trPr>
          <w:trHeight w:val="300"/>
        </w:trPr>
        <w:tc>
          <w:tcPr>
            <w:tcW w:w="2419" w:type="dxa"/>
            <w:gridSpan w:val="2"/>
            <w:tcBorders>
              <w:top w:val="nil"/>
              <w:left w:val="nil"/>
              <w:bottom w:val="single" w:sz="4" w:space="0" w:color="auto"/>
              <w:right w:val="nil"/>
            </w:tcBorders>
            <w:shd w:val="clear" w:color="auto" w:fill="auto"/>
            <w:noWrap/>
            <w:vAlign w:val="bottom"/>
            <w:hideMark/>
          </w:tcPr>
          <w:p w14:paraId="5C1B2307" w14:textId="77777777" w:rsidR="00732142" w:rsidRPr="00013010" w:rsidRDefault="00732142" w:rsidP="00617AFA">
            <w:pPr>
              <w:spacing w:after="0" w:line="240" w:lineRule="auto"/>
              <w:rPr>
                <w:rFonts w:eastAsia="Times New Roman"/>
              </w:rPr>
            </w:pPr>
            <w:r w:rsidRPr="00013010">
              <w:rPr>
                <w:rFonts w:eastAsia="Times New Roman"/>
              </w:rPr>
              <w:t>5% Critical value</w:t>
            </w:r>
          </w:p>
        </w:tc>
        <w:tc>
          <w:tcPr>
            <w:tcW w:w="700" w:type="dxa"/>
            <w:tcBorders>
              <w:top w:val="nil"/>
              <w:left w:val="nil"/>
              <w:bottom w:val="single" w:sz="4" w:space="0" w:color="auto"/>
              <w:right w:val="nil"/>
            </w:tcBorders>
            <w:shd w:val="clear" w:color="auto" w:fill="auto"/>
            <w:noWrap/>
            <w:vAlign w:val="bottom"/>
            <w:hideMark/>
          </w:tcPr>
          <w:p w14:paraId="181B98E4" w14:textId="77777777" w:rsidR="00732142" w:rsidRPr="00013010" w:rsidRDefault="00732142" w:rsidP="00617AFA">
            <w:pPr>
              <w:spacing w:after="0" w:line="240" w:lineRule="auto"/>
              <w:rPr>
                <w:rFonts w:eastAsia="Times New Roman"/>
              </w:rPr>
            </w:pPr>
            <w:r w:rsidRPr="00013010">
              <w:rPr>
                <w:rFonts w:eastAsia="Times New Roman"/>
              </w:rPr>
              <w:t> </w:t>
            </w:r>
          </w:p>
        </w:tc>
        <w:tc>
          <w:tcPr>
            <w:tcW w:w="1480" w:type="dxa"/>
            <w:tcBorders>
              <w:top w:val="nil"/>
              <w:left w:val="nil"/>
              <w:bottom w:val="single" w:sz="4" w:space="0" w:color="auto"/>
              <w:right w:val="nil"/>
            </w:tcBorders>
            <w:shd w:val="clear" w:color="auto" w:fill="auto"/>
            <w:noWrap/>
            <w:vAlign w:val="bottom"/>
            <w:hideMark/>
          </w:tcPr>
          <w:p w14:paraId="75C51208" w14:textId="77777777" w:rsidR="00732142" w:rsidRPr="00013010" w:rsidRDefault="00732142" w:rsidP="00617AFA">
            <w:pPr>
              <w:tabs>
                <w:tab w:val="decimal" w:pos="478"/>
              </w:tabs>
              <w:spacing w:after="0" w:line="240" w:lineRule="auto"/>
              <w:ind w:left="28" w:hanging="28"/>
              <w:rPr>
                <w:rFonts w:eastAsia="Times New Roman"/>
              </w:rPr>
            </w:pPr>
            <w:r w:rsidRPr="00013010">
              <w:rPr>
                <w:rFonts w:eastAsia="Times New Roman"/>
              </w:rPr>
              <w:t>29.68</w:t>
            </w:r>
          </w:p>
        </w:tc>
        <w:tc>
          <w:tcPr>
            <w:tcW w:w="1480" w:type="dxa"/>
            <w:tcBorders>
              <w:top w:val="nil"/>
              <w:left w:val="nil"/>
              <w:bottom w:val="single" w:sz="4" w:space="0" w:color="auto"/>
              <w:right w:val="nil"/>
            </w:tcBorders>
            <w:shd w:val="clear" w:color="auto" w:fill="auto"/>
            <w:noWrap/>
            <w:vAlign w:val="bottom"/>
            <w:hideMark/>
          </w:tcPr>
          <w:p w14:paraId="2451A762" w14:textId="77777777" w:rsidR="00732142" w:rsidRPr="00013010" w:rsidRDefault="00732142" w:rsidP="00617AFA">
            <w:pPr>
              <w:tabs>
                <w:tab w:val="decimal" w:pos="528"/>
              </w:tabs>
              <w:spacing w:after="0" w:line="240" w:lineRule="auto"/>
              <w:rPr>
                <w:rFonts w:eastAsia="Times New Roman"/>
              </w:rPr>
            </w:pPr>
            <w:r w:rsidRPr="00013010">
              <w:rPr>
                <w:rFonts w:eastAsia="Times New Roman"/>
              </w:rPr>
              <w:t>34.55</w:t>
            </w:r>
          </w:p>
        </w:tc>
        <w:tc>
          <w:tcPr>
            <w:tcW w:w="340" w:type="dxa"/>
            <w:tcBorders>
              <w:top w:val="nil"/>
              <w:left w:val="nil"/>
              <w:bottom w:val="single" w:sz="4" w:space="0" w:color="auto"/>
              <w:right w:val="nil"/>
            </w:tcBorders>
            <w:shd w:val="clear" w:color="auto" w:fill="auto"/>
            <w:noWrap/>
            <w:vAlign w:val="bottom"/>
            <w:hideMark/>
          </w:tcPr>
          <w:p w14:paraId="6B8F126C" w14:textId="77777777" w:rsidR="00732142" w:rsidRPr="00013010" w:rsidRDefault="00732142" w:rsidP="00617AFA">
            <w:pPr>
              <w:spacing w:after="0" w:line="240" w:lineRule="auto"/>
              <w:jc w:val="center"/>
              <w:rPr>
                <w:rFonts w:eastAsia="Times New Roman"/>
              </w:rPr>
            </w:pPr>
            <w:r w:rsidRPr="00013010">
              <w:rPr>
                <w:rFonts w:eastAsia="Times New Roman"/>
              </w:rPr>
              <w:t> </w:t>
            </w:r>
          </w:p>
        </w:tc>
        <w:tc>
          <w:tcPr>
            <w:tcW w:w="1480" w:type="dxa"/>
            <w:tcBorders>
              <w:top w:val="nil"/>
              <w:left w:val="nil"/>
              <w:bottom w:val="single" w:sz="4" w:space="0" w:color="auto"/>
              <w:right w:val="nil"/>
            </w:tcBorders>
            <w:shd w:val="clear" w:color="auto" w:fill="auto"/>
            <w:noWrap/>
            <w:vAlign w:val="bottom"/>
            <w:hideMark/>
          </w:tcPr>
          <w:p w14:paraId="6AC29F6F" w14:textId="77777777" w:rsidR="00732142" w:rsidRPr="00013010" w:rsidRDefault="00732142" w:rsidP="00617AFA">
            <w:pPr>
              <w:spacing w:after="0" w:line="240" w:lineRule="auto"/>
              <w:jc w:val="center"/>
              <w:rPr>
                <w:rFonts w:eastAsia="Times New Roman"/>
              </w:rPr>
            </w:pPr>
            <w:r w:rsidRPr="00013010">
              <w:rPr>
                <w:rFonts w:eastAsia="Times New Roman"/>
              </w:rPr>
              <w:t>-68.43</w:t>
            </w:r>
          </w:p>
        </w:tc>
        <w:tc>
          <w:tcPr>
            <w:tcW w:w="1040" w:type="dxa"/>
            <w:tcBorders>
              <w:top w:val="nil"/>
              <w:left w:val="nil"/>
              <w:bottom w:val="single" w:sz="4" w:space="0" w:color="auto"/>
              <w:right w:val="nil"/>
            </w:tcBorders>
            <w:shd w:val="clear" w:color="auto" w:fill="auto"/>
            <w:noWrap/>
            <w:vAlign w:val="bottom"/>
            <w:hideMark/>
          </w:tcPr>
          <w:p w14:paraId="476B5C3C" w14:textId="77777777" w:rsidR="00732142" w:rsidRPr="00013010" w:rsidRDefault="00732142" w:rsidP="00617AFA">
            <w:pPr>
              <w:spacing w:after="0" w:line="240" w:lineRule="auto"/>
              <w:rPr>
                <w:rFonts w:eastAsia="Times New Roman"/>
              </w:rPr>
            </w:pPr>
            <w:r w:rsidRPr="00013010">
              <w:rPr>
                <w:rFonts w:eastAsia="Times New Roman"/>
              </w:rPr>
              <w:t> </w:t>
            </w:r>
          </w:p>
        </w:tc>
      </w:tr>
      <w:tr w:rsidR="00732142" w:rsidRPr="00013010" w14:paraId="7FD81879" w14:textId="77777777" w:rsidTr="00617AFA">
        <w:trPr>
          <w:trHeight w:val="300"/>
        </w:trPr>
        <w:tc>
          <w:tcPr>
            <w:tcW w:w="1043" w:type="dxa"/>
            <w:tcBorders>
              <w:top w:val="nil"/>
              <w:left w:val="nil"/>
              <w:bottom w:val="nil"/>
              <w:right w:val="nil"/>
            </w:tcBorders>
            <w:shd w:val="clear" w:color="auto" w:fill="auto"/>
            <w:noWrap/>
            <w:vAlign w:val="bottom"/>
            <w:hideMark/>
          </w:tcPr>
          <w:p w14:paraId="2BB9A46E" w14:textId="77777777" w:rsidR="00732142" w:rsidRPr="00013010" w:rsidRDefault="00732142" w:rsidP="00617AFA">
            <w:pPr>
              <w:spacing w:after="0" w:line="240" w:lineRule="auto"/>
              <w:rPr>
                <w:rFonts w:eastAsia="Times New Roman"/>
              </w:rPr>
            </w:pPr>
            <w:r w:rsidRPr="00013010">
              <w:rPr>
                <w:rFonts w:eastAsia="Times New Roman"/>
              </w:rPr>
              <w:t xml:space="preserve">Notes: </w:t>
            </w:r>
          </w:p>
        </w:tc>
        <w:tc>
          <w:tcPr>
            <w:tcW w:w="6856" w:type="dxa"/>
            <w:gridSpan w:val="6"/>
            <w:tcBorders>
              <w:top w:val="nil"/>
              <w:left w:val="nil"/>
              <w:bottom w:val="nil"/>
              <w:right w:val="nil"/>
            </w:tcBorders>
            <w:shd w:val="clear" w:color="auto" w:fill="auto"/>
            <w:noWrap/>
            <w:vAlign w:val="bottom"/>
            <w:hideMark/>
          </w:tcPr>
          <w:p w14:paraId="0BE5D62C" w14:textId="77777777" w:rsidR="00732142" w:rsidRPr="00013010" w:rsidRDefault="00732142" w:rsidP="00617AFA">
            <w:pPr>
              <w:spacing w:after="0" w:line="240" w:lineRule="auto"/>
              <w:rPr>
                <w:rFonts w:eastAsia="Times New Roman"/>
              </w:rPr>
            </w:pPr>
            <w:r w:rsidRPr="00013010">
              <w:rPr>
                <w:rFonts w:eastAsia="Times New Roman"/>
              </w:rPr>
              <w:t xml:space="preserve">*= Null of no </w:t>
            </w:r>
            <w:proofErr w:type="spellStart"/>
            <w:r w:rsidRPr="00013010">
              <w:rPr>
                <w:rFonts w:eastAsia="Times New Roman"/>
              </w:rPr>
              <w:t>cointegration</w:t>
            </w:r>
            <w:proofErr w:type="spellEnd"/>
            <w:r w:rsidRPr="00013010">
              <w:rPr>
                <w:rFonts w:eastAsia="Times New Roman"/>
              </w:rPr>
              <w:t xml:space="preserve"> rejected at the 5% critical value.</w:t>
            </w:r>
          </w:p>
        </w:tc>
        <w:tc>
          <w:tcPr>
            <w:tcW w:w="1040" w:type="dxa"/>
            <w:tcBorders>
              <w:top w:val="nil"/>
              <w:left w:val="nil"/>
              <w:bottom w:val="nil"/>
              <w:right w:val="nil"/>
            </w:tcBorders>
            <w:shd w:val="clear" w:color="auto" w:fill="auto"/>
            <w:noWrap/>
            <w:vAlign w:val="bottom"/>
            <w:hideMark/>
          </w:tcPr>
          <w:p w14:paraId="0B561108" w14:textId="77777777" w:rsidR="00732142" w:rsidRPr="00013010" w:rsidRDefault="00732142" w:rsidP="00617AFA">
            <w:pPr>
              <w:spacing w:after="0" w:line="240" w:lineRule="auto"/>
              <w:rPr>
                <w:rFonts w:eastAsia="Times New Roman"/>
              </w:rPr>
            </w:pPr>
          </w:p>
        </w:tc>
      </w:tr>
    </w:tbl>
    <w:p w14:paraId="3067A45F" w14:textId="77777777" w:rsidR="00732142" w:rsidRDefault="00732142">
      <w:pPr>
        <w:spacing w:after="0" w:line="240" w:lineRule="auto"/>
      </w:pPr>
    </w:p>
    <w:p w14:paraId="13199752" w14:textId="77777777" w:rsidR="00732142" w:rsidRDefault="00732142">
      <w:pPr>
        <w:spacing w:after="0" w:line="240" w:lineRule="auto"/>
      </w:pPr>
    </w:p>
    <w:p w14:paraId="541049A0" w14:textId="77777777" w:rsidR="00732142" w:rsidRDefault="00732142">
      <w:pPr>
        <w:spacing w:after="0" w:line="240" w:lineRule="auto"/>
      </w:pPr>
      <w:r>
        <w:br w:type="page"/>
      </w:r>
    </w:p>
    <w:p w14:paraId="0FE57451" w14:textId="3A0AEF6B" w:rsidR="00732142" w:rsidRPr="00965559" w:rsidRDefault="00732142" w:rsidP="00732142">
      <w:pPr>
        <w:pStyle w:val="Caption"/>
        <w:keepNext/>
        <w:spacing w:after="0" w:line="240" w:lineRule="auto"/>
        <w:rPr>
          <w:b w:val="0"/>
          <w:sz w:val="22"/>
          <w:szCs w:val="22"/>
        </w:rPr>
      </w:pPr>
      <w:bookmarkStart w:id="77" w:name="_Toc325562829"/>
      <w:r w:rsidRPr="00965559">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5</w:t>
      </w:r>
      <w:r w:rsidR="00852EA2">
        <w:rPr>
          <w:b w:val="0"/>
          <w:sz w:val="22"/>
          <w:szCs w:val="22"/>
        </w:rPr>
        <w:fldChar w:fldCharType="end"/>
      </w:r>
      <w:r w:rsidRPr="00965559">
        <w:rPr>
          <w:b w:val="0"/>
          <w:sz w:val="22"/>
          <w:szCs w:val="22"/>
        </w:rPr>
        <w:t xml:space="preserve"> </w:t>
      </w:r>
      <w:r w:rsidRPr="00965559">
        <w:rPr>
          <w:rFonts w:eastAsia="Times New Roman"/>
          <w:b w:val="0"/>
          <w:sz w:val="22"/>
          <w:szCs w:val="22"/>
        </w:rPr>
        <w:t xml:space="preserve">T-statistics from </w:t>
      </w:r>
      <w:proofErr w:type="spellStart"/>
      <w:r w:rsidRPr="00965559">
        <w:rPr>
          <w:rFonts w:eastAsia="Times New Roman"/>
          <w:b w:val="0"/>
          <w:sz w:val="22"/>
          <w:szCs w:val="22"/>
        </w:rPr>
        <w:t>Zivot</w:t>
      </w:r>
      <w:proofErr w:type="spellEnd"/>
      <w:r w:rsidRPr="00965559">
        <w:rPr>
          <w:rFonts w:eastAsia="Times New Roman"/>
          <w:b w:val="0"/>
          <w:sz w:val="22"/>
          <w:szCs w:val="22"/>
        </w:rPr>
        <w:t xml:space="preserve"> &amp; Andrews test, series break and unit root</w:t>
      </w:r>
      <w:bookmarkEnd w:id="77"/>
      <w:r w:rsidR="00E8050D">
        <w:rPr>
          <w:rFonts w:eastAsia="Times New Roman"/>
          <w:b w:val="0"/>
          <w:sz w:val="22"/>
          <w:szCs w:val="22"/>
        </w:rPr>
        <w:t>.</w:t>
      </w:r>
    </w:p>
    <w:tbl>
      <w:tblPr>
        <w:tblW w:w="8295" w:type="dxa"/>
        <w:tblInd w:w="93" w:type="dxa"/>
        <w:tblLook w:val="04A0" w:firstRow="1" w:lastRow="0" w:firstColumn="1" w:lastColumn="0" w:noHBand="0" w:noVBand="1"/>
      </w:tblPr>
      <w:tblGrid>
        <w:gridCol w:w="1043"/>
        <w:gridCol w:w="1376"/>
        <w:gridCol w:w="1069"/>
        <w:gridCol w:w="811"/>
        <w:gridCol w:w="790"/>
        <w:gridCol w:w="146"/>
        <w:gridCol w:w="810"/>
        <w:gridCol w:w="1170"/>
        <w:gridCol w:w="90"/>
        <w:gridCol w:w="990"/>
      </w:tblGrid>
      <w:tr w:rsidR="00732142" w:rsidRPr="00965559" w14:paraId="492CF6CE" w14:textId="77777777" w:rsidTr="00617AFA">
        <w:trPr>
          <w:trHeight w:val="600"/>
        </w:trPr>
        <w:tc>
          <w:tcPr>
            <w:tcW w:w="1043" w:type="dxa"/>
            <w:tcBorders>
              <w:top w:val="single" w:sz="4" w:space="0" w:color="auto"/>
              <w:left w:val="nil"/>
              <w:bottom w:val="single" w:sz="4" w:space="0" w:color="auto"/>
              <w:right w:val="nil"/>
            </w:tcBorders>
            <w:shd w:val="clear" w:color="auto" w:fill="auto"/>
            <w:noWrap/>
            <w:vAlign w:val="bottom"/>
            <w:hideMark/>
          </w:tcPr>
          <w:p w14:paraId="70ABFE32" w14:textId="77777777" w:rsidR="00732142" w:rsidRPr="00965559" w:rsidRDefault="00732142" w:rsidP="00617AFA">
            <w:pPr>
              <w:spacing w:after="0" w:line="240" w:lineRule="auto"/>
              <w:rPr>
                <w:rFonts w:eastAsia="Times New Roman"/>
                <w:sz w:val="22"/>
              </w:rPr>
            </w:pPr>
            <w:r w:rsidRPr="00965559">
              <w:rPr>
                <w:rFonts w:eastAsia="Times New Roman"/>
                <w:sz w:val="22"/>
              </w:rPr>
              <w:t>Variable</w:t>
            </w:r>
          </w:p>
        </w:tc>
        <w:tc>
          <w:tcPr>
            <w:tcW w:w="1376" w:type="dxa"/>
            <w:tcBorders>
              <w:top w:val="single" w:sz="4" w:space="0" w:color="auto"/>
              <w:left w:val="nil"/>
              <w:bottom w:val="single" w:sz="4" w:space="0" w:color="auto"/>
              <w:right w:val="nil"/>
            </w:tcBorders>
            <w:shd w:val="clear" w:color="auto" w:fill="auto"/>
            <w:noWrap/>
            <w:vAlign w:val="bottom"/>
            <w:hideMark/>
          </w:tcPr>
          <w:p w14:paraId="1143BBE7" w14:textId="77777777" w:rsidR="00732142" w:rsidRPr="00965559" w:rsidRDefault="00732142" w:rsidP="00617AFA">
            <w:pPr>
              <w:spacing w:after="0" w:line="240" w:lineRule="auto"/>
              <w:rPr>
                <w:rFonts w:eastAsia="Times New Roman"/>
                <w:sz w:val="22"/>
              </w:rPr>
            </w:pPr>
            <w:r w:rsidRPr="00965559">
              <w:rPr>
                <w:rFonts w:eastAsia="Times New Roman"/>
                <w:sz w:val="22"/>
              </w:rPr>
              <w:t>Description</w:t>
            </w:r>
          </w:p>
        </w:tc>
        <w:tc>
          <w:tcPr>
            <w:tcW w:w="1069" w:type="dxa"/>
            <w:tcBorders>
              <w:top w:val="single" w:sz="4" w:space="0" w:color="auto"/>
              <w:left w:val="nil"/>
              <w:bottom w:val="single" w:sz="4" w:space="0" w:color="auto"/>
              <w:right w:val="nil"/>
            </w:tcBorders>
            <w:shd w:val="clear" w:color="auto" w:fill="auto"/>
            <w:noWrap/>
            <w:vAlign w:val="bottom"/>
            <w:hideMark/>
          </w:tcPr>
          <w:p w14:paraId="6E8C4A6E"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Intercept</w:t>
            </w:r>
          </w:p>
        </w:tc>
        <w:tc>
          <w:tcPr>
            <w:tcW w:w="811" w:type="dxa"/>
            <w:tcBorders>
              <w:top w:val="single" w:sz="4" w:space="0" w:color="auto"/>
              <w:left w:val="nil"/>
              <w:bottom w:val="single" w:sz="4" w:space="0" w:color="auto"/>
              <w:right w:val="nil"/>
            </w:tcBorders>
            <w:shd w:val="clear" w:color="auto" w:fill="auto"/>
            <w:vAlign w:val="bottom"/>
            <w:hideMark/>
          </w:tcPr>
          <w:p w14:paraId="17106309"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Break year</w:t>
            </w:r>
          </w:p>
        </w:tc>
        <w:tc>
          <w:tcPr>
            <w:tcW w:w="790" w:type="dxa"/>
            <w:tcBorders>
              <w:top w:val="single" w:sz="4" w:space="0" w:color="auto"/>
              <w:left w:val="nil"/>
              <w:bottom w:val="single" w:sz="4" w:space="0" w:color="auto"/>
              <w:right w:val="nil"/>
            </w:tcBorders>
            <w:shd w:val="clear" w:color="auto" w:fill="auto"/>
            <w:noWrap/>
            <w:vAlign w:val="bottom"/>
            <w:hideMark/>
          </w:tcPr>
          <w:p w14:paraId="6AB41A85"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Trend</w:t>
            </w:r>
          </w:p>
        </w:tc>
        <w:tc>
          <w:tcPr>
            <w:tcW w:w="956" w:type="dxa"/>
            <w:gridSpan w:val="2"/>
            <w:tcBorders>
              <w:top w:val="single" w:sz="4" w:space="0" w:color="auto"/>
              <w:left w:val="nil"/>
              <w:bottom w:val="single" w:sz="4" w:space="0" w:color="auto"/>
              <w:right w:val="nil"/>
            </w:tcBorders>
            <w:shd w:val="clear" w:color="auto" w:fill="auto"/>
            <w:vAlign w:val="bottom"/>
            <w:hideMark/>
          </w:tcPr>
          <w:p w14:paraId="1A6A60BF"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Break year</w:t>
            </w:r>
          </w:p>
        </w:tc>
        <w:tc>
          <w:tcPr>
            <w:tcW w:w="1260" w:type="dxa"/>
            <w:gridSpan w:val="2"/>
            <w:tcBorders>
              <w:top w:val="single" w:sz="4" w:space="0" w:color="auto"/>
              <w:left w:val="nil"/>
              <w:bottom w:val="single" w:sz="4" w:space="0" w:color="auto"/>
              <w:right w:val="nil"/>
            </w:tcBorders>
            <w:shd w:val="clear" w:color="auto" w:fill="auto"/>
            <w:vAlign w:val="bottom"/>
            <w:hideMark/>
          </w:tcPr>
          <w:p w14:paraId="7E0E3F99"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Trend &amp; Intercept</w:t>
            </w:r>
          </w:p>
        </w:tc>
        <w:tc>
          <w:tcPr>
            <w:tcW w:w="990" w:type="dxa"/>
            <w:tcBorders>
              <w:top w:val="single" w:sz="4" w:space="0" w:color="auto"/>
              <w:left w:val="nil"/>
              <w:bottom w:val="single" w:sz="4" w:space="0" w:color="auto"/>
              <w:right w:val="nil"/>
            </w:tcBorders>
            <w:shd w:val="clear" w:color="auto" w:fill="auto"/>
            <w:vAlign w:val="bottom"/>
            <w:hideMark/>
          </w:tcPr>
          <w:p w14:paraId="03AAC3FA" w14:textId="77777777" w:rsidR="00732142" w:rsidRPr="00965559" w:rsidRDefault="00732142" w:rsidP="00617AFA">
            <w:pPr>
              <w:spacing w:after="0" w:line="240" w:lineRule="auto"/>
              <w:jc w:val="center"/>
              <w:rPr>
                <w:rFonts w:eastAsia="Times New Roman"/>
                <w:sz w:val="22"/>
              </w:rPr>
            </w:pPr>
            <w:r w:rsidRPr="00965559">
              <w:rPr>
                <w:rFonts w:eastAsia="Times New Roman"/>
                <w:sz w:val="22"/>
              </w:rPr>
              <w:t>Break year</w:t>
            </w:r>
          </w:p>
        </w:tc>
      </w:tr>
      <w:tr w:rsidR="00732142" w:rsidRPr="00965559" w14:paraId="49222A16" w14:textId="77777777" w:rsidTr="00617AFA">
        <w:trPr>
          <w:trHeight w:val="300"/>
        </w:trPr>
        <w:tc>
          <w:tcPr>
            <w:tcW w:w="1043" w:type="dxa"/>
            <w:tcBorders>
              <w:top w:val="nil"/>
              <w:left w:val="nil"/>
              <w:bottom w:val="nil"/>
              <w:right w:val="nil"/>
            </w:tcBorders>
            <w:shd w:val="clear" w:color="auto" w:fill="auto"/>
            <w:noWrap/>
            <w:vAlign w:val="bottom"/>
            <w:hideMark/>
          </w:tcPr>
          <w:p w14:paraId="5D052463" w14:textId="77777777" w:rsidR="00732142" w:rsidRPr="00965559" w:rsidRDefault="00732142" w:rsidP="00617AFA">
            <w:pPr>
              <w:spacing w:after="0" w:line="240" w:lineRule="auto"/>
              <w:rPr>
                <w:rFonts w:eastAsia="Times New Roman"/>
                <w:sz w:val="22"/>
              </w:rPr>
            </w:pPr>
          </w:p>
        </w:tc>
        <w:tc>
          <w:tcPr>
            <w:tcW w:w="1376" w:type="dxa"/>
            <w:tcBorders>
              <w:top w:val="nil"/>
              <w:left w:val="nil"/>
              <w:bottom w:val="nil"/>
              <w:right w:val="nil"/>
            </w:tcBorders>
            <w:shd w:val="clear" w:color="auto" w:fill="auto"/>
            <w:noWrap/>
            <w:vAlign w:val="bottom"/>
            <w:hideMark/>
          </w:tcPr>
          <w:p w14:paraId="2951C4DB" w14:textId="77777777" w:rsidR="00732142" w:rsidRPr="00965559" w:rsidRDefault="00732142" w:rsidP="00617AFA">
            <w:pPr>
              <w:spacing w:after="0" w:line="240" w:lineRule="auto"/>
              <w:rPr>
                <w:rFonts w:eastAsia="Times New Roman"/>
                <w:i/>
                <w:iCs/>
                <w:sz w:val="22"/>
              </w:rPr>
            </w:pPr>
            <w:r w:rsidRPr="00965559">
              <w:rPr>
                <w:rFonts w:eastAsia="Times New Roman"/>
                <w:i/>
                <w:iCs/>
                <w:sz w:val="22"/>
              </w:rPr>
              <w:t> </w:t>
            </w:r>
          </w:p>
        </w:tc>
        <w:tc>
          <w:tcPr>
            <w:tcW w:w="5876" w:type="dxa"/>
            <w:gridSpan w:val="8"/>
            <w:tcBorders>
              <w:top w:val="single" w:sz="4" w:space="0" w:color="auto"/>
              <w:left w:val="nil"/>
              <w:bottom w:val="nil"/>
              <w:right w:val="nil"/>
            </w:tcBorders>
            <w:shd w:val="clear" w:color="auto" w:fill="auto"/>
            <w:noWrap/>
            <w:vAlign w:val="bottom"/>
            <w:hideMark/>
          </w:tcPr>
          <w:p w14:paraId="40F9C5B3" w14:textId="77777777" w:rsidR="00732142" w:rsidRPr="00965559" w:rsidRDefault="00732142" w:rsidP="00617AFA">
            <w:pPr>
              <w:spacing w:after="0" w:line="240" w:lineRule="auto"/>
              <w:jc w:val="center"/>
              <w:rPr>
                <w:rFonts w:eastAsia="Times New Roman"/>
                <w:i/>
                <w:iCs/>
                <w:sz w:val="22"/>
              </w:rPr>
            </w:pPr>
            <w:r w:rsidRPr="00965559">
              <w:rPr>
                <w:rFonts w:eastAsia="Times New Roman"/>
                <w:i/>
                <w:iCs/>
                <w:sz w:val="22"/>
              </w:rPr>
              <w:t>Levels</w:t>
            </w:r>
          </w:p>
        </w:tc>
      </w:tr>
      <w:tr w:rsidR="00732142" w:rsidRPr="00965559" w14:paraId="2937E675" w14:textId="77777777" w:rsidTr="00617AFA">
        <w:trPr>
          <w:trHeight w:val="300"/>
        </w:trPr>
        <w:tc>
          <w:tcPr>
            <w:tcW w:w="1043" w:type="dxa"/>
            <w:tcBorders>
              <w:top w:val="nil"/>
              <w:left w:val="nil"/>
              <w:bottom w:val="nil"/>
              <w:right w:val="nil"/>
            </w:tcBorders>
            <w:shd w:val="clear" w:color="auto" w:fill="auto"/>
            <w:noWrap/>
            <w:vAlign w:val="bottom"/>
            <w:hideMark/>
          </w:tcPr>
          <w:p w14:paraId="3EB56176" w14:textId="77777777" w:rsidR="00732142" w:rsidRPr="00965559" w:rsidRDefault="00732142" w:rsidP="00617AFA">
            <w:pPr>
              <w:spacing w:after="0" w:line="240" w:lineRule="auto"/>
              <w:rPr>
                <w:rFonts w:eastAsia="Times New Roman"/>
                <w:sz w:val="22"/>
              </w:rPr>
            </w:pPr>
            <w:r w:rsidRPr="00965559">
              <w:rPr>
                <w:rFonts w:eastAsia="Times New Roman"/>
                <w:sz w:val="22"/>
              </w:rPr>
              <w:t>log005</w:t>
            </w:r>
          </w:p>
        </w:tc>
        <w:tc>
          <w:tcPr>
            <w:tcW w:w="1376" w:type="dxa"/>
            <w:tcBorders>
              <w:top w:val="nil"/>
              <w:left w:val="nil"/>
              <w:bottom w:val="nil"/>
              <w:right w:val="nil"/>
            </w:tcBorders>
            <w:shd w:val="clear" w:color="auto" w:fill="auto"/>
            <w:noWrap/>
            <w:vAlign w:val="bottom"/>
            <w:hideMark/>
          </w:tcPr>
          <w:p w14:paraId="4F68D30B" w14:textId="77777777" w:rsidR="00732142" w:rsidRPr="00965559" w:rsidRDefault="00732142" w:rsidP="00617AFA">
            <w:pPr>
              <w:spacing w:after="0" w:line="240" w:lineRule="auto"/>
              <w:rPr>
                <w:rFonts w:eastAsia="Times New Roman"/>
                <w:sz w:val="22"/>
              </w:rPr>
            </w:pPr>
            <w:r w:rsidRPr="00965559">
              <w:rPr>
                <w:rFonts w:eastAsia="Times New Roman"/>
                <w:sz w:val="22"/>
              </w:rPr>
              <w:t>Bay county</w:t>
            </w:r>
          </w:p>
        </w:tc>
        <w:tc>
          <w:tcPr>
            <w:tcW w:w="1069" w:type="dxa"/>
            <w:tcBorders>
              <w:top w:val="nil"/>
              <w:left w:val="nil"/>
              <w:bottom w:val="nil"/>
              <w:right w:val="nil"/>
            </w:tcBorders>
            <w:shd w:val="clear" w:color="auto" w:fill="auto"/>
            <w:noWrap/>
            <w:vAlign w:val="bottom"/>
            <w:hideMark/>
          </w:tcPr>
          <w:p w14:paraId="03752B69"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-3.68</w:t>
            </w:r>
          </w:p>
        </w:tc>
        <w:tc>
          <w:tcPr>
            <w:tcW w:w="811" w:type="dxa"/>
            <w:tcBorders>
              <w:top w:val="nil"/>
              <w:left w:val="nil"/>
              <w:bottom w:val="nil"/>
              <w:right w:val="nil"/>
            </w:tcBorders>
            <w:shd w:val="clear" w:color="auto" w:fill="auto"/>
            <w:noWrap/>
            <w:vAlign w:val="bottom"/>
            <w:hideMark/>
          </w:tcPr>
          <w:p w14:paraId="410F098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1960</w:t>
            </w:r>
          </w:p>
        </w:tc>
        <w:tc>
          <w:tcPr>
            <w:tcW w:w="936" w:type="dxa"/>
            <w:gridSpan w:val="2"/>
            <w:tcBorders>
              <w:top w:val="nil"/>
              <w:left w:val="nil"/>
              <w:bottom w:val="nil"/>
              <w:right w:val="nil"/>
            </w:tcBorders>
            <w:shd w:val="clear" w:color="auto" w:fill="auto"/>
            <w:noWrap/>
            <w:vAlign w:val="bottom"/>
            <w:hideMark/>
          </w:tcPr>
          <w:p w14:paraId="78ED443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-3.92</w:t>
            </w:r>
          </w:p>
        </w:tc>
        <w:tc>
          <w:tcPr>
            <w:tcW w:w="810" w:type="dxa"/>
            <w:tcBorders>
              <w:top w:val="nil"/>
              <w:left w:val="nil"/>
              <w:bottom w:val="nil"/>
              <w:right w:val="nil"/>
            </w:tcBorders>
            <w:shd w:val="clear" w:color="auto" w:fill="auto"/>
            <w:noWrap/>
            <w:vAlign w:val="bottom"/>
            <w:hideMark/>
          </w:tcPr>
          <w:p w14:paraId="415F4A2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1170" w:type="dxa"/>
            <w:tcBorders>
              <w:top w:val="nil"/>
              <w:left w:val="nil"/>
              <w:bottom w:val="nil"/>
              <w:right w:val="nil"/>
            </w:tcBorders>
            <w:shd w:val="clear" w:color="auto" w:fill="auto"/>
            <w:noWrap/>
            <w:vAlign w:val="bottom"/>
            <w:hideMark/>
          </w:tcPr>
          <w:p w14:paraId="7FAC6EF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-3.91</w:t>
            </w:r>
          </w:p>
        </w:tc>
        <w:tc>
          <w:tcPr>
            <w:tcW w:w="1080" w:type="dxa"/>
            <w:gridSpan w:val="2"/>
            <w:tcBorders>
              <w:top w:val="nil"/>
              <w:left w:val="nil"/>
              <w:bottom w:val="nil"/>
              <w:right w:val="nil"/>
            </w:tcBorders>
            <w:shd w:val="clear" w:color="auto" w:fill="auto"/>
            <w:noWrap/>
            <w:vAlign w:val="bottom"/>
            <w:hideMark/>
          </w:tcPr>
          <w:p w14:paraId="152AE24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1995</w:t>
            </w:r>
          </w:p>
        </w:tc>
      </w:tr>
      <w:tr w:rsidR="00732142" w:rsidRPr="00965559" w14:paraId="7AFDD2E8" w14:textId="77777777" w:rsidTr="00617AFA">
        <w:trPr>
          <w:trHeight w:val="300"/>
        </w:trPr>
        <w:tc>
          <w:tcPr>
            <w:tcW w:w="1043" w:type="dxa"/>
            <w:tcBorders>
              <w:top w:val="nil"/>
              <w:left w:val="nil"/>
              <w:bottom w:val="nil"/>
              <w:right w:val="nil"/>
            </w:tcBorders>
            <w:shd w:val="clear" w:color="auto" w:fill="auto"/>
            <w:noWrap/>
            <w:vAlign w:val="bottom"/>
            <w:hideMark/>
          </w:tcPr>
          <w:p w14:paraId="6090EB79" w14:textId="77777777" w:rsidR="00732142" w:rsidRPr="00965559" w:rsidRDefault="00732142" w:rsidP="00617AFA">
            <w:pPr>
              <w:spacing w:after="0" w:line="240" w:lineRule="auto"/>
              <w:rPr>
                <w:rFonts w:eastAsia="Times New Roman"/>
                <w:sz w:val="22"/>
              </w:rPr>
            </w:pPr>
            <w:r w:rsidRPr="00965559">
              <w:rPr>
                <w:rFonts w:eastAsia="Times New Roman"/>
                <w:sz w:val="22"/>
              </w:rPr>
              <w:t>log013</w:t>
            </w:r>
          </w:p>
        </w:tc>
        <w:tc>
          <w:tcPr>
            <w:tcW w:w="1376" w:type="dxa"/>
            <w:tcBorders>
              <w:top w:val="nil"/>
              <w:left w:val="nil"/>
              <w:bottom w:val="nil"/>
              <w:right w:val="nil"/>
            </w:tcBorders>
            <w:shd w:val="clear" w:color="auto" w:fill="auto"/>
            <w:noWrap/>
            <w:vAlign w:val="bottom"/>
            <w:hideMark/>
          </w:tcPr>
          <w:p w14:paraId="32A65A0C" w14:textId="77777777" w:rsidR="00732142" w:rsidRPr="00965559" w:rsidRDefault="00732142" w:rsidP="00617AFA">
            <w:pPr>
              <w:spacing w:after="0" w:line="240" w:lineRule="auto"/>
              <w:rPr>
                <w:rFonts w:eastAsia="Times New Roman"/>
                <w:sz w:val="22"/>
              </w:rPr>
            </w:pPr>
            <w:r w:rsidRPr="00965559">
              <w:rPr>
                <w:rFonts w:eastAsia="Times New Roman"/>
                <w:sz w:val="22"/>
              </w:rPr>
              <w:t xml:space="preserve">Calhoun </w:t>
            </w:r>
          </w:p>
        </w:tc>
        <w:tc>
          <w:tcPr>
            <w:tcW w:w="1069" w:type="dxa"/>
            <w:tcBorders>
              <w:top w:val="nil"/>
              <w:left w:val="nil"/>
              <w:bottom w:val="nil"/>
              <w:right w:val="nil"/>
            </w:tcBorders>
            <w:shd w:val="clear" w:color="auto" w:fill="auto"/>
            <w:noWrap/>
            <w:vAlign w:val="bottom"/>
            <w:hideMark/>
          </w:tcPr>
          <w:p w14:paraId="32D95713"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-3.62</w:t>
            </w:r>
          </w:p>
        </w:tc>
        <w:tc>
          <w:tcPr>
            <w:tcW w:w="811" w:type="dxa"/>
            <w:tcBorders>
              <w:top w:val="nil"/>
              <w:left w:val="nil"/>
              <w:bottom w:val="nil"/>
              <w:right w:val="nil"/>
            </w:tcBorders>
            <w:shd w:val="clear" w:color="auto" w:fill="auto"/>
            <w:noWrap/>
            <w:vAlign w:val="bottom"/>
            <w:hideMark/>
          </w:tcPr>
          <w:p w14:paraId="56EE502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1996</w:t>
            </w:r>
          </w:p>
        </w:tc>
        <w:tc>
          <w:tcPr>
            <w:tcW w:w="936" w:type="dxa"/>
            <w:gridSpan w:val="2"/>
            <w:tcBorders>
              <w:top w:val="nil"/>
              <w:left w:val="nil"/>
              <w:bottom w:val="nil"/>
              <w:right w:val="nil"/>
            </w:tcBorders>
            <w:shd w:val="clear" w:color="auto" w:fill="auto"/>
            <w:noWrap/>
            <w:vAlign w:val="bottom"/>
            <w:hideMark/>
          </w:tcPr>
          <w:p w14:paraId="0F853F8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-4.31</w:t>
            </w:r>
          </w:p>
        </w:tc>
        <w:tc>
          <w:tcPr>
            <w:tcW w:w="810" w:type="dxa"/>
            <w:tcBorders>
              <w:top w:val="nil"/>
              <w:left w:val="nil"/>
              <w:bottom w:val="nil"/>
              <w:right w:val="nil"/>
            </w:tcBorders>
            <w:shd w:val="clear" w:color="auto" w:fill="auto"/>
            <w:noWrap/>
            <w:vAlign w:val="bottom"/>
            <w:hideMark/>
          </w:tcPr>
          <w:p w14:paraId="05E4198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1983</w:t>
            </w:r>
          </w:p>
        </w:tc>
        <w:tc>
          <w:tcPr>
            <w:tcW w:w="1170" w:type="dxa"/>
            <w:tcBorders>
              <w:top w:val="nil"/>
              <w:left w:val="nil"/>
              <w:bottom w:val="nil"/>
              <w:right w:val="nil"/>
            </w:tcBorders>
            <w:shd w:val="clear" w:color="auto" w:fill="auto"/>
            <w:noWrap/>
            <w:vAlign w:val="bottom"/>
            <w:hideMark/>
          </w:tcPr>
          <w:p w14:paraId="1AB536C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-4.42</w:t>
            </w:r>
          </w:p>
        </w:tc>
        <w:tc>
          <w:tcPr>
            <w:tcW w:w="1080" w:type="dxa"/>
            <w:gridSpan w:val="2"/>
            <w:tcBorders>
              <w:top w:val="nil"/>
              <w:left w:val="nil"/>
              <w:bottom w:val="nil"/>
              <w:right w:val="nil"/>
            </w:tcBorders>
            <w:shd w:val="clear" w:color="auto" w:fill="auto"/>
            <w:noWrap/>
            <w:vAlign w:val="bottom"/>
            <w:hideMark/>
          </w:tcPr>
          <w:p w14:paraId="350424A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1988</w:t>
            </w:r>
          </w:p>
        </w:tc>
      </w:tr>
      <w:tr w:rsidR="00732142" w:rsidRPr="00965559" w14:paraId="5ADD8BF8" w14:textId="77777777" w:rsidTr="00617AFA">
        <w:trPr>
          <w:trHeight w:val="300"/>
        </w:trPr>
        <w:tc>
          <w:tcPr>
            <w:tcW w:w="1043" w:type="dxa"/>
            <w:tcBorders>
              <w:top w:val="nil"/>
              <w:left w:val="nil"/>
              <w:bottom w:val="nil"/>
              <w:right w:val="nil"/>
            </w:tcBorders>
            <w:shd w:val="clear" w:color="auto" w:fill="auto"/>
            <w:noWrap/>
            <w:vAlign w:val="bottom"/>
            <w:hideMark/>
          </w:tcPr>
          <w:p w14:paraId="769104BD" w14:textId="77777777" w:rsidR="00732142" w:rsidRPr="00965559" w:rsidRDefault="00732142" w:rsidP="00617AFA">
            <w:pPr>
              <w:spacing w:after="0" w:line="240" w:lineRule="auto"/>
              <w:rPr>
                <w:rFonts w:eastAsia="Times New Roman"/>
                <w:sz w:val="22"/>
              </w:rPr>
            </w:pPr>
            <w:r w:rsidRPr="00965559">
              <w:rPr>
                <w:rFonts w:eastAsia="Times New Roman"/>
                <w:sz w:val="22"/>
              </w:rPr>
              <w:t>log033</w:t>
            </w:r>
          </w:p>
        </w:tc>
        <w:tc>
          <w:tcPr>
            <w:tcW w:w="1376" w:type="dxa"/>
            <w:tcBorders>
              <w:top w:val="nil"/>
              <w:left w:val="nil"/>
              <w:bottom w:val="nil"/>
              <w:right w:val="nil"/>
            </w:tcBorders>
            <w:shd w:val="clear" w:color="auto" w:fill="auto"/>
            <w:noWrap/>
            <w:vAlign w:val="bottom"/>
            <w:hideMark/>
          </w:tcPr>
          <w:p w14:paraId="346FCD9B" w14:textId="77777777" w:rsidR="00732142" w:rsidRPr="00965559" w:rsidRDefault="00732142" w:rsidP="00617AFA">
            <w:pPr>
              <w:spacing w:after="0" w:line="240" w:lineRule="auto"/>
              <w:rPr>
                <w:rFonts w:eastAsia="Times New Roman"/>
                <w:sz w:val="22"/>
              </w:rPr>
            </w:pPr>
            <w:r w:rsidRPr="00965559">
              <w:rPr>
                <w:rFonts w:eastAsia="Times New Roman"/>
                <w:sz w:val="22"/>
              </w:rPr>
              <w:t>Escambia</w:t>
            </w:r>
          </w:p>
        </w:tc>
        <w:tc>
          <w:tcPr>
            <w:tcW w:w="1069" w:type="dxa"/>
            <w:tcBorders>
              <w:top w:val="nil"/>
              <w:left w:val="nil"/>
              <w:bottom w:val="nil"/>
              <w:right w:val="nil"/>
            </w:tcBorders>
            <w:shd w:val="clear" w:color="auto" w:fill="auto"/>
            <w:noWrap/>
            <w:vAlign w:val="bottom"/>
            <w:hideMark/>
          </w:tcPr>
          <w:p w14:paraId="402F9265"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-3.55</w:t>
            </w:r>
          </w:p>
        </w:tc>
        <w:tc>
          <w:tcPr>
            <w:tcW w:w="811" w:type="dxa"/>
            <w:tcBorders>
              <w:top w:val="nil"/>
              <w:left w:val="nil"/>
              <w:bottom w:val="nil"/>
              <w:right w:val="nil"/>
            </w:tcBorders>
            <w:shd w:val="clear" w:color="auto" w:fill="auto"/>
            <w:noWrap/>
            <w:vAlign w:val="bottom"/>
            <w:hideMark/>
          </w:tcPr>
          <w:p w14:paraId="7C0FF36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1959</w:t>
            </w:r>
          </w:p>
        </w:tc>
        <w:tc>
          <w:tcPr>
            <w:tcW w:w="936" w:type="dxa"/>
            <w:gridSpan w:val="2"/>
            <w:tcBorders>
              <w:top w:val="nil"/>
              <w:left w:val="nil"/>
              <w:bottom w:val="nil"/>
              <w:right w:val="nil"/>
            </w:tcBorders>
            <w:shd w:val="clear" w:color="auto" w:fill="auto"/>
            <w:noWrap/>
            <w:vAlign w:val="bottom"/>
            <w:hideMark/>
          </w:tcPr>
          <w:p w14:paraId="0AFA620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-3.21</w:t>
            </w:r>
          </w:p>
        </w:tc>
        <w:tc>
          <w:tcPr>
            <w:tcW w:w="810" w:type="dxa"/>
            <w:tcBorders>
              <w:top w:val="nil"/>
              <w:left w:val="nil"/>
              <w:bottom w:val="nil"/>
              <w:right w:val="nil"/>
            </w:tcBorders>
            <w:shd w:val="clear" w:color="auto" w:fill="auto"/>
            <w:noWrap/>
            <w:vAlign w:val="bottom"/>
            <w:hideMark/>
          </w:tcPr>
          <w:p w14:paraId="42909B9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1962</w:t>
            </w:r>
          </w:p>
        </w:tc>
        <w:tc>
          <w:tcPr>
            <w:tcW w:w="1170" w:type="dxa"/>
            <w:tcBorders>
              <w:top w:val="nil"/>
              <w:left w:val="nil"/>
              <w:bottom w:val="nil"/>
              <w:right w:val="nil"/>
            </w:tcBorders>
            <w:shd w:val="clear" w:color="auto" w:fill="auto"/>
            <w:noWrap/>
            <w:vAlign w:val="bottom"/>
            <w:hideMark/>
          </w:tcPr>
          <w:p w14:paraId="40AE986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-3.49</w:t>
            </w:r>
          </w:p>
        </w:tc>
        <w:tc>
          <w:tcPr>
            <w:tcW w:w="1080" w:type="dxa"/>
            <w:gridSpan w:val="2"/>
            <w:tcBorders>
              <w:top w:val="nil"/>
              <w:left w:val="nil"/>
              <w:bottom w:val="nil"/>
              <w:right w:val="nil"/>
            </w:tcBorders>
            <w:shd w:val="clear" w:color="auto" w:fill="auto"/>
            <w:noWrap/>
            <w:vAlign w:val="bottom"/>
            <w:hideMark/>
          </w:tcPr>
          <w:p w14:paraId="051A3E8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1959</w:t>
            </w:r>
          </w:p>
        </w:tc>
      </w:tr>
      <w:tr w:rsidR="00732142" w:rsidRPr="00965559" w14:paraId="64CC4754" w14:textId="77777777" w:rsidTr="00617AFA">
        <w:trPr>
          <w:trHeight w:val="300"/>
        </w:trPr>
        <w:tc>
          <w:tcPr>
            <w:tcW w:w="1043" w:type="dxa"/>
            <w:tcBorders>
              <w:top w:val="nil"/>
              <w:left w:val="nil"/>
              <w:bottom w:val="nil"/>
              <w:right w:val="nil"/>
            </w:tcBorders>
            <w:shd w:val="clear" w:color="auto" w:fill="auto"/>
            <w:noWrap/>
            <w:vAlign w:val="bottom"/>
            <w:hideMark/>
          </w:tcPr>
          <w:p w14:paraId="004F9B83" w14:textId="77777777" w:rsidR="00732142" w:rsidRPr="00965559" w:rsidRDefault="00732142" w:rsidP="00617AFA">
            <w:pPr>
              <w:spacing w:after="0" w:line="240" w:lineRule="auto"/>
              <w:rPr>
                <w:rFonts w:eastAsia="Times New Roman"/>
                <w:sz w:val="22"/>
              </w:rPr>
            </w:pPr>
            <w:r w:rsidRPr="00965559">
              <w:rPr>
                <w:rFonts w:eastAsia="Times New Roman"/>
                <w:sz w:val="22"/>
              </w:rPr>
              <w:t>log037</w:t>
            </w:r>
          </w:p>
        </w:tc>
        <w:tc>
          <w:tcPr>
            <w:tcW w:w="1376" w:type="dxa"/>
            <w:tcBorders>
              <w:top w:val="nil"/>
              <w:left w:val="nil"/>
              <w:bottom w:val="nil"/>
              <w:right w:val="nil"/>
            </w:tcBorders>
            <w:shd w:val="clear" w:color="auto" w:fill="auto"/>
            <w:noWrap/>
            <w:vAlign w:val="bottom"/>
            <w:hideMark/>
          </w:tcPr>
          <w:p w14:paraId="090DB215" w14:textId="77777777" w:rsidR="00732142" w:rsidRPr="00965559" w:rsidRDefault="00732142" w:rsidP="00617AFA">
            <w:pPr>
              <w:spacing w:after="0" w:line="240" w:lineRule="auto"/>
              <w:rPr>
                <w:rFonts w:eastAsia="Times New Roman"/>
                <w:sz w:val="22"/>
              </w:rPr>
            </w:pPr>
            <w:r w:rsidRPr="00965559">
              <w:rPr>
                <w:rFonts w:eastAsia="Times New Roman"/>
                <w:sz w:val="22"/>
              </w:rPr>
              <w:t>Franklin</w:t>
            </w:r>
          </w:p>
        </w:tc>
        <w:tc>
          <w:tcPr>
            <w:tcW w:w="1069" w:type="dxa"/>
            <w:tcBorders>
              <w:top w:val="nil"/>
              <w:left w:val="nil"/>
              <w:bottom w:val="nil"/>
              <w:right w:val="nil"/>
            </w:tcBorders>
            <w:shd w:val="clear" w:color="auto" w:fill="auto"/>
            <w:noWrap/>
            <w:vAlign w:val="bottom"/>
            <w:hideMark/>
          </w:tcPr>
          <w:p w14:paraId="6D7579AA"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-4.98</w:t>
            </w:r>
          </w:p>
        </w:tc>
        <w:tc>
          <w:tcPr>
            <w:tcW w:w="811" w:type="dxa"/>
            <w:tcBorders>
              <w:top w:val="nil"/>
              <w:left w:val="nil"/>
              <w:bottom w:val="nil"/>
              <w:right w:val="nil"/>
            </w:tcBorders>
            <w:shd w:val="clear" w:color="auto" w:fill="auto"/>
            <w:noWrap/>
            <w:vAlign w:val="bottom"/>
            <w:hideMark/>
          </w:tcPr>
          <w:p w14:paraId="4EC9532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936" w:type="dxa"/>
            <w:gridSpan w:val="2"/>
            <w:tcBorders>
              <w:top w:val="nil"/>
              <w:left w:val="nil"/>
              <w:bottom w:val="nil"/>
              <w:right w:val="nil"/>
            </w:tcBorders>
            <w:shd w:val="clear" w:color="auto" w:fill="auto"/>
            <w:noWrap/>
            <w:vAlign w:val="bottom"/>
            <w:hideMark/>
          </w:tcPr>
          <w:p w14:paraId="1C87D90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-5.09</w:t>
            </w:r>
          </w:p>
        </w:tc>
        <w:tc>
          <w:tcPr>
            <w:tcW w:w="810" w:type="dxa"/>
            <w:tcBorders>
              <w:top w:val="nil"/>
              <w:left w:val="nil"/>
              <w:bottom w:val="nil"/>
              <w:right w:val="nil"/>
            </w:tcBorders>
            <w:shd w:val="clear" w:color="auto" w:fill="auto"/>
            <w:noWrap/>
            <w:vAlign w:val="bottom"/>
            <w:hideMark/>
          </w:tcPr>
          <w:p w14:paraId="229CF36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1997</w:t>
            </w:r>
          </w:p>
        </w:tc>
        <w:tc>
          <w:tcPr>
            <w:tcW w:w="1170" w:type="dxa"/>
            <w:tcBorders>
              <w:top w:val="nil"/>
              <w:left w:val="nil"/>
              <w:bottom w:val="nil"/>
              <w:right w:val="nil"/>
            </w:tcBorders>
            <w:shd w:val="clear" w:color="auto" w:fill="auto"/>
            <w:noWrap/>
            <w:vAlign w:val="bottom"/>
            <w:hideMark/>
          </w:tcPr>
          <w:p w14:paraId="7A32697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-5.17</w:t>
            </w:r>
          </w:p>
        </w:tc>
        <w:tc>
          <w:tcPr>
            <w:tcW w:w="1080" w:type="dxa"/>
            <w:gridSpan w:val="2"/>
            <w:tcBorders>
              <w:top w:val="nil"/>
              <w:left w:val="nil"/>
              <w:bottom w:val="nil"/>
              <w:right w:val="nil"/>
            </w:tcBorders>
            <w:shd w:val="clear" w:color="auto" w:fill="auto"/>
            <w:noWrap/>
            <w:vAlign w:val="bottom"/>
            <w:hideMark/>
          </w:tcPr>
          <w:p w14:paraId="7B0408A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1996</w:t>
            </w:r>
          </w:p>
        </w:tc>
      </w:tr>
      <w:tr w:rsidR="00732142" w:rsidRPr="00965559" w14:paraId="0A674E59" w14:textId="77777777" w:rsidTr="00617AFA">
        <w:trPr>
          <w:trHeight w:val="300"/>
        </w:trPr>
        <w:tc>
          <w:tcPr>
            <w:tcW w:w="1043" w:type="dxa"/>
            <w:tcBorders>
              <w:top w:val="nil"/>
              <w:left w:val="nil"/>
              <w:bottom w:val="nil"/>
              <w:right w:val="nil"/>
            </w:tcBorders>
            <w:shd w:val="clear" w:color="auto" w:fill="auto"/>
            <w:noWrap/>
            <w:vAlign w:val="bottom"/>
            <w:hideMark/>
          </w:tcPr>
          <w:p w14:paraId="0BD953EF" w14:textId="77777777" w:rsidR="00732142" w:rsidRPr="00965559" w:rsidRDefault="00732142" w:rsidP="00617AFA">
            <w:pPr>
              <w:spacing w:after="0" w:line="240" w:lineRule="auto"/>
              <w:rPr>
                <w:rFonts w:eastAsia="Times New Roman"/>
                <w:sz w:val="22"/>
              </w:rPr>
            </w:pPr>
            <w:r w:rsidRPr="00965559">
              <w:rPr>
                <w:rFonts w:eastAsia="Times New Roman"/>
                <w:sz w:val="22"/>
              </w:rPr>
              <w:t>log039</w:t>
            </w:r>
          </w:p>
        </w:tc>
        <w:tc>
          <w:tcPr>
            <w:tcW w:w="1376" w:type="dxa"/>
            <w:tcBorders>
              <w:top w:val="nil"/>
              <w:left w:val="nil"/>
              <w:bottom w:val="nil"/>
              <w:right w:val="nil"/>
            </w:tcBorders>
            <w:shd w:val="clear" w:color="auto" w:fill="auto"/>
            <w:noWrap/>
            <w:vAlign w:val="bottom"/>
            <w:hideMark/>
          </w:tcPr>
          <w:p w14:paraId="2B75B950" w14:textId="77777777" w:rsidR="00732142" w:rsidRPr="00965559" w:rsidRDefault="00732142" w:rsidP="00617AFA">
            <w:pPr>
              <w:spacing w:after="0" w:line="240" w:lineRule="auto"/>
              <w:rPr>
                <w:rFonts w:eastAsia="Times New Roman"/>
                <w:sz w:val="22"/>
              </w:rPr>
            </w:pPr>
            <w:r w:rsidRPr="00965559">
              <w:rPr>
                <w:rFonts w:eastAsia="Times New Roman"/>
                <w:sz w:val="22"/>
              </w:rPr>
              <w:t>Gadsden</w:t>
            </w:r>
          </w:p>
        </w:tc>
        <w:tc>
          <w:tcPr>
            <w:tcW w:w="1069" w:type="dxa"/>
            <w:tcBorders>
              <w:top w:val="nil"/>
              <w:left w:val="nil"/>
              <w:bottom w:val="nil"/>
              <w:right w:val="nil"/>
            </w:tcBorders>
            <w:shd w:val="clear" w:color="auto" w:fill="auto"/>
            <w:noWrap/>
            <w:vAlign w:val="bottom"/>
            <w:hideMark/>
          </w:tcPr>
          <w:p w14:paraId="5E530276"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-3.82</w:t>
            </w:r>
          </w:p>
        </w:tc>
        <w:tc>
          <w:tcPr>
            <w:tcW w:w="811" w:type="dxa"/>
            <w:tcBorders>
              <w:top w:val="nil"/>
              <w:left w:val="nil"/>
              <w:bottom w:val="nil"/>
              <w:right w:val="nil"/>
            </w:tcBorders>
            <w:shd w:val="clear" w:color="auto" w:fill="auto"/>
            <w:noWrap/>
            <w:vAlign w:val="bottom"/>
            <w:hideMark/>
          </w:tcPr>
          <w:p w14:paraId="31923EE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936" w:type="dxa"/>
            <w:gridSpan w:val="2"/>
            <w:tcBorders>
              <w:top w:val="nil"/>
              <w:left w:val="nil"/>
              <w:bottom w:val="nil"/>
              <w:right w:val="nil"/>
            </w:tcBorders>
            <w:shd w:val="clear" w:color="auto" w:fill="auto"/>
            <w:noWrap/>
            <w:vAlign w:val="bottom"/>
            <w:hideMark/>
          </w:tcPr>
          <w:p w14:paraId="5283520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-4.91</w:t>
            </w:r>
          </w:p>
        </w:tc>
        <w:tc>
          <w:tcPr>
            <w:tcW w:w="810" w:type="dxa"/>
            <w:tcBorders>
              <w:top w:val="nil"/>
              <w:left w:val="nil"/>
              <w:bottom w:val="nil"/>
              <w:right w:val="nil"/>
            </w:tcBorders>
            <w:shd w:val="clear" w:color="auto" w:fill="auto"/>
            <w:noWrap/>
            <w:vAlign w:val="bottom"/>
            <w:hideMark/>
          </w:tcPr>
          <w:p w14:paraId="12EE759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1170" w:type="dxa"/>
            <w:tcBorders>
              <w:top w:val="nil"/>
              <w:left w:val="nil"/>
              <w:bottom w:val="nil"/>
              <w:right w:val="nil"/>
            </w:tcBorders>
            <w:shd w:val="clear" w:color="auto" w:fill="auto"/>
            <w:noWrap/>
            <w:vAlign w:val="bottom"/>
            <w:hideMark/>
          </w:tcPr>
          <w:p w14:paraId="6120F6C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-5.60</w:t>
            </w:r>
          </w:p>
        </w:tc>
        <w:tc>
          <w:tcPr>
            <w:tcW w:w="1080" w:type="dxa"/>
            <w:gridSpan w:val="2"/>
            <w:tcBorders>
              <w:top w:val="nil"/>
              <w:left w:val="nil"/>
              <w:bottom w:val="nil"/>
              <w:right w:val="nil"/>
            </w:tcBorders>
            <w:shd w:val="clear" w:color="auto" w:fill="auto"/>
            <w:noWrap/>
            <w:vAlign w:val="bottom"/>
            <w:hideMark/>
          </w:tcPr>
          <w:p w14:paraId="48A8AFA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1994</w:t>
            </w:r>
          </w:p>
        </w:tc>
      </w:tr>
      <w:tr w:rsidR="00732142" w:rsidRPr="00965559" w14:paraId="3F70BF59" w14:textId="77777777" w:rsidTr="00617AFA">
        <w:trPr>
          <w:trHeight w:val="300"/>
        </w:trPr>
        <w:tc>
          <w:tcPr>
            <w:tcW w:w="1043" w:type="dxa"/>
            <w:tcBorders>
              <w:top w:val="nil"/>
              <w:left w:val="nil"/>
              <w:bottom w:val="nil"/>
              <w:right w:val="nil"/>
            </w:tcBorders>
            <w:shd w:val="clear" w:color="auto" w:fill="auto"/>
            <w:noWrap/>
            <w:vAlign w:val="bottom"/>
            <w:hideMark/>
          </w:tcPr>
          <w:p w14:paraId="3835540B" w14:textId="77777777" w:rsidR="00732142" w:rsidRPr="00965559" w:rsidRDefault="00732142" w:rsidP="00617AFA">
            <w:pPr>
              <w:spacing w:after="0" w:line="240" w:lineRule="auto"/>
              <w:rPr>
                <w:rFonts w:eastAsia="Times New Roman"/>
                <w:sz w:val="22"/>
              </w:rPr>
            </w:pPr>
            <w:r w:rsidRPr="00965559">
              <w:rPr>
                <w:rFonts w:eastAsia="Times New Roman"/>
                <w:sz w:val="22"/>
              </w:rPr>
              <w:t>log045</w:t>
            </w:r>
          </w:p>
        </w:tc>
        <w:tc>
          <w:tcPr>
            <w:tcW w:w="1376" w:type="dxa"/>
            <w:tcBorders>
              <w:top w:val="nil"/>
              <w:left w:val="nil"/>
              <w:bottom w:val="nil"/>
              <w:right w:val="nil"/>
            </w:tcBorders>
            <w:shd w:val="clear" w:color="auto" w:fill="auto"/>
            <w:noWrap/>
            <w:vAlign w:val="bottom"/>
            <w:hideMark/>
          </w:tcPr>
          <w:p w14:paraId="70E60E2C" w14:textId="77777777" w:rsidR="00732142" w:rsidRPr="00965559" w:rsidRDefault="00732142" w:rsidP="00617AFA">
            <w:pPr>
              <w:spacing w:after="0" w:line="240" w:lineRule="auto"/>
              <w:rPr>
                <w:rFonts w:eastAsia="Times New Roman"/>
                <w:sz w:val="22"/>
              </w:rPr>
            </w:pPr>
            <w:r w:rsidRPr="00965559">
              <w:rPr>
                <w:rFonts w:eastAsia="Times New Roman"/>
                <w:sz w:val="22"/>
              </w:rPr>
              <w:t>Gulf</w:t>
            </w:r>
          </w:p>
        </w:tc>
        <w:tc>
          <w:tcPr>
            <w:tcW w:w="1069" w:type="dxa"/>
            <w:tcBorders>
              <w:top w:val="nil"/>
              <w:left w:val="nil"/>
              <w:bottom w:val="nil"/>
              <w:right w:val="nil"/>
            </w:tcBorders>
            <w:shd w:val="clear" w:color="auto" w:fill="auto"/>
            <w:noWrap/>
            <w:vAlign w:val="bottom"/>
            <w:hideMark/>
          </w:tcPr>
          <w:p w14:paraId="44BAA891"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-4.77</w:t>
            </w:r>
          </w:p>
        </w:tc>
        <w:tc>
          <w:tcPr>
            <w:tcW w:w="811" w:type="dxa"/>
            <w:tcBorders>
              <w:top w:val="nil"/>
              <w:left w:val="nil"/>
              <w:bottom w:val="nil"/>
              <w:right w:val="nil"/>
            </w:tcBorders>
            <w:shd w:val="clear" w:color="auto" w:fill="auto"/>
            <w:noWrap/>
            <w:vAlign w:val="bottom"/>
            <w:hideMark/>
          </w:tcPr>
          <w:p w14:paraId="47E1A2C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936" w:type="dxa"/>
            <w:gridSpan w:val="2"/>
            <w:tcBorders>
              <w:top w:val="nil"/>
              <w:left w:val="nil"/>
              <w:bottom w:val="nil"/>
              <w:right w:val="nil"/>
            </w:tcBorders>
            <w:shd w:val="clear" w:color="auto" w:fill="auto"/>
            <w:noWrap/>
            <w:vAlign w:val="bottom"/>
            <w:hideMark/>
          </w:tcPr>
          <w:p w14:paraId="362FBAC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-4.37</w:t>
            </w:r>
          </w:p>
        </w:tc>
        <w:tc>
          <w:tcPr>
            <w:tcW w:w="810" w:type="dxa"/>
            <w:tcBorders>
              <w:top w:val="nil"/>
              <w:left w:val="nil"/>
              <w:bottom w:val="nil"/>
              <w:right w:val="nil"/>
            </w:tcBorders>
            <w:shd w:val="clear" w:color="auto" w:fill="auto"/>
            <w:noWrap/>
            <w:vAlign w:val="bottom"/>
            <w:hideMark/>
          </w:tcPr>
          <w:p w14:paraId="601CA35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1998</w:t>
            </w:r>
          </w:p>
        </w:tc>
        <w:tc>
          <w:tcPr>
            <w:tcW w:w="1170" w:type="dxa"/>
            <w:tcBorders>
              <w:top w:val="nil"/>
              <w:left w:val="nil"/>
              <w:bottom w:val="nil"/>
              <w:right w:val="nil"/>
            </w:tcBorders>
            <w:shd w:val="clear" w:color="auto" w:fill="auto"/>
            <w:noWrap/>
            <w:vAlign w:val="bottom"/>
            <w:hideMark/>
          </w:tcPr>
          <w:p w14:paraId="45B2BB3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-4.70</w:t>
            </w:r>
          </w:p>
        </w:tc>
        <w:tc>
          <w:tcPr>
            <w:tcW w:w="1080" w:type="dxa"/>
            <w:gridSpan w:val="2"/>
            <w:tcBorders>
              <w:top w:val="nil"/>
              <w:left w:val="nil"/>
              <w:bottom w:val="nil"/>
              <w:right w:val="nil"/>
            </w:tcBorders>
            <w:shd w:val="clear" w:color="auto" w:fill="auto"/>
            <w:noWrap/>
            <w:vAlign w:val="bottom"/>
            <w:hideMark/>
          </w:tcPr>
          <w:p w14:paraId="74C4DD7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1968</w:t>
            </w:r>
          </w:p>
        </w:tc>
      </w:tr>
      <w:tr w:rsidR="00732142" w:rsidRPr="00965559" w14:paraId="0A1B8FDD" w14:textId="77777777" w:rsidTr="00617AFA">
        <w:trPr>
          <w:trHeight w:val="300"/>
        </w:trPr>
        <w:tc>
          <w:tcPr>
            <w:tcW w:w="1043" w:type="dxa"/>
            <w:tcBorders>
              <w:top w:val="nil"/>
              <w:left w:val="nil"/>
              <w:bottom w:val="nil"/>
              <w:right w:val="nil"/>
            </w:tcBorders>
            <w:shd w:val="clear" w:color="auto" w:fill="auto"/>
            <w:noWrap/>
            <w:vAlign w:val="bottom"/>
            <w:hideMark/>
          </w:tcPr>
          <w:p w14:paraId="63699E1C" w14:textId="77777777" w:rsidR="00732142" w:rsidRPr="00965559" w:rsidRDefault="00732142" w:rsidP="00617AFA">
            <w:pPr>
              <w:spacing w:after="0" w:line="240" w:lineRule="auto"/>
              <w:rPr>
                <w:rFonts w:eastAsia="Times New Roman"/>
                <w:sz w:val="22"/>
              </w:rPr>
            </w:pPr>
            <w:r w:rsidRPr="00965559">
              <w:rPr>
                <w:rFonts w:eastAsia="Times New Roman"/>
                <w:sz w:val="22"/>
              </w:rPr>
              <w:t>log059</w:t>
            </w:r>
          </w:p>
        </w:tc>
        <w:tc>
          <w:tcPr>
            <w:tcW w:w="1376" w:type="dxa"/>
            <w:tcBorders>
              <w:top w:val="nil"/>
              <w:left w:val="nil"/>
              <w:bottom w:val="nil"/>
              <w:right w:val="nil"/>
            </w:tcBorders>
            <w:shd w:val="clear" w:color="auto" w:fill="auto"/>
            <w:noWrap/>
            <w:vAlign w:val="bottom"/>
            <w:hideMark/>
          </w:tcPr>
          <w:p w14:paraId="65E37DC6" w14:textId="77777777" w:rsidR="00732142" w:rsidRPr="00965559" w:rsidRDefault="00732142" w:rsidP="00617AFA">
            <w:pPr>
              <w:spacing w:after="0" w:line="240" w:lineRule="auto"/>
              <w:rPr>
                <w:rFonts w:eastAsia="Times New Roman"/>
                <w:sz w:val="22"/>
              </w:rPr>
            </w:pPr>
            <w:r w:rsidRPr="00965559">
              <w:rPr>
                <w:rFonts w:eastAsia="Times New Roman"/>
                <w:sz w:val="22"/>
              </w:rPr>
              <w:t>Holmes</w:t>
            </w:r>
          </w:p>
        </w:tc>
        <w:tc>
          <w:tcPr>
            <w:tcW w:w="1069" w:type="dxa"/>
            <w:tcBorders>
              <w:top w:val="nil"/>
              <w:left w:val="nil"/>
              <w:bottom w:val="nil"/>
              <w:right w:val="nil"/>
            </w:tcBorders>
            <w:shd w:val="clear" w:color="auto" w:fill="auto"/>
            <w:noWrap/>
            <w:vAlign w:val="bottom"/>
            <w:hideMark/>
          </w:tcPr>
          <w:p w14:paraId="635CFA75"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-3.53</w:t>
            </w:r>
          </w:p>
        </w:tc>
        <w:tc>
          <w:tcPr>
            <w:tcW w:w="811" w:type="dxa"/>
            <w:tcBorders>
              <w:top w:val="nil"/>
              <w:left w:val="nil"/>
              <w:bottom w:val="nil"/>
              <w:right w:val="nil"/>
            </w:tcBorders>
            <w:shd w:val="clear" w:color="auto" w:fill="auto"/>
            <w:noWrap/>
            <w:vAlign w:val="bottom"/>
            <w:hideMark/>
          </w:tcPr>
          <w:p w14:paraId="0101391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1977</w:t>
            </w:r>
          </w:p>
        </w:tc>
        <w:tc>
          <w:tcPr>
            <w:tcW w:w="936" w:type="dxa"/>
            <w:gridSpan w:val="2"/>
            <w:tcBorders>
              <w:top w:val="nil"/>
              <w:left w:val="nil"/>
              <w:bottom w:val="nil"/>
              <w:right w:val="nil"/>
            </w:tcBorders>
            <w:shd w:val="clear" w:color="auto" w:fill="auto"/>
            <w:noWrap/>
            <w:vAlign w:val="bottom"/>
            <w:hideMark/>
          </w:tcPr>
          <w:p w14:paraId="26F6FD7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-2.70</w:t>
            </w:r>
          </w:p>
        </w:tc>
        <w:tc>
          <w:tcPr>
            <w:tcW w:w="810" w:type="dxa"/>
            <w:tcBorders>
              <w:top w:val="nil"/>
              <w:left w:val="nil"/>
              <w:bottom w:val="nil"/>
              <w:right w:val="nil"/>
            </w:tcBorders>
            <w:shd w:val="clear" w:color="auto" w:fill="auto"/>
            <w:noWrap/>
            <w:vAlign w:val="bottom"/>
            <w:hideMark/>
          </w:tcPr>
          <w:p w14:paraId="6C67AD1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1967</w:t>
            </w:r>
          </w:p>
        </w:tc>
        <w:tc>
          <w:tcPr>
            <w:tcW w:w="1170" w:type="dxa"/>
            <w:tcBorders>
              <w:top w:val="nil"/>
              <w:left w:val="nil"/>
              <w:bottom w:val="nil"/>
              <w:right w:val="nil"/>
            </w:tcBorders>
            <w:shd w:val="clear" w:color="auto" w:fill="auto"/>
            <w:noWrap/>
            <w:vAlign w:val="bottom"/>
            <w:hideMark/>
          </w:tcPr>
          <w:p w14:paraId="6067C99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-3.95</w:t>
            </w:r>
          </w:p>
        </w:tc>
        <w:tc>
          <w:tcPr>
            <w:tcW w:w="1080" w:type="dxa"/>
            <w:gridSpan w:val="2"/>
            <w:tcBorders>
              <w:top w:val="nil"/>
              <w:left w:val="nil"/>
              <w:bottom w:val="nil"/>
              <w:right w:val="nil"/>
            </w:tcBorders>
            <w:shd w:val="clear" w:color="auto" w:fill="auto"/>
            <w:noWrap/>
            <w:vAlign w:val="bottom"/>
            <w:hideMark/>
          </w:tcPr>
          <w:p w14:paraId="08ADAEE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1977</w:t>
            </w:r>
          </w:p>
        </w:tc>
      </w:tr>
      <w:tr w:rsidR="00732142" w:rsidRPr="00965559" w14:paraId="275BFAEB" w14:textId="77777777" w:rsidTr="00617AFA">
        <w:trPr>
          <w:trHeight w:val="300"/>
        </w:trPr>
        <w:tc>
          <w:tcPr>
            <w:tcW w:w="1043" w:type="dxa"/>
            <w:tcBorders>
              <w:top w:val="nil"/>
              <w:left w:val="nil"/>
              <w:bottom w:val="nil"/>
              <w:right w:val="nil"/>
            </w:tcBorders>
            <w:shd w:val="clear" w:color="auto" w:fill="auto"/>
            <w:noWrap/>
            <w:vAlign w:val="bottom"/>
            <w:hideMark/>
          </w:tcPr>
          <w:p w14:paraId="5E6AD0BF" w14:textId="77777777" w:rsidR="00732142" w:rsidRPr="00965559" w:rsidRDefault="00732142" w:rsidP="00617AFA">
            <w:pPr>
              <w:spacing w:after="0" w:line="240" w:lineRule="auto"/>
              <w:rPr>
                <w:rFonts w:eastAsia="Times New Roman"/>
                <w:sz w:val="22"/>
              </w:rPr>
            </w:pPr>
            <w:r w:rsidRPr="00965559">
              <w:rPr>
                <w:rFonts w:eastAsia="Times New Roman"/>
                <w:sz w:val="22"/>
              </w:rPr>
              <w:t>log063</w:t>
            </w:r>
          </w:p>
        </w:tc>
        <w:tc>
          <w:tcPr>
            <w:tcW w:w="1376" w:type="dxa"/>
            <w:tcBorders>
              <w:top w:val="nil"/>
              <w:left w:val="nil"/>
              <w:bottom w:val="nil"/>
              <w:right w:val="nil"/>
            </w:tcBorders>
            <w:shd w:val="clear" w:color="auto" w:fill="auto"/>
            <w:noWrap/>
            <w:vAlign w:val="bottom"/>
            <w:hideMark/>
          </w:tcPr>
          <w:p w14:paraId="42D729D2" w14:textId="77777777" w:rsidR="00732142" w:rsidRPr="00965559" w:rsidRDefault="00732142" w:rsidP="00617AFA">
            <w:pPr>
              <w:spacing w:after="0" w:line="240" w:lineRule="auto"/>
              <w:rPr>
                <w:rFonts w:eastAsia="Times New Roman"/>
                <w:sz w:val="22"/>
              </w:rPr>
            </w:pPr>
            <w:r w:rsidRPr="00965559">
              <w:rPr>
                <w:rFonts w:eastAsia="Times New Roman"/>
                <w:sz w:val="22"/>
              </w:rPr>
              <w:t>Jackson</w:t>
            </w:r>
          </w:p>
        </w:tc>
        <w:tc>
          <w:tcPr>
            <w:tcW w:w="1069" w:type="dxa"/>
            <w:tcBorders>
              <w:top w:val="nil"/>
              <w:left w:val="nil"/>
              <w:bottom w:val="nil"/>
              <w:right w:val="nil"/>
            </w:tcBorders>
            <w:shd w:val="clear" w:color="auto" w:fill="auto"/>
            <w:noWrap/>
            <w:vAlign w:val="bottom"/>
            <w:hideMark/>
          </w:tcPr>
          <w:p w14:paraId="536C2F7C"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-4.20</w:t>
            </w:r>
          </w:p>
        </w:tc>
        <w:tc>
          <w:tcPr>
            <w:tcW w:w="811" w:type="dxa"/>
            <w:tcBorders>
              <w:top w:val="nil"/>
              <w:left w:val="nil"/>
              <w:bottom w:val="nil"/>
              <w:right w:val="nil"/>
            </w:tcBorders>
            <w:shd w:val="clear" w:color="auto" w:fill="auto"/>
            <w:noWrap/>
            <w:vAlign w:val="bottom"/>
            <w:hideMark/>
          </w:tcPr>
          <w:p w14:paraId="78668BD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1966</w:t>
            </w:r>
          </w:p>
        </w:tc>
        <w:tc>
          <w:tcPr>
            <w:tcW w:w="936" w:type="dxa"/>
            <w:gridSpan w:val="2"/>
            <w:tcBorders>
              <w:top w:val="nil"/>
              <w:left w:val="nil"/>
              <w:bottom w:val="nil"/>
              <w:right w:val="nil"/>
            </w:tcBorders>
            <w:shd w:val="clear" w:color="auto" w:fill="auto"/>
            <w:noWrap/>
            <w:vAlign w:val="bottom"/>
            <w:hideMark/>
          </w:tcPr>
          <w:p w14:paraId="111001F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-3.09</w:t>
            </w:r>
          </w:p>
        </w:tc>
        <w:tc>
          <w:tcPr>
            <w:tcW w:w="810" w:type="dxa"/>
            <w:tcBorders>
              <w:top w:val="nil"/>
              <w:left w:val="nil"/>
              <w:bottom w:val="nil"/>
              <w:right w:val="nil"/>
            </w:tcBorders>
            <w:shd w:val="clear" w:color="auto" w:fill="auto"/>
            <w:noWrap/>
            <w:vAlign w:val="bottom"/>
            <w:hideMark/>
          </w:tcPr>
          <w:p w14:paraId="2E2722A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1973</w:t>
            </w:r>
          </w:p>
        </w:tc>
        <w:tc>
          <w:tcPr>
            <w:tcW w:w="1170" w:type="dxa"/>
            <w:tcBorders>
              <w:top w:val="nil"/>
              <w:left w:val="nil"/>
              <w:bottom w:val="nil"/>
              <w:right w:val="nil"/>
            </w:tcBorders>
            <w:shd w:val="clear" w:color="auto" w:fill="auto"/>
            <w:noWrap/>
            <w:vAlign w:val="bottom"/>
            <w:hideMark/>
          </w:tcPr>
          <w:p w14:paraId="2E68A7E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-4.20</w:t>
            </w:r>
          </w:p>
        </w:tc>
        <w:tc>
          <w:tcPr>
            <w:tcW w:w="1080" w:type="dxa"/>
            <w:gridSpan w:val="2"/>
            <w:tcBorders>
              <w:top w:val="nil"/>
              <w:left w:val="nil"/>
              <w:bottom w:val="nil"/>
              <w:right w:val="nil"/>
            </w:tcBorders>
            <w:shd w:val="clear" w:color="auto" w:fill="auto"/>
            <w:noWrap/>
            <w:vAlign w:val="bottom"/>
            <w:hideMark/>
          </w:tcPr>
          <w:p w14:paraId="7FFCFBF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1966</w:t>
            </w:r>
          </w:p>
        </w:tc>
      </w:tr>
      <w:tr w:rsidR="00732142" w:rsidRPr="00965559" w14:paraId="50030685" w14:textId="77777777" w:rsidTr="00617AFA">
        <w:trPr>
          <w:trHeight w:val="300"/>
        </w:trPr>
        <w:tc>
          <w:tcPr>
            <w:tcW w:w="1043" w:type="dxa"/>
            <w:tcBorders>
              <w:top w:val="nil"/>
              <w:left w:val="nil"/>
              <w:bottom w:val="nil"/>
              <w:right w:val="nil"/>
            </w:tcBorders>
            <w:shd w:val="clear" w:color="auto" w:fill="auto"/>
            <w:noWrap/>
            <w:vAlign w:val="bottom"/>
            <w:hideMark/>
          </w:tcPr>
          <w:p w14:paraId="0EB5D354" w14:textId="77777777" w:rsidR="00732142" w:rsidRPr="00965559" w:rsidRDefault="00732142" w:rsidP="00617AFA">
            <w:pPr>
              <w:spacing w:after="0" w:line="240" w:lineRule="auto"/>
              <w:rPr>
                <w:rFonts w:eastAsia="Times New Roman"/>
                <w:sz w:val="22"/>
              </w:rPr>
            </w:pPr>
            <w:r w:rsidRPr="00965559">
              <w:rPr>
                <w:rFonts w:eastAsia="Times New Roman"/>
                <w:sz w:val="22"/>
              </w:rPr>
              <w:t>log065</w:t>
            </w:r>
          </w:p>
        </w:tc>
        <w:tc>
          <w:tcPr>
            <w:tcW w:w="1376" w:type="dxa"/>
            <w:tcBorders>
              <w:top w:val="nil"/>
              <w:left w:val="nil"/>
              <w:bottom w:val="nil"/>
              <w:right w:val="nil"/>
            </w:tcBorders>
            <w:shd w:val="clear" w:color="auto" w:fill="auto"/>
            <w:noWrap/>
            <w:vAlign w:val="bottom"/>
            <w:hideMark/>
          </w:tcPr>
          <w:p w14:paraId="7078FBB4" w14:textId="77777777" w:rsidR="00732142" w:rsidRPr="00965559" w:rsidRDefault="00732142" w:rsidP="00617AFA">
            <w:pPr>
              <w:spacing w:after="0" w:line="240" w:lineRule="auto"/>
              <w:rPr>
                <w:rFonts w:eastAsia="Times New Roman"/>
                <w:sz w:val="22"/>
              </w:rPr>
            </w:pPr>
            <w:r w:rsidRPr="00965559">
              <w:rPr>
                <w:rFonts w:eastAsia="Times New Roman"/>
                <w:sz w:val="22"/>
              </w:rPr>
              <w:t>Jefferson</w:t>
            </w:r>
          </w:p>
        </w:tc>
        <w:tc>
          <w:tcPr>
            <w:tcW w:w="1069" w:type="dxa"/>
            <w:tcBorders>
              <w:top w:val="nil"/>
              <w:left w:val="nil"/>
              <w:bottom w:val="nil"/>
              <w:right w:val="nil"/>
            </w:tcBorders>
            <w:shd w:val="clear" w:color="auto" w:fill="auto"/>
            <w:noWrap/>
            <w:vAlign w:val="bottom"/>
            <w:hideMark/>
          </w:tcPr>
          <w:p w14:paraId="6C5D1F73"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-4.43</w:t>
            </w:r>
          </w:p>
        </w:tc>
        <w:tc>
          <w:tcPr>
            <w:tcW w:w="811" w:type="dxa"/>
            <w:tcBorders>
              <w:top w:val="nil"/>
              <w:left w:val="nil"/>
              <w:bottom w:val="nil"/>
              <w:right w:val="nil"/>
            </w:tcBorders>
            <w:shd w:val="clear" w:color="auto" w:fill="auto"/>
            <w:noWrap/>
            <w:vAlign w:val="bottom"/>
            <w:hideMark/>
          </w:tcPr>
          <w:p w14:paraId="4B8C70B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1991</w:t>
            </w:r>
          </w:p>
        </w:tc>
        <w:tc>
          <w:tcPr>
            <w:tcW w:w="936" w:type="dxa"/>
            <w:gridSpan w:val="2"/>
            <w:tcBorders>
              <w:top w:val="nil"/>
              <w:left w:val="nil"/>
              <w:bottom w:val="nil"/>
              <w:right w:val="nil"/>
            </w:tcBorders>
            <w:shd w:val="clear" w:color="auto" w:fill="auto"/>
            <w:noWrap/>
            <w:vAlign w:val="bottom"/>
            <w:hideMark/>
          </w:tcPr>
          <w:p w14:paraId="65CE0D8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-4.85</w:t>
            </w:r>
          </w:p>
        </w:tc>
        <w:tc>
          <w:tcPr>
            <w:tcW w:w="810" w:type="dxa"/>
            <w:tcBorders>
              <w:top w:val="nil"/>
              <w:left w:val="nil"/>
              <w:bottom w:val="nil"/>
              <w:right w:val="nil"/>
            </w:tcBorders>
            <w:shd w:val="clear" w:color="auto" w:fill="auto"/>
            <w:noWrap/>
            <w:vAlign w:val="bottom"/>
            <w:hideMark/>
          </w:tcPr>
          <w:p w14:paraId="2CE8D79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1978</w:t>
            </w:r>
          </w:p>
        </w:tc>
        <w:tc>
          <w:tcPr>
            <w:tcW w:w="1170" w:type="dxa"/>
            <w:tcBorders>
              <w:top w:val="nil"/>
              <w:left w:val="nil"/>
              <w:bottom w:val="nil"/>
              <w:right w:val="nil"/>
            </w:tcBorders>
            <w:shd w:val="clear" w:color="auto" w:fill="auto"/>
            <w:noWrap/>
            <w:vAlign w:val="bottom"/>
            <w:hideMark/>
          </w:tcPr>
          <w:p w14:paraId="7BA3B1D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-5.19</w:t>
            </w:r>
          </w:p>
        </w:tc>
        <w:tc>
          <w:tcPr>
            <w:tcW w:w="1080" w:type="dxa"/>
            <w:gridSpan w:val="2"/>
            <w:tcBorders>
              <w:top w:val="nil"/>
              <w:left w:val="nil"/>
              <w:bottom w:val="nil"/>
              <w:right w:val="nil"/>
            </w:tcBorders>
            <w:shd w:val="clear" w:color="auto" w:fill="auto"/>
            <w:noWrap/>
            <w:vAlign w:val="bottom"/>
            <w:hideMark/>
          </w:tcPr>
          <w:p w14:paraId="51EB6EB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1982</w:t>
            </w:r>
          </w:p>
        </w:tc>
      </w:tr>
      <w:tr w:rsidR="00732142" w:rsidRPr="00965559" w14:paraId="3011FB5F" w14:textId="77777777" w:rsidTr="00617AFA">
        <w:trPr>
          <w:trHeight w:val="300"/>
        </w:trPr>
        <w:tc>
          <w:tcPr>
            <w:tcW w:w="1043" w:type="dxa"/>
            <w:tcBorders>
              <w:top w:val="nil"/>
              <w:left w:val="nil"/>
              <w:bottom w:val="nil"/>
              <w:right w:val="nil"/>
            </w:tcBorders>
            <w:shd w:val="clear" w:color="auto" w:fill="auto"/>
            <w:noWrap/>
            <w:vAlign w:val="bottom"/>
            <w:hideMark/>
          </w:tcPr>
          <w:p w14:paraId="1F1E0452" w14:textId="77777777" w:rsidR="00732142" w:rsidRPr="00965559" w:rsidRDefault="00732142" w:rsidP="00617AFA">
            <w:pPr>
              <w:spacing w:after="0" w:line="240" w:lineRule="auto"/>
              <w:rPr>
                <w:rFonts w:eastAsia="Times New Roman"/>
                <w:sz w:val="22"/>
              </w:rPr>
            </w:pPr>
            <w:r w:rsidRPr="00965559">
              <w:rPr>
                <w:rFonts w:eastAsia="Times New Roman"/>
                <w:sz w:val="22"/>
              </w:rPr>
              <w:t>log073</w:t>
            </w:r>
          </w:p>
        </w:tc>
        <w:tc>
          <w:tcPr>
            <w:tcW w:w="1376" w:type="dxa"/>
            <w:tcBorders>
              <w:top w:val="nil"/>
              <w:left w:val="nil"/>
              <w:bottom w:val="nil"/>
              <w:right w:val="nil"/>
            </w:tcBorders>
            <w:shd w:val="clear" w:color="auto" w:fill="auto"/>
            <w:noWrap/>
            <w:vAlign w:val="bottom"/>
            <w:hideMark/>
          </w:tcPr>
          <w:p w14:paraId="5D9875C2" w14:textId="77777777" w:rsidR="00732142" w:rsidRPr="00965559" w:rsidRDefault="00732142" w:rsidP="00617AFA">
            <w:pPr>
              <w:spacing w:after="0" w:line="240" w:lineRule="auto"/>
              <w:rPr>
                <w:rFonts w:eastAsia="Times New Roman"/>
                <w:sz w:val="22"/>
              </w:rPr>
            </w:pPr>
            <w:r w:rsidRPr="00965559">
              <w:rPr>
                <w:rFonts w:eastAsia="Times New Roman"/>
                <w:sz w:val="22"/>
              </w:rPr>
              <w:t>Leon</w:t>
            </w:r>
          </w:p>
        </w:tc>
        <w:tc>
          <w:tcPr>
            <w:tcW w:w="1069" w:type="dxa"/>
            <w:tcBorders>
              <w:top w:val="nil"/>
              <w:left w:val="nil"/>
              <w:bottom w:val="nil"/>
              <w:right w:val="nil"/>
            </w:tcBorders>
            <w:shd w:val="clear" w:color="auto" w:fill="auto"/>
            <w:noWrap/>
            <w:vAlign w:val="bottom"/>
            <w:hideMark/>
          </w:tcPr>
          <w:p w14:paraId="3CEA879E"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-4.05</w:t>
            </w:r>
          </w:p>
        </w:tc>
        <w:tc>
          <w:tcPr>
            <w:tcW w:w="811" w:type="dxa"/>
            <w:tcBorders>
              <w:top w:val="nil"/>
              <w:left w:val="nil"/>
              <w:bottom w:val="nil"/>
              <w:right w:val="nil"/>
            </w:tcBorders>
            <w:shd w:val="clear" w:color="auto" w:fill="auto"/>
            <w:noWrap/>
            <w:vAlign w:val="bottom"/>
            <w:hideMark/>
          </w:tcPr>
          <w:p w14:paraId="0C6180B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1995</w:t>
            </w:r>
          </w:p>
        </w:tc>
        <w:tc>
          <w:tcPr>
            <w:tcW w:w="936" w:type="dxa"/>
            <w:gridSpan w:val="2"/>
            <w:tcBorders>
              <w:top w:val="nil"/>
              <w:left w:val="nil"/>
              <w:bottom w:val="nil"/>
              <w:right w:val="nil"/>
            </w:tcBorders>
            <w:shd w:val="clear" w:color="auto" w:fill="auto"/>
            <w:noWrap/>
            <w:vAlign w:val="bottom"/>
            <w:hideMark/>
          </w:tcPr>
          <w:p w14:paraId="13935E1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-4.54</w:t>
            </w:r>
          </w:p>
        </w:tc>
        <w:tc>
          <w:tcPr>
            <w:tcW w:w="810" w:type="dxa"/>
            <w:tcBorders>
              <w:top w:val="nil"/>
              <w:left w:val="nil"/>
              <w:bottom w:val="nil"/>
              <w:right w:val="nil"/>
            </w:tcBorders>
            <w:shd w:val="clear" w:color="auto" w:fill="auto"/>
            <w:noWrap/>
            <w:vAlign w:val="bottom"/>
            <w:hideMark/>
          </w:tcPr>
          <w:p w14:paraId="178D9D5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1956</w:t>
            </w:r>
          </w:p>
        </w:tc>
        <w:tc>
          <w:tcPr>
            <w:tcW w:w="1170" w:type="dxa"/>
            <w:tcBorders>
              <w:top w:val="nil"/>
              <w:left w:val="nil"/>
              <w:bottom w:val="nil"/>
              <w:right w:val="nil"/>
            </w:tcBorders>
            <w:shd w:val="clear" w:color="auto" w:fill="auto"/>
            <w:noWrap/>
            <w:vAlign w:val="bottom"/>
            <w:hideMark/>
          </w:tcPr>
          <w:p w14:paraId="2EDA6F5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-4.58</w:t>
            </w:r>
          </w:p>
        </w:tc>
        <w:tc>
          <w:tcPr>
            <w:tcW w:w="1080" w:type="dxa"/>
            <w:gridSpan w:val="2"/>
            <w:tcBorders>
              <w:top w:val="nil"/>
              <w:left w:val="nil"/>
              <w:bottom w:val="nil"/>
              <w:right w:val="nil"/>
            </w:tcBorders>
            <w:shd w:val="clear" w:color="auto" w:fill="auto"/>
            <w:noWrap/>
            <w:vAlign w:val="bottom"/>
            <w:hideMark/>
          </w:tcPr>
          <w:p w14:paraId="0CEE612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1990</w:t>
            </w:r>
          </w:p>
        </w:tc>
      </w:tr>
      <w:tr w:rsidR="00732142" w:rsidRPr="00965559" w14:paraId="3D975834" w14:textId="77777777" w:rsidTr="00617AFA">
        <w:trPr>
          <w:trHeight w:val="300"/>
        </w:trPr>
        <w:tc>
          <w:tcPr>
            <w:tcW w:w="1043" w:type="dxa"/>
            <w:tcBorders>
              <w:top w:val="nil"/>
              <w:left w:val="nil"/>
              <w:bottom w:val="nil"/>
              <w:right w:val="nil"/>
            </w:tcBorders>
            <w:shd w:val="clear" w:color="auto" w:fill="auto"/>
            <w:noWrap/>
            <w:vAlign w:val="bottom"/>
            <w:hideMark/>
          </w:tcPr>
          <w:p w14:paraId="3CE53C0F" w14:textId="77777777" w:rsidR="00732142" w:rsidRPr="00965559" w:rsidRDefault="00732142" w:rsidP="00617AFA">
            <w:pPr>
              <w:spacing w:after="0" w:line="240" w:lineRule="auto"/>
              <w:rPr>
                <w:rFonts w:eastAsia="Times New Roman"/>
                <w:sz w:val="22"/>
              </w:rPr>
            </w:pPr>
            <w:r w:rsidRPr="00965559">
              <w:rPr>
                <w:rFonts w:eastAsia="Times New Roman"/>
                <w:sz w:val="22"/>
              </w:rPr>
              <w:t>log077</w:t>
            </w:r>
          </w:p>
        </w:tc>
        <w:tc>
          <w:tcPr>
            <w:tcW w:w="1376" w:type="dxa"/>
            <w:tcBorders>
              <w:top w:val="nil"/>
              <w:left w:val="nil"/>
              <w:bottom w:val="nil"/>
              <w:right w:val="nil"/>
            </w:tcBorders>
            <w:shd w:val="clear" w:color="auto" w:fill="auto"/>
            <w:noWrap/>
            <w:vAlign w:val="bottom"/>
            <w:hideMark/>
          </w:tcPr>
          <w:p w14:paraId="413DEF67" w14:textId="77777777" w:rsidR="00732142" w:rsidRPr="00965559" w:rsidRDefault="00732142" w:rsidP="00617AFA">
            <w:pPr>
              <w:spacing w:after="0" w:line="240" w:lineRule="auto"/>
              <w:rPr>
                <w:rFonts w:eastAsia="Times New Roman"/>
                <w:sz w:val="22"/>
              </w:rPr>
            </w:pPr>
            <w:r w:rsidRPr="00965559">
              <w:rPr>
                <w:rFonts w:eastAsia="Times New Roman"/>
                <w:sz w:val="22"/>
              </w:rPr>
              <w:t>Liberty</w:t>
            </w:r>
          </w:p>
        </w:tc>
        <w:tc>
          <w:tcPr>
            <w:tcW w:w="1069" w:type="dxa"/>
            <w:tcBorders>
              <w:top w:val="nil"/>
              <w:left w:val="nil"/>
              <w:bottom w:val="nil"/>
              <w:right w:val="nil"/>
            </w:tcBorders>
            <w:shd w:val="clear" w:color="auto" w:fill="auto"/>
            <w:noWrap/>
            <w:vAlign w:val="bottom"/>
            <w:hideMark/>
          </w:tcPr>
          <w:p w14:paraId="0016281A"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0.80</w:t>
            </w:r>
          </w:p>
        </w:tc>
        <w:tc>
          <w:tcPr>
            <w:tcW w:w="811" w:type="dxa"/>
            <w:tcBorders>
              <w:top w:val="nil"/>
              <w:left w:val="nil"/>
              <w:bottom w:val="nil"/>
              <w:right w:val="nil"/>
            </w:tcBorders>
            <w:shd w:val="clear" w:color="auto" w:fill="auto"/>
            <w:noWrap/>
            <w:vAlign w:val="bottom"/>
            <w:hideMark/>
          </w:tcPr>
          <w:p w14:paraId="6D0D0D3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936" w:type="dxa"/>
            <w:gridSpan w:val="2"/>
            <w:tcBorders>
              <w:top w:val="nil"/>
              <w:left w:val="nil"/>
              <w:bottom w:val="nil"/>
              <w:right w:val="nil"/>
            </w:tcBorders>
            <w:shd w:val="clear" w:color="auto" w:fill="auto"/>
            <w:noWrap/>
            <w:vAlign w:val="bottom"/>
            <w:hideMark/>
          </w:tcPr>
          <w:p w14:paraId="28C0D16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-1.37</w:t>
            </w:r>
          </w:p>
        </w:tc>
        <w:tc>
          <w:tcPr>
            <w:tcW w:w="810" w:type="dxa"/>
            <w:tcBorders>
              <w:top w:val="nil"/>
              <w:left w:val="nil"/>
              <w:bottom w:val="nil"/>
              <w:right w:val="nil"/>
            </w:tcBorders>
            <w:shd w:val="clear" w:color="auto" w:fill="auto"/>
            <w:noWrap/>
            <w:vAlign w:val="bottom"/>
            <w:hideMark/>
          </w:tcPr>
          <w:p w14:paraId="082EE6A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1170" w:type="dxa"/>
            <w:tcBorders>
              <w:top w:val="nil"/>
              <w:left w:val="nil"/>
              <w:bottom w:val="nil"/>
              <w:right w:val="nil"/>
            </w:tcBorders>
            <w:shd w:val="clear" w:color="auto" w:fill="auto"/>
            <w:noWrap/>
            <w:vAlign w:val="bottom"/>
            <w:hideMark/>
          </w:tcPr>
          <w:p w14:paraId="0A52E33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-1.67</w:t>
            </w:r>
          </w:p>
        </w:tc>
        <w:tc>
          <w:tcPr>
            <w:tcW w:w="1080" w:type="dxa"/>
            <w:gridSpan w:val="2"/>
            <w:tcBorders>
              <w:top w:val="nil"/>
              <w:left w:val="nil"/>
              <w:bottom w:val="nil"/>
              <w:right w:val="nil"/>
            </w:tcBorders>
            <w:shd w:val="clear" w:color="auto" w:fill="auto"/>
            <w:noWrap/>
            <w:vAlign w:val="bottom"/>
            <w:hideMark/>
          </w:tcPr>
          <w:p w14:paraId="28E3935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r>
      <w:tr w:rsidR="00732142" w:rsidRPr="00965559" w14:paraId="3D431157" w14:textId="77777777" w:rsidTr="00617AFA">
        <w:trPr>
          <w:trHeight w:val="300"/>
        </w:trPr>
        <w:tc>
          <w:tcPr>
            <w:tcW w:w="1043" w:type="dxa"/>
            <w:tcBorders>
              <w:top w:val="nil"/>
              <w:left w:val="nil"/>
              <w:bottom w:val="nil"/>
              <w:right w:val="nil"/>
            </w:tcBorders>
            <w:shd w:val="clear" w:color="auto" w:fill="auto"/>
            <w:noWrap/>
            <w:vAlign w:val="bottom"/>
            <w:hideMark/>
          </w:tcPr>
          <w:p w14:paraId="721F8B32" w14:textId="77777777" w:rsidR="00732142" w:rsidRPr="00965559" w:rsidRDefault="00732142" w:rsidP="00617AFA">
            <w:pPr>
              <w:spacing w:after="0" w:line="240" w:lineRule="auto"/>
              <w:rPr>
                <w:rFonts w:eastAsia="Times New Roman"/>
                <w:sz w:val="22"/>
              </w:rPr>
            </w:pPr>
            <w:r w:rsidRPr="00965559">
              <w:rPr>
                <w:rFonts w:eastAsia="Times New Roman"/>
                <w:sz w:val="22"/>
              </w:rPr>
              <w:t>log091</w:t>
            </w:r>
          </w:p>
        </w:tc>
        <w:tc>
          <w:tcPr>
            <w:tcW w:w="1376" w:type="dxa"/>
            <w:tcBorders>
              <w:top w:val="nil"/>
              <w:left w:val="nil"/>
              <w:bottom w:val="nil"/>
              <w:right w:val="nil"/>
            </w:tcBorders>
            <w:shd w:val="clear" w:color="auto" w:fill="auto"/>
            <w:noWrap/>
            <w:vAlign w:val="bottom"/>
            <w:hideMark/>
          </w:tcPr>
          <w:p w14:paraId="3F2BE1DE" w14:textId="77777777" w:rsidR="00732142" w:rsidRPr="00965559" w:rsidRDefault="00732142" w:rsidP="00617AFA">
            <w:pPr>
              <w:spacing w:after="0" w:line="240" w:lineRule="auto"/>
              <w:rPr>
                <w:rFonts w:eastAsia="Times New Roman"/>
                <w:sz w:val="22"/>
              </w:rPr>
            </w:pPr>
            <w:r w:rsidRPr="00965559">
              <w:rPr>
                <w:rFonts w:eastAsia="Times New Roman"/>
                <w:sz w:val="22"/>
              </w:rPr>
              <w:t>Okaloosa</w:t>
            </w:r>
          </w:p>
        </w:tc>
        <w:tc>
          <w:tcPr>
            <w:tcW w:w="1069" w:type="dxa"/>
            <w:tcBorders>
              <w:top w:val="nil"/>
              <w:left w:val="nil"/>
              <w:bottom w:val="nil"/>
              <w:right w:val="nil"/>
            </w:tcBorders>
            <w:shd w:val="clear" w:color="auto" w:fill="auto"/>
            <w:noWrap/>
            <w:vAlign w:val="bottom"/>
            <w:hideMark/>
          </w:tcPr>
          <w:p w14:paraId="1184E049"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-6.05</w:t>
            </w:r>
          </w:p>
        </w:tc>
        <w:tc>
          <w:tcPr>
            <w:tcW w:w="811" w:type="dxa"/>
            <w:tcBorders>
              <w:top w:val="nil"/>
              <w:left w:val="nil"/>
              <w:bottom w:val="nil"/>
              <w:right w:val="nil"/>
            </w:tcBorders>
            <w:shd w:val="clear" w:color="auto" w:fill="auto"/>
            <w:noWrap/>
            <w:vAlign w:val="bottom"/>
            <w:hideMark/>
          </w:tcPr>
          <w:p w14:paraId="319D13C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1991</w:t>
            </w:r>
          </w:p>
        </w:tc>
        <w:tc>
          <w:tcPr>
            <w:tcW w:w="936" w:type="dxa"/>
            <w:gridSpan w:val="2"/>
            <w:tcBorders>
              <w:top w:val="nil"/>
              <w:left w:val="nil"/>
              <w:bottom w:val="nil"/>
              <w:right w:val="nil"/>
            </w:tcBorders>
            <w:shd w:val="clear" w:color="auto" w:fill="auto"/>
            <w:noWrap/>
            <w:vAlign w:val="bottom"/>
            <w:hideMark/>
          </w:tcPr>
          <w:p w14:paraId="720DA40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-4.84</w:t>
            </w:r>
          </w:p>
        </w:tc>
        <w:tc>
          <w:tcPr>
            <w:tcW w:w="810" w:type="dxa"/>
            <w:tcBorders>
              <w:top w:val="nil"/>
              <w:left w:val="nil"/>
              <w:bottom w:val="nil"/>
              <w:right w:val="nil"/>
            </w:tcBorders>
            <w:shd w:val="clear" w:color="auto" w:fill="auto"/>
            <w:noWrap/>
            <w:vAlign w:val="bottom"/>
            <w:hideMark/>
          </w:tcPr>
          <w:p w14:paraId="105A3A0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1962</w:t>
            </w:r>
          </w:p>
        </w:tc>
        <w:tc>
          <w:tcPr>
            <w:tcW w:w="1170" w:type="dxa"/>
            <w:tcBorders>
              <w:top w:val="nil"/>
              <w:left w:val="nil"/>
              <w:bottom w:val="nil"/>
              <w:right w:val="nil"/>
            </w:tcBorders>
            <w:shd w:val="clear" w:color="auto" w:fill="auto"/>
            <w:noWrap/>
            <w:vAlign w:val="bottom"/>
            <w:hideMark/>
          </w:tcPr>
          <w:p w14:paraId="7070A25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-6.45</w:t>
            </w:r>
          </w:p>
        </w:tc>
        <w:tc>
          <w:tcPr>
            <w:tcW w:w="1080" w:type="dxa"/>
            <w:gridSpan w:val="2"/>
            <w:tcBorders>
              <w:top w:val="nil"/>
              <w:left w:val="nil"/>
              <w:bottom w:val="nil"/>
              <w:right w:val="nil"/>
            </w:tcBorders>
            <w:shd w:val="clear" w:color="auto" w:fill="auto"/>
            <w:noWrap/>
            <w:vAlign w:val="bottom"/>
            <w:hideMark/>
          </w:tcPr>
          <w:p w14:paraId="2C11ADB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1991</w:t>
            </w:r>
          </w:p>
        </w:tc>
      </w:tr>
      <w:tr w:rsidR="00732142" w:rsidRPr="00965559" w14:paraId="67E7EE87" w14:textId="77777777" w:rsidTr="00617AFA">
        <w:trPr>
          <w:trHeight w:val="300"/>
        </w:trPr>
        <w:tc>
          <w:tcPr>
            <w:tcW w:w="1043" w:type="dxa"/>
            <w:tcBorders>
              <w:top w:val="nil"/>
              <w:left w:val="nil"/>
              <w:bottom w:val="nil"/>
              <w:right w:val="nil"/>
            </w:tcBorders>
            <w:shd w:val="clear" w:color="auto" w:fill="auto"/>
            <w:noWrap/>
            <w:vAlign w:val="bottom"/>
            <w:hideMark/>
          </w:tcPr>
          <w:p w14:paraId="50FCFCBD" w14:textId="77777777" w:rsidR="00732142" w:rsidRPr="00965559" w:rsidRDefault="00732142" w:rsidP="00617AFA">
            <w:pPr>
              <w:spacing w:after="0" w:line="240" w:lineRule="auto"/>
              <w:rPr>
                <w:rFonts w:eastAsia="Times New Roman"/>
                <w:sz w:val="22"/>
              </w:rPr>
            </w:pPr>
            <w:r w:rsidRPr="00965559">
              <w:rPr>
                <w:rFonts w:eastAsia="Times New Roman"/>
                <w:sz w:val="22"/>
              </w:rPr>
              <w:t>log113</w:t>
            </w:r>
          </w:p>
        </w:tc>
        <w:tc>
          <w:tcPr>
            <w:tcW w:w="1376" w:type="dxa"/>
            <w:tcBorders>
              <w:top w:val="nil"/>
              <w:left w:val="nil"/>
              <w:bottom w:val="nil"/>
              <w:right w:val="nil"/>
            </w:tcBorders>
            <w:shd w:val="clear" w:color="auto" w:fill="auto"/>
            <w:noWrap/>
            <w:vAlign w:val="bottom"/>
            <w:hideMark/>
          </w:tcPr>
          <w:p w14:paraId="1478B91A" w14:textId="77777777" w:rsidR="00732142" w:rsidRPr="00965559" w:rsidRDefault="00732142" w:rsidP="00617AFA">
            <w:pPr>
              <w:spacing w:after="0" w:line="240" w:lineRule="auto"/>
              <w:rPr>
                <w:rFonts w:eastAsia="Times New Roman"/>
                <w:sz w:val="22"/>
              </w:rPr>
            </w:pPr>
            <w:r w:rsidRPr="00965559">
              <w:rPr>
                <w:rFonts w:eastAsia="Times New Roman"/>
                <w:sz w:val="22"/>
              </w:rPr>
              <w:t>Santa Rosa</w:t>
            </w:r>
          </w:p>
        </w:tc>
        <w:tc>
          <w:tcPr>
            <w:tcW w:w="1069" w:type="dxa"/>
            <w:tcBorders>
              <w:top w:val="nil"/>
              <w:left w:val="nil"/>
              <w:bottom w:val="nil"/>
              <w:right w:val="nil"/>
            </w:tcBorders>
            <w:shd w:val="clear" w:color="auto" w:fill="auto"/>
            <w:noWrap/>
            <w:vAlign w:val="bottom"/>
            <w:hideMark/>
          </w:tcPr>
          <w:p w14:paraId="7661D722"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-4.27</w:t>
            </w:r>
          </w:p>
        </w:tc>
        <w:tc>
          <w:tcPr>
            <w:tcW w:w="811" w:type="dxa"/>
            <w:tcBorders>
              <w:top w:val="nil"/>
              <w:left w:val="nil"/>
              <w:bottom w:val="nil"/>
              <w:right w:val="nil"/>
            </w:tcBorders>
            <w:shd w:val="clear" w:color="auto" w:fill="auto"/>
            <w:noWrap/>
            <w:vAlign w:val="bottom"/>
            <w:hideMark/>
          </w:tcPr>
          <w:p w14:paraId="2287388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c>
          <w:tcPr>
            <w:tcW w:w="936" w:type="dxa"/>
            <w:gridSpan w:val="2"/>
            <w:tcBorders>
              <w:top w:val="nil"/>
              <w:left w:val="nil"/>
              <w:bottom w:val="nil"/>
              <w:right w:val="nil"/>
            </w:tcBorders>
            <w:shd w:val="clear" w:color="auto" w:fill="auto"/>
            <w:noWrap/>
            <w:vAlign w:val="bottom"/>
            <w:hideMark/>
          </w:tcPr>
          <w:p w14:paraId="388F57C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-4.50</w:t>
            </w:r>
          </w:p>
        </w:tc>
        <w:tc>
          <w:tcPr>
            <w:tcW w:w="810" w:type="dxa"/>
            <w:tcBorders>
              <w:top w:val="nil"/>
              <w:left w:val="nil"/>
              <w:bottom w:val="nil"/>
              <w:right w:val="nil"/>
            </w:tcBorders>
            <w:shd w:val="clear" w:color="auto" w:fill="auto"/>
            <w:noWrap/>
            <w:vAlign w:val="bottom"/>
            <w:hideMark/>
          </w:tcPr>
          <w:p w14:paraId="6E280A0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1956</w:t>
            </w:r>
          </w:p>
        </w:tc>
        <w:tc>
          <w:tcPr>
            <w:tcW w:w="1170" w:type="dxa"/>
            <w:tcBorders>
              <w:top w:val="nil"/>
              <w:left w:val="nil"/>
              <w:bottom w:val="nil"/>
              <w:right w:val="nil"/>
            </w:tcBorders>
            <w:shd w:val="clear" w:color="auto" w:fill="auto"/>
            <w:noWrap/>
            <w:vAlign w:val="bottom"/>
            <w:hideMark/>
          </w:tcPr>
          <w:p w14:paraId="111544A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-4.86</w:t>
            </w:r>
          </w:p>
        </w:tc>
        <w:tc>
          <w:tcPr>
            <w:tcW w:w="1080" w:type="dxa"/>
            <w:gridSpan w:val="2"/>
            <w:tcBorders>
              <w:top w:val="nil"/>
              <w:left w:val="nil"/>
              <w:bottom w:val="nil"/>
              <w:right w:val="nil"/>
            </w:tcBorders>
            <w:shd w:val="clear" w:color="auto" w:fill="auto"/>
            <w:noWrap/>
            <w:vAlign w:val="bottom"/>
            <w:hideMark/>
          </w:tcPr>
          <w:p w14:paraId="77F75E4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1987</w:t>
            </w:r>
          </w:p>
        </w:tc>
      </w:tr>
      <w:tr w:rsidR="00732142" w:rsidRPr="00965559" w14:paraId="546B31EA" w14:textId="77777777" w:rsidTr="00617AFA">
        <w:trPr>
          <w:trHeight w:val="300"/>
        </w:trPr>
        <w:tc>
          <w:tcPr>
            <w:tcW w:w="1043" w:type="dxa"/>
            <w:tcBorders>
              <w:top w:val="nil"/>
              <w:left w:val="nil"/>
              <w:bottom w:val="nil"/>
              <w:right w:val="nil"/>
            </w:tcBorders>
            <w:shd w:val="clear" w:color="auto" w:fill="auto"/>
            <w:noWrap/>
            <w:vAlign w:val="bottom"/>
            <w:hideMark/>
          </w:tcPr>
          <w:p w14:paraId="47B6A81B" w14:textId="77777777" w:rsidR="00732142" w:rsidRPr="00965559" w:rsidRDefault="00732142" w:rsidP="00617AFA">
            <w:pPr>
              <w:spacing w:after="0" w:line="240" w:lineRule="auto"/>
              <w:rPr>
                <w:rFonts w:eastAsia="Times New Roman"/>
                <w:sz w:val="22"/>
              </w:rPr>
            </w:pPr>
            <w:r w:rsidRPr="00965559">
              <w:rPr>
                <w:rFonts w:eastAsia="Times New Roman"/>
                <w:sz w:val="22"/>
              </w:rPr>
              <w:t>log129</w:t>
            </w:r>
          </w:p>
        </w:tc>
        <w:tc>
          <w:tcPr>
            <w:tcW w:w="1376" w:type="dxa"/>
            <w:tcBorders>
              <w:top w:val="nil"/>
              <w:left w:val="nil"/>
              <w:bottom w:val="nil"/>
              <w:right w:val="nil"/>
            </w:tcBorders>
            <w:shd w:val="clear" w:color="auto" w:fill="auto"/>
            <w:noWrap/>
            <w:vAlign w:val="bottom"/>
            <w:hideMark/>
          </w:tcPr>
          <w:p w14:paraId="455BDF56" w14:textId="77777777" w:rsidR="00732142" w:rsidRPr="00965559" w:rsidRDefault="00732142" w:rsidP="00617AFA">
            <w:pPr>
              <w:spacing w:after="0" w:line="240" w:lineRule="auto"/>
              <w:rPr>
                <w:rFonts w:eastAsia="Times New Roman"/>
                <w:sz w:val="22"/>
              </w:rPr>
            </w:pPr>
            <w:r w:rsidRPr="00965559">
              <w:rPr>
                <w:rFonts w:eastAsia="Times New Roman"/>
                <w:sz w:val="22"/>
              </w:rPr>
              <w:t>Wakulla</w:t>
            </w:r>
          </w:p>
        </w:tc>
        <w:tc>
          <w:tcPr>
            <w:tcW w:w="1069" w:type="dxa"/>
            <w:tcBorders>
              <w:top w:val="nil"/>
              <w:left w:val="nil"/>
              <w:bottom w:val="nil"/>
              <w:right w:val="nil"/>
            </w:tcBorders>
            <w:shd w:val="clear" w:color="auto" w:fill="auto"/>
            <w:noWrap/>
            <w:vAlign w:val="bottom"/>
            <w:hideMark/>
          </w:tcPr>
          <w:p w14:paraId="7093C3AD"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-3.45</w:t>
            </w:r>
          </w:p>
        </w:tc>
        <w:tc>
          <w:tcPr>
            <w:tcW w:w="811" w:type="dxa"/>
            <w:tcBorders>
              <w:top w:val="nil"/>
              <w:left w:val="nil"/>
              <w:bottom w:val="nil"/>
              <w:right w:val="nil"/>
            </w:tcBorders>
            <w:shd w:val="clear" w:color="auto" w:fill="auto"/>
            <w:noWrap/>
            <w:vAlign w:val="bottom"/>
            <w:hideMark/>
          </w:tcPr>
          <w:p w14:paraId="6FC6B11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1988</w:t>
            </w:r>
          </w:p>
        </w:tc>
        <w:tc>
          <w:tcPr>
            <w:tcW w:w="936" w:type="dxa"/>
            <w:gridSpan w:val="2"/>
            <w:tcBorders>
              <w:top w:val="nil"/>
              <w:left w:val="nil"/>
              <w:bottom w:val="nil"/>
              <w:right w:val="nil"/>
            </w:tcBorders>
            <w:shd w:val="clear" w:color="auto" w:fill="auto"/>
            <w:noWrap/>
            <w:vAlign w:val="bottom"/>
            <w:hideMark/>
          </w:tcPr>
          <w:p w14:paraId="3484B91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-3.46</w:t>
            </w:r>
          </w:p>
        </w:tc>
        <w:tc>
          <w:tcPr>
            <w:tcW w:w="810" w:type="dxa"/>
            <w:tcBorders>
              <w:top w:val="nil"/>
              <w:left w:val="nil"/>
              <w:bottom w:val="nil"/>
              <w:right w:val="nil"/>
            </w:tcBorders>
            <w:shd w:val="clear" w:color="auto" w:fill="auto"/>
            <w:noWrap/>
            <w:vAlign w:val="bottom"/>
            <w:hideMark/>
          </w:tcPr>
          <w:p w14:paraId="62BE6DD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1971</w:t>
            </w:r>
          </w:p>
        </w:tc>
        <w:tc>
          <w:tcPr>
            <w:tcW w:w="1170" w:type="dxa"/>
            <w:tcBorders>
              <w:top w:val="nil"/>
              <w:left w:val="nil"/>
              <w:bottom w:val="nil"/>
              <w:right w:val="nil"/>
            </w:tcBorders>
            <w:shd w:val="clear" w:color="auto" w:fill="auto"/>
            <w:noWrap/>
            <w:vAlign w:val="bottom"/>
            <w:hideMark/>
          </w:tcPr>
          <w:p w14:paraId="3E87D46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-3.85</w:t>
            </w:r>
          </w:p>
        </w:tc>
        <w:tc>
          <w:tcPr>
            <w:tcW w:w="1080" w:type="dxa"/>
            <w:gridSpan w:val="2"/>
            <w:tcBorders>
              <w:top w:val="nil"/>
              <w:left w:val="nil"/>
              <w:bottom w:val="nil"/>
              <w:right w:val="nil"/>
            </w:tcBorders>
            <w:shd w:val="clear" w:color="auto" w:fill="auto"/>
            <w:noWrap/>
            <w:vAlign w:val="bottom"/>
            <w:hideMark/>
          </w:tcPr>
          <w:p w14:paraId="7BED29D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1988</w:t>
            </w:r>
          </w:p>
        </w:tc>
      </w:tr>
      <w:tr w:rsidR="00732142" w:rsidRPr="00965559" w14:paraId="4B26ED15" w14:textId="77777777" w:rsidTr="00617AFA">
        <w:trPr>
          <w:trHeight w:val="300"/>
        </w:trPr>
        <w:tc>
          <w:tcPr>
            <w:tcW w:w="1043" w:type="dxa"/>
            <w:tcBorders>
              <w:top w:val="nil"/>
              <w:left w:val="nil"/>
              <w:bottom w:val="nil"/>
              <w:right w:val="nil"/>
            </w:tcBorders>
            <w:shd w:val="clear" w:color="auto" w:fill="auto"/>
            <w:noWrap/>
            <w:vAlign w:val="bottom"/>
            <w:hideMark/>
          </w:tcPr>
          <w:p w14:paraId="2F66ADCF" w14:textId="77777777" w:rsidR="00732142" w:rsidRPr="00965559" w:rsidRDefault="00732142" w:rsidP="00617AFA">
            <w:pPr>
              <w:spacing w:after="0" w:line="240" w:lineRule="auto"/>
              <w:rPr>
                <w:rFonts w:eastAsia="Times New Roman"/>
                <w:sz w:val="22"/>
              </w:rPr>
            </w:pPr>
            <w:r w:rsidRPr="00965559">
              <w:rPr>
                <w:rFonts w:eastAsia="Times New Roman"/>
                <w:sz w:val="22"/>
              </w:rPr>
              <w:t>log131</w:t>
            </w:r>
          </w:p>
        </w:tc>
        <w:tc>
          <w:tcPr>
            <w:tcW w:w="1376" w:type="dxa"/>
            <w:tcBorders>
              <w:top w:val="nil"/>
              <w:left w:val="nil"/>
              <w:bottom w:val="nil"/>
              <w:right w:val="nil"/>
            </w:tcBorders>
            <w:shd w:val="clear" w:color="auto" w:fill="auto"/>
            <w:noWrap/>
            <w:vAlign w:val="bottom"/>
            <w:hideMark/>
          </w:tcPr>
          <w:p w14:paraId="1126A2D6" w14:textId="77777777" w:rsidR="00732142" w:rsidRPr="00965559" w:rsidRDefault="00732142" w:rsidP="00617AFA">
            <w:pPr>
              <w:spacing w:after="0" w:line="240" w:lineRule="auto"/>
              <w:rPr>
                <w:rFonts w:eastAsia="Times New Roman"/>
                <w:sz w:val="22"/>
              </w:rPr>
            </w:pPr>
            <w:r w:rsidRPr="00965559">
              <w:rPr>
                <w:rFonts w:eastAsia="Times New Roman"/>
                <w:sz w:val="22"/>
              </w:rPr>
              <w:t>Walton</w:t>
            </w:r>
          </w:p>
        </w:tc>
        <w:tc>
          <w:tcPr>
            <w:tcW w:w="1069" w:type="dxa"/>
            <w:tcBorders>
              <w:top w:val="nil"/>
              <w:left w:val="nil"/>
              <w:bottom w:val="nil"/>
              <w:right w:val="nil"/>
            </w:tcBorders>
            <w:shd w:val="clear" w:color="auto" w:fill="auto"/>
            <w:noWrap/>
            <w:vAlign w:val="bottom"/>
            <w:hideMark/>
          </w:tcPr>
          <w:p w14:paraId="1241ADE8"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-4.86</w:t>
            </w:r>
          </w:p>
        </w:tc>
        <w:tc>
          <w:tcPr>
            <w:tcW w:w="811" w:type="dxa"/>
            <w:tcBorders>
              <w:top w:val="nil"/>
              <w:left w:val="nil"/>
              <w:bottom w:val="nil"/>
              <w:right w:val="nil"/>
            </w:tcBorders>
            <w:shd w:val="clear" w:color="auto" w:fill="auto"/>
            <w:noWrap/>
            <w:vAlign w:val="bottom"/>
            <w:hideMark/>
          </w:tcPr>
          <w:p w14:paraId="7CB95FA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1957</w:t>
            </w:r>
          </w:p>
        </w:tc>
        <w:tc>
          <w:tcPr>
            <w:tcW w:w="936" w:type="dxa"/>
            <w:gridSpan w:val="2"/>
            <w:tcBorders>
              <w:top w:val="nil"/>
              <w:left w:val="nil"/>
              <w:bottom w:val="nil"/>
              <w:right w:val="nil"/>
            </w:tcBorders>
            <w:shd w:val="clear" w:color="auto" w:fill="auto"/>
            <w:noWrap/>
            <w:vAlign w:val="bottom"/>
            <w:hideMark/>
          </w:tcPr>
          <w:p w14:paraId="6E97FA6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-4.74</w:t>
            </w:r>
          </w:p>
        </w:tc>
        <w:tc>
          <w:tcPr>
            <w:tcW w:w="810" w:type="dxa"/>
            <w:tcBorders>
              <w:top w:val="nil"/>
              <w:left w:val="nil"/>
              <w:bottom w:val="nil"/>
              <w:right w:val="nil"/>
            </w:tcBorders>
            <w:shd w:val="clear" w:color="auto" w:fill="auto"/>
            <w:noWrap/>
            <w:vAlign w:val="bottom"/>
            <w:hideMark/>
          </w:tcPr>
          <w:p w14:paraId="576E7F8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1974</w:t>
            </w:r>
          </w:p>
        </w:tc>
        <w:tc>
          <w:tcPr>
            <w:tcW w:w="1170" w:type="dxa"/>
            <w:tcBorders>
              <w:top w:val="nil"/>
              <w:left w:val="nil"/>
              <w:bottom w:val="nil"/>
              <w:right w:val="nil"/>
            </w:tcBorders>
            <w:shd w:val="clear" w:color="auto" w:fill="auto"/>
            <w:noWrap/>
            <w:vAlign w:val="bottom"/>
            <w:hideMark/>
          </w:tcPr>
          <w:p w14:paraId="451E97A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-5.03</w:t>
            </w:r>
          </w:p>
        </w:tc>
        <w:tc>
          <w:tcPr>
            <w:tcW w:w="1080" w:type="dxa"/>
            <w:gridSpan w:val="2"/>
            <w:tcBorders>
              <w:top w:val="nil"/>
              <w:left w:val="nil"/>
              <w:bottom w:val="nil"/>
              <w:right w:val="nil"/>
            </w:tcBorders>
            <w:shd w:val="clear" w:color="auto" w:fill="auto"/>
            <w:noWrap/>
            <w:vAlign w:val="bottom"/>
            <w:hideMark/>
          </w:tcPr>
          <w:p w14:paraId="41ADFF4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1957</w:t>
            </w:r>
          </w:p>
        </w:tc>
      </w:tr>
      <w:tr w:rsidR="00732142" w:rsidRPr="00965559" w14:paraId="39471444" w14:textId="77777777" w:rsidTr="00617AFA">
        <w:trPr>
          <w:trHeight w:val="300"/>
        </w:trPr>
        <w:tc>
          <w:tcPr>
            <w:tcW w:w="1043" w:type="dxa"/>
            <w:tcBorders>
              <w:top w:val="nil"/>
              <w:left w:val="nil"/>
              <w:bottom w:val="nil"/>
              <w:right w:val="nil"/>
            </w:tcBorders>
            <w:shd w:val="clear" w:color="auto" w:fill="auto"/>
            <w:noWrap/>
            <w:vAlign w:val="bottom"/>
            <w:hideMark/>
          </w:tcPr>
          <w:p w14:paraId="2F621180" w14:textId="77777777" w:rsidR="00732142" w:rsidRPr="00965559" w:rsidRDefault="00732142" w:rsidP="00617AFA">
            <w:pPr>
              <w:spacing w:after="0" w:line="240" w:lineRule="auto"/>
              <w:rPr>
                <w:rFonts w:eastAsia="Times New Roman"/>
                <w:sz w:val="22"/>
              </w:rPr>
            </w:pPr>
            <w:r w:rsidRPr="00965559">
              <w:rPr>
                <w:rFonts w:eastAsia="Times New Roman"/>
                <w:sz w:val="22"/>
              </w:rPr>
              <w:t>log133</w:t>
            </w:r>
          </w:p>
        </w:tc>
        <w:tc>
          <w:tcPr>
            <w:tcW w:w="1376" w:type="dxa"/>
            <w:tcBorders>
              <w:top w:val="nil"/>
              <w:left w:val="nil"/>
              <w:bottom w:val="nil"/>
              <w:right w:val="nil"/>
            </w:tcBorders>
            <w:shd w:val="clear" w:color="auto" w:fill="auto"/>
            <w:noWrap/>
            <w:vAlign w:val="bottom"/>
            <w:hideMark/>
          </w:tcPr>
          <w:p w14:paraId="6046314B" w14:textId="77777777" w:rsidR="00732142" w:rsidRPr="00965559" w:rsidRDefault="00732142" w:rsidP="00617AFA">
            <w:pPr>
              <w:spacing w:after="0" w:line="240" w:lineRule="auto"/>
              <w:rPr>
                <w:rFonts w:eastAsia="Times New Roman"/>
                <w:sz w:val="22"/>
              </w:rPr>
            </w:pPr>
            <w:r w:rsidRPr="00965559">
              <w:rPr>
                <w:rFonts w:eastAsia="Times New Roman"/>
                <w:sz w:val="22"/>
              </w:rPr>
              <w:t>Washington</w:t>
            </w:r>
          </w:p>
        </w:tc>
        <w:tc>
          <w:tcPr>
            <w:tcW w:w="1069" w:type="dxa"/>
            <w:tcBorders>
              <w:top w:val="nil"/>
              <w:left w:val="nil"/>
              <w:bottom w:val="nil"/>
              <w:right w:val="nil"/>
            </w:tcBorders>
            <w:shd w:val="clear" w:color="auto" w:fill="auto"/>
            <w:noWrap/>
            <w:vAlign w:val="bottom"/>
            <w:hideMark/>
          </w:tcPr>
          <w:p w14:paraId="7FDDE342"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-5.72</w:t>
            </w:r>
          </w:p>
        </w:tc>
        <w:tc>
          <w:tcPr>
            <w:tcW w:w="811" w:type="dxa"/>
            <w:tcBorders>
              <w:top w:val="nil"/>
              <w:left w:val="nil"/>
              <w:bottom w:val="nil"/>
              <w:right w:val="nil"/>
            </w:tcBorders>
            <w:shd w:val="clear" w:color="auto" w:fill="auto"/>
            <w:noWrap/>
            <w:vAlign w:val="bottom"/>
            <w:hideMark/>
          </w:tcPr>
          <w:p w14:paraId="7E64531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1976</w:t>
            </w:r>
          </w:p>
        </w:tc>
        <w:tc>
          <w:tcPr>
            <w:tcW w:w="936" w:type="dxa"/>
            <w:gridSpan w:val="2"/>
            <w:tcBorders>
              <w:top w:val="nil"/>
              <w:left w:val="nil"/>
              <w:bottom w:val="nil"/>
              <w:right w:val="nil"/>
            </w:tcBorders>
            <w:shd w:val="clear" w:color="auto" w:fill="auto"/>
            <w:noWrap/>
            <w:vAlign w:val="bottom"/>
            <w:hideMark/>
          </w:tcPr>
          <w:p w14:paraId="69D4536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-4.24</w:t>
            </w:r>
          </w:p>
        </w:tc>
        <w:tc>
          <w:tcPr>
            <w:tcW w:w="810" w:type="dxa"/>
            <w:tcBorders>
              <w:top w:val="nil"/>
              <w:left w:val="nil"/>
              <w:bottom w:val="nil"/>
              <w:right w:val="nil"/>
            </w:tcBorders>
            <w:shd w:val="clear" w:color="auto" w:fill="auto"/>
            <w:noWrap/>
            <w:vAlign w:val="bottom"/>
            <w:hideMark/>
          </w:tcPr>
          <w:p w14:paraId="11914DC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1968</w:t>
            </w:r>
          </w:p>
        </w:tc>
        <w:tc>
          <w:tcPr>
            <w:tcW w:w="1170" w:type="dxa"/>
            <w:tcBorders>
              <w:top w:val="nil"/>
              <w:left w:val="nil"/>
              <w:bottom w:val="nil"/>
              <w:right w:val="nil"/>
            </w:tcBorders>
            <w:shd w:val="clear" w:color="auto" w:fill="auto"/>
            <w:noWrap/>
            <w:vAlign w:val="bottom"/>
            <w:hideMark/>
          </w:tcPr>
          <w:p w14:paraId="0E60675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-5.81</w:t>
            </w:r>
          </w:p>
        </w:tc>
        <w:tc>
          <w:tcPr>
            <w:tcW w:w="1080" w:type="dxa"/>
            <w:gridSpan w:val="2"/>
            <w:tcBorders>
              <w:top w:val="nil"/>
              <w:left w:val="nil"/>
              <w:bottom w:val="nil"/>
              <w:right w:val="nil"/>
            </w:tcBorders>
            <w:shd w:val="clear" w:color="auto" w:fill="auto"/>
            <w:noWrap/>
            <w:vAlign w:val="bottom"/>
            <w:hideMark/>
          </w:tcPr>
          <w:p w14:paraId="236A1F7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1976</w:t>
            </w:r>
          </w:p>
        </w:tc>
      </w:tr>
      <w:tr w:rsidR="00732142" w:rsidRPr="00965559" w14:paraId="2396B4BB" w14:textId="77777777" w:rsidTr="00617AFA">
        <w:trPr>
          <w:trHeight w:val="300"/>
        </w:trPr>
        <w:tc>
          <w:tcPr>
            <w:tcW w:w="1043" w:type="dxa"/>
            <w:tcBorders>
              <w:top w:val="nil"/>
              <w:left w:val="nil"/>
              <w:bottom w:val="nil"/>
              <w:right w:val="nil"/>
            </w:tcBorders>
            <w:shd w:val="clear" w:color="auto" w:fill="auto"/>
            <w:noWrap/>
            <w:vAlign w:val="bottom"/>
            <w:hideMark/>
          </w:tcPr>
          <w:p w14:paraId="76E15954" w14:textId="77777777" w:rsidR="00732142" w:rsidRPr="00965559" w:rsidRDefault="00732142" w:rsidP="00617AFA">
            <w:pPr>
              <w:spacing w:after="0" w:line="240" w:lineRule="auto"/>
              <w:rPr>
                <w:rFonts w:eastAsia="Times New Roman"/>
                <w:sz w:val="22"/>
              </w:rPr>
            </w:pPr>
            <w:proofErr w:type="spellStart"/>
            <w:r w:rsidRPr="00965559">
              <w:rPr>
                <w:rFonts w:eastAsia="Times New Roman"/>
                <w:sz w:val="22"/>
              </w:rPr>
              <w:t>loggdp</w:t>
            </w:r>
            <w:proofErr w:type="spellEnd"/>
          </w:p>
        </w:tc>
        <w:tc>
          <w:tcPr>
            <w:tcW w:w="1376" w:type="dxa"/>
            <w:tcBorders>
              <w:top w:val="nil"/>
              <w:left w:val="nil"/>
              <w:bottom w:val="nil"/>
              <w:right w:val="nil"/>
            </w:tcBorders>
            <w:shd w:val="clear" w:color="auto" w:fill="auto"/>
            <w:noWrap/>
            <w:vAlign w:val="bottom"/>
            <w:hideMark/>
          </w:tcPr>
          <w:p w14:paraId="3E2CE98C" w14:textId="77777777" w:rsidR="00732142" w:rsidRPr="00965559" w:rsidRDefault="00732142" w:rsidP="00617AFA">
            <w:pPr>
              <w:spacing w:after="0" w:line="240" w:lineRule="auto"/>
              <w:rPr>
                <w:rFonts w:eastAsia="Times New Roman"/>
                <w:sz w:val="22"/>
              </w:rPr>
            </w:pPr>
            <w:r w:rsidRPr="00965559">
              <w:rPr>
                <w:rFonts w:eastAsia="Times New Roman"/>
                <w:sz w:val="22"/>
              </w:rPr>
              <w:t>Real GDP</w:t>
            </w:r>
          </w:p>
        </w:tc>
        <w:tc>
          <w:tcPr>
            <w:tcW w:w="1069" w:type="dxa"/>
            <w:tcBorders>
              <w:top w:val="nil"/>
              <w:left w:val="nil"/>
              <w:bottom w:val="nil"/>
              <w:right w:val="nil"/>
            </w:tcBorders>
            <w:shd w:val="clear" w:color="auto" w:fill="auto"/>
            <w:noWrap/>
            <w:vAlign w:val="bottom"/>
            <w:hideMark/>
          </w:tcPr>
          <w:p w14:paraId="5C086744"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-2.59</w:t>
            </w:r>
          </w:p>
        </w:tc>
        <w:tc>
          <w:tcPr>
            <w:tcW w:w="811" w:type="dxa"/>
            <w:tcBorders>
              <w:top w:val="nil"/>
              <w:left w:val="nil"/>
              <w:bottom w:val="nil"/>
              <w:right w:val="nil"/>
            </w:tcBorders>
            <w:shd w:val="clear" w:color="auto" w:fill="auto"/>
            <w:noWrap/>
            <w:vAlign w:val="bottom"/>
            <w:hideMark/>
          </w:tcPr>
          <w:p w14:paraId="496E798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1962</w:t>
            </w:r>
          </w:p>
        </w:tc>
        <w:tc>
          <w:tcPr>
            <w:tcW w:w="936" w:type="dxa"/>
            <w:gridSpan w:val="2"/>
            <w:tcBorders>
              <w:top w:val="nil"/>
              <w:left w:val="nil"/>
              <w:bottom w:val="nil"/>
              <w:right w:val="nil"/>
            </w:tcBorders>
            <w:shd w:val="clear" w:color="auto" w:fill="auto"/>
            <w:noWrap/>
            <w:vAlign w:val="bottom"/>
            <w:hideMark/>
          </w:tcPr>
          <w:p w14:paraId="2E38805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-4.60</w:t>
            </w:r>
          </w:p>
        </w:tc>
        <w:tc>
          <w:tcPr>
            <w:tcW w:w="810" w:type="dxa"/>
            <w:tcBorders>
              <w:top w:val="nil"/>
              <w:left w:val="nil"/>
              <w:bottom w:val="nil"/>
              <w:right w:val="nil"/>
            </w:tcBorders>
            <w:shd w:val="clear" w:color="auto" w:fill="auto"/>
            <w:noWrap/>
            <w:vAlign w:val="bottom"/>
            <w:hideMark/>
          </w:tcPr>
          <w:p w14:paraId="489F623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1969</w:t>
            </w:r>
          </w:p>
        </w:tc>
        <w:tc>
          <w:tcPr>
            <w:tcW w:w="1170" w:type="dxa"/>
            <w:tcBorders>
              <w:top w:val="nil"/>
              <w:left w:val="nil"/>
              <w:bottom w:val="nil"/>
              <w:right w:val="nil"/>
            </w:tcBorders>
            <w:shd w:val="clear" w:color="auto" w:fill="auto"/>
            <w:noWrap/>
            <w:vAlign w:val="bottom"/>
            <w:hideMark/>
          </w:tcPr>
          <w:p w14:paraId="2587BA1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-4.53</w:t>
            </w:r>
          </w:p>
        </w:tc>
        <w:tc>
          <w:tcPr>
            <w:tcW w:w="1080" w:type="dxa"/>
            <w:gridSpan w:val="2"/>
            <w:tcBorders>
              <w:top w:val="nil"/>
              <w:left w:val="nil"/>
              <w:bottom w:val="nil"/>
              <w:right w:val="nil"/>
            </w:tcBorders>
            <w:shd w:val="clear" w:color="auto" w:fill="auto"/>
            <w:noWrap/>
            <w:vAlign w:val="bottom"/>
            <w:hideMark/>
          </w:tcPr>
          <w:p w14:paraId="62F9C8B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1965</w:t>
            </w:r>
          </w:p>
        </w:tc>
      </w:tr>
      <w:tr w:rsidR="00732142" w:rsidRPr="00965559" w14:paraId="3A656D9A" w14:textId="77777777" w:rsidTr="00617AFA">
        <w:trPr>
          <w:trHeight w:val="300"/>
        </w:trPr>
        <w:tc>
          <w:tcPr>
            <w:tcW w:w="1043" w:type="dxa"/>
            <w:tcBorders>
              <w:top w:val="nil"/>
              <w:left w:val="nil"/>
              <w:bottom w:val="nil"/>
              <w:right w:val="nil"/>
            </w:tcBorders>
            <w:shd w:val="clear" w:color="auto" w:fill="auto"/>
            <w:noWrap/>
            <w:vAlign w:val="bottom"/>
            <w:hideMark/>
          </w:tcPr>
          <w:p w14:paraId="67A03B01" w14:textId="77777777" w:rsidR="00732142" w:rsidRPr="00965559" w:rsidRDefault="00732142" w:rsidP="00617AFA">
            <w:pPr>
              <w:spacing w:after="0" w:line="240" w:lineRule="auto"/>
              <w:rPr>
                <w:rFonts w:eastAsia="Times New Roman"/>
                <w:sz w:val="22"/>
              </w:rPr>
            </w:pPr>
            <w:proofErr w:type="spellStart"/>
            <w:r w:rsidRPr="00965559">
              <w:rPr>
                <w:rFonts w:eastAsia="Times New Roman"/>
                <w:sz w:val="22"/>
              </w:rPr>
              <w:t>logppi</w:t>
            </w:r>
            <w:proofErr w:type="spellEnd"/>
          </w:p>
        </w:tc>
        <w:tc>
          <w:tcPr>
            <w:tcW w:w="1376" w:type="dxa"/>
            <w:tcBorders>
              <w:top w:val="nil"/>
              <w:left w:val="nil"/>
              <w:bottom w:val="nil"/>
              <w:right w:val="nil"/>
            </w:tcBorders>
            <w:shd w:val="clear" w:color="auto" w:fill="auto"/>
            <w:noWrap/>
            <w:vAlign w:val="bottom"/>
            <w:hideMark/>
          </w:tcPr>
          <w:p w14:paraId="090483BD" w14:textId="77777777" w:rsidR="00732142" w:rsidRPr="00965559" w:rsidRDefault="00732142" w:rsidP="00617AFA">
            <w:pPr>
              <w:spacing w:after="0" w:line="240" w:lineRule="auto"/>
              <w:rPr>
                <w:rFonts w:eastAsia="Times New Roman"/>
                <w:sz w:val="22"/>
              </w:rPr>
            </w:pPr>
            <w:r w:rsidRPr="00965559">
              <w:rPr>
                <w:rFonts w:eastAsia="Times New Roman"/>
                <w:sz w:val="22"/>
              </w:rPr>
              <w:t>PPI</w:t>
            </w:r>
          </w:p>
        </w:tc>
        <w:tc>
          <w:tcPr>
            <w:tcW w:w="1069" w:type="dxa"/>
            <w:tcBorders>
              <w:top w:val="nil"/>
              <w:left w:val="nil"/>
              <w:bottom w:val="nil"/>
              <w:right w:val="nil"/>
            </w:tcBorders>
            <w:shd w:val="clear" w:color="auto" w:fill="auto"/>
            <w:noWrap/>
            <w:vAlign w:val="bottom"/>
            <w:hideMark/>
          </w:tcPr>
          <w:p w14:paraId="0D3E8C21"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-4.55</w:t>
            </w:r>
          </w:p>
        </w:tc>
        <w:tc>
          <w:tcPr>
            <w:tcW w:w="811" w:type="dxa"/>
            <w:tcBorders>
              <w:top w:val="nil"/>
              <w:left w:val="nil"/>
              <w:bottom w:val="nil"/>
              <w:right w:val="nil"/>
            </w:tcBorders>
            <w:shd w:val="clear" w:color="auto" w:fill="auto"/>
            <w:noWrap/>
            <w:vAlign w:val="bottom"/>
            <w:hideMark/>
          </w:tcPr>
          <w:p w14:paraId="339296B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1974</w:t>
            </w:r>
          </w:p>
        </w:tc>
        <w:tc>
          <w:tcPr>
            <w:tcW w:w="936" w:type="dxa"/>
            <w:gridSpan w:val="2"/>
            <w:tcBorders>
              <w:top w:val="nil"/>
              <w:left w:val="nil"/>
              <w:bottom w:val="nil"/>
              <w:right w:val="nil"/>
            </w:tcBorders>
            <w:shd w:val="clear" w:color="auto" w:fill="auto"/>
            <w:noWrap/>
            <w:vAlign w:val="bottom"/>
            <w:hideMark/>
          </w:tcPr>
          <w:p w14:paraId="19ADDF2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-2.04</w:t>
            </w:r>
          </w:p>
        </w:tc>
        <w:tc>
          <w:tcPr>
            <w:tcW w:w="810" w:type="dxa"/>
            <w:tcBorders>
              <w:top w:val="nil"/>
              <w:left w:val="nil"/>
              <w:bottom w:val="nil"/>
              <w:right w:val="nil"/>
            </w:tcBorders>
            <w:shd w:val="clear" w:color="auto" w:fill="auto"/>
            <w:noWrap/>
            <w:vAlign w:val="bottom"/>
            <w:hideMark/>
          </w:tcPr>
          <w:p w14:paraId="3E57874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1996</w:t>
            </w:r>
          </w:p>
        </w:tc>
        <w:tc>
          <w:tcPr>
            <w:tcW w:w="1170" w:type="dxa"/>
            <w:tcBorders>
              <w:top w:val="nil"/>
              <w:left w:val="nil"/>
              <w:bottom w:val="nil"/>
              <w:right w:val="nil"/>
            </w:tcBorders>
            <w:shd w:val="clear" w:color="auto" w:fill="auto"/>
            <w:noWrap/>
            <w:vAlign w:val="bottom"/>
            <w:hideMark/>
          </w:tcPr>
          <w:p w14:paraId="3EECB48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-4.13</w:t>
            </w:r>
          </w:p>
        </w:tc>
        <w:tc>
          <w:tcPr>
            <w:tcW w:w="1080" w:type="dxa"/>
            <w:gridSpan w:val="2"/>
            <w:tcBorders>
              <w:top w:val="nil"/>
              <w:left w:val="nil"/>
              <w:bottom w:val="nil"/>
              <w:right w:val="nil"/>
            </w:tcBorders>
            <w:shd w:val="clear" w:color="auto" w:fill="auto"/>
            <w:noWrap/>
            <w:vAlign w:val="bottom"/>
            <w:hideMark/>
          </w:tcPr>
          <w:p w14:paraId="19D5CEA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1974</w:t>
            </w:r>
          </w:p>
        </w:tc>
      </w:tr>
      <w:tr w:rsidR="00732142" w:rsidRPr="00965559" w14:paraId="49BA0ACC" w14:textId="77777777" w:rsidTr="00617AFA">
        <w:trPr>
          <w:trHeight w:val="300"/>
        </w:trPr>
        <w:tc>
          <w:tcPr>
            <w:tcW w:w="1043" w:type="dxa"/>
            <w:tcBorders>
              <w:top w:val="nil"/>
              <w:left w:val="nil"/>
              <w:bottom w:val="nil"/>
              <w:right w:val="nil"/>
            </w:tcBorders>
            <w:shd w:val="clear" w:color="auto" w:fill="auto"/>
            <w:noWrap/>
            <w:vAlign w:val="bottom"/>
            <w:hideMark/>
          </w:tcPr>
          <w:p w14:paraId="602A88BB" w14:textId="77777777" w:rsidR="00732142" w:rsidRPr="00965559" w:rsidRDefault="00732142" w:rsidP="00617AFA">
            <w:pPr>
              <w:spacing w:after="0" w:line="240" w:lineRule="auto"/>
              <w:rPr>
                <w:rFonts w:eastAsia="Times New Roman"/>
                <w:sz w:val="22"/>
              </w:rPr>
            </w:pPr>
          </w:p>
        </w:tc>
        <w:tc>
          <w:tcPr>
            <w:tcW w:w="1376" w:type="dxa"/>
            <w:tcBorders>
              <w:top w:val="nil"/>
              <w:left w:val="nil"/>
              <w:bottom w:val="nil"/>
              <w:right w:val="nil"/>
            </w:tcBorders>
            <w:shd w:val="clear" w:color="auto" w:fill="auto"/>
            <w:noWrap/>
            <w:vAlign w:val="bottom"/>
            <w:hideMark/>
          </w:tcPr>
          <w:p w14:paraId="5ACC5B54" w14:textId="77777777" w:rsidR="00732142" w:rsidRPr="00965559" w:rsidRDefault="00732142" w:rsidP="00617AFA">
            <w:pPr>
              <w:spacing w:after="0" w:line="240" w:lineRule="auto"/>
              <w:rPr>
                <w:rFonts w:eastAsia="Times New Roman"/>
                <w:i/>
                <w:iCs/>
                <w:sz w:val="22"/>
              </w:rPr>
            </w:pPr>
          </w:p>
        </w:tc>
        <w:tc>
          <w:tcPr>
            <w:tcW w:w="5876" w:type="dxa"/>
            <w:gridSpan w:val="8"/>
            <w:tcBorders>
              <w:top w:val="nil"/>
              <w:left w:val="nil"/>
              <w:bottom w:val="nil"/>
              <w:right w:val="nil"/>
            </w:tcBorders>
            <w:shd w:val="clear" w:color="auto" w:fill="auto"/>
            <w:noWrap/>
            <w:vAlign w:val="bottom"/>
            <w:hideMark/>
          </w:tcPr>
          <w:p w14:paraId="6CD886D8" w14:textId="77777777" w:rsidR="00732142" w:rsidRPr="00965559" w:rsidRDefault="00732142" w:rsidP="00617AFA">
            <w:pPr>
              <w:spacing w:after="0" w:line="240" w:lineRule="auto"/>
              <w:jc w:val="center"/>
              <w:rPr>
                <w:rFonts w:eastAsia="Times New Roman"/>
                <w:i/>
                <w:iCs/>
                <w:sz w:val="22"/>
              </w:rPr>
            </w:pPr>
            <w:r w:rsidRPr="00965559">
              <w:rPr>
                <w:rFonts w:eastAsia="Times New Roman"/>
                <w:i/>
                <w:iCs/>
                <w:sz w:val="22"/>
              </w:rPr>
              <w:t>First Difference</w:t>
            </w:r>
          </w:p>
        </w:tc>
      </w:tr>
      <w:tr w:rsidR="00732142" w:rsidRPr="00965559" w14:paraId="6A0B3699" w14:textId="77777777" w:rsidTr="00617AFA">
        <w:trPr>
          <w:trHeight w:val="300"/>
        </w:trPr>
        <w:tc>
          <w:tcPr>
            <w:tcW w:w="1043" w:type="dxa"/>
            <w:tcBorders>
              <w:top w:val="nil"/>
              <w:left w:val="nil"/>
              <w:bottom w:val="nil"/>
              <w:right w:val="nil"/>
            </w:tcBorders>
            <w:shd w:val="clear" w:color="auto" w:fill="auto"/>
            <w:noWrap/>
            <w:vAlign w:val="bottom"/>
            <w:hideMark/>
          </w:tcPr>
          <w:p w14:paraId="013D1765" w14:textId="77777777" w:rsidR="00732142" w:rsidRPr="00965559" w:rsidRDefault="00732142" w:rsidP="00617AFA">
            <w:pPr>
              <w:spacing w:after="0" w:line="240" w:lineRule="auto"/>
              <w:rPr>
                <w:rFonts w:eastAsia="Times New Roman"/>
                <w:sz w:val="22"/>
              </w:rPr>
            </w:pPr>
            <w:r w:rsidRPr="00965559">
              <w:rPr>
                <w:rFonts w:eastAsia="Times New Roman"/>
                <w:sz w:val="22"/>
              </w:rPr>
              <w:t>log005</w:t>
            </w:r>
          </w:p>
        </w:tc>
        <w:tc>
          <w:tcPr>
            <w:tcW w:w="1376" w:type="dxa"/>
            <w:tcBorders>
              <w:top w:val="nil"/>
              <w:left w:val="nil"/>
              <w:bottom w:val="nil"/>
              <w:right w:val="nil"/>
            </w:tcBorders>
            <w:shd w:val="clear" w:color="auto" w:fill="auto"/>
            <w:noWrap/>
            <w:vAlign w:val="bottom"/>
            <w:hideMark/>
          </w:tcPr>
          <w:p w14:paraId="1FB724A8" w14:textId="77777777" w:rsidR="00732142" w:rsidRPr="00965559" w:rsidRDefault="00732142" w:rsidP="00617AFA">
            <w:pPr>
              <w:spacing w:after="0" w:line="240" w:lineRule="auto"/>
              <w:rPr>
                <w:rFonts w:eastAsia="Times New Roman"/>
                <w:sz w:val="22"/>
              </w:rPr>
            </w:pPr>
            <w:r w:rsidRPr="00965559">
              <w:rPr>
                <w:rFonts w:eastAsia="Times New Roman"/>
                <w:sz w:val="22"/>
              </w:rPr>
              <w:t>Bay county</w:t>
            </w:r>
          </w:p>
        </w:tc>
        <w:tc>
          <w:tcPr>
            <w:tcW w:w="1069" w:type="dxa"/>
            <w:tcBorders>
              <w:top w:val="nil"/>
              <w:left w:val="nil"/>
              <w:bottom w:val="nil"/>
              <w:right w:val="nil"/>
            </w:tcBorders>
            <w:shd w:val="clear" w:color="auto" w:fill="auto"/>
            <w:noWrap/>
            <w:vAlign w:val="bottom"/>
            <w:hideMark/>
          </w:tcPr>
          <w:p w14:paraId="500605E4"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-7.22</w:t>
            </w:r>
          </w:p>
        </w:tc>
        <w:tc>
          <w:tcPr>
            <w:tcW w:w="811" w:type="dxa"/>
            <w:tcBorders>
              <w:top w:val="nil"/>
              <w:left w:val="nil"/>
              <w:bottom w:val="nil"/>
              <w:right w:val="nil"/>
            </w:tcBorders>
            <w:shd w:val="clear" w:color="auto" w:fill="auto"/>
            <w:noWrap/>
            <w:vAlign w:val="bottom"/>
            <w:hideMark/>
          </w:tcPr>
          <w:p w14:paraId="121CDE6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1981</w:t>
            </w:r>
          </w:p>
        </w:tc>
        <w:tc>
          <w:tcPr>
            <w:tcW w:w="936" w:type="dxa"/>
            <w:gridSpan w:val="2"/>
            <w:tcBorders>
              <w:top w:val="nil"/>
              <w:left w:val="nil"/>
              <w:bottom w:val="nil"/>
              <w:right w:val="nil"/>
            </w:tcBorders>
            <w:shd w:val="clear" w:color="auto" w:fill="auto"/>
            <w:noWrap/>
            <w:vAlign w:val="bottom"/>
            <w:hideMark/>
          </w:tcPr>
          <w:p w14:paraId="788CB3C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-7.01</w:t>
            </w:r>
          </w:p>
        </w:tc>
        <w:tc>
          <w:tcPr>
            <w:tcW w:w="810" w:type="dxa"/>
            <w:tcBorders>
              <w:top w:val="nil"/>
              <w:left w:val="nil"/>
              <w:bottom w:val="nil"/>
              <w:right w:val="nil"/>
            </w:tcBorders>
            <w:shd w:val="clear" w:color="auto" w:fill="auto"/>
            <w:noWrap/>
            <w:vAlign w:val="bottom"/>
            <w:hideMark/>
          </w:tcPr>
          <w:p w14:paraId="48D92F5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1997</w:t>
            </w:r>
          </w:p>
        </w:tc>
        <w:tc>
          <w:tcPr>
            <w:tcW w:w="1170" w:type="dxa"/>
            <w:tcBorders>
              <w:top w:val="nil"/>
              <w:left w:val="nil"/>
              <w:bottom w:val="nil"/>
              <w:right w:val="nil"/>
            </w:tcBorders>
            <w:shd w:val="clear" w:color="auto" w:fill="auto"/>
            <w:noWrap/>
            <w:vAlign w:val="bottom"/>
            <w:hideMark/>
          </w:tcPr>
          <w:p w14:paraId="4EF9B48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-7.28</w:t>
            </w:r>
          </w:p>
        </w:tc>
        <w:tc>
          <w:tcPr>
            <w:tcW w:w="1080" w:type="dxa"/>
            <w:gridSpan w:val="2"/>
            <w:tcBorders>
              <w:top w:val="nil"/>
              <w:left w:val="nil"/>
              <w:bottom w:val="nil"/>
              <w:right w:val="nil"/>
            </w:tcBorders>
            <w:shd w:val="clear" w:color="auto" w:fill="auto"/>
            <w:noWrap/>
            <w:vAlign w:val="bottom"/>
            <w:hideMark/>
          </w:tcPr>
          <w:p w14:paraId="5C8EB6E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1981</w:t>
            </w:r>
          </w:p>
        </w:tc>
      </w:tr>
      <w:tr w:rsidR="00732142" w:rsidRPr="00965559" w14:paraId="5365AA85" w14:textId="77777777" w:rsidTr="00617AFA">
        <w:trPr>
          <w:trHeight w:val="300"/>
        </w:trPr>
        <w:tc>
          <w:tcPr>
            <w:tcW w:w="1043" w:type="dxa"/>
            <w:tcBorders>
              <w:top w:val="nil"/>
              <w:left w:val="nil"/>
              <w:bottom w:val="nil"/>
              <w:right w:val="nil"/>
            </w:tcBorders>
            <w:shd w:val="clear" w:color="auto" w:fill="auto"/>
            <w:noWrap/>
            <w:vAlign w:val="bottom"/>
            <w:hideMark/>
          </w:tcPr>
          <w:p w14:paraId="4B3A6964" w14:textId="77777777" w:rsidR="00732142" w:rsidRPr="00965559" w:rsidRDefault="00732142" w:rsidP="00617AFA">
            <w:pPr>
              <w:spacing w:after="0" w:line="240" w:lineRule="auto"/>
              <w:rPr>
                <w:rFonts w:eastAsia="Times New Roman"/>
                <w:sz w:val="22"/>
              </w:rPr>
            </w:pPr>
            <w:r w:rsidRPr="00965559">
              <w:rPr>
                <w:rFonts w:eastAsia="Times New Roman"/>
                <w:sz w:val="22"/>
              </w:rPr>
              <w:t>log013</w:t>
            </w:r>
          </w:p>
        </w:tc>
        <w:tc>
          <w:tcPr>
            <w:tcW w:w="1376" w:type="dxa"/>
            <w:tcBorders>
              <w:top w:val="nil"/>
              <w:left w:val="nil"/>
              <w:bottom w:val="nil"/>
              <w:right w:val="nil"/>
            </w:tcBorders>
            <w:shd w:val="clear" w:color="auto" w:fill="auto"/>
            <w:noWrap/>
            <w:vAlign w:val="bottom"/>
            <w:hideMark/>
          </w:tcPr>
          <w:p w14:paraId="1AEA0B0E" w14:textId="77777777" w:rsidR="00732142" w:rsidRPr="00965559" w:rsidRDefault="00732142" w:rsidP="00617AFA">
            <w:pPr>
              <w:spacing w:after="0" w:line="240" w:lineRule="auto"/>
              <w:rPr>
                <w:rFonts w:eastAsia="Times New Roman"/>
                <w:sz w:val="22"/>
              </w:rPr>
            </w:pPr>
            <w:r w:rsidRPr="00965559">
              <w:rPr>
                <w:rFonts w:eastAsia="Times New Roman"/>
                <w:sz w:val="22"/>
              </w:rPr>
              <w:t xml:space="preserve">Calhoun </w:t>
            </w:r>
          </w:p>
        </w:tc>
        <w:tc>
          <w:tcPr>
            <w:tcW w:w="1069" w:type="dxa"/>
            <w:tcBorders>
              <w:top w:val="nil"/>
              <w:left w:val="nil"/>
              <w:bottom w:val="nil"/>
              <w:right w:val="nil"/>
            </w:tcBorders>
            <w:shd w:val="clear" w:color="auto" w:fill="auto"/>
            <w:noWrap/>
            <w:vAlign w:val="bottom"/>
            <w:hideMark/>
          </w:tcPr>
          <w:p w14:paraId="1FB6D6E1"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-6.24</w:t>
            </w:r>
          </w:p>
        </w:tc>
        <w:tc>
          <w:tcPr>
            <w:tcW w:w="811" w:type="dxa"/>
            <w:tcBorders>
              <w:top w:val="nil"/>
              <w:left w:val="nil"/>
              <w:bottom w:val="nil"/>
              <w:right w:val="nil"/>
            </w:tcBorders>
            <w:shd w:val="clear" w:color="auto" w:fill="auto"/>
            <w:noWrap/>
            <w:vAlign w:val="bottom"/>
            <w:hideMark/>
          </w:tcPr>
          <w:p w14:paraId="445E317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1988</w:t>
            </w:r>
          </w:p>
        </w:tc>
        <w:tc>
          <w:tcPr>
            <w:tcW w:w="936" w:type="dxa"/>
            <w:gridSpan w:val="2"/>
            <w:tcBorders>
              <w:top w:val="nil"/>
              <w:left w:val="nil"/>
              <w:bottom w:val="nil"/>
              <w:right w:val="nil"/>
            </w:tcBorders>
            <w:shd w:val="clear" w:color="auto" w:fill="auto"/>
            <w:noWrap/>
            <w:vAlign w:val="bottom"/>
            <w:hideMark/>
          </w:tcPr>
          <w:p w14:paraId="6C9C266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-5.94</w:t>
            </w:r>
          </w:p>
        </w:tc>
        <w:tc>
          <w:tcPr>
            <w:tcW w:w="810" w:type="dxa"/>
            <w:tcBorders>
              <w:top w:val="nil"/>
              <w:left w:val="nil"/>
              <w:bottom w:val="nil"/>
              <w:right w:val="nil"/>
            </w:tcBorders>
            <w:shd w:val="clear" w:color="auto" w:fill="auto"/>
            <w:noWrap/>
            <w:vAlign w:val="bottom"/>
            <w:hideMark/>
          </w:tcPr>
          <w:p w14:paraId="3D7B040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c>
          <w:tcPr>
            <w:tcW w:w="1170" w:type="dxa"/>
            <w:tcBorders>
              <w:top w:val="nil"/>
              <w:left w:val="nil"/>
              <w:bottom w:val="nil"/>
              <w:right w:val="nil"/>
            </w:tcBorders>
            <w:shd w:val="clear" w:color="auto" w:fill="auto"/>
            <w:noWrap/>
            <w:vAlign w:val="bottom"/>
            <w:hideMark/>
          </w:tcPr>
          <w:p w14:paraId="3356780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-6.25</w:t>
            </w:r>
          </w:p>
        </w:tc>
        <w:tc>
          <w:tcPr>
            <w:tcW w:w="1080" w:type="dxa"/>
            <w:gridSpan w:val="2"/>
            <w:tcBorders>
              <w:top w:val="nil"/>
              <w:left w:val="nil"/>
              <w:bottom w:val="nil"/>
              <w:right w:val="nil"/>
            </w:tcBorders>
            <w:shd w:val="clear" w:color="auto" w:fill="auto"/>
            <w:noWrap/>
            <w:vAlign w:val="bottom"/>
            <w:hideMark/>
          </w:tcPr>
          <w:p w14:paraId="1748801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1988</w:t>
            </w:r>
          </w:p>
        </w:tc>
      </w:tr>
      <w:tr w:rsidR="00732142" w:rsidRPr="00965559" w14:paraId="73FA934E" w14:textId="77777777" w:rsidTr="00617AFA">
        <w:trPr>
          <w:trHeight w:val="300"/>
        </w:trPr>
        <w:tc>
          <w:tcPr>
            <w:tcW w:w="1043" w:type="dxa"/>
            <w:tcBorders>
              <w:top w:val="nil"/>
              <w:left w:val="nil"/>
              <w:bottom w:val="nil"/>
              <w:right w:val="nil"/>
            </w:tcBorders>
            <w:shd w:val="clear" w:color="auto" w:fill="auto"/>
            <w:noWrap/>
            <w:vAlign w:val="bottom"/>
            <w:hideMark/>
          </w:tcPr>
          <w:p w14:paraId="7E4B9FCE" w14:textId="77777777" w:rsidR="00732142" w:rsidRPr="00965559" w:rsidRDefault="00732142" w:rsidP="00617AFA">
            <w:pPr>
              <w:spacing w:after="0" w:line="240" w:lineRule="auto"/>
              <w:rPr>
                <w:rFonts w:eastAsia="Times New Roman"/>
                <w:sz w:val="22"/>
              </w:rPr>
            </w:pPr>
            <w:r w:rsidRPr="00965559">
              <w:rPr>
                <w:rFonts w:eastAsia="Times New Roman"/>
                <w:sz w:val="22"/>
              </w:rPr>
              <w:t>log033</w:t>
            </w:r>
          </w:p>
        </w:tc>
        <w:tc>
          <w:tcPr>
            <w:tcW w:w="1376" w:type="dxa"/>
            <w:tcBorders>
              <w:top w:val="nil"/>
              <w:left w:val="nil"/>
              <w:bottom w:val="nil"/>
              <w:right w:val="nil"/>
            </w:tcBorders>
            <w:shd w:val="clear" w:color="auto" w:fill="auto"/>
            <w:noWrap/>
            <w:vAlign w:val="bottom"/>
            <w:hideMark/>
          </w:tcPr>
          <w:p w14:paraId="363EACD4" w14:textId="77777777" w:rsidR="00732142" w:rsidRPr="00965559" w:rsidRDefault="00732142" w:rsidP="00617AFA">
            <w:pPr>
              <w:spacing w:after="0" w:line="240" w:lineRule="auto"/>
              <w:rPr>
                <w:rFonts w:eastAsia="Times New Roman"/>
                <w:sz w:val="22"/>
              </w:rPr>
            </w:pPr>
            <w:r w:rsidRPr="00965559">
              <w:rPr>
                <w:rFonts w:eastAsia="Times New Roman"/>
                <w:sz w:val="22"/>
              </w:rPr>
              <w:t>Escambia</w:t>
            </w:r>
          </w:p>
        </w:tc>
        <w:tc>
          <w:tcPr>
            <w:tcW w:w="1069" w:type="dxa"/>
            <w:tcBorders>
              <w:top w:val="nil"/>
              <w:left w:val="nil"/>
              <w:bottom w:val="nil"/>
              <w:right w:val="nil"/>
            </w:tcBorders>
            <w:shd w:val="clear" w:color="auto" w:fill="auto"/>
            <w:noWrap/>
            <w:vAlign w:val="bottom"/>
            <w:hideMark/>
          </w:tcPr>
          <w:p w14:paraId="1D7918C2"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-9.52</w:t>
            </w:r>
          </w:p>
        </w:tc>
        <w:tc>
          <w:tcPr>
            <w:tcW w:w="811" w:type="dxa"/>
            <w:tcBorders>
              <w:top w:val="nil"/>
              <w:left w:val="nil"/>
              <w:bottom w:val="nil"/>
              <w:right w:val="nil"/>
            </w:tcBorders>
            <w:shd w:val="clear" w:color="auto" w:fill="auto"/>
            <w:noWrap/>
            <w:vAlign w:val="bottom"/>
            <w:hideMark/>
          </w:tcPr>
          <w:p w14:paraId="49B798D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1986</w:t>
            </w:r>
          </w:p>
        </w:tc>
        <w:tc>
          <w:tcPr>
            <w:tcW w:w="936" w:type="dxa"/>
            <w:gridSpan w:val="2"/>
            <w:tcBorders>
              <w:top w:val="nil"/>
              <w:left w:val="nil"/>
              <w:bottom w:val="nil"/>
              <w:right w:val="nil"/>
            </w:tcBorders>
            <w:shd w:val="clear" w:color="auto" w:fill="auto"/>
            <w:noWrap/>
            <w:vAlign w:val="bottom"/>
            <w:hideMark/>
          </w:tcPr>
          <w:p w14:paraId="236FBCE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-9.27</w:t>
            </w:r>
          </w:p>
        </w:tc>
        <w:tc>
          <w:tcPr>
            <w:tcW w:w="810" w:type="dxa"/>
            <w:tcBorders>
              <w:top w:val="nil"/>
              <w:left w:val="nil"/>
              <w:bottom w:val="nil"/>
              <w:right w:val="nil"/>
            </w:tcBorders>
            <w:shd w:val="clear" w:color="auto" w:fill="auto"/>
            <w:noWrap/>
            <w:vAlign w:val="bottom"/>
            <w:hideMark/>
          </w:tcPr>
          <w:p w14:paraId="10AE143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1996</w:t>
            </w:r>
          </w:p>
        </w:tc>
        <w:tc>
          <w:tcPr>
            <w:tcW w:w="1170" w:type="dxa"/>
            <w:tcBorders>
              <w:top w:val="nil"/>
              <w:left w:val="nil"/>
              <w:bottom w:val="nil"/>
              <w:right w:val="nil"/>
            </w:tcBorders>
            <w:shd w:val="clear" w:color="auto" w:fill="auto"/>
            <w:noWrap/>
            <w:vAlign w:val="bottom"/>
            <w:hideMark/>
          </w:tcPr>
          <w:p w14:paraId="0149CA2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-9.51</w:t>
            </w:r>
          </w:p>
        </w:tc>
        <w:tc>
          <w:tcPr>
            <w:tcW w:w="1080" w:type="dxa"/>
            <w:gridSpan w:val="2"/>
            <w:tcBorders>
              <w:top w:val="nil"/>
              <w:left w:val="nil"/>
              <w:bottom w:val="nil"/>
              <w:right w:val="nil"/>
            </w:tcBorders>
            <w:shd w:val="clear" w:color="auto" w:fill="auto"/>
            <w:noWrap/>
            <w:vAlign w:val="bottom"/>
            <w:hideMark/>
          </w:tcPr>
          <w:p w14:paraId="06DD546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1986</w:t>
            </w:r>
          </w:p>
        </w:tc>
      </w:tr>
      <w:tr w:rsidR="00732142" w:rsidRPr="00965559" w14:paraId="5C1A6E84" w14:textId="77777777" w:rsidTr="00617AFA">
        <w:trPr>
          <w:trHeight w:val="300"/>
        </w:trPr>
        <w:tc>
          <w:tcPr>
            <w:tcW w:w="1043" w:type="dxa"/>
            <w:tcBorders>
              <w:top w:val="nil"/>
              <w:left w:val="nil"/>
              <w:bottom w:val="nil"/>
              <w:right w:val="nil"/>
            </w:tcBorders>
            <w:shd w:val="clear" w:color="auto" w:fill="auto"/>
            <w:noWrap/>
            <w:vAlign w:val="bottom"/>
            <w:hideMark/>
          </w:tcPr>
          <w:p w14:paraId="6EF21806" w14:textId="77777777" w:rsidR="00732142" w:rsidRPr="00965559" w:rsidRDefault="00732142" w:rsidP="00617AFA">
            <w:pPr>
              <w:spacing w:after="0" w:line="240" w:lineRule="auto"/>
              <w:rPr>
                <w:rFonts w:eastAsia="Times New Roman"/>
                <w:sz w:val="22"/>
              </w:rPr>
            </w:pPr>
            <w:r w:rsidRPr="00965559">
              <w:rPr>
                <w:rFonts w:eastAsia="Times New Roman"/>
                <w:sz w:val="22"/>
              </w:rPr>
              <w:t>log037</w:t>
            </w:r>
          </w:p>
        </w:tc>
        <w:tc>
          <w:tcPr>
            <w:tcW w:w="1376" w:type="dxa"/>
            <w:tcBorders>
              <w:top w:val="nil"/>
              <w:left w:val="nil"/>
              <w:bottom w:val="nil"/>
              <w:right w:val="nil"/>
            </w:tcBorders>
            <w:shd w:val="clear" w:color="auto" w:fill="auto"/>
            <w:noWrap/>
            <w:vAlign w:val="bottom"/>
            <w:hideMark/>
          </w:tcPr>
          <w:p w14:paraId="58908A00" w14:textId="77777777" w:rsidR="00732142" w:rsidRPr="00965559" w:rsidRDefault="00732142" w:rsidP="00617AFA">
            <w:pPr>
              <w:spacing w:after="0" w:line="240" w:lineRule="auto"/>
              <w:rPr>
                <w:rFonts w:eastAsia="Times New Roman"/>
                <w:sz w:val="22"/>
              </w:rPr>
            </w:pPr>
            <w:r w:rsidRPr="00965559">
              <w:rPr>
                <w:rFonts w:eastAsia="Times New Roman"/>
                <w:sz w:val="22"/>
              </w:rPr>
              <w:t>Franklin</w:t>
            </w:r>
          </w:p>
        </w:tc>
        <w:tc>
          <w:tcPr>
            <w:tcW w:w="1069" w:type="dxa"/>
            <w:tcBorders>
              <w:top w:val="nil"/>
              <w:left w:val="nil"/>
              <w:bottom w:val="nil"/>
              <w:right w:val="nil"/>
            </w:tcBorders>
            <w:shd w:val="clear" w:color="auto" w:fill="auto"/>
            <w:noWrap/>
            <w:vAlign w:val="bottom"/>
            <w:hideMark/>
          </w:tcPr>
          <w:p w14:paraId="3C0B0A87"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-10.40</w:t>
            </w:r>
          </w:p>
        </w:tc>
        <w:tc>
          <w:tcPr>
            <w:tcW w:w="811" w:type="dxa"/>
            <w:tcBorders>
              <w:top w:val="nil"/>
              <w:left w:val="nil"/>
              <w:bottom w:val="nil"/>
              <w:right w:val="nil"/>
            </w:tcBorders>
            <w:shd w:val="clear" w:color="auto" w:fill="auto"/>
            <w:noWrap/>
            <w:vAlign w:val="bottom"/>
            <w:hideMark/>
          </w:tcPr>
          <w:p w14:paraId="0E9F9F6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1998</w:t>
            </w:r>
          </w:p>
        </w:tc>
        <w:tc>
          <w:tcPr>
            <w:tcW w:w="936" w:type="dxa"/>
            <w:gridSpan w:val="2"/>
            <w:tcBorders>
              <w:top w:val="nil"/>
              <w:left w:val="nil"/>
              <w:bottom w:val="nil"/>
              <w:right w:val="nil"/>
            </w:tcBorders>
            <w:shd w:val="clear" w:color="auto" w:fill="auto"/>
            <w:noWrap/>
            <w:vAlign w:val="bottom"/>
            <w:hideMark/>
          </w:tcPr>
          <w:p w14:paraId="1CB4164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-9.92</w:t>
            </w:r>
          </w:p>
        </w:tc>
        <w:tc>
          <w:tcPr>
            <w:tcW w:w="810" w:type="dxa"/>
            <w:tcBorders>
              <w:top w:val="nil"/>
              <w:left w:val="nil"/>
              <w:bottom w:val="nil"/>
              <w:right w:val="nil"/>
            </w:tcBorders>
            <w:shd w:val="clear" w:color="auto" w:fill="auto"/>
            <w:noWrap/>
            <w:vAlign w:val="bottom"/>
            <w:hideMark/>
          </w:tcPr>
          <w:p w14:paraId="43C6868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1993</w:t>
            </w:r>
          </w:p>
        </w:tc>
        <w:tc>
          <w:tcPr>
            <w:tcW w:w="1170" w:type="dxa"/>
            <w:tcBorders>
              <w:top w:val="nil"/>
              <w:left w:val="nil"/>
              <w:bottom w:val="nil"/>
              <w:right w:val="nil"/>
            </w:tcBorders>
            <w:shd w:val="clear" w:color="auto" w:fill="auto"/>
            <w:noWrap/>
            <w:vAlign w:val="bottom"/>
            <w:hideMark/>
          </w:tcPr>
          <w:p w14:paraId="32244E8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-10.40</w:t>
            </w:r>
          </w:p>
        </w:tc>
        <w:tc>
          <w:tcPr>
            <w:tcW w:w="1080" w:type="dxa"/>
            <w:gridSpan w:val="2"/>
            <w:tcBorders>
              <w:top w:val="nil"/>
              <w:left w:val="nil"/>
              <w:bottom w:val="nil"/>
              <w:right w:val="nil"/>
            </w:tcBorders>
            <w:shd w:val="clear" w:color="auto" w:fill="auto"/>
            <w:noWrap/>
            <w:vAlign w:val="bottom"/>
            <w:hideMark/>
          </w:tcPr>
          <w:p w14:paraId="35E638B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1999</w:t>
            </w:r>
          </w:p>
        </w:tc>
      </w:tr>
      <w:tr w:rsidR="00732142" w:rsidRPr="00965559" w14:paraId="5F717B8E" w14:textId="77777777" w:rsidTr="00617AFA">
        <w:trPr>
          <w:trHeight w:val="300"/>
        </w:trPr>
        <w:tc>
          <w:tcPr>
            <w:tcW w:w="1043" w:type="dxa"/>
            <w:tcBorders>
              <w:top w:val="nil"/>
              <w:left w:val="nil"/>
              <w:bottom w:val="nil"/>
              <w:right w:val="nil"/>
            </w:tcBorders>
            <w:shd w:val="clear" w:color="auto" w:fill="auto"/>
            <w:noWrap/>
            <w:vAlign w:val="bottom"/>
            <w:hideMark/>
          </w:tcPr>
          <w:p w14:paraId="7D0E93F8" w14:textId="77777777" w:rsidR="00732142" w:rsidRPr="00965559" w:rsidRDefault="00732142" w:rsidP="00617AFA">
            <w:pPr>
              <w:spacing w:after="0" w:line="240" w:lineRule="auto"/>
              <w:rPr>
                <w:rFonts w:eastAsia="Times New Roman"/>
                <w:sz w:val="22"/>
              </w:rPr>
            </w:pPr>
            <w:r w:rsidRPr="00965559">
              <w:rPr>
                <w:rFonts w:eastAsia="Times New Roman"/>
                <w:sz w:val="22"/>
              </w:rPr>
              <w:t>log039</w:t>
            </w:r>
          </w:p>
        </w:tc>
        <w:tc>
          <w:tcPr>
            <w:tcW w:w="1376" w:type="dxa"/>
            <w:tcBorders>
              <w:top w:val="nil"/>
              <w:left w:val="nil"/>
              <w:bottom w:val="nil"/>
              <w:right w:val="nil"/>
            </w:tcBorders>
            <w:shd w:val="clear" w:color="auto" w:fill="auto"/>
            <w:noWrap/>
            <w:vAlign w:val="bottom"/>
            <w:hideMark/>
          </w:tcPr>
          <w:p w14:paraId="334F7F04" w14:textId="77777777" w:rsidR="00732142" w:rsidRPr="00965559" w:rsidRDefault="00732142" w:rsidP="00617AFA">
            <w:pPr>
              <w:spacing w:after="0" w:line="240" w:lineRule="auto"/>
              <w:rPr>
                <w:rFonts w:eastAsia="Times New Roman"/>
                <w:sz w:val="22"/>
              </w:rPr>
            </w:pPr>
            <w:r w:rsidRPr="00965559">
              <w:rPr>
                <w:rFonts w:eastAsia="Times New Roman"/>
                <w:sz w:val="22"/>
              </w:rPr>
              <w:t>Gadsden</w:t>
            </w:r>
          </w:p>
        </w:tc>
        <w:tc>
          <w:tcPr>
            <w:tcW w:w="1069" w:type="dxa"/>
            <w:tcBorders>
              <w:top w:val="nil"/>
              <w:left w:val="nil"/>
              <w:bottom w:val="nil"/>
              <w:right w:val="nil"/>
            </w:tcBorders>
            <w:shd w:val="clear" w:color="auto" w:fill="auto"/>
            <w:noWrap/>
            <w:vAlign w:val="bottom"/>
            <w:hideMark/>
          </w:tcPr>
          <w:p w14:paraId="0BC881EA"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-6.55</w:t>
            </w:r>
          </w:p>
        </w:tc>
        <w:tc>
          <w:tcPr>
            <w:tcW w:w="811" w:type="dxa"/>
            <w:tcBorders>
              <w:top w:val="nil"/>
              <w:left w:val="nil"/>
              <w:bottom w:val="nil"/>
              <w:right w:val="nil"/>
            </w:tcBorders>
            <w:shd w:val="clear" w:color="auto" w:fill="auto"/>
            <w:noWrap/>
            <w:vAlign w:val="bottom"/>
            <w:hideMark/>
          </w:tcPr>
          <w:p w14:paraId="262CB01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1980</w:t>
            </w:r>
          </w:p>
        </w:tc>
        <w:tc>
          <w:tcPr>
            <w:tcW w:w="936" w:type="dxa"/>
            <w:gridSpan w:val="2"/>
            <w:tcBorders>
              <w:top w:val="nil"/>
              <w:left w:val="nil"/>
              <w:bottom w:val="nil"/>
              <w:right w:val="nil"/>
            </w:tcBorders>
            <w:shd w:val="clear" w:color="auto" w:fill="auto"/>
            <w:noWrap/>
            <w:vAlign w:val="bottom"/>
            <w:hideMark/>
          </w:tcPr>
          <w:p w14:paraId="1B6C6A8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-6.53</w:t>
            </w:r>
          </w:p>
        </w:tc>
        <w:tc>
          <w:tcPr>
            <w:tcW w:w="810" w:type="dxa"/>
            <w:tcBorders>
              <w:top w:val="nil"/>
              <w:left w:val="nil"/>
              <w:bottom w:val="nil"/>
              <w:right w:val="nil"/>
            </w:tcBorders>
            <w:shd w:val="clear" w:color="auto" w:fill="auto"/>
            <w:noWrap/>
            <w:vAlign w:val="bottom"/>
            <w:hideMark/>
          </w:tcPr>
          <w:p w14:paraId="293E8BE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1996</w:t>
            </w:r>
          </w:p>
        </w:tc>
        <w:tc>
          <w:tcPr>
            <w:tcW w:w="1170" w:type="dxa"/>
            <w:tcBorders>
              <w:top w:val="nil"/>
              <w:left w:val="nil"/>
              <w:bottom w:val="nil"/>
              <w:right w:val="nil"/>
            </w:tcBorders>
            <w:shd w:val="clear" w:color="auto" w:fill="auto"/>
            <w:noWrap/>
            <w:vAlign w:val="bottom"/>
            <w:hideMark/>
          </w:tcPr>
          <w:p w14:paraId="5F8A5A8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-6.64</w:t>
            </w:r>
          </w:p>
        </w:tc>
        <w:tc>
          <w:tcPr>
            <w:tcW w:w="1080" w:type="dxa"/>
            <w:gridSpan w:val="2"/>
            <w:tcBorders>
              <w:top w:val="nil"/>
              <w:left w:val="nil"/>
              <w:bottom w:val="nil"/>
              <w:right w:val="nil"/>
            </w:tcBorders>
            <w:shd w:val="clear" w:color="auto" w:fill="auto"/>
            <w:noWrap/>
            <w:vAlign w:val="bottom"/>
            <w:hideMark/>
          </w:tcPr>
          <w:p w14:paraId="59C115E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1994</w:t>
            </w:r>
          </w:p>
        </w:tc>
      </w:tr>
      <w:tr w:rsidR="00732142" w:rsidRPr="00965559" w14:paraId="7C0BDDFD" w14:textId="77777777" w:rsidTr="00617AFA">
        <w:trPr>
          <w:trHeight w:val="300"/>
        </w:trPr>
        <w:tc>
          <w:tcPr>
            <w:tcW w:w="1043" w:type="dxa"/>
            <w:tcBorders>
              <w:top w:val="nil"/>
              <w:left w:val="nil"/>
              <w:bottom w:val="nil"/>
              <w:right w:val="nil"/>
            </w:tcBorders>
            <w:shd w:val="clear" w:color="auto" w:fill="auto"/>
            <w:noWrap/>
            <w:vAlign w:val="bottom"/>
            <w:hideMark/>
          </w:tcPr>
          <w:p w14:paraId="1F9DEB7A" w14:textId="77777777" w:rsidR="00732142" w:rsidRPr="00965559" w:rsidRDefault="00732142" w:rsidP="00617AFA">
            <w:pPr>
              <w:spacing w:after="0" w:line="240" w:lineRule="auto"/>
              <w:rPr>
                <w:rFonts w:eastAsia="Times New Roman"/>
                <w:sz w:val="22"/>
              </w:rPr>
            </w:pPr>
            <w:r w:rsidRPr="00965559">
              <w:rPr>
                <w:rFonts w:eastAsia="Times New Roman"/>
                <w:sz w:val="22"/>
              </w:rPr>
              <w:t>log045</w:t>
            </w:r>
          </w:p>
        </w:tc>
        <w:tc>
          <w:tcPr>
            <w:tcW w:w="1376" w:type="dxa"/>
            <w:tcBorders>
              <w:top w:val="nil"/>
              <w:left w:val="nil"/>
              <w:bottom w:val="nil"/>
              <w:right w:val="nil"/>
            </w:tcBorders>
            <w:shd w:val="clear" w:color="auto" w:fill="auto"/>
            <w:noWrap/>
            <w:vAlign w:val="bottom"/>
            <w:hideMark/>
          </w:tcPr>
          <w:p w14:paraId="085F6896" w14:textId="77777777" w:rsidR="00732142" w:rsidRPr="00965559" w:rsidRDefault="00732142" w:rsidP="00617AFA">
            <w:pPr>
              <w:spacing w:after="0" w:line="240" w:lineRule="auto"/>
              <w:rPr>
                <w:rFonts w:eastAsia="Times New Roman"/>
                <w:sz w:val="22"/>
              </w:rPr>
            </w:pPr>
            <w:r w:rsidRPr="00965559">
              <w:rPr>
                <w:rFonts w:eastAsia="Times New Roman"/>
                <w:sz w:val="22"/>
              </w:rPr>
              <w:t>Gulf</w:t>
            </w:r>
          </w:p>
        </w:tc>
        <w:tc>
          <w:tcPr>
            <w:tcW w:w="1069" w:type="dxa"/>
            <w:tcBorders>
              <w:top w:val="nil"/>
              <w:left w:val="nil"/>
              <w:bottom w:val="nil"/>
              <w:right w:val="nil"/>
            </w:tcBorders>
            <w:shd w:val="clear" w:color="auto" w:fill="auto"/>
            <w:noWrap/>
            <w:vAlign w:val="bottom"/>
            <w:hideMark/>
          </w:tcPr>
          <w:p w14:paraId="4F3BFDFC"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-7.12</w:t>
            </w:r>
          </w:p>
        </w:tc>
        <w:tc>
          <w:tcPr>
            <w:tcW w:w="811" w:type="dxa"/>
            <w:tcBorders>
              <w:top w:val="nil"/>
              <w:left w:val="nil"/>
              <w:bottom w:val="nil"/>
              <w:right w:val="nil"/>
            </w:tcBorders>
            <w:shd w:val="clear" w:color="auto" w:fill="auto"/>
            <w:noWrap/>
            <w:vAlign w:val="bottom"/>
            <w:hideMark/>
          </w:tcPr>
          <w:p w14:paraId="4B8B8EE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1976</w:t>
            </w:r>
          </w:p>
        </w:tc>
        <w:tc>
          <w:tcPr>
            <w:tcW w:w="936" w:type="dxa"/>
            <w:gridSpan w:val="2"/>
            <w:tcBorders>
              <w:top w:val="nil"/>
              <w:left w:val="nil"/>
              <w:bottom w:val="nil"/>
              <w:right w:val="nil"/>
            </w:tcBorders>
            <w:shd w:val="clear" w:color="auto" w:fill="auto"/>
            <w:noWrap/>
            <w:vAlign w:val="bottom"/>
            <w:hideMark/>
          </w:tcPr>
          <w:p w14:paraId="43F706E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-6.77</w:t>
            </w:r>
          </w:p>
        </w:tc>
        <w:tc>
          <w:tcPr>
            <w:tcW w:w="810" w:type="dxa"/>
            <w:tcBorders>
              <w:top w:val="nil"/>
              <w:left w:val="nil"/>
              <w:bottom w:val="nil"/>
              <w:right w:val="nil"/>
            </w:tcBorders>
            <w:shd w:val="clear" w:color="auto" w:fill="auto"/>
            <w:noWrap/>
            <w:vAlign w:val="bottom"/>
            <w:hideMark/>
          </w:tcPr>
          <w:p w14:paraId="76D04F2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1961</w:t>
            </w:r>
          </w:p>
        </w:tc>
        <w:tc>
          <w:tcPr>
            <w:tcW w:w="1170" w:type="dxa"/>
            <w:tcBorders>
              <w:top w:val="nil"/>
              <w:left w:val="nil"/>
              <w:bottom w:val="nil"/>
              <w:right w:val="nil"/>
            </w:tcBorders>
            <w:shd w:val="clear" w:color="auto" w:fill="auto"/>
            <w:noWrap/>
            <w:vAlign w:val="bottom"/>
            <w:hideMark/>
          </w:tcPr>
          <w:p w14:paraId="3078EAA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-7.29</w:t>
            </w:r>
          </w:p>
        </w:tc>
        <w:tc>
          <w:tcPr>
            <w:tcW w:w="1080" w:type="dxa"/>
            <w:gridSpan w:val="2"/>
            <w:tcBorders>
              <w:top w:val="nil"/>
              <w:left w:val="nil"/>
              <w:bottom w:val="nil"/>
              <w:right w:val="nil"/>
            </w:tcBorders>
            <w:shd w:val="clear" w:color="auto" w:fill="auto"/>
            <w:noWrap/>
            <w:vAlign w:val="bottom"/>
            <w:hideMark/>
          </w:tcPr>
          <w:p w14:paraId="29CEC29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r>
      <w:tr w:rsidR="00732142" w:rsidRPr="00965559" w14:paraId="5961E89E" w14:textId="77777777" w:rsidTr="00617AFA">
        <w:trPr>
          <w:trHeight w:val="300"/>
        </w:trPr>
        <w:tc>
          <w:tcPr>
            <w:tcW w:w="1043" w:type="dxa"/>
            <w:tcBorders>
              <w:top w:val="nil"/>
              <w:left w:val="nil"/>
              <w:bottom w:val="nil"/>
              <w:right w:val="nil"/>
            </w:tcBorders>
            <w:shd w:val="clear" w:color="auto" w:fill="auto"/>
            <w:noWrap/>
            <w:vAlign w:val="bottom"/>
            <w:hideMark/>
          </w:tcPr>
          <w:p w14:paraId="6E502985" w14:textId="77777777" w:rsidR="00732142" w:rsidRPr="00965559" w:rsidRDefault="00732142" w:rsidP="00617AFA">
            <w:pPr>
              <w:spacing w:after="0" w:line="240" w:lineRule="auto"/>
              <w:rPr>
                <w:rFonts w:eastAsia="Times New Roman"/>
                <w:sz w:val="22"/>
              </w:rPr>
            </w:pPr>
            <w:r w:rsidRPr="00965559">
              <w:rPr>
                <w:rFonts w:eastAsia="Times New Roman"/>
                <w:sz w:val="22"/>
              </w:rPr>
              <w:t>log059</w:t>
            </w:r>
          </w:p>
        </w:tc>
        <w:tc>
          <w:tcPr>
            <w:tcW w:w="1376" w:type="dxa"/>
            <w:tcBorders>
              <w:top w:val="nil"/>
              <w:left w:val="nil"/>
              <w:bottom w:val="nil"/>
              <w:right w:val="nil"/>
            </w:tcBorders>
            <w:shd w:val="clear" w:color="auto" w:fill="auto"/>
            <w:noWrap/>
            <w:vAlign w:val="bottom"/>
            <w:hideMark/>
          </w:tcPr>
          <w:p w14:paraId="1455C1D7" w14:textId="77777777" w:rsidR="00732142" w:rsidRPr="00965559" w:rsidRDefault="00732142" w:rsidP="00617AFA">
            <w:pPr>
              <w:spacing w:after="0" w:line="240" w:lineRule="auto"/>
              <w:rPr>
                <w:rFonts w:eastAsia="Times New Roman"/>
                <w:sz w:val="22"/>
              </w:rPr>
            </w:pPr>
            <w:r w:rsidRPr="00965559">
              <w:rPr>
                <w:rFonts w:eastAsia="Times New Roman"/>
                <w:sz w:val="22"/>
              </w:rPr>
              <w:t>Holmes</w:t>
            </w:r>
          </w:p>
        </w:tc>
        <w:tc>
          <w:tcPr>
            <w:tcW w:w="1069" w:type="dxa"/>
            <w:tcBorders>
              <w:top w:val="nil"/>
              <w:left w:val="nil"/>
              <w:bottom w:val="nil"/>
              <w:right w:val="nil"/>
            </w:tcBorders>
            <w:shd w:val="clear" w:color="auto" w:fill="auto"/>
            <w:noWrap/>
            <w:vAlign w:val="bottom"/>
            <w:hideMark/>
          </w:tcPr>
          <w:p w14:paraId="38FA0596"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-9.38</w:t>
            </w:r>
          </w:p>
        </w:tc>
        <w:tc>
          <w:tcPr>
            <w:tcW w:w="811" w:type="dxa"/>
            <w:tcBorders>
              <w:top w:val="nil"/>
              <w:left w:val="nil"/>
              <w:bottom w:val="nil"/>
              <w:right w:val="nil"/>
            </w:tcBorders>
            <w:shd w:val="clear" w:color="auto" w:fill="auto"/>
            <w:noWrap/>
            <w:vAlign w:val="bottom"/>
            <w:hideMark/>
          </w:tcPr>
          <w:p w14:paraId="6AB512F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1986</w:t>
            </w:r>
          </w:p>
        </w:tc>
        <w:tc>
          <w:tcPr>
            <w:tcW w:w="936" w:type="dxa"/>
            <w:gridSpan w:val="2"/>
            <w:tcBorders>
              <w:top w:val="nil"/>
              <w:left w:val="nil"/>
              <w:bottom w:val="nil"/>
              <w:right w:val="nil"/>
            </w:tcBorders>
            <w:shd w:val="clear" w:color="auto" w:fill="auto"/>
            <w:noWrap/>
            <w:vAlign w:val="bottom"/>
            <w:hideMark/>
          </w:tcPr>
          <w:p w14:paraId="3FA5BF3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-8.89</w:t>
            </w:r>
          </w:p>
        </w:tc>
        <w:tc>
          <w:tcPr>
            <w:tcW w:w="810" w:type="dxa"/>
            <w:tcBorders>
              <w:top w:val="nil"/>
              <w:left w:val="nil"/>
              <w:bottom w:val="nil"/>
              <w:right w:val="nil"/>
            </w:tcBorders>
            <w:shd w:val="clear" w:color="auto" w:fill="auto"/>
            <w:noWrap/>
            <w:vAlign w:val="bottom"/>
            <w:hideMark/>
          </w:tcPr>
          <w:p w14:paraId="54A6466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1979</w:t>
            </w:r>
          </w:p>
        </w:tc>
        <w:tc>
          <w:tcPr>
            <w:tcW w:w="1170" w:type="dxa"/>
            <w:tcBorders>
              <w:top w:val="nil"/>
              <w:left w:val="nil"/>
              <w:bottom w:val="nil"/>
              <w:right w:val="nil"/>
            </w:tcBorders>
            <w:shd w:val="clear" w:color="auto" w:fill="auto"/>
            <w:noWrap/>
            <w:vAlign w:val="bottom"/>
            <w:hideMark/>
          </w:tcPr>
          <w:p w14:paraId="09E79C9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-9.30</w:t>
            </w:r>
          </w:p>
        </w:tc>
        <w:tc>
          <w:tcPr>
            <w:tcW w:w="1080" w:type="dxa"/>
            <w:gridSpan w:val="2"/>
            <w:tcBorders>
              <w:top w:val="nil"/>
              <w:left w:val="nil"/>
              <w:bottom w:val="nil"/>
              <w:right w:val="nil"/>
            </w:tcBorders>
            <w:shd w:val="clear" w:color="auto" w:fill="auto"/>
            <w:noWrap/>
            <w:vAlign w:val="bottom"/>
            <w:hideMark/>
          </w:tcPr>
          <w:p w14:paraId="156EDEB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1986</w:t>
            </w:r>
          </w:p>
        </w:tc>
      </w:tr>
      <w:tr w:rsidR="00732142" w:rsidRPr="00965559" w14:paraId="272D4AB5" w14:textId="77777777" w:rsidTr="00617AFA">
        <w:trPr>
          <w:trHeight w:val="300"/>
        </w:trPr>
        <w:tc>
          <w:tcPr>
            <w:tcW w:w="1043" w:type="dxa"/>
            <w:tcBorders>
              <w:top w:val="nil"/>
              <w:left w:val="nil"/>
              <w:bottom w:val="nil"/>
              <w:right w:val="nil"/>
            </w:tcBorders>
            <w:shd w:val="clear" w:color="auto" w:fill="auto"/>
            <w:noWrap/>
            <w:vAlign w:val="bottom"/>
            <w:hideMark/>
          </w:tcPr>
          <w:p w14:paraId="1C25D7B5" w14:textId="77777777" w:rsidR="00732142" w:rsidRPr="00965559" w:rsidRDefault="00732142" w:rsidP="00617AFA">
            <w:pPr>
              <w:spacing w:after="0" w:line="240" w:lineRule="auto"/>
              <w:rPr>
                <w:rFonts w:eastAsia="Times New Roman"/>
                <w:sz w:val="22"/>
              </w:rPr>
            </w:pPr>
            <w:r w:rsidRPr="00965559">
              <w:rPr>
                <w:rFonts w:eastAsia="Times New Roman"/>
                <w:sz w:val="22"/>
              </w:rPr>
              <w:t>log063</w:t>
            </w:r>
          </w:p>
        </w:tc>
        <w:tc>
          <w:tcPr>
            <w:tcW w:w="1376" w:type="dxa"/>
            <w:tcBorders>
              <w:top w:val="nil"/>
              <w:left w:val="nil"/>
              <w:bottom w:val="nil"/>
              <w:right w:val="nil"/>
            </w:tcBorders>
            <w:shd w:val="clear" w:color="auto" w:fill="auto"/>
            <w:noWrap/>
            <w:vAlign w:val="bottom"/>
            <w:hideMark/>
          </w:tcPr>
          <w:p w14:paraId="72D0FA37" w14:textId="77777777" w:rsidR="00732142" w:rsidRPr="00965559" w:rsidRDefault="00732142" w:rsidP="00617AFA">
            <w:pPr>
              <w:spacing w:after="0" w:line="240" w:lineRule="auto"/>
              <w:rPr>
                <w:rFonts w:eastAsia="Times New Roman"/>
                <w:sz w:val="22"/>
              </w:rPr>
            </w:pPr>
            <w:r w:rsidRPr="00965559">
              <w:rPr>
                <w:rFonts w:eastAsia="Times New Roman"/>
                <w:sz w:val="22"/>
              </w:rPr>
              <w:t>Jackson</w:t>
            </w:r>
          </w:p>
        </w:tc>
        <w:tc>
          <w:tcPr>
            <w:tcW w:w="1069" w:type="dxa"/>
            <w:tcBorders>
              <w:top w:val="nil"/>
              <w:left w:val="nil"/>
              <w:bottom w:val="nil"/>
              <w:right w:val="nil"/>
            </w:tcBorders>
            <w:shd w:val="clear" w:color="auto" w:fill="auto"/>
            <w:noWrap/>
            <w:vAlign w:val="bottom"/>
            <w:hideMark/>
          </w:tcPr>
          <w:p w14:paraId="561C0A6A"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-8.95</w:t>
            </w:r>
          </w:p>
        </w:tc>
        <w:tc>
          <w:tcPr>
            <w:tcW w:w="811" w:type="dxa"/>
            <w:tcBorders>
              <w:top w:val="nil"/>
              <w:left w:val="nil"/>
              <w:bottom w:val="nil"/>
              <w:right w:val="nil"/>
            </w:tcBorders>
            <w:shd w:val="clear" w:color="auto" w:fill="auto"/>
            <w:noWrap/>
            <w:vAlign w:val="bottom"/>
            <w:hideMark/>
          </w:tcPr>
          <w:p w14:paraId="0CC856B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1984</w:t>
            </w:r>
          </w:p>
        </w:tc>
        <w:tc>
          <w:tcPr>
            <w:tcW w:w="936" w:type="dxa"/>
            <w:gridSpan w:val="2"/>
            <w:tcBorders>
              <w:top w:val="nil"/>
              <w:left w:val="nil"/>
              <w:bottom w:val="nil"/>
              <w:right w:val="nil"/>
            </w:tcBorders>
            <w:shd w:val="clear" w:color="auto" w:fill="auto"/>
            <w:noWrap/>
            <w:vAlign w:val="bottom"/>
            <w:hideMark/>
          </w:tcPr>
          <w:p w14:paraId="7CB31B3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-9.22</w:t>
            </w:r>
          </w:p>
        </w:tc>
        <w:tc>
          <w:tcPr>
            <w:tcW w:w="810" w:type="dxa"/>
            <w:tcBorders>
              <w:top w:val="nil"/>
              <w:left w:val="nil"/>
              <w:bottom w:val="nil"/>
              <w:right w:val="nil"/>
            </w:tcBorders>
            <w:shd w:val="clear" w:color="auto" w:fill="auto"/>
            <w:noWrap/>
            <w:vAlign w:val="bottom"/>
            <w:hideMark/>
          </w:tcPr>
          <w:p w14:paraId="7E2724E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1957</w:t>
            </w:r>
          </w:p>
        </w:tc>
        <w:tc>
          <w:tcPr>
            <w:tcW w:w="1170" w:type="dxa"/>
            <w:tcBorders>
              <w:top w:val="nil"/>
              <w:left w:val="nil"/>
              <w:bottom w:val="nil"/>
              <w:right w:val="nil"/>
            </w:tcBorders>
            <w:shd w:val="clear" w:color="auto" w:fill="auto"/>
            <w:noWrap/>
            <w:vAlign w:val="bottom"/>
            <w:hideMark/>
          </w:tcPr>
          <w:p w14:paraId="3EBFA6B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-9.66</w:t>
            </w:r>
          </w:p>
        </w:tc>
        <w:tc>
          <w:tcPr>
            <w:tcW w:w="1080" w:type="dxa"/>
            <w:gridSpan w:val="2"/>
            <w:tcBorders>
              <w:top w:val="nil"/>
              <w:left w:val="nil"/>
              <w:bottom w:val="nil"/>
              <w:right w:val="nil"/>
            </w:tcBorders>
            <w:shd w:val="clear" w:color="auto" w:fill="auto"/>
            <w:noWrap/>
            <w:vAlign w:val="bottom"/>
            <w:hideMark/>
          </w:tcPr>
          <w:p w14:paraId="596C34A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1957</w:t>
            </w:r>
          </w:p>
        </w:tc>
      </w:tr>
      <w:tr w:rsidR="00732142" w:rsidRPr="00965559" w14:paraId="0AC54FD2" w14:textId="77777777" w:rsidTr="00617AFA">
        <w:trPr>
          <w:trHeight w:val="300"/>
        </w:trPr>
        <w:tc>
          <w:tcPr>
            <w:tcW w:w="1043" w:type="dxa"/>
            <w:tcBorders>
              <w:top w:val="nil"/>
              <w:left w:val="nil"/>
              <w:bottom w:val="nil"/>
              <w:right w:val="nil"/>
            </w:tcBorders>
            <w:shd w:val="clear" w:color="auto" w:fill="auto"/>
            <w:noWrap/>
            <w:vAlign w:val="bottom"/>
            <w:hideMark/>
          </w:tcPr>
          <w:p w14:paraId="0F97B947" w14:textId="77777777" w:rsidR="00732142" w:rsidRPr="00965559" w:rsidRDefault="00732142" w:rsidP="00617AFA">
            <w:pPr>
              <w:spacing w:after="0" w:line="240" w:lineRule="auto"/>
              <w:rPr>
                <w:rFonts w:eastAsia="Times New Roman"/>
                <w:sz w:val="22"/>
              </w:rPr>
            </w:pPr>
            <w:r w:rsidRPr="00965559">
              <w:rPr>
                <w:rFonts w:eastAsia="Times New Roman"/>
                <w:sz w:val="22"/>
              </w:rPr>
              <w:t>log065</w:t>
            </w:r>
          </w:p>
        </w:tc>
        <w:tc>
          <w:tcPr>
            <w:tcW w:w="1376" w:type="dxa"/>
            <w:tcBorders>
              <w:top w:val="nil"/>
              <w:left w:val="nil"/>
              <w:bottom w:val="nil"/>
              <w:right w:val="nil"/>
            </w:tcBorders>
            <w:shd w:val="clear" w:color="auto" w:fill="auto"/>
            <w:noWrap/>
            <w:vAlign w:val="bottom"/>
            <w:hideMark/>
          </w:tcPr>
          <w:p w14:paraId="4AABA31F" w14:textId="77777777" w:rsidR="00732142" w:rsidRPr="00965559" w:rsidRDefault="00732142" w:rsidP="00617AFA">
            <w:pPr>
              <w:spacing w:after="0" w:line="240" w:lineRule="auto"/>
              <w:rPr>
                <w:rFonts w:eastAsia="Times New Roman"/>
                <w:sz w:val="22"/>
              </w:rPr>
            </w:pPr>
            <w:r w:rsidRPr="00965559">
              <w:rPr>
                <w:rFonts w:eastAsia="Times New Roman"/>
                <w:sz w:val="22"/>
              </w:rPr>
              <w:t>Jefferson</w:t>
            </w:r>
          </w:p>
        </w:tc>
        <w:tc>
          <w:tcPr>
            <w:tcW w:w="1069" w:type="dxa"/>
            <w:tcBorders>
              <w:top w:val="nil"/>
              <w:left w:val="nil"/>
              <w:bottom w:val="nil"/>
              <w:right w:val="nil"/>
            </w:tcBorders>
            <w:shd w:val="clear" w:color="auto" w:fill="auto"/>
            <w:noWrap/>
            <w:vAlign w:val="bottom"/>
            <w:hideMark/>
          </w:tcPr>
          <w:p w14:paraId="359DBD4B"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-7.03</w:t>
            </w:r>
          </w:p>
        </w:tc>
        <w:tc>
          <w:tcPr>
            <w:tcW w:w="811" w:type="dxa"/>
            <w:tcBorders>
              <w:top w:val="nil"/>
              <w:left w:val="nil"/>
              <w:bottom w:val="nil"/>
              <w:right w:val="nil"/>
            </w:tcBorders>
            <w:shd w:val="clear" w:color="auto" w:fill="auto"/>
            <w:noWrap/>
            <w:vAlign w:val="bottom"/>
            <w:hideMark/>
          </w:tcPr>
          <w:p w14:paraId="7F73C8B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1994</w:t>
            </w:r>
          </w:p>
        </w:tc>
        <w:tc>
          <w:tcPr>
            <w:tcW w:w="936" w:type="dxa"/>
            <w:gridSpan w:val="2"/>
            <w:tcBorders>
              <w:top w:val="nil"/>
              <w:left w:val="nil"/>
              <w:bottom w:val="nil"/>
              <w:right w:val="nil"/>
            </w:tcBorders>
            <w:shd w:val="clear" w:color="auto" w:fill="auto"/>
            <w:noWrap/>
            <w:vAlign w:val="bottom"/>
            <w:hideMark/>
          </w:tcPr>
          <w:p w14:paraId="17E76EC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-6.93</w:t>
            </w:r>
          </w:p>
        </w:tc>
        <w:tc>
          <w:tcPr>
            <w:tcW w:w="810" w:type="dxa"/>
            <w:tcBorders>
              <w:top w:val="nil"/>
              <w:left w:val="nil"/>
              <w:bottom w:val="nil"/>
              <w:right w:val="nil"/>
            </w:tcBorders>
            <w:shd w:val="clear" w:color="auto" w:fill="auto"/>
            <w:noWrap/>
            <w:vAlign w:val="bottom"/>
            <w:hideMark/>
          </w:tcPr>
          <w:p w14:paraId="24922DA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c>
          <w:tcPr>
            <w:tcW w:w="1170" w:type="dxa"/>
            <w:tcBorders>
              <w:top w:val="nil"/>
              <w:left w:val="nil"/>
              <w:bottom w:val="nil"/>
              <w:right w:val="nil"/>
            </w:tcBorders>
            <w:shd w:val="clear" w:color="auto" w:fill="auto"/>
            <w:noWrap/>
            <w:vAlign w:val="bottom"/>
            <w:hideMark/>
          </w:tcPr>
          <w:p w14:paraId="16EE133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-6.81</w:t>
            </w:r>
          </w:p>
        </w:tc>
        <w:tc>
          <w:tcPr>
            <w:tcW w:w="1080" w:type="dxa"/>
            <w:gridSpan w:val="2"/>
            <w:tcBorders>
              <w:top w:val="nil"/>
              <w:left w:val="nil"/>
              <w:bottom w:val="nil"/>
              <w:right w:val="nil"/>
            </w:tcBorders>
            <w:shd w:val="clear" w:color="auto" w:fill="auto"/>
            <w:noWrap/>
            <w:vAlign w:val="bottom"/>
            <w:hideMark/>
          </w:tcPr>
          <w:p w14:paraId="466423F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1959</w:t>
            </w:r>
          </w:p>
        </w:tc>
      </w:tr>
      <w:tr w:rsidR="00732142" w:rsidRPr="00965559" w14:paraId="04B777E4" w14:textId="77777777" w:rsidTr="00617AFA">
        <w:trPr>
          <w:trHeight w:val="300"/>
        </w:trPr>
        <w:tc>
          <w:tcPr>
            <w:tcW w:w="1043" w:type="dxa"/>
            <w:tcBorders>
              <w:top w:val="nil"/>
              <w:left w:val="nil"/>
              <w:bottom w:val="nil"/>
              <w:right w:val="nil"/>
            </w:tcBorders>
            <w:shd w:val="clear" w:color="auto" w:fill="auto"/>
            <w:noWrap/>
            <w:vAlign w:val="bottom"/>
            <w:hideMark/>
          </w:tcPr>
          <w:p w14:paraId="4E93D386" w14:textId="77777777" w:rsidR="00732142" w:rsidRPr="00965559" w:rsidRDefault="00732142" w:rsidP="00617AFA">
            <w:pPr>
              <w:spacing w:after="0" w:line="240" w:lineRule="auto"/>
              <w:rPr>
                <w:rFonts w:eastAsia="Times New Roman"/>
                <w:sz w:val="22"/>
              </w:rPr>
            </w:pPr>
            <w:r w:rsidRPr="00965559">
              <w:rPr>
                <w:rFonts w:eastAsia="Times New Roman"/>
                <w:sz w:val="22"/>
              </w:rPr>
              <w:t>log073</w:t>
            </w:r>
          </w:p>
        </w:tc>
        <w:tc>
          <w:tcPr>
            <w:tcW w:w="1376" w:type="dxa"/>
            <w:tcBorders>
              <w:top w:val="nil"/>
              <w:left w:val="nil"/>
              <w:bottom w:val="nil"/>
              <w:right w:val="nil"/>
            </w:tcBorders>
            <w:shd w:val="clear" w:color="auto" w:fill="auto"/>
            <w:noWrap/>
            <w:vAlign w:val="bottom"/>
            <w:hideMark/>
          </w:tcPr>
          <w:p w14:paraId="1826AA47" w14:textId="77777777" w:rsidR="00732142" w:rsidRPr="00965559" w:rsidRDefault="00732142" w:rsidP="00617AFA">
            <w:pPr>
              <w:spacing w:after="0" w:line="240" w:lineRule="auto"/>
              <w:rPr>
                <w:rFonts w:eastAsia="Times New Roman"/>
                <w:sz w:val="22"/>
              </w:rPr>
            </w:pPr>
            <w:r w:rsidRPr="00965559">
              <w:rPr>
                <w:rFonts w:eastAsia="Times New Roman"/>
                <w:sz w:val="22"/>
              </w:rPr>
              <w:t>Leon</w:t>
            </w:r>
          </w:p>
        </w:tc>
        <w:tc>
          <w:tcPr>
            <w:tcW w:w="1069" w:type="dxa"/>
            <w:tcBorders>
              <w:top w:val="nil"/>
              <w:left w:val="nil"/>
              <w:bottom w:val="nil"/>
              <w:right w:val="nil"/>
            </w:tcBorders>
            <w:shd w:val="clear" w:color="auto" w:fill="auto"/>
            <w:noWrap/>
            <w:vAlign w:val="bottom"/>
            <w:hideMark/>
          </w:tcPr>
          <w:p w14:paraId="1E5F1D2B"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-10.78</w:t>
            </w:r>
          </w:p>
        </w:tc>
        <w:tc>
          <w:tcPr>
            <w:tcW w:w="811" w:type="dxa"/>
            <w:tcBorders>
              <w:top w:val="nil"/>
              <w:left w:val="nil"/>
              <w:bottom w:val="nil"/>
              <w:right w:val="nil"/>
            </w:tcBorders>
            <w:shd w:val="clear" w:color="auto" w:fill="auto"/>
            <w:noWrap/>
            <w:vAlign w:val="bottom"/>
            <w:hideMark/>
          </w:tcPr>
          <w:p w14:paraId="41EEB70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1979</w:t>
            </w:r>
          </w:p>
        </w:tc>
        <w:tc>
          <w:tcPr>
            <w:tcW w:w="936" w:type="dxa"/>
            <w:gridSpan w:val="2"/>
            <w:tcBorders>
              <w:top w:val="nil"/>
              <w:left w:val="nil"/>
              <w:bottom w:val="nil"/>
              <w:right w:val="nil"/>
            </w:tcBorders>
            <w:shd w:val="clear" w:color="auto" w:fill="auto"/>
            <w:noWrap/>
            <w:vAlign w:val="bottom"/>
            <w:hideMark/>
          </w:tcPr>
          <w:p w14:paraId="7DEFD75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10.62</w:t>
            </w:r>
          </w:p>
        </w:tc>
        <w:tc>
          <w:tcPr>
            <w:tcW w:w="810" w:type="dxa"/>
            <w:tcBorders>
              <w:top w:val="nil"/>
              <w:left w:val="nil"/>
              <w:bottom w:val="nil"/>
              <w:right w:val="nil"/>
            </w:tcBorders>
            <w:shd w:val="clear" w:color="auto" w:fill="auto"/>
            <w:noWrap/>
            <w:vAlign w:val="bottom"/>
            <w:hideMark/>
          </w:tcPr>
          <w:p w14:paraId="7525EC7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1958</w:t>
            </w:r>
          </w:p>
        </w:tc>
        <w:tc>
          <w:tcPr>
            <w:tcW w:w="1170" w:type="dxa"/>
            <w:tcBorders>
              <w:top w:val="nil"/>
              <w:left w:val="nil"/>
              <w:bottom w:val="nil"/>
              <w:right w:val="nil"/>
            </w:tcBorders>
            <w:shd w:val="clear" w:color="auto" w:fill="auto"/>
            <w:noWrap/>
            <w:vAlign w:val="bottom"/>
            <w:hideMark/>
          </w:tcPr>
          <w:p w14:paraId="4AEE723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-10.71</w:t>
            </w:r>
          </w:p>
        </w:tc>
        <w:tc>
          <w:tcPr>
            <w:tcW w:w="1080" w:type="dxa"/>
            <w:gridSpan w:val="2"/>
            <w:tcBorders>
              <w:top w:val="nil"/>
              <w:left w:val="nil"/>
              <w:bottom w:val="nil"/>
              <w:right w:val="nil"/>
            </w:tcBorders>
            <w:shd w:val="clear" w:color="auto" w:fill="auto"/>
            <w:noWrap/>
            <w:vAlign w:val="bottom"/>
            <w:hideMark/>
          </w:tcPr>
          <w:p w14:paraId="38A09D1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1979</w:t>
            </w:r>
          </w:p>
        </w:tc>
      </w:tr>
      <w:tr w:rsidR="00732142" w:rsidRPr="00965559" w14:paraId="61656E34" w14:textId="77777777" w:rsidTr="00617AFA">
        <w:trPr>
          <w:trHeight w:val="300"/>
        </w:trPr>
        <w:tc>
          <w:tcPr>
            <w:tcW w:w="1043" w:type="dxa"/>
            <w:tcBorders>
              <w:top w:val="nil"/>
              <w:left w:val="nil"/>
              <w:bottom w:val="nil"/>
              <w:right w:val="nil"/>
            </w:tcBorders>
            <w:shd w:val="clear" w:color="auto" w:fill="auto"/>
            <w:noWrap/>
            <w:vAlign w:val="bottom"/>
            <w:hideMark/>
          </w:tcPr>
          <w:p w14:paraId="0D7F14F6" w14:textId="77777777" w:rsidR="00732142" w:rsidRPr="00965559" w:rsidRDefault="00732142" w:rsidP="00617AFA">
            <w:pPr>
              <w:spacing w:after="0" w:line="240" w:lineRule="auto"/>
              <w:rPr>
                <w:rFonts w:eastAsia="Times New Roman"/>
                <w:sz w:val="22"/>
              </w:rPr>
            </w:pPr>
            <w:r w:rsidRPr="00965559">
              <w:rPr>
                <w:rFonts w:eastAsia="Times New Roman"/>
                <w:sz w:val="22"/>
              </w:rPr>
              <w:t>log077</w:t>
            </w:r>
          </w:p>
        </w:tc>
        <w:tc>
          <w:tcPr>
            <w:tcW w:w="1376" w:type="dxa"/>
            <w:tcBorders>
              <w:top w:val="nil"/>
              <w:left w:val="nil"/>
              <w:bottom w:val="nil"/>
              <w:right w:val="nil"/>
            </w:tcBorders>
            <w:shd w:val="clear" w:color="auto" w:fill="auto"/>
            <w:noWrap/>
            <w:vAlign w:val="bottom"/>
            <w:hideMark/>
          </w:tcPr>
          <w:p w14:paraId="5F53DE82" w14:textId="77777777" w:rsidR="00732142" w:rsidRPr="00965559" w:rsidRDefault="00732142" w:rsidP="00617AFA">
            <w:pPr>
              <w:spacing w:after="0" w:line="240" w:lineRule="auto"/>
              <w:rPr>
                <w:rFonts w:eastAsia="Times New Roman"/>
                <w:sz w:val="22"/>
              </w:rPr>
            </w:pPr>
            <w:r w:rsidRPr="00965559">
              <w:rPr>
                <w:rFonts w:eastAsia="Times New Roman"/>
                <w:sz w:val="22"/>
              </w:rPr>
              <w:t>Liberty</w:t>
            </w:r>
          </w:p>
        </w:tc>
        <w:tc>
          <w:tcPr>
            <w:tcW w:w="1069" w:type="dxa"/>
            <w:tcBorders>
              <w:top w:val="nil"/>
              <w:left w:val="nil"/>
              <w:bottom w:val="nil"/>
              <w:right w:val="nil"/>
            </w:tcBorders>
            <w:shd w:val="clear" w:color="auto" w:fill="auto"/>
            <w:noWrap/>
            <w:vAlign w:val="bottom"/>
            <w:hideMark/>
          </w:tcPr>
          <w:p w14:paraId="2F8C0375"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-6.48</w:t>
            </w:r>
          </w:p>
        </w:tc>
        <w:tc>
          <w:tcPr>
            <w:tcW w:w="811" w:type="dxa"/>
            <w:tcBorders>
              <w:top w:val="nil"/>
              <w:left w:val="nil"/>
              <w:bottom w:val="nil"/>
              <w:right w:val="nil"/>
            </w:tcBorders>
            <w:shd w:val="clear" w:color="auto" w:fill="auto"/>
            <w:noWrap/>
            <w:vAlign w:val="bottom"/>
            <w:hideMark/>
          </w:tcPr>
          <w:p w14:paraId="296D7E5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1977</w:t>
            </w:r>
          </w:p>
        </w:tc>
        <w:tc>
          <w:tcPr>
            <w:tcW w:w="936" w:type="dxa"/>
            <w:gridSpan w:val="2"/>
            <w:tcBorders>
              <w:top w:val="nil"/>
              <w:left w:val="nil"/>
              <w:bottom w:val="nil"/>
              <w:right w:val="nil"/>
            </w:tcBorders>
            <w:shd w:val="clear" w:color="auto" w:fill="auto"/>
            <w:noWrap/>
            <w:vAlign w:val="bottom"/>
            <w:hideMark/>
          </w:tcPr>
          <w:p w14:paraId="68958DF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-7.75</w:t>
            </w:r>
          </w:p>
        </w:tc>
        <w:tc>
          <w:tcPr>
            <w:tcW w:w="810" w:type="dxa"/>
            <w:tcBorders>
              <w:top w:val="nil"/>
              <w:left w:val="nil"/>
              <w:bottom w:val="nil"/>
              <w:right w:val="nil"/>
            </w:tcBorders>
            <w:shd w:val="clear" w:color="auto" w:fill="auto"/>
            <w:noWrap/>
            <w:vAlign w:val="bottom"/>
            <w:hideMark/>
          </w:tcPr>
          <w:p w14:paraId="4C7481A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c>
          <w:tcPr>
            <w:tcW w:w="1170" w:type="dxa"/>
            <w:tcBorders>
              <w:top w:val="nil"/>
              <w:left w:val="nil"/>
              <w:bottom w:val="nil"/>
              <w:right w:val="nil"/>
            </w:tcBorders>
            <w:shd w:val="clear" w:color="auto" w:fill="auto"/>
            <w:noWrap/>
            <w:vAlign w:val="bottom"/>
            <w:hideMark/>
          </w:tcPr>
          <w:p w14:paraId="2C9E57E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-9.00</w:t>
            </w:r>
          </w:p>
        </w:tc>
        <w:tc>
          <w:tcPr>
            <w:tcW w:w="1080" w:type="dxa"/>
            <w:gridSpan w:val="2"/>
            <w:tcBorders>
              <w:top w:val="nil"/>
              <w:left w:val="nil"/>
              <w:bottom w:val="nil"/>
              <w:right w:val="nil"/>
            </w:tcBorders>
            <w:shd w:val="clear" w:color="auto" w:fill="auto"/>
            <w:noWrap/>
            <w:vAlign w:val="bottom"/>
            <w:hideMark/>
          </w:tcPr>
          <w:p w14:paraId="519F254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r>
      <w:tr w:rsidR="00732142" w:rsidRPr="00965559" w14:paraId="67B183BE" w14:textId="77777777" w:rsidTr="00617AFA">
        <w:trPr>
          <w:trHeight w:val="300"/>
        </w:trPr>
        <w:tc>
          <w:tcPr>
            <w:tcW w:w="1043" w:type="dxa"/>
            <w:tcBorders>
              <w:top w:val="nil"/>
              <w:left w:val="nil"/>
              <w:bottom w:val="nil"/>
              <w:right w:val="nil"/>
            </w:tcBorders>
            <w:shd w:val="clear" w:color="auto" w:fill="auto"/>
            <w:noWrap/>
            <w:vAlign w:val="bottom"/>
            <w:hideMark/>
          </w:tcPr>
          <w:p w14:paraId="0B41AC31" w14:textId="77777777" w:rsidR="00732142" w:rsidRPr="00965559" w:rsidRDefault="00732142" w:rsidP="00617AFA">
            <w:pPr>
              <w:spacing w:after="0" w:line="240" w:lineRule="auto"/>
              <w:rPr>
                <w:rFonts w:eastAsia="Times New Roman"/>
                <w:sz w:val="22"/>
              </w:rPr>
            </w:pPr>
            <w:r w:rsidRPr="00965559">
              <w:rPr>
                <w:rFonts w:eastAsia="Times New Roman"/>
                <w:sz w:val="22"/>
              </w:rPr>
              <w:t>log091</w:t>
            </w:r>
          </w:p>
        </w:tc>
        <w:tc>
          <w:tcPr>
            <w:tcW w:w="1376" w:type="dxa"/>
            <w:tcBorders>
              <w:top w:val="nil"/>
              <w:left w:val="nil"/>
              <w:bottom w:val="nil"/>
              <w:right w:val="nil"/>
            </w:tcBorders>
            <w:shd w:val="clear" w:color="auto" w:fill="auto"/>
            <w:noWrap/>
            <w:vAlign w:val="bottom"/>
            <w:hideMark/>
          </w:tcPr>
          <w:p w14:paraId="71778B78" w14:textId="77777777" w:rsidR="00732142" w:rsidRPr="00965559" w:rsidRDefault="00732142" w:rsidP="00617AFA">
            <w:pPr>
              <w:spacing w:after="0" w:line="240" w:lineRule="auto"/>
              <w:rPr>
                <w:rFonts w:eastAsia="Times New Roman"/>
                <w:sz w:val="22"/>
              </w:rPr>
            </w:pPr>
            <w:r w:rsidRPr="00965559">
              <w:rPr>
                <w:rFonts w:eastAsia="Times New Roman"/>
                <w:sz w:val="22"/>
              </w:rPr>
              <w:t>Okaloosa</w:t>
            </w:r>
          </w:p>
        </w:tc>
        <w:tc>
          <w:tcPr>
            <w:tcW w:w="1069" w:type="dxa"/>
            <w:tcBorders>
              <w:top w:val="nil"/>
              <w:left w:val="nil"/>
              <w:bottom w:val="nil"/>
              <w:right w:val="nil"/>
            </w:tcBorders>
            <w:shd w:val="clear" w:color="auto" w:fill="auto"/>
            <w:noWrap/>
            <w:vAlign w:val="bottom"/>
            <w:hideMark/>
          </w:tcPr>
          <w:p w14:paraId="122E793A"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-8.16</w:t>
            </w:r>
          </w:p>
        </w:tc>
        <w:tc>
          <w:tcPr>
            <w:tcW w:w="811" w:type="dxa"/>
            <w:tcBorders>
              <w:top w:val="nil"/>
              <w:left w:val="nil"/>
              <w:bottom w:val="nil"/>
              <w:right w:val="nil"/>
            </w:tcBorders>
            <w:shd w:val="clear" w:color="auto" w:fill="auto"/>
            <w:noWrap/>
            <w:vAlign w:val="bottom"/>
            <w:hideMark/>
          </w:tcPr>
          <w:p w14:paraId="1BED588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1987</w:t>
            </w:r>
          </w:p>
        </w:tc>
        <w:tc>
          <w:tcPr>
            <w:tcW w:w="936" w:type="dxa"/>
            <w:gridSpan w:val="2"/>
            <w:tcBorders>
              <w:top w:val="nil"/>
              <w:left w:val="nil"/>
              <w:bottom w:val="nil"/>
              <w:right w:val="nil"/>
            </w:tcBorders>
            <w:shd w:val="clear" w:color="auto" w:fill="auto"/>
            <w:noWrap/>
            <w:vAlign w:val="bottom"/>
            <w:hideMark/>
          </w:tcPr>
          <w:p w14:paraId="7B68E35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-7.85</w:t>
            </w:r>
          </w:p>
        </w:tc>
        <w:tc>
          <w:tcPr>
            <w:tcW w:w="810" w:type="dxa"/>
            <w:tcBorders>
              <w:top w:val="nil"/>
              <w:left w:val="nil"/>
              <w:bottom w:val="nil"/>
              <w:right w:val="nil"/>
            </w:tcBorders>
            <w:shd w:val="clear" w:color="auto" w:fill="auto"/>
            <w:noWrap/>
            <w:vAlign w:val="bottom"/>
            <w:hideMark/>
          </w:tcPr>
          <w:p w14:paraId="01E66D5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1993</w:t>
            </w:r>
          </w:p>
        </w:tc>
        <w:tc>
          <w:tcPr>
            <w:tcW w:w="1170" w:type="dxa"/>
            <w:tcBorders>
              <w:top w:val="nil"/>
              <w:left w:val="nil"/>
              <w:bottom w:val="nil"/>
              <w:right w:val="nil"/>
            </w:tcBorders>
            <w:shd w:val="clear" w:color="auto" w:fill="auto"/>
            <w:noWrap/>
            <w:vAlign w:val="bottom"/>
            <w:hideMark/>
          </w:tcPr>
          <w:p w14:paraId="7FFCF89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-8.38</w:t>
            </w:r>
          </w:p>
        </w:tc>
        <w:tc>
          <w:tcPr>
            <w:tcW w:w="1080" w:type="dxa"/>
            <w:gridSpan w:val="2"/>
            <w:tcBorders>
              <w:top w:val="nil"/>
              <w:left w:val="nil"/>
              <w:bottom w:val="nil"/>
              <w:right w:val="nil"/>
            </w:tcBorders>
            <w:shd w:val="clear" w:color="auto" w:fill="auto"/>
            <w:noWrap/>
            <w:vAlign w:val="bottom"/>
            <w:hideMark/>
          </w:tcPr>
          <w:p w14:paraId="26D8D6B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1987</w:t>
            </w:r>
          </w:p>
        </w:tc>
      </w:tr>
      <w:tr w:rsidR="00732142" w:rsidRPr="00965559" w14:paraId="544A80FC" w14:textId="77777777" w:rsidTr="00617AFA">
        <w:trPr>
          <w:trHeight w:val="300"/>
        </w:trPr>
        <w:tc>
          <w:tcPr>
            <w:tcW w:w="1043" w:type="dxa"/>
            <w:tcBorders>
              <w:top w:val="nil"/>
              <w:left w:val="nil"/>
              <w:right w:val="nil"/>
            </w:tcBorders>
            <w:shd w:val="clear" w:color="auto" w:fill="auto"/>
            <w:noWrap/>
            <w:vAlign w:val="bottom"/>
            <w:hideMark/>
          </w:tcPr>
          <w:p w14:paraId="2017ED63" w14:textId="77777777" w:rsidR="00732142" w:rsidRPr="00965559" w:rsidRDefault="00732142" w:rsidP="00617AFA">
            <w:pPr>
              <w:spacing w:after="0" w:line="240" w:lineRule="auto"/>
              <w:rPr>
                <w:rFonts w:eastAsia="Times New Roman"/>
                <w:sz w:val="22"/>
              </w:rPr>
            </w:pPr>
            <w:r w:rsidRPr="00965559">
              <w:rPr>
                <w:rFonts w:eastAsia="Times New Roman"/>
                <w:sz w:val="22"/>
              </w:rPr>
              <w:t>log113</w:t>
            </w:r>
          </w:p>
        </w:tc>
        <w:tc>
          <w:tcPr>
            <w:tcW w:w="1376" w:type="dxa"/>
            <w:tcBorders>
              <w:top w:val="nil"/>
              <w:left w:val="nil"/>
              <w:right w:val="nil"/>
            </w:tcBorders>
            <w:shd w:val="clear" w:color="auto" w:fill="auto"/>
            <w:noWrap/>
            <w:vAlign w:val="bottom"/>
            <w:hideMark/>
          </w:tcPr>
          <w:p w14:paraId="50FAAEE1" w14:textId="77777777" w:rsidR="00732142" w:rsidRPr="00965559" w:rsidRDefault="00732142" w:rsidP="00617AFA">
            <w:pPr>
              <w:spacing w:after="0" w:line="240" w:lineRule="auto"/>
              <w:rPr>
                <w:rFonts w:eastAsia="Times New Roman"/>
                <w:sz w:val="22"/>
              </w:rPr>
            </w:pPr>
            <w:r w:rsidRPr="00965559">
              <w:rPr>
                <w:rFonts w:eastAsia="Times New Roman"/>
                <w:sz w:val="22"/>
              </w:rPr>
              <w:t>Santa Rosa</w:t>
            </w:r>
          </w:p>
        </w:tc>
        <w:tc>
          <w:tcPr>
            <w:tcW w:w="1069" w:type="dxa"/>
            <w:tcBorders>
              <w:top w:val="nil"/>
              <w:left w:val="nil"/>
              <w:right w:val="nil"/>
            </w:tcBorders>
            <w:shd w:val="clear" w:color="auto" w:fill="auto"/>
            <w:noWrap/>
            <w:vAlign w:val="bottom"/>
            <w:hideMark/>
          </w:tcPr>
          <w:p w14:paraId="3C13C541"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-7.49</w:t>
            </w:r>
          </w:p>
        </w:tc>
        <w:tc>
          <w:tcPr>
            <w:tcW w:w="811" w:type="dxa"/>
            <w:tcBorders>
              <w:top w:val="nil"/>
              <w:left w:val="nil"/>
              <w:right w:val="nil"/>
            </w:tcBorders>
            <w:shd w:val="clear" w:color="auto" w:fill="auto"/>
            <w:noWrap/>
            <w:vAlign w:val="bottom"/>
            <w:hideMark/>
          </w:tcPr>
          <w:p w14:paraId="5D832E7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1987</w:t>
            </w:r>
          </w:p>
        </w:tc>
        <w:tc>
          <w:tcPr>
            <w:tcW w:w="936" w:type="dxa"/>
            <w:gridSpan w:val="2"/>
            <w:tcBorders>
              <w:top w:val="nil"/>
              <w:left w:val="nil"/>
              <w:right w:val="nil"/>
            </w:tcBorders>
            <w:shd w:val="clear" w:color="auto" w:fill="auto"/>
            <w:noWrap/>
            <w:vAlign w:val="bottom"/>
            <w:hideMark/>
          </w:tcPr>
          <w:p w14:paraId="0C99B17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-7.08</w:t>
            </w:r>
          </w:p>
        </w:tc>
        <w:tc>
          <w:tcPr>
            <w:tcW w:w="810" w:type="dxa"/>
            <w:tcBorders>
              <w:top w:val="nil"/>
              <w:left w:val="nil"/>
              <w:right w:val="nil"/>
            </w:tcBorders>
            <w:shd w:val="clear" w:color="auto" w:fill="auto"/>
            <w:noWrap/>
            <w:vAlign w:val="bottom"/>
            <w:hideMark/>
          </w:tcPr>
          <w:p w14:paraId="7F3A0B3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1961</w:t>
            </w:r>
          </w:p>
        </w:tc>
        <w:tc>
          <w:tcPr>
            <w:tcW w:w="1170" w:type="dxa"/>
            <w:tcBorders>
              <w:top w:val="nil"/>
              <w:left w:val="nil"/>
              <w:right w:val="nil"/>
            </w:tcBorders>
            <w:shd w:val="clear" w:color="auto" w:fill="auto"/>
            <w:noWrap/>
            <w:vAlign w:val="bottom"/>
            <w:hideMark/>
          </w:tcPr>
          <w:p w14:paraId="70CCB61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-7.62</w:t>
            </w:r>
          </w:p>
        </w:tc>
        <w:tc>
          <w:tcPr>
            <w:tcW w:w="1080" w:type="dxa"/>
            <w:gridSpan w:val="2"/>
            <w:tcBorders>
              <w:top w:val="nil"/>
              <w:left w:val="nil"/>
              <w:right w:val="nil"/>
            </w:tcBorders>
            <w:shd w:val="clear" w:color="auto" w:fill="auto"/>
            <w:noWrap/>
            <w:vAlign w:val="bottom"/>
            <w:hideMark/>
          </w:tcPr>
          <w:p w14:paraId="78724EE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1987</w:t>
            </w:r>
          </w:p>
        </w:tc>
      </w:tr>
      <w:tr w:rsidR="00732142" w:rsidRPr="00965559" w14:paraId="29447362" w14:textId="77777777" w:rsidTr="00617AFA">
        <w:trPr>
          <w:trHeight w:val="300"/>
        </w:trPr>
        <w:tc>
          <w:tcPr>
            <w:tcW w:w="1043" w:type="dxa"/>
            <w:tcBorders>
              <w:top w:val="nil"/>
              <w:left w:val="nil"/>
              <w:bottom w:val="single" w:sz="4" w:space="0" w:color="auto"/>
              <w:right w:val="nil"/>
            </w:tcBorders>
            <w:shd w:val="clear" w:color="auto" w:fill="auto"/>
            <w:noWrap/>
            <w:vAlign w:val="bottom"/>
            <w:hideMark/>
          </w:tcPr>
          <w:p w14:paraId="494327E0" w14:textId="77777777" w:rsidR="00732142" w:rsidRPr="00965559" w:rsidRDefault="00732142" w:rsidP="00617AFA">
            <w:pPr>
              <w:spacing w:after="0" w:line="240" w:lineRule="auto"/>
              <w:rPr>
                <w:rFonts w:eastAsia="Times New Roman"/>
                <w:sz w:val="22"/>
              </w:rPr>
            </w:pPr>
            <w:r w:rsidRPr="00965559">
              <w:rPr>
                <w:rFonts w:eastAsia="Times New Roman"/>
                <w:sz w:val="22"/>
              </w:rPr>
              <w:t>log129</w:t>
            </w:r>
          </w:p>
        </w:tc>
        <w:tc>
          <w:tcPr>
            <w:tcW w:w="1376" w:type="dxa"/>
            <w:tcBorders>
              <w:top w:val="nil"/>
              <w:left w:val="nil"/>
              <w:bottom w:val="single" w:sz="4" w:space="0" w:color="auto"/>
              <w:right w:val="nil"/>
            </w:tcBorders>
            <w:shd w:val="clear" w:color="auto" w:fill="auto"/>
            <w:noWrap/>
            <w:vAlign w:val="bottom"/>
            <w:hideMark/>
          </w:tcPr>
          <w:p w14:paraId="305D9E88" w14:textId="77777777" w:rsidR="00732142" w:rsidRPr="00965559" w:rsidRDefault="00732142" w:rsidP="00617AFA">
            <w:pPr>
              <w:spacing w:after="0" w:line="240" w:lineRule="auto"/>
              <w:rPr>
                <w:rFonts w:eastAsia="Times New Roman"/>
                <w:sz w:val="22"/>
              </w:rPr>
            </w:pPr>
            <w:r w:rsidRPr="00965559">
              <w:rPr>
                <w:rFonts w:eastAsia="Times New Roman"/>
                <w:sz w:val="22"/>
              </w:rPr>
              <w:t>Wakulla</w:t>
            </w:r>
          </w:p>
        </w:tc>
        <w:tc>
          <w:tcPr>
            <w:tcW w:w="1069" w:type="dxa"/>
            <w:tcBorders>
              <w:top w:val="nil"/>
              <w:left w:val="nil"/>
              <w:bottom w:val="single" w:sz="4" w:space="0" w:color="auto"/>
              <w:right w:val="nil"/>
            </w:tcBorders>
            <w:shd w:val="clear" w:color="auto" w:fill="auto"/>
            <w:noWrap/>
            <w:vAlign w:val="bottom"/>
            <w:hideMark/>
          </w:tcPr>
          <w:p w14:paraId="12979F4D"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-8.14</w:t>
            </w:r>
          </w:p>
        </w:tc>
        <w:tc>
          <w:tcPr>
            <w:tcW w:w="811" w:type="dxa"/>
            <w:tcBorders>
              <w:top w:val="nil"/>
              <w:left w:val="nil"/>
              <w:bottom w:val="single" w:sz="4" w:space="0" w:color="auto"/>
              <w:right w:val="nil"/>
            </w:tcBorders>
            <w:shd w:val="clear" w:color="auto" w:fill="auto"/>
            <w:noWrap/>
            <w:vAlign w:val="bottom"/>
            <w:hideMark/>
          </w:tcPr>
          <w:p w14:paraId="5DC702E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c>
          <w:tcPr>
            <w:tcW w:w="936" w:type="dxa"/>
            <w:gridSpan w:val="2"/>
            <w:tcBorders>
              <w:top w:val="nil"/>
              <w:left w:val="nil"/>
              <w:bottom w:val="single" w:sz="4" w:space="0" w:color="auto"/>
              <w:right w:val="nil"/>
            </w:tcBorders>
            <w:shd w:val="clear" w:color="auto" w:fill="auto"/>
            <w:noWrap/>
            <w:vAlign w:val="bottom"/>
            <w:hideMark/>
          </w:tcPr>
          <w:p w14:paraId="36C7E92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-7.82</w:t>
            </w:r>
          </w:p>
        </w:tc>
        <w:tc>
          <w:tcPr>
            <w:tcW w:w="810" w:type="dxa"/>
            <w:tcBorders>
              <w:top w:val="nil"/>
              <w:left w:val="nil"/>
              <w:bottom w:val="single" w:sz="4" w:space="0" w:color="auto"/>
              <w:right w:val="nil"/>
            </w:tcBorders>
            <w:shd w:val="clear" w:color="auto" w:fill="auto"/>
            <w:noWrap/>
            <w:vAlign w:val="bottom"/>
            <w:hideMark/>
          </w:tcPr>
          <w:p w14:paraId="2E49748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1973</w:t>
            </w:r>
          </w:p>
        </w:tc>
        <w:tc>
          <w:tcPr>
            <w:tcW w:w="1170" w:type="dxa"/>
            <w:tcBorders>
              <w:top w:val="nil"/>
              <w:left w:val="nil"/>
              <w:bottom w:val="single" w:sz="4" w:space="0" w:color="auto"/>
              <w:right w:val="nil"/>
            </w:tcBorders>
            <w:shd w:val="clear" w:color="auto" w:fill="auto"/>
            <w:noWrap/>
            <w:vAlign w:val="bottom"/>
            <w:hideMark/>
          </w:tcPr>
          <w:p w14:paraId="53096C89"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-8.18</w:t>
            </w:r>
          </w:p>
        </w:tc>
        <w:tc>
          <w:tcPr>
            <w:tcW w:w="1080" w:type="dxa"/>
            <w:gridSpan w:val="2"/>
            <w:tcBorders>
              <w:top w:val="nil"/>
              <w:left w:val="nil"/>
              <w:bottom w:val="single" w:sz="4" w:space="0" w:color="auto"/>
              <w:right w:val="nil"/>
            </w:tcBorders>
            <w:shd w:val="clear" w:color="auto" w:fill="auto"/>
            <w:noWrap/>
            <w:vAlign w:val="bottom"/>
            <w:hideMark/>
          </w:tcPr>
          <w:p w14:paraId="2B95B4C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2000</w:t>
            </w:r>
          </w:p>
        </w:tc>
      </w:tr>
      <w:tr w:rsidR="00732142" w:rsidRPr="00965559" w14:paraId="2B3672B8" w14:textId="77777777" w:rsidTr="00617AFA">
        <w:trPr>
          <w:trHeight w:val="300"/>
        </w:trPr>
        <w:tc>
          <w:tcPr>
            <w:tcW w:w="1043" w:type="dxa"/>
            <w:tcBorders>
              <w:top w:val="single" w:sz="4" w:space="0" w:color="auto"/>
              <w:left w:val="nil"/>
              <w:right w:val="nil"/>
            </w:tcBorders>
            <w:shd w:val="clear" w:color="auto" w:fill="auto"/>
            <w:noWrap/>
            <w:vAlign w:val="bottom"/>
          </w:tcPr>
          <w:p w14:paraId="420B4893" w14:textId="77777777" w:rsidR="00732142" w:rsidRPr="00965559" w:rsidRDefault="00732142" w:rsidP="00617AFA">
            <w:pPr>
              <w:spacing w:after="0" w:line="240" w:lineRule="auto"/>
              <w:rPr>
                <w:rFonts w:eastAsia="Times New Roman"/>
                <w:sz w:val="22"/>
              </w:rPr>
            </w:pPr>
          </w:p>
        </w:tc>
        <w:tc>
          <w:tcPr>
            <w:tcW w:w="1376" w:type="dxa"/>
            <w:tcBorders>
              <w:top w:val="single" w:sz="4" w:space="0" w:color="auto"/>
              <w:left w:val="nil"/>
              <w:right w:val="nil"/>
            </w:tcBorders>
            <w:shd w:val="clear" w:color="auto" w:fill="auto"/>
            <w:noWrap/>
            <w:vAlign w:val="bottom"/>
          </w:tcPr>
          <w:p w14:paraId="45EBFE4D" w14:textId="77777777" w:rsidR="00732142" w:rsidRPr="00965559" w:rsidRDefault="00732142" w:rsidP="00617AFA">
            <w:pPr>
              <w:spacing w:after="0" w:line="240" w:lineRule="auto"/>
              <w:rPr>
                <w:rFonts w:eastAsia="Times New Roman"/>
                <w:sz w:val="22"/>
              </w:rPr>
            </w:pPr>
          </w:p>
        </w:tc>
        <w:tc>
          <w:tcPr>
            <w:tcW w:w="1069" w:type="dxa"/>
            <w:tcBorders>
              <w:top w:val="single" w:sz="4" w:space="0" w:color="auto"/>
              <w:left w:val="nil"/>
              <w:right w:val="nil"/>
            </w:tcBorders>
            <w:shd w:val="clear" w:color="auto" w:fill="auto"/>
            <w:noWrap/>
            <w:vAlign w:val="bottom"/>
          </w:tcPr>
          <w:p w14:paraId="0987B415" w14:textId="77777777" w:rsidR="00732142" w:rsidRPr="00965559" w:rsidRDefault="00732142" w:rsidP="00617AFA">
            <w:pPr>
              <w:tabs>
                <w:tab w:val="decimal" w:pos="368"/>
              </w:tabs>
              <w:spacing w:after="0" w:line="240" w:lineRule="auto"/>
              <w:rPr>
                <w:rFonts w:eastAsia="Times New Roman"/>
                <w:sz w:val="22"/>
              </w:rPr>
            </w:pPr>
          </w:p>
        </w:tc>
        <w:tc>
          <w:tcPr>
            <w:tcW w:w="811" w:type="dxa"/>
            <w:tcBorders>
              <w:top w:val="single" w:sz="4" w:space="0" w:color="auto"/>
              <w:left w:val="nil"/>
              <w:right w:val="nil"/>
            </w:tcBorders>
            <w:shd w:val="clear" w:color="auto" w:fill="auto"/>
            <w:noWrap/>
            <w:vAlign w:val="bottom"/>
          </w:tcPr>
          <w:p w14:paraId="36143085" w14:textId="77777777" w:rsidR="00732142" w:rsidRPr="00965559" w:rsidRDefault="00732142" w:rsidP="00617AFA">
            <w:pPr>
              <w:spacing w:after="0" w:line="240" w:lineRule="auto"/>
              <w:jc w:val="right"/>
              <w:rPr>
                <w:rFonts w:eastAsia="Times New Roman"/>
                <w:sz w:val="22"/>
              </w:rPr>
            </w:pPr>
          </w:p>
        </w:tc>
        <w:tc>
          <w:tcPr>
            <w:tcW w:w="936" w:type="dxa"/>
            <w:gridSpan w:val="2"/>
            <w:tcBorders>
              <w:top w:val="single" w:sz="4" w:space="0" w:color="auto"/>
              <w:left w:val="nil"/>
              <w:right w:val="nil"/>
            </w:tcBorders>
            <w:shd w:val="clear" w:color="auto" w:fill="auto"/>
            <w:noWrap/>
            <w:vAlign w:val="bottom"/>
          </w:tcPr>
          <w:p w14:paraId="3F961C35" w14:textId="77777777" w:rsidR="00732142" w:rsidRPr="00965559" w:rsidRDefault="00732142" w:rsidP="00617AFA">
            <w:pPr>
              <w:spacing w:after="0" w:line="240" w:lineRule="auto"/>
              <w:jc w:val="right"/>
              <w:rPr>
                <w:rFonts w:eastAsia="Times New Roman"/>
                <w:sz w:val="22"/>
              </w:rPr>
            </w:pPr>
          </w:p>
        </w:tc>
        <w:tc>
          <w:tcPr>
            <w:tcW w:w="810" w:type="dxa"/>
            <w:tcBorders>
              <w:top w:val="single" w:sz="4" w:space="0" w:color="auto"/>
              <w:left w:val="nil"/>
              <w:right w:val="nil"/>
            </w:tcBorders>
            <w:shd w:val="clear" w:color="auto" w:fill="auto"/>
            <w:noWrap/>
            <w:vAlign w:val="bottom"/>
          </w:tcPr>
          <w:p w14:paraId="7CC4F870" w14:textId="77777777" w:rsidR="00732142" w:rsidRPr="00965559" w:rsidRDefault="00732142" w:rsidP="00617AFA">
            <w:pPr>
              <w:spacing w:after="0" w:line="240" w:lineRule="auto"/>
              <w:jc w:val="right"/>
              <w:rPr>
                <w:rFonts w:eastAsia="Times New Roman"/>
                <w:sz w:val="22"/>
              </w:rPr>
            </w:pPr>
          </w:p>
        </w:tc>
        <w:tc>
          <w:tcPr>
            <w:tcW w:w="1170" w:type="dxa"/>
            <w:tcBorders>
              <w:top w:val="single" w:sz="4" w:space="0" w:color="auto"/>
              <w:left w:val="nil"/>
              <w:right w:val="nil"/>
            </w:tcBorders>
            <w:shd w:val="clear" w:color="auto" w:fill="auto"/>
            <w:noWrap/>
            <w:vAlign w:val="bottom"/>
          </w:tcPr>
          <w:p w14:paraId="2B7BE310" w14:textId="77777777" w:rsidR="00732142" w:rsidRPr="00965559" w:rsidRDefault="00732142" w:rsidP="00617AFA">
            <w:pPr>
              <w:spacing w:after="0" w:line="240" w:lineRule="auto"/>
              <w:jc w:val="right"/>
              <w:rPr>
                <w:rFonts w:eastAsia="Times New Roman"/>
                <w:sz w:val="22"/>
              </w:rPr>
            </w:pPr>
          </w:p>
        </w:tc>
        <w:tc>
          <w:tcPr>
            <w:tcW w:w="1080" w:type="dxa"/>
            <w:gridSpan w:val="2"/>
            <w:tcBorders>
              <w:top w:val="single" w:sz="4" w:space="0" w:color="auto"/>
              <w:left w:val="nil"/>
              <w:right w:val="nil"/>
            </w:tcBorders>
            <w:shd w:val="clear" w:color="auto" w:fill="auto"/>
            <w:noWrap/>
            <w:vAlign w:val="bottom"/>
          </w:tcPr>
          <w:p w14:paraId="4AC2B8C0" w14:textId="77777777" w:rsidR="00732142" w:rsidRPr="00965559" w:rsidRDefault="00732142" w:rsidP="00617AFA">
            <w:pPr>
              <w:spacing w:after="0" w:line="240" w:lineRule="auto"/>
              <w:jc w:val="right"/>
              <w:rPr>
                <w:rFonts w:eastAsia="Times New Roman"/>
                <w:sz w:val="22"/>
              </w:rPr>
            </w:pPr>
          </w:p>
        </w:tc>
      </w:tr>
      <w:tr w:rsidR="00732142" w:rsidRPr="00965559" w14:paraId="77A67680" w14:textId="77777777" w:rsidTr="00617AFA">
        <w:trPr>
          <w:trHeight w:val="300"/>
        </w:trPr>
        <w:tc>
          <w:tcPr>
            <w:tcW w:w="1043" w:type="dxa"/>
            <w:tcBorders>
              <w:left w:val="nil"/>
              <w:right w:val="nil"/>
            </w:tcBorders>
            <w:shd w:val="clear" w:color="auto" w:fill="auto"/>
            <w:noWrap/>
            <w:vAlign w:val="bottom"/>
          </w:tcPr>
          <w:p w14:paraId="62DBD5EF" w14:textId="77777777" w:rsidR="00732142" w:rsidRPr="00965559" w:rsidRDefault="00732142" w:rsidP="00617AFA">
            <w:pPr>
              <w:spacing w:after="0" w:line="240" w:lineRule="auto"/>
              <w:rPr>
                <w:rFonts w:eastAsia="Times New Roman"/>
                <w:sz w:val="22"/>
              </w:rPr>
            </w:pPr>
          </w:p>
        </w:tc>
        <w:tc>
          <w:tcPr>
            <w:tcW w:w="1376" w:type="dxa"/>
            <w:tcBorders>
              <w:left w:val="nil"/>
              <w:right w:val="nil"/>
            </w:tcBorders>
            <w:shd w:val="clear" w:color="auto" w:fill="auto"/>
            <w:noWrap/>
            <w:vAlign w:val="bottom"/>
          </w:tcPr>
          <w:p w14:paraId="26AB0A8B" w14:textId="77777777" w:rsidR="00732142" w:rsidRPr="00965559" w:rsidRDefault="00732142" w:rsidP="00617AFA">
            <w:pPr>
              <w:spacing w:after="0" w:line="240" w:lineRule="auto"/>
              <w:rPr>
                <w:rFonts w:eastAsia="Times New Roman"/>
                <w:sz w:val="22"/>
              </w:rPr>
            </w:pPr>
          </w:p>
        </w:tc>
        <w:tc>
          <w:tcPr>
            <w:tcW w:w="1069" w:type="dxa"/>
            <w:tcBorders>
              <w:left w:val="nil"/>
              <w:right w:val="nil"/>
            </w:tcBorders>
            <w:shd w:val="clear" w:color="auto" w:fill="auto"/>
            <w:noWrap/>
            <w:vAlign w:val="bottom"/>
          </w:tcPr>
          <w:p w14:paraId="0AC02C60" w14:textId="77777777" w:rsidR="00732142" w:rsidRPr="00965559" w:rsidRDefault="00732142" w:rsidP="00617AFA">
            <w:pPr>
              <w:tabs>
                <w:tab w:val="decimal" w:pos="368"/>
              </w:tabs>
              <w:spacing w:after="0" w:line="240" w:lineRule="auto"/>
              <w:rPr>
                <w:rFonts w:eastAsia="Times New Roman"/>
                <w:sz w:val="22"/>
              </w:rPr>
            </w:pPr>
          </w:p>
        </w:tc>
        <w:tc>
          <w:tcPr>
            <w:tcW w:w="811" w:type="dxa"/>
            <w:tcBorders>
              <w:left w:val="nil"/>
              <w:right w:val="nil"/>
            </w:tcBorders>
            <w:shd w:val="clear" w:color="auto" w:fill="auto"/>
            <w:noWrap/>
            <w:vAlign w:val="bottom"/>
          </w:tcPr>
          <w:p w14:paraId="097302FE" w14:textId="77777777" w:rsidR="00732142" w:rsidRPr="00965559" w:rsidRDefault="00732142" w:rsidP="00617AFA">
            <w:pPr>
              <w:spacing w:after="0" w:line="240" w:lineRule="auto"/>
              <w:jc w:val="right"/>
              <w:rPr>
                <w:rFonts w:eastAsia="Times New Roman"/>
                <w:sz w:val="22"/>
              </w:rPr>
            </w:pPr>
          </w:p>
        </w:tc>
        <w:tc>
          <w:tcPr>
            <w:tcW w:w="936" w:type="dxa"/>
            <w:gridSpan w:val="2"/>
            <w:tcBorders>
              <w:left w:val="nil"/>
              <w:right w:val="nil"/>
            </w:tcBorders>
            <w:shd w:val="clear" w:color="auto" w:fill="auto"/>
            <w:noWrap/>
            <w:vAlign w:val="bottom"/>
          </w:tcPr>
          <w:p w14:paraId="1C4692E2" w14:textId="77777777" w:rsidR="00732142" w:rsidRPr="00965559" w:rsidRDefault="00732142" w:rsidP="00617AFA">
            <w:pPr>
              <w:spacing w:after="0" w:line="240" w:lineRule="auto"/>
              <w:jc w:val="right"/>
              <w:rPr>
                <w:rFonts w:eastAsia="Times New Roman"/>
                <w:sz w:val="22"/>
              </w:rPr>
            </w:pPr>
          </w:p>
        </w:tc>
        <w:tc>
          <w:tcPr>
            <w:tcW w:w="810" w:type="dxa"/>
            <w:tcBorders>
              <w:left w:val="nil"/>
              <w:right w:val="nil"/>
            </w:tcBorders>
            <w:shd w:val="clear" w:color="auto" w:fill="auto"/>
            <w:noWrap/>
            <w:vAlign w:val="bottom"/>
          </w:tcPr>
          <w:p w14:paraId="5A7D9BF3" w14:textId="77777777" w:rsidR="00732142" w:rsidRPr="00965559" w:rsidRDefault="00732142" w:rsidP="00617AFA">
            <w:pPr>
              <w:spacing w:after="0" w:line="240" w:lineRule="auto"/>
              <w:jc w:val="right"/>
              <w:rPr>
                <w:rFonts w:eastAsia="Times New Roman"/>
                <w:sz w:val="22"/>
              </w:rPr>
            </w:pPr>
          </w:p>
        </w:tc>
        <w:tc>
          <w:tcPr>
            <w:tcW w:w="1170" w:type="dxa"/>
            <w:tcBorders>
              <w:left w:val="nil"/>
              <w:right w:val="nil"/>
            </w:tcBorders>
            <w:shd w:val="clear" w:color="auto" w:fill="auto"/>
            <w:noWrap/>
            <w:vAlign w:val="bottom"/>
          </w:tcPr>
          <w:p w14:paraId="1FD4ADCB" w14:textId="77777777" w:rsidR="00732142" w:rsidRPr="00965559" w:rsidRDefault="00732142" w:rsidP="00617AFA">
            <w:pPr>
              <w:spacing w:after="0" w:line="240" w:lineRule="auto"/>
              <w:jc w:val="right"/>
              <w:rPr>
                <w:rFonts w:eastAsia="Times New Roman"/>
                <w:sz w:val="22"/>
              </w:rPr>
            </w:pPr>
          </w:p>
        </w:tc>
        <w:tc>
          <w:tcPr>
            <w:tcW w:w="1080" w:type="dxa"/>
            <w:gridSpan w:val="2"/>
            <w:tcBorders>
              <w:left w:val="nil"/>
              <w:right w:val="nil"/>
            </w:tcBorders>
            <w:shd w:val="clear" w:color="auto" w:fill="auto"/>
            <w:noWrap/>
            <w:vAlign w:val="bottom"/>
          </w:tcPr>
          <w:p w14:paraId="3D1C0988" w14:textId="77777777" w:rsidR="00732142" w:rsidRPr="00965559" w:rsidRDefault="00732142" w:rsidP="00617AFA">
            <w:pPr>
              <w:spacing w:after="0" w:line="240" w:lineRule="auto"/>
              <w:jc w:val="right"/>
              <w:rPr>
                <w:rFonts w:eastAsia="Times New Roman"/>
                <w:sz w:val="22"/>
              </w:rPr>
            </w:pPr>
          </w:p>
        </w:tc>
      </w:tr>
      <w:tr w:rsidR="00732142" w:rsidRPr="00965559" w14:paraId="79E785A2" w14:textId="77777777" w:rsidTr="00617AFA">
        <w:trPr>
          <w:trHeight w:val="300"/>
        </w:trPr>
        <w:tc>
          <w:tcPr>
            <w:tcW w:w="1043" w:type="dxa"/>
            <w:tcBorders>
              <w:left w:val="nil"/>
              <w:right w:val="nil"/>
            </w:tcBorders>
            <w:shd w:val="clear" w:color="auto" w:fill="auto"/>
            <w:noWrap/>
            <w:vAlign w:val="bottom"/>
          </w:tcPr>
          <w:p w14:paraId="481D135F" w14:textId="77777777" w:rsidR="00732142" w:rsidRPr="00965559" w:rsidRDefault="00732142" w:rsidP="00617AFA">
            <w:pPr>
              <w:spacing w:after="0" w:line="240" w:lineRule="auto"/>
              <w:rPr>
                <w:rFonts w:eastAsia="Times New Roman"/>
                <w:sz w:val="22"/>
              </w:rPr>
            </w:pPr>
          </w:p>
        </w:tc>
        <w:tc>
          <w:tcPr>
            <w:tcW w:w="1376" w:type="dxa"/>
            <w:tcBorders>
              <w:left w:val="nil"/>
              <w:right w:val="nil"/>
            </w:tcBorders>
            <w:shd w:val="clear" w:color="auto" w:fill="auto"/>
            <w:noWrap/>
            <w:vAlign w:val="bottom"/>
          </w:tcPr>
          <w:p w14:paraId="1E7CFB8E" w14:textId="77777777" w:rsidR="00732142" w:rsidRPr="00965559" w:rsidRDefault="00732142" w:rsidP="00617AFA">
            <w:pPr>
              <w:spacing w:after="0" w:line="240" w:lineRule="auto"/>
              <w:rPr>
                <w:rFonts w:eastAsia="Times New Roman"/>
                <w:sz w:val="22"/>
              </w:rPr>
            </w:pPr>
          </w:p>
        </w:tc>
        <w:tc>
          <w:tcPr>
            <w:tcW w:w="1069" w:type="dxa"/>
            <w:tcBorders>
              <w:left w:val="nil"/>
              <w:right w:val="nil"/>
            </w:tcBorders>
            <w:shd w:val="clear" w:color="auto" w:fill="auto"/>
            <w:noWrap/>
            <w:vAlign w:val="bottom"/>
          </w:tcPr>
          <w:p w14:paraId="3BCB3A79" w14:textId="77777777" w:rsidR="00732142" w:rsidRPr="00965559" w:rsidRDefault="00732142" w:rsidP="00617AFA">
            <w:pPr>
              <w:tabs>
                <w:tab w:val="decimal" w:pos="368"/>
              </w:tabs>
              <w:spacing w:after="0" w:line="240" w:lineRule="auto"/>
              <w:rPr>
                <w:rFonts w:eastAsia="Times New Roman"/>
                <w:sz w:val="22"/>
              </w:rPr>
            </w:pPr>
          </w:p>
        </w:tc>
        <w:tc>
          <w:tcPr>
            <w:tcW w:w="811" w:type="dxa"/>
            <w:tcBorders>
              <w:left w:val="nil"/>
              <w:right w:val="nil"/>
            </w:tcBorders>
            <w:shd w:val="clear" w:color="auto" w:fill="auto"/>
            <w:noWrap/>
            <w:vAlign w:val="bottom"/>
          </w:tcPr>
          <w:p w14:paraId="7E8EFD29" w14:textId="77777777" w:rsidR="00732142" w:rsidRPr="00965559" w:rsidRDefault="00732142" w:rsidP="00617AFA">
            <w:pPr>
              <w:spacing w:after="0" w:line="240" w:lineRule="auto"/>
              <w:jc w:val="right"/>
              <w:rPr>
                <w:rFonts w:eastAsia="Times New Roman"/>
                <w:sz w:val="22"/>
              </w:rPr>
            </w:pPr>
          </w:p>
        </w:tc>
        <w:tc>
          <w:tcPr>
            <w:tcW w:w="936" w:type="dxa"/>
            <w:gridSpan w:val="2"/>
            <w:tcBorders>
              <w:left w:val="nil"/>
              <w:right w:val="nil"/>
            </w:tcBorders>
            <w:shd w:val="clear" w:color="auto" w:fill="auto"/>
            <w:noWrap/>
            <w:vAlign w:val="bottom"/>
          </w:tcPr>
          <w:p w14:paraId="4E92F97E" w14:textId="77777777" w:rsidR="00732142" w:rsidRPr="00965559" w:rsidRDefault="00732142" w:rsidP="00617AFA">
            <w:pPr>
              <w:spacing w:after="0" w:line="240" w:lineRule="auto"/>
              <w:jc w:val="right"/>
              <w:rPr>
                <w:rFonts w:eastAsia="Times New Roman"/>
                <w:sz w:val="22"/>
              </w:rPr>
            </w:pPr>
          </w:p>
        </w:tc>
        <w:tc>
          <w:tcPr>
            <w:tcW w:w="810" w:type="dxa"/>
            <w:tcBorders>
              <w:left w:val="nil"/>
              <w:right w:val="nil"/>
            </w:tcBorders>
            <w:shd w:val="clear" w:color="auto" w:fill="auto"/>
            <w:noWrap/>
            <w:vAlign w:val="bottom"/>
          </w:tcPr>
          <w:p w14:paraId="777A2A51" w14:textId="77777777" w:rsidR="00732142" w:rsidRPr="00965559" w:rsidRDefault="00732142" w:rsidP="00617AFA">
            <w:pPr>
              <w:spacing w:after="0" w:line="240" w:lineRule="auto"/>
              <w:jc w:val="right"/>
              <w:rPr>
                <w:rFonts w:eastAsia="Times New Roman"/>
                <w:sz w:val="22"/>
              </w:rPr>
            </w:pPr>
          </w:p>
        </w:tc>
        <w:tc>
          <w:tcPr>
            <w:tcW w:w="1170" w:type="dxa"/>
            <w:tcBorders>
              <w:left w:val="nil"/>
              <w:right w:val="nil"/>
            </w:tcBorders>
            <w:shd w:val="clear" w:color="auto" w:fill="auto"/>
            <w:noWrap/>
            <w:vAlign w:val="bottom"/>
          </w:tcPr>
          <w:p w14:paraId="24B65393" w14:textId="77777777" w:rsidR="00732142" w:rsidRPr="00965559" w:rsidRDefault="00732142" w:rsidP="00617AFA">
            <w:pPr>
              <w:spacing w:after="0" w:line="240" w:lineRule="auto"/>
              <w:jc w:val="right"/>
              <w:rPr>
                <w:rFonts w:eastAsia="Times New Roman"/>
                <w:sz w:val="22"/>
              </w:rPr>
            </w:pPr>
          </w:p>
        </w:tc>
        <w:tc>
          <w:tcPr>
            <w:tcW w:w="1080" w:type="dxa"/>
            <w:gridSpan w:val="2"/>
            <w:tcBorders>
              <w:left w:val="nil"/>
              <w:right w:val="nil"/>
            </w:tcBorders>
            <w:shd w:val="clear" w:color="auto" w:fill="auto"/>
            <w:noWrap/>
            <w:vAlign w:val="bottom"/>
          </w:tcPr>
          <w:p w14:paraId="01B0E255" w14:textId="77777777" w:rsidR="00732142" w:rsidRPr="00965559" w:rsidRDefault="00732142" w:rsidP="00617AFA">
            <w:pPr>
              <w:spacing w:after="0" w:line="240" w:lineRule="auto"/>
              <w:jc w:val="right"/>
              <w:rPr>
                <w:rFonts w:eastAsia="Times New Roman"/>
                <w:sz w:val="22"/>
              </w:rPr>
            </w:pPr>
          </w:p>
        </w:tc>
      </w:tr>
      <w:tr w:rsidR="00732142" w:rsidRPr="00965559" w14:paraId="5830F88D" w14:textId="77777777" w:rsidTr="00617AFA">
        <w:trPr>
          <w:trHeight w:val="300"/>
        </w:trPr>
        <w:tc>
          <w:tcPr>
            <w:tcW w:w="1043" w:type="dxa"/>
            <w:tcBorders>
              <w:left w:val="nil"/>
              <w:right w:val="nil"/>
            </w:tcBorders>
            <w:shd w:val="clear" w:color="auto" w:fill="auto"/>
            <w:noWrap/>
            <w:vAlign w:val="bottom"/>
          </w:tcPr>
          <w:p w14:paraId="41FE7EE1" w14:textId="77777777" w:rsidR="00732142" w:rsidRPr="00965559" w:rsidRDefault="00732142" w:rsidP="00617AFA">
            <w:pPr>
              <w:spacing w:after="0" w:line="240" w:lineRule="auto"/>
              <w:rPr>
                <w:rFonts w:eastAsia="Times New Roman"/>
                <w:sz w:val="22"/>
              </w:rPr>
            </w:pPr>
          </w:p>
        </w:tc>
        <w:tc>
          <w:tcPr>
            <w:tcW w:w="1376" w:type="dxa"/>
            <w:tcBorders>
              <w:left w:val="nil"/>
              <w:right w:val="nil"/>
            </w:tcBorders>
            <w:shd w:val="clear" w:color="auto" w:fill="auto"/>
            <w:noWrap/>
            <w:vAlign w:val="bottom"/>
          </w:tcPr>
          <w:p w14:paraId="5B566537" w14:textId="77777777" w:rsidR="00732142" w:rsidRPr="00965559" w:rsidRDefault="00732142" w:rsidP="00617AFA">
            <w:pPr>
              <w:spacing w:after="0" w:line="240" w:lineRule="auto"/>
              <w:rPr>
                <w:rFonts w:eastAsia="Times New Roman"/>
                <w:sz w:val="22"/>
              </w:rPr>
            </w:pPr>
          </w:p>
        </w:tc>
        <w:tc>
          <w:tcPr>
            <w:tcW w:w="1069" w:type="dxa"/>
            <w:tcBorders>
              <w:left w:val="nil"/>
              <w:right w:val="nil"/>
            </w:tcBorders>
            <w:shd w:val="clear" w:color="auto" w:fill="auto"/>
            <w:noWrap/>
            <w:vAlign w:val="bottom"/>
          </w:tcPr>
          <w:p w14:paraId="1C75C2E7" w14:textId="77777777" w:rsidR="00732142" w:rsidRPr="00965559" w:rsidRDefault="00732142" w:rsidP="00617AFA">
            <w:pPr>
              <w:tabs>
                <w:tab w:val="decimal" w:pos="368"/>
              </w:tabs>
              <w:spacing w:after="0" w:line="240" w:lineRule="auto"/>
              <w:rPr>
                <w:rFonts w:eastAsia="Times New Roman"/>
                <w:sz w:val="22"/>
              </w:rPr>
            </w:pPr>
          </w:p>
        </w:tc>
        <w:tc>
          <w:tcPr>
            <w:tcW w:w="811" w:type="dxa"/>
            <w:tcBorders>
              <w:left w:val="nil"/>
              <w:right w:val="nil"/>
            </w:tcBorders>
            <w:shd w:val="clear" w:color="auto" w:fill="auto"/>
            <w:noWrap/>
            <w:vAlign w:val="bottom"/>
          </w:tcPr>
          <w:p w14:paraId="6CC2DC2D" w14:textId="77777777" w:rsidR="00732142" w:rsidRPr="00965559" w:rsidRDefault="00732142" w:rsidP="00617AFA">
            <w:pPr>
              <w:spacing w:after="0" w:line="240" w:lineRule="auto"/>
              <w:jc w:val="right"/>
              <w:rPr>
                <w:rFonts w:eastAsia="Times New Roman"/>
                <w:sz w:val="22"/>
              </w:rPr>
            </w:pPr>
          </w:p>
        </w:tc>
        <w:tc>
          <w:tcPr>
            <w:tcW w:w="936" w:type="dxa"/>
            <w:gridSpan w:val="2"/>
            <w:tcBorders>
              <w:left w:val="nil"/>
              <w:right w:val="nil"/>
            </w:tcBorders>
            <w:shd w:val="clear" w:color="auto" w:fill="auto"/>
            <w:noWrap/>
            <w:vAlign w:val="bottom"/>
          </w:tcPr>
          <w:p w14:paraId="0A859666" w14:textId="77777777" w:rsidR="00732142" w:rsidRPr="00965559" w:rsidRDefault="00732142" w:rsidP="00617AFA">
            <w:pPr>
              <w:spacing w:after="0" w:line="240" w:lineRule="auto"/>
              <w:jc w:val="right"/>
              <w:rPr>
                <w:rFonts w:eastAsia="Times New Roman"/>
                <w:sz w:val="22"/>
              </w:rPr>
            </w:pPr>
          </w:p>
        </w:tc>
        <w:tc>
          <w:tcPr>
            <w:tcW w:w="810" w:type="dxa"/>
            <w:tcBorders>
              <w:left w:val="nil"/>
              <w:right w:val="nil"/>
            </w:tcBorders>
            <w:shd w:val="clear" w:color="auto" w:fill="auto"/>
            <w:noWrap/>
            <w:vAlign w:val="bottom"/>
          </w:tcPr>
          <w:p w14:paraId="41E777AF" w14:textId="77777777" w:rsidR="00732142" w:rsidRPr="00965559" w:rsidRDefault="00732142" w:rsidP="00617AFA">
            <w:pPr>
              <w:spacing w:after="0" w:line="240" w:lineRule="auto"/>
              <w:jc w:val="right"/>
              <w:rPr>
                <w:rFonts w:eastAsia="Times New Roman"/>
                <w:sz w:val="22"/>
              </w:rPr>
            </w:pPr>
          </w:p>
        </w:tc>
        <w:tc>
          <w:tcPr>
            <w:tcW w:w="1170" w:type="dxa"/>
            <w:tcBorders>
              <w:left w:val="nil"/>
              <w:right w:val="nil"/>
            </w:tcBorders>
            <w:shd w:val="clear" w:color="auto" w:fill="auto"/>
            <w:noWrap/>
            <w:vAlign w:val="bottom"/>
          </w:tcPr>
          <w:p w14:paraId="67E749FE" w14:textId="77777777" w:rsidR="00732142" w:rsidRPr="00965559" w:rsidRDefault="00732142" w:rsidP="00617AFA">
            <w:pPr>
              <w:spacing w:after="0" w:line="240" w:lineRule="auto"/>
              <w:jc w:val="right"/>
              <w:rPr>
                <w:rFonts w:eastAsia="Times New Roman"/>
                <w:sz w:val="22"/>
              </w:rPr>
            </w:pPr>
          </w:p>
        </w:tc>
        <w:tc>
          <w:tcPr>
            <w:tcW w:w="1080" w:type="dxa"/>
            <w:gridSpan w:val="2"/>
            <w:tcBorders>
              <w:left w:val="nil"/>
              <w:right w:val="nil"/>
            </w:tcBorders>
            <w:shd w:val="clear" w:color="auto" w:fill="auto"/>
            <w:noWrap/>
            <w:vAlign w:val="bottom"/>
          </w:tcPr>
          <w:p w14:paraId="2F0E71D0" w14:textId="77777777" w:rsidR="00732142" w:rsidRPr="00965559" w:rsidRDefault="00732142" w:rsidP="00617AFA">
            <w:pPr>
              <w:spacing w:after="0" w:line="240" w:lineRule="auto"/>
              <w:jc w:val="right"/>
              <w:rPr>
                <w:rFonts w:eastAsia="Times New Roman"/>
                <w:sz w:val="22"/>
              </w:rPr>
            </w:pPr>
          </w:p>
        </w:tc>
      </w:tr>
      <w:tr w:rsidR="00732142" w:rsidRPr="00965559" w14:paraId="637F033A" w14:textId="77777777" w:rsidTr="00617AFA">
        <w:trPr>
          <w:trHeight w:val="300"/>
        </w:trPr>
        <w:tc>
          <w:tcPr>
            <w:tcW w:w="1043" w:type="dxa"/>
            <w:tcBorders>
              <w:left w:val="nil"/>
              <w:right w:val="nil"/>
            </w:tcBorders>
            <w:shd w:val="clear" w:color="auto" w:fill="auto"/>
            <w:noWrap/>
            <w:vAlign w:val="bottom"/>
          </w:tcPr>
          <w:p w14:paraId="69BC17B4" w14:textId="77777777" w:rsidR="00732142" w:rsidRPr="00965559" w:rsidRDefault="00732142" w:rsidP="00617AFA">
            <w:pPr>
              <w:spacing w:after="0" w:line="240" w:lineRule="auto"/>
              <w:rPr>
                <w:rFonts w:eastAsia="Times New Roman"/>
                <w:sz w:val="22"/>
              </w:rPr>
            </w:pPr>
          </w:p>
        </w:tc>
        <w:tc>
          <w:tcPr>
            <w:tcW w:w="1376" w:type="dxa"/>
            <w:tcBorders>
              <w:left w:val="nil"/>
              <w:right w:val="nil"/>
            </w:tcBorders>
            <w:shd w:val="clear" w:color="auto" w:fill="auto"/>
            <w:noWrap/>
            <w:vAlign w:val="bottom"/>
          </w:tcPr>
          <w:p w14:paraId="6FE65677" w14:textId="77777777" w:rsidR="00732142" w:rsidRPr="00965559" w:rsidRDefault="00732142" w:rsidP="00617AFA">
            <w:pPr>
              <w:spacing w:after="0" w:line="240" w:lineRule="auto"/>
              <w:rPr>
                <w:rFonts w:eastAsia="Times New Roman"/>
                <w:sz w:val="22"/>
              </w:rPr>
            </w:pPr>
          </w:p>
        </w:tc>
        <w:tc>
          <w:tcPr>
            <w:tcW w:w="1069" w:type="dxa"/>
            <w:tcBorders>
              <w:left w:val="nil"/>
              <w:right w:val="nil"/>
            </w:tcBorders>
            <w:shd w:val="clear" w:color="auto" w:fill="auto"/>
            <w:noWrap/>
            <w:vAlign w:val="bottom"/>
          </w:tcPr>
          <w:p w14:paraId="728FF9A8" w14:textId="77777777" w:rsidR="00732142" w:rsidRPr="00965559" w:rsidRDefault="00732142" w:rsidP="00617AFA">
            <w:pPr>
              <w:tabs>
                <w:tab w:val="decimal" w:pos="368"/>
              </w:tabs>
              <w:spacing w:after="0" w:line="240" w:lineRule="auto"/>
              <w:rPr>
                <w:rFonts w:eastAsia="Times New Roman"/>
                <w:sz w:val="22"/>
              </w:rPr>
            </w:pPr>
          </w:p>
        </w:tc>
        <w:tc>
          <w:tcPr>
            <w:tcW w:w="811" w:type="dxa"/>
            <w:tcBorders>
              <w:left w:val="nil"/>
              <w:right w:val="nil"/>
            </w:tcBorders>
            <w:shd w:val="clear" w:color="auto" w:fill="auto"/>
            <w:noWrap/>
            <w:vAlign w:val="bottom"/>
          </w:tcPr>
          <w:p w14:paraId="18698790" w14:textId="77777777" w:rsidR="00732142" w:rsidRPr="00965559" w:rsidRDefault="00732142" w:rsidP="00617AFA">
            <w:pPr>
              <w:spacing w:after="0" w:line="240" w:lineRule="auto"/>
              <w:jc w:val="right"/>
              <w:rPr>
                <w:rFonts w:eastAsia="Times New Roman"/>
                <w:sz w:val="22"/>
              </w:rPr>
            </w:pPr>
          </w:p>
        </w:tc>
        <w:tc>
          <w:tcPr>
            <w:tcW w:w="936" w:type="dxa"/>
            <w:gridSpan w:val="2"/>
            <w:tcBorders>
              <w:left w:val="nil"/>
              <w:right w:val="nil"/>
            </w:tcBorders>
            <w:shd w:val="clear" w:color="auto" w:fill="auto"/>
            <w:noWrap/>
            <w:vAlign w:val="bottom"/>
          </w:tcPr>
          <w:p w14:paraId="23825796" w14:textId="77777777" w:rsidR="00732142" w:rsidRPr="00965559" w:rsidRDefault="00732142" w:rsidP="00617AFA">
            <w:pPr>
              <w:spacing w:after="0" w:line="240" w:lineRule="auto"/>
              <w:jc w:val="right"/>
              <w:rPr>
                <w:rFonts w:eastAsia="Times New Roman"/>
                <w:sz w:val="22"/>
              </w:rPr>
            </w:pPr>
          </w:p>
        </w:tc>
        <w:tc>
          <w:tcPr>
            <w:tcW w:w="810" w:type="dxa"/>
            <w:tcBorders>
              <w:left w:val="nil"/>
              <w:right w:val="nil"/>
            </w:tcBorders>
            <w:shd w:val="clear" w:color="auto" w:fill="auto"/>
            <w:noWrap/>
            <w:vAlign w:val="bottom"/>
          </w:tcPr>
          <w:p w14:paraId="5A66D8C7" w14:textId="77777777" w:rsidR="00732142" w:rsidRPr="00965559" w:rsidRDefault="00732142" w:rsidP="00617AFA">
            <w:pPr>
              <w:spacing w:after="0" w:line="240" w:lineRule="auto"/>
              <w:jc w:val="right"/>
              <w:rPr>
                <w:rFonts w:eastAsia="Times New Roman"/>
                <w:sz w:val="22"/>
              </w:rPr>
            </w:pPr>
          </w:p>
        </w:tc>
        <w:tc>
          <w:tcPr>
            <w:tcW w:w="1170" w:type="dxa"/>
            <w:tcBorders>
              <w:left w:val="nil"/>
              <w:right w:val="nil"/>
            </w:tcBorders>
            <w:shd w:val="clear" w:color="auto" w:fill="auto"/>
            <w:noWrap/>
            <w:vAlign w:val="bottom"/>
          </w:tcPr>
          <w:p w14:paraId="3697287B" w14:textId="77777777" w:rsidR="00732142" w:rsidRPr="00965559" w:rsidRDefault="00732142" w:rsidP="00617AFA">
            <w:pPr>
              <w:spacing w:after="0" w:line="240" w:lineRule="auto"/>
              <w:jc w:val="right"/>
              <w:rPr>
                <w:rFonts w:eastAsia="Times New Roman"/>
                <w:sz w:val="22"/>
              </w:rPr>
            </w:pPr>
          </w:p>
        </w:tc>
        <w:tc>
          <w:tcPr>
            <w:tcW w:w="1080" w:type="dxa"/>
            <w:gridSpan w:val="2"/>
            <w:tcBorders>
              <w:left w:val="nil"/>
              <w:right w:val="nil"/>
            </w:tcBorders>
            <w:shd w:val="clear" w:color="auto" w:fill="auto"/>
            <w:noWrap/>
            <w:vAlign w:val="bottom"/>
          </w:tcPr>
          <w:p w14:paraId="5FF8B685" w14:textId="77777777" w:rsidR="00732142" w:rsidRPr="00965559" w:rsidRDefault="00732142" w:rsidP="00617AFA">
            <w:pPr>
              <w:spacing w:after="0" w:line="240" w:lineRule="auto"/>
              <w:jc w:val="right"/>
              <w:rPr>
                <w:rFonts w:eastAsia="Times New Roman"/>
                <w:sz w:val="22"/>
              </w:rPr>
            </w:pPr>
          </w:p>
        </w:tc>
      </w:tr>
      <w:tr w:rsidR="00732142" w:rsidRPr="00965559" w14:paraId="46F347DB" w14:textId="77777777" w:rsidTr="00617AFA">
        <w:trPr>
          <w:trHeight w:val="300"/>
        </w:trPr>
        <w:tc>
          <w:tcPr>
            <w:tcW w:w="8295" w:type="dxa"/>
            <w:gridSpan w:val="10"/>
            <w:tcBorders>
              <w:left w:val="nil"/>
              <w:right w:val="nil"/>
            </w:tcBorders>
            <w:shd w:val="clear" w:color="auto" w:fill="auto"/>
            <w:noWrap/>
            <w:vAlign w:val="bottom"/>
          </w:tcPr>
          <w:p w14:paraId="1AABAC07" w14:textId="77777777" w:rsidR="00732142" w:rsidRPr="00965559" w:rsidRDefault="00732142" w:rsidP="00617AFA">
            <w:pPr>
              <w:spacing w:after="0" w:line="240" w:lineRule="auto"/>
              <w:rPr>
                <w:rFonts w:eastAsia="Times New Roman"/>
                <w:sz w:val="22"/>
              </w:rPr>
            </w:pPr>
            <w:r w:rsidRPr="00965559">
              <w:rPr>
                <w:rFonts w:eastAsia="Times New Roman"/>
                <w:sz w:val="22"/>
              </w:rPr>
              <w:lastRenderedPageBreak/>
              <w:t xml:space="preserve">Table III-5 Continued </w:t>
            </w:r>
          </w:p>
        </w:tc>
      </w:tr>
      <w:tr w:rsidR="00732142" w:rsidRPr="00965559" w14:paraId="1385DE98" w14:textId="77777777" w:rsidTr="00617AFA">
        <w:trPr>
          <w:trHeight w:val="300"/>
        </w:trPr>
        <w:tc>
          <w:tcPr>
            <w:tcW w:w="1043" w:type="dxa"/>
            <w:tcBorders>
              <w:top w:val="single" w:sz="4" w:space="0" w:color="auto"/>
              <w:left w:val="nil"/>
              <w:right w:val="nil"/>
            </w:tcBorders>
            <w:shd w:val="clear" w:color="auto" w:fill="auto"/>
            <w:noWrap/>
            <w:vAlign w:val="bottom"/>
            <w:hideMark/>
          </w:tcPr>
          <w:p w14:paraId="7E18890D" w14:textId="77777777" w:rsidR="00732142" w:rsidRPr="00965559" w:rsidRDefault="00732142" w:rsidP="00617AFA">
            <w:pPr>
              <w:spacing w:after="0" w:line="240" w:lineRule="auto"/>
              <w:rPr>
                <w:rFonts w:eastAsia="Times New Roman"/>
                <w:sz w:val="22"/>
              </w:rPr>
            </w:pPr>
            <w:r w:rsidRPr="00965559">
              <w:rPr>
                <w:rFonts w:eastAsia="Times New Roman"/>
                <w:sz w:val="22"/>
              </w:rPr>
              <w:t>log131</w:t>
            </w:r>
          </w:p>
        </w:tc>
        <w:tc>
          <w:tcPr>
            <w:tcW w:w="1376" w:type="dxa"/>
            <w:tcBorders>
              <w:top w:val="single" w:sz="4" w:space="0" w:color="auto"/>
              <w:left w:val="nil"/>
              <w:right w:val="nil"/>
            </w:tcBorders>
            <w:shd w:val="clear" w:color="auto" w:fill="auto"/>
            <w:noWrap/>
            <w:vAlign w:val="bottom"/>
            <w:hideMark/>
          </w:tcPr>
          <w:p w14:paraId="0E4EB887" w14:textId="77777777" w:rsidR="00732142" w:rsidRPr="00965559" w:rsidRDefault="00732142" w:rsidP="00617AFA">
            <w:pPr>
              <w:spacing w:after="0" w:line="240" w:lineRule="auto"/>
              <w:rPr>
                <w:rFonts w:eastAsia="Times New Roman"/>
                <w:sz w:val="22"/>
              </w:rPr>
            </w:pPr>
            <w:r w:rsidRPr="00965559">
              <w:rPr>
                <w:rFonts w:eastAsia="Times New Roman"/>
                <w:sz w:val="22"/>
              </w:rPr>
              <w:t>Walton</w:t>
            </w:r>
          </w:p>
        </w:tc>
        <w:tc>
          <w:tcPr>
            <w:tcW w:w="1069" w:type="dxa"/>
            <w:tcBorders>
              <w:top w:val="single" w:sz="4" w:space="0" w:color="auto"/>
              <w:left w:val="nil"/>
              <w:right w:val="nil"/>
            </w:tcBorders>
            <w:shd w:val="clear" w:color="auto" w:fill="auto"/>
            <w:noWrap/>
            <w:vAlign w:val="bottom"/>
            <w:hideMark/>
          </w:tcPr>
          <w:p w14:paraId="7D09CFCE"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-7.21</w:t>
            </w:r>
          </w:p>
        </w:tc>
        <w:tc>
          <w:tcPr>
            <w:tcW w:w="811" w:type="dxa"/>
            <w:tcBorders>
              <w:top w:val="single" w:sz="4" w:space="0" w:color="auto"/>
              <w:left w:val="nil"/>
              <w:right w:val="nil"/>
            </w:tcBorders>
            <w:shd w:val="clear" w:color="auto" w:fill="auto"/>
            <w:noWrap/>
            <w:vAlign w:val="bottom"/>
            <w:hideMark/>
          </w:tcPr>
          <w:p w14:paraId="7C761DF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1977</w:t>
            </w:r>
          </w:p>
        </w:tc>
        <w:tc>
          <w:tcPr>
            <w:tcW w:w="936" w:type="dxa"/>
            <w:gridSpan w:val="2"/>
            <w:tcBorders>
              <w:top w:val="single" w:sz="4" w:space="0" w:color="auto"/>
              <w:left w:val="nil"/>
              <w:right w:val="nil"/>
            </w:tcBorders>
            <w:shd w:val="clear" w:color="auto" w:fill="auto"/>
            <w:noWrap/>
            <w:vAlign w:val="bottom"/>
            <w:hideMark/>
          </w:tcPr>
          <w:p w14:paraId="5A67E6B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-7.24</w:t>
            </w:r>
          </w:p>
        </w:tc>
        <w:tc>
          <w:tcPr>
            <w:tcW w:w="810" w:type="dxa"/>
            <w:tcBorders>
              <w:top w:val="single" w:sz="4" w:space="0" w:color="auto"/>
              <w:left w:val="nil"/>
              <w:right w:val="nil"/>
            </w:tcBorders>
            <w:shd w:val="clear" w:color="auto" w:fill="auto"/>
            <w:noWrap/>
            <w:vAlign w:val="bottom"/>
            <w:hideMark/>
          </w:tcPr>
          <w:p w14:paraId="5F0BDD6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1958</w:t>
            </w:r>
          </w:p>
        </w:tc>
        <w:tc>
          <w:tcPr>
            <w:tcW w:w="1170" w:type="dxa"/>
            <w:tcBorders>
              <w:top w:val="single" w:sz="4" w:space="0" w:color="auto"/>
              <w:left w:val="nil"/>
              <w:right w:val="nil"/>
            </w:tcBorders>
            <w:shd w:val="clear" w:color="auto" w:fill="auto"/>
            <w:noWrap/>
            <w:vAlign w:val="bottom"/>
            <w:hideMark/>
          </w:tcPr>
          <w:p w14:paraId="653A15E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-7.52</w:t>
            </w:r>
          </w:p>
        </w:tc>
        <w:tc>
          <w:tcPr>
            <w:tcW w:w="1080" w:type="dxa"/>
            <w:gridSpan w:val="2"/>
            <w:tcBorders>
              <w:top w:val="single" w:sz="4" w:space="0" w:color="auto"/>
              <w:left w:val="nil"/>
              <w:right w:val="nil"/>
            </w:tcBorders>
            <w:shd w:val="clear" w:color="auto" w:fill="auto"/>
            <w:noWrap/>
            <w:vAlign w:val="bottom"/>
            <w:hideMark/>
          </w:tcPr>
          <w:p w14:paraId="00673C6D"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1960</w:t>
            </w:r>
          </w:p>
        </w:tc>
      </w:tr>
      <w:tr w:rsidR="00732142" w:rsidRPr="00965559" w14:paraId="3C1E1BAE" w14:textId="77777777" w:rsidTr="00617AFA">
        <w:trPr>
          <w:trHeight w:val="300"/>
        </w:trPr>
        <w:tc>
          <w:tcPr>
            <w:tcW w:w="1043" w:type="dxa"/>
            <w:tcBorders>
              <w:top w:val="nil"/>
              <w:left w:val="nil"/>
              <w:right w:val="nil"/>
            </w:tcBorders>
            <w:shd w:val="clear" w:color="auto" w:fill="auto"/>
            <w:noWrap/>
            <w:vAlign w:val="bottom"/>
            <w:hideMark/>
          </w:tcPr>
          <w:p w14:paraId="11B91B28" w14:textId="77777777" w:rsidR="00732142" w:rsidRPr="00965559" w:rsidRDefault="00732142" w:rsidP="00617AFA">
            <w:pPr>
              <w:spacing w:after="0" w:line="240" w:lineRule="auto"/>
              <w:rPr>
                <w:rFonts w:eastAsia="Times New Roman"/>
                <w:sz w:val="22"/>
              </w:rPr>
            </w:pPr>
            <w:r w:rsidRPr="00965559">
              <w:rPr>
                <w:rFonts w:eastAsia="Times New Roman"/>
                <w:sz w:val="22"/>
              </w:rPr>
              <w:t>log133</w:t>
            </w:r>
          </w:p>
        </w:tc>
        <w:tc>
          <w:tcPr>
            <w:tcW w:w="1376" w:type="dxa"/>
            <w:tcBorders>
              <w:top w:val="nil"/>
              <w:left w:val="nil"/>
              <w:right w:val="nil"/>
            </w:tcBorders>
            <w:shd w:val="clear" w:color="auto" w:fill="auto"/>
            <w:noWrap/>
            <w:vAlign w:val="bottom"/>
            <w:hideMark/>
          </w:tcPr>
          <w:p w14:paraId="05537647" w14:textId="77777777" w:rsidR="00732142" w:rsidRPr="00965559" w:rsidRDefault="00732142" w:rsidP="00617AFA">
            <w:pPr>
              <w:spacing w:after="0" w:line="240" w:lineRule="auto"/>
              <w:rPr>
                <w:rFonts w:eastAsia="Times New Roman"/>
                <w:sz w:val="22"/>
              </w:rPr>
            </w:pPr>
            <w:r w:rsidRPr="00965559">
              <w:rPr>
                <w:rFonts w:eastAsia="Times New Roman"/>
                <w:sz w:val="22"/>
              </w:rPr>
              <w:t>Washington</w:t>
            </w:r>
          </w:p>
        </w:tc>
        <w:tc>
          <w:tcPr>
            <w:tcW w:w="1069" w:type="dxa"/>
            <w:tcBorders>
              <w:top w:val="nil"/>
              <w:left w:val="nil"/>
              <w:right w:val="nil"/>
            </w:tcBorders>
            <w:shd w:val="clear" w:color="auto" w:fill="auto"/>
            <w:noWrap/>
            <w:vAlign w:val="bottom"/>
            <w:hideMark/>
          </w:tcPr>
          <w:p w14:paraId="6DED35EC" w14:textId="77777777" w:rsidR="00732142" w:rsidRPr="00965559" w:rsidRDefault="00732142" w:rsidP="00617AFA">
            <w:pPr>
              <w:tabs>
                <w:tab w:val="decimal" w:pos="368"/>
              </w:tabs>
              <w:spacing w:after="0" w:line="240" w:lineRule="auto"/>
              <w:rPr>
                <w:rFonts w:eastAsia="Times New Roman"/>
                <w:sz w:val="22"/>
              </w:rPr>
            </w:pPr>
            <w:r w:rsidRPr="00965559">
              <w:rPr>
                <w:rFonts w:eastAsia="Times New Roman"/>
                <w:sz w:val="22"/>
              </w:rPr>
              <w:t>-8.41</w:t>
            </w:r>
          </w:p>
        </w:tc>
        <w:tc>
          <w:tcPr>
            <w:tcW w:w="811" w:type="dxa"/>
            <w:tcBorders>
              <w:top w:val="nil"/>
              <w:left w:val="nil"/>
              <w:right w:val="nil"/>
            </w:tcBorders>
            <w:shd w:val="clear" w:color="auto" w:fill="auto"/>
            <w:noWrap/>
            <w:vAlign w:val="bottom"/>
            <w:hideMark/>
          </w:tcPr>
          <w:p w14:paraId="403A909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1971</w:t>
            </w:r>
          </w:p>
        </w:tc>
        <w:tc>
          <w:tcPr>
            <w:tcW w:w="936" w:type="dxa"/>
            <w:gridSpan w:val="2"/>
            <w:tcBorders>
              <w:top w:val="nil"/>
              <w:left w:val="nil"/>
              <w:right w:val="nil"/>
            </w:tcBorders>
            <w:shd w:val="clear" w:color="auto" w:fill="auto"/>
            <w:noWrap/>
            <w:vAlign w:val="bottom"/>
            <w:hideMark/>
          </w:tcPr>
          <w:p w14:paraId="21CA6F8A"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-7.90</w:t>
            </w:r>
          </w:p>
        </w:tc>
        <w:tc>
          <w:tcPr>
            <w:tcW w:w="810" w:type="dxa"/>
            <w:tcBorders>
              <w:top w:val="nil"/>
              <w:left w:val="nil"/>
              <w:right w:val="nil"/>
            </w:tcBorders>
            <w:shd w:val="clear" w:color="auto" w:fill="auto"/>
            <w:noWrap/>
            <w:vAlign w:val="bottom"/>
            <w:hideMark/>
          </w:tcPr>
          <w:p w14:paraId="6E25C3D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1997</w:t>
            </w:r>
          </w:p>
        </w:tc>
        <w:tc>
          <w:tcPr>
            <w:tcW w:w="1170" w:type="dxa"/>
            <w:tcBorders>
              <w:top w:val="nil"/>
              <w:left w:val="nil"/>
              <w:right w:val="nil"/>
            </w:tcBorders>
            <w:shd w:val="clear" w:color="auto" w:fill="auto"/>
            <w:noWrap/>
            <w:vAlign w:val="bottom"/>
            <w:hideMark/>
          </w:tcPr>
          <w:p w14:paraId="39D61C1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-8.52</w:t>
            </w:r>
          </w:p>
        </w:tc>
        <w:tc>
          <w:tcPr>
            <w:tcW w:w="1080" w:type="dxa"/>
            <w:gridSpan w:val="2"/>
            <w:tcBorders>
              <w:top w:val="nil"/>
              <w:left w:val="nil"/>
              <w:right w:val="nil"/>
            </w:tcBorders>
            <w:shd w:val="clear" w:color="auto" w:fill="auto"/>
            <w:noWrap/>
            <w:vAlign w:val="bottom"/>
            <w:hideMark/>
          </w:tcPr>
          <w:p w14:paraId="66007F3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1971</w:t>
            </w:r>
          </w:p>
        </w:tc>
      </w:tr>
      <w:tr w:rsidR="00732142" w:rsidRPr="00965559" w14:paraId="2576BBEC" w14:textId="77777777" w:rsidTr="00617AFA">
        <w:trPr>
          <w:trHeight w:val="300"/>
        </w:trPr>
        <w:tc>
          <w:tcPr>
            <w:tcW w:w="1043" w:type="dxa"/>
            <w:tcBorders>
              <w:top w:val="nil"/>
              <w:left w:val="nil"/>
              <w:bottom w:val="nil"/>
              <w:right w:val="nil"/>
            </w:tcBorders>
            <w:shd w:val="clear" w:color="auto" w:fill="auto"/>
            <w:noWrap/>
            <w:vAlign w:val="bottom"/>
            <w:hideMark/>
          </w:tcPr>
          <w:p w14:paraId="6A18B7DA" w14:textId="77777777" w:rsidR="00732142" w:rsidRPr="00965559" w:rsidRDefault="00732142" w:rsidP="00617AFA">
            <w:pPr>
              <w:spacing w:after="0" w:line="240" w:lineRule="auto"/>
              <w:rPr>
                <w:rFonts w:eastAsia="Times New Roman"/>
                <w:sz w:val="22"/>
              </w:rPr>
            </w:pPr>
            <w:proofErr w:type="spellStart"/>
            <w:r w:rsidRPr="00965559">
              <w:rPr>
                <w:rFonts w:eastAsia="Times New Roman"/>
                <w:sz w:val="22"/>
              </w:rPr>
              <w:t>loggdp</w:t>
            </w:r>
            <w:proofErr w:type="spellEnd"/>
          </w:p>
        </w:tc>
        <w:tc>
          <w:tcPr>
            <w:tcW w:w="1376" w:type="dxa"/>
            <w:tcBorders>
              <w:top w:val="nil"/>
              <w:left w:val="nil"/>
              <w:bottom w:val="nil"/>
              <w:right w:val="nil"/>
            </w:tcBorders>
            <w:shd w:val="clear" w:color="auto" w:fill="auto"/>
            <w:noWrap/>
            <w:vAlign w:val="bottom"/>
            <w:hideMark/>
          </w:tcPr>
          <w:p w14:paraId="515217A3" w14:textId="77777777" w:rsidR="00732142" w:rsidRPr="00965559" w:rsidRDefault="00732142" w:rsidP="00617AFA">
            <w:pPr>
              <w:spacing w:after="0" w:line="240" w:lineRule="auto"/>
              <w:rPr>
                <w:rFonts w:eastAsia="Times New Roman"/>
                <w:sz w:val="22"/>
              </w:rPr>
            </w:pPr>
            <w:r w:rsidRPr="00965559">
              <w:rPr>
                <w:rFonts w:eastAsia="Times New Roman"/>
                <w:sz w:val="22"/>
              </w:rPr>
              <w:t>Real GDP</w:t>
            </w:r>
          </w:p>
        </w:tc>
        <w:tc>
          <w:tcPr>
            <w:tcW w:w="1069" w:type="dxa"/>
            <w:tcBorders>
              <w:top w:val="nil"/>
              <w:left w:val="nil"/>
              <w:bottom w:val="nil"/>
              <w:right w:val="nil"/>
            </w:tcBorders>
            <w:shd w:val="clear" w:color="auto" w:fill="auto"/>
            <w:noWrap/>
            <w:vAlign w:val="bottom"/>
            <w:hideMark/>
          </w:tcPr>
          <w:p w14:paraId="5561A234"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-6.44</w:t>
            </w:r>
          </w:p>
        </w:tc>
        <w:tc>
          <w:tcPr>
            <w:tcW w:w="811" w:type="dxa"/>
            <w:tcBorders>
              <w:top w:val="nil"/>
              <w:left w:val="nil"/>
              <w:bottom w:val="nil"/>
              <w:right w:val="nil"/>
            </w:tcBorders>
            <w:shd w:val="clear" w:color="auto" w:fill="auto"/>
            <w:noWrap/>
            <w:vAlign w:val="bottom"/>
            <w:hideMark/>
          </w:tcPr>
          <w:p w14:paraId="1D988480"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1984</w:t>
            </w:r>
          </w:p>
        </w:tc>
        <w:tc>
          <w:tcPr>
            <w:tcW w:w="936" w:type="dxa"/>
            <w:gridSpan w:val="2"/>
            <w:tcBorders>
              <w:top w:val="nil"/>
              <w:left w:val="nil"/>
              <w:bottom w:val="nil"/>
              <w:right w:val="nil"/>
            </w:tcBorders>
            <w:shd w:val="clear" w:color="auto" w:fill="auto"/>
            <w:noWrap/>
            <w:vAlign w:val="bottom"/>
            <w:hideMark/>
          </w:tcPr>
          <w:p w14:paraId="7F1FF3A5"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-6.10</w:t>
            </w:r>
          </w:p>
        </w:tc>
        <w:tc>
          <w:tcPr>
            <w:tcW w:w="810" w:type="dxa"/>
            <w:tcBorders>
              <w:top w:val="nil"/>
              <w:left w:val="nil"/>
              <w:bottom w:val="nil"/>
              <w:right w:val="nil"/>
            </w:tcBorders>
            <w:shd w:val="clear" w:color="auto" w:fill="auto"/>
            <w:noWrap/>
            <w:vAlign w:val="bottom"/>
            <w:hideMark/>
          </w:tcPr>
          <w:p w14:paraId="07D2F64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1981</w:t>
            </w:r>
          </w:p>
        </w:tc>
        <w:tc>
          <w:tcPr>
            <w:tcW w:w="1170" w:type="dxa"/>
            <w:tcBorders>
              <w:top w:val="nil"/>
              <w:left w:val="nil"/>
              <w:bottom w:val="nil"/>
              <w:right w:val="nil"/>
            </w:tcBorders>
            <w:shd w:val="clear" w:color="auto" w:fill="auto"/>
            <w:noWrap/>
            <w:vAlign w:val="bottom"/>
            <w:hideMark/>
          </w:tcPr>
          <w:p w14:paraId="433EECD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-6.40</w:t>
            </w:r>
          </w:p>
        </w:tc>
        <w:tc>
          <w:tcPr>
            <w:tcW w:w="1080" w:type="dxa"/>
            <w:gridSpan w:val="2"/>
            <w:tcBorders>
              <w:top w:val="nil"/>
              <w:left w:val="nil"/>
              <w:bottom w:val="nil"/>
              <w:right w:val="nil"/>
            </w:tcBorders>
            <w:shd w:val="clear" w:color="auto" w:fill="auto"/>
            <w:noWrap/>
            <w:vAlign w:val="bottom"/>
            <w:hideMark/>
          </w:tcPr>
          <w:p w14:paraId="6011C9C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1984</w:t>
            </w:r>
          </w:p>
        </w:tc>
      </w:tr>
      <w:tr w:rsidR="00732142" w:rsidRPr="00965559" w14:paraId="141E70A1" w14:textId="77777777" w:rsidTr="00617AFA">
        <w:trPr>
          <w:trHeight w:val="300"/>
        </w:trPr>
        <w:tc>
          <w:tcPr>
            <w:tcW w:w="1043" w:type="dxa"/>
            <w:tcBorders>
              <w:top w:val="nil"/>
              <w:left w:val="nil"/>
              <w:bottom w:val="nil"/>
              <w:right w:val="nil"/>
            </w:tcBorders>
            <w:shd w:val="clear" w:color="auto" w:fill="auto"/>
            <w:noWrap/>
            <w:vAlign w:val="bottom"/>
            <w:hideMark/>
          </w:tcPr>
          <w:p w14:paraId="57142466" w14:textId="77777777" w:rsidR="00732142" w:rsidRPr="00965559" w:rsidRDefault="00732142" w:rsidP="00617AFA">
            <w:pPr>
              <w:spacing w:after="0" w:line="240" w:lineRule="auto"/>
              <w:rPr>
                <w:rFonts w:eastAsia="Times New Roman"/>
                <w:sz w:val="22"/>
              </w:rPr>
            </w:pPr>
            <w:proofErr w:type="spellStart"/>
            <w:r w:rsidRPr="00965559">
              <w:rPr>
                <w:rFonts w:eastAsia="Times New Roman"/>
                <w:sz w:val="22"/>
              </w:rPr>
              <w:t>logppi</w:t>
            </w:r>
            <w:proofErr w:type="spellEnd"/>
          </w:p>
        </w:tc>
        <w:tc>
          <w:tcPr>
            <w:tcW w:w="1376" w:type="dxa"/>
            <w:tcBorders>
              <w:top w:val="nil"/>
              <w:left w:val="nil"/>
              <w:bottom w:val="single" w:sz="4" w:space="0" w:color="auto"/>
              <w:right w:val="nil"/>
            </w:tcBorders>
            <w:shd w:val="clear" w:color="auto" w:fill="auto"/>
            <w:noWrap/>
            <w:vAlign w:val="bottom"/>
            <w:hideMark/>
          </w:tcPr>
          <w:p w14:paraId="3AC54AD3" w14:textId="77777777" w:rsidR="00732142" w:rsidRPr="00965559" w:rsidRDefault="00732142" w:rsidP="00617AFA">
            <w:pPr>
              <w:spacing w:after="0" w:line="240" w:lineRule="auto"/>
              <w:rPr>
                <w:rFonts w:eastAsia="Times New Roman"/>
                <w:sz w:val="22"/>
              </w:rPr>
            </w:pPr>
            <w:r w:rsidRPr="00965559">
              <w:rPr>
                <w:rFonts w:eastAsia="Times New Roman"/>
                <w:sz w:val="22"/>
              </w:rPr>
              <w:t>PPI</w:t>
            </w:r>
          </w:p>
        </w:tc>
        <w:tc>
          <w:tcPr>
            <w:tcW w:w="1069" w:type="dxa"/>
            <w:tcBorders>
              <w:top w:val="nil"/>
              <w:left w:val="nil"/>
              <w:bottom w:val="single" w:sz="4" w:space="0" w:color="auto"/>
              <w:right w:val="nil"/>
            </w:tcBorders>
            <w:shd w:val="clear" w:color="auto" w:fill="auto"/>
            <w:noWrap/>
            <w:vAlign w:val="bottom"/>
            <w:hideMark/>
          </w:tcPr>
          <w:p w14:paraId="3DD45E77"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-6.95</w:t>
            </w:r>
          </w:p>
        </w:tc>
        <w:tc>
          <w:tcPr>
            <w:tcW w:w="811" w:type="dxa"/>
            <w:tcBorders>
              <w:top w:val="nil"/>
              <w:left w:val="nil"/>
              <w:bottom w:val="single" w:sz="4" w:space="0" w:color="auto"/>
              <w:right w:val="nil"/>
            </w:tcBorders>
            <w:shd w:val="clear" w:color="auto" w:fill="auto"/>
            <w:noWrap/>
            <w:vAlign w:val="bottom"/>
            <w:hideMark/>
          </w:tcPr>
          <w:p w14:paraId="1738BE9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1973</w:t>
            </w:r>
          </w:p>
        </w:tc>
        <w:tc>
          <w:tcPr>
            <w:tcW w:w="936" w:type="dxa"/>
            <w:gridSpan w:val="2"/>
            <w:tcBorders>
              <w:top w:val="nil"/>
              <w:left w:val="nil"/>
              <w:bottom w:val="single" w:sz="4" w:space="0" w:color="auto"/>
              <w:right w:val="nil"/>
            </w:tcBorders>
            <w:shd w:val="clear" w:color="auto" w:fill="auto"/>
            <w:noWrap/>
            <w:vAlign w:val="bottom"/>
            <w:hideMark/>
          </w:tcPr>
          <w:p w14:paraId="76F48C01"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-6.21</w:t>
            </w:r>
          </w:p>
        </w:tc>
        <w:tc>
          <w:tcPr>
            <w:tcW w:w="810" w:type="dxa"/>
            <w:tcBorders>
              <w:top w:val="nil"/>
              <w:left w:val="nil"/>
              <w:bottom w:val="single" w:sz="4" w:space="0" w:color="auto"/>
              <w:right w:val="nil"/>
            </w:tcBorders>
            <w:shd w:val="clear" w:color="auto" w:fill="auto"/>
            <w:noWrap/>
            <w:vAlign w:val="bottom"/>
            <w:hideMark/>
          </w:tcPr>
          <w:p w14:paraId="1EAC0ACF"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1980</w:t>
            </w:r>
          </w:p>
        </w:tc>
        <w:tc>
          <w:tcPr>
            <w:tcW w:w="1170" w:type="dxa"/>
            <w:tcBorders>
              <w:top w:val="nil"/>
              <w:left w:val="nil"/>
              <w:bottom w:val="single" w:sz="4" w:space="0" w:color="auto"/>
              <w:right w:val="nil"/>
            </w:tcBorders>
            <w:shd w:val="clear" w:color="auto" w:fill="auto"/>
            <w:noWrap/>
            <w:vAlign w:val="bottom"/>
            <w:hideMark/>
          </w:tcPr>
          <w:p w14:paraId="4927783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-7.22</w:t>
            </w:r>
          </w:p>
        </w:tc>
        <w:tc>
          <w:tcPr>
            <w:tcW w:w="1080" w:type="dxa"/>
            <w:gridSpan w:val="2"/>
            <w:tcBorders>
              <w:top w:val="nil"/>
              <w:left w:val="nil"/>
              <w:bottom w:val="single" w:sz="4" w:space="0" w:color="auto"/>
              <w:right w:val="nil"/>
            </w:tcBorders>
            <w:shd w:val="clear" w:color="auto" w:fill="auto"/>
            <w:noWrap/>
            <w:vAlign w:val="bottom"/>
            <w:hideMark/>
          </w:tcPr>
          <w:p w14:paraId="0A3AFD9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1973</w:t>
            </w:r>
          </w:p>
        </w:tc>
      </w:tr>
      <w:tr w:rsidR="00732142" w:rsidRPr="00965559" w14:paraId="57FEF21E" w14:textId="77777777" w:rsidTr="00617AFA">
        <w:trPr>
          <w:trHeight w:val="360"/>
        </w:trPr>
        <w:tc>
          <w:tcPr>
            <w:tcW w:w="2419" w:type="dxa"/>
            <w:gridSpan w:val="2"/>
            <w:tcBorders>
              <w:top w:val="nil"/>
              <w:left w:val="nil"/>
              <w:bottom w:val="nil"/>
              <w:right w:val="nil"/>
            </w:tcBorders>
            <w:shd w:val="clear" w:color="auto" w:fill="auto"/>
            <w:noWrap/>
            <w:vAlign w:val="bottom"/>
            <w:hideMark/>
          </w:tcPr>
          <w:p w14:paraId="6ED398D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1% critical value</w:t>
            </w:r>
          </w:p>
        </w:tc>
        <w:tc>
          <w:tcPr>
            <w:tcW w:w="1069" w:type="dxa"/>
            <w:tcBorders>
              <w:top w:val="nil"/>
              <w:left w:val="nil"/>
              <w:bottom w:val="nil"/>
              <w:right w:val="nil"/>
            </w:tcBorders>
            <w:shd w:val="clear" w:color="auto" w:fill="auto"/>
            <w:noWrap/>
            <w:vAlign w:val="bottom"/>
            <w:hideMark/>
          </w:tcPr>
          <w:p w14:paraId="469C6852"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-5.43</w:t>
            </w:r>
          </w:p>
        </w:tc>
        <w:tc>
          <w:tcPr>
            <w:tcW w:w="811" w:type="dxa"/>
            <w:tcBorders>
              <w:top w:val="nil"/>
              <w:left w:val="nil"/>
              <w:bottom w:val="nil"/>
              <w:right w:val="nil"/>
            </w:tcBorders>
            <w:shd w:val="clear" w:color="auto" w:fill="auto"/>
            <w:noWrap/>
            <w:vAlign w:val="bottom"/>
            <w:hideMark/>
          </w:tcPr>
          <w:p w14:paraId="795AEC60" w14:textId="77777777" w:rsidR="00732142" w:rsidRPr="00965559" w:rsidRDefault="00732142" w:rsidP="00617AFA">
            <w:pPr>
              <w:spacing w:after="0" w:line="240" w:lineRule="auto"/>
              <w:rPr>
                <w:rFonts w:eastAsia="Times New Roman"/>
                <w:sz w:val="22"/>
              </w:rPr>
            </w:pPr>
          </w:p>
        </w:tc>
        <w:tc>
          <w:tcPr>
            <w:tcW w:w="936" w:type="dxa"/>
            <w:gridSpan w:val="2"/>
            <w:tcBorders>
              <w:top w:val="nil"/>
              <w:left w:val="nil"/>
              <w:bottom w:val="nil"/>
              <w:right w:val="nil"/>
            </w:tcBorders>
            <w:shd w:val="clear" w:color="auto" w:fill="auto"/>
            <w:noWrap/>
            <w:vAlign w:val="bottom"/>
            <w:hideMark/>
          </w:tcPr>
          <w:p w14:paraId="302B0FDE"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-4.93</w:t>
            </w:r>
          </w:p>
        </w:tc>
        <w:tc>
          <w:tcPr>
            <w:tcW w:w="810" w:type="dxa"/>
            <w:tcBorders>
              <w:top w:val="nil"/>
              <w:left w:val="nil"/>
              <w:bottom w:val="nil"/>
              <w:right w:val="nil"/>
            </w:tcBorders>
            <w:shd w:val="clear" w:color="auto" w:fill="auto"/>
            <w:noWrap/>
            <w:vAlign w:val="bottom"/>
            <w:hideMark/>
          </w:tcPr>
          <w:p w14:paraId="7F0C8E30" w14:textId="77777777" w:rsidR="00732142" w:rsidRPr="00965559" w:rsidRDefault="00732142" w:rsidP="00617AFA">
            <w:pPr>
              <w:spacing w:after="0" w:line="240" w:lineRule="auto"/>
              <w:rPr>
                <w:rFonts w:eastAsia="Times New Roman"/>
                <w:sz w:val="22"/>
              </w:rPr>
            </w:pPr>
          </w:p>
        </w:tc>
        <w:tc>
          <w:tcPr>
            <w:tcW w:w="1170" w:type="dxa"/>
            <w:tcBorders>
              <w:top w:val="nil"/>
              <w:left w:val="nil"/>
              <w:bottom w:val="nil"/>
              <w:right w:val="nil"/>
            </w:tcBorders>
            <w:shd w:val="clear" w:color="auto" w:fill="auto"/>
            <w:noWrap/>
            <w:vAlign w:val="bottom"/>
            <w:hideMark/>
          </w:tcPr>
          <w:p w14:paraId="1FB7BFC6"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-5.57</w:t>
            </w:r>
          </w:p>
        </w:tc>
        <w:tc>
          <w:tcPr>
            <w:tcW w:w="1080" w:type="dxa"/>
            <w:gridSpan w:val="2"/>
            <w:tcBorders>
              <w:top w:val="nil"/>
              <w:left w:val="nil"/>
              <w:bottom w:val="nil"/>
              <w:right w:val="nil"/>
            </w:tcBorders>
            <w:shd w:val="clear" w:color="auto" w:fill="auto"/>
            <w:noWrap/>
            <w:vAlign w:val="bottom"/>
            <w:hideMark/>
          </w:tcPr>
          <w:p w14:paraId="6744DDD4" w14:textId="77777777" w:rsidR="00732142" w:rsidRPr="00965559" w:rsidRDefault="00732142" w:rsidP="00617AFA">
            <w:pPr>
              <w:spacing w:after="0" w:line="240" w:lineRule="auto"/>
              <w:rPr>
                <w:rFonts w:eastAsia="Times New Roman"/>
                <w:sz w:val="22"/>
              </w:rPr>
            </w:pPr>
          </w:p>
        </w:tc>
      </w:tr>
      <w:tr w:rsidR="00732142" w:rsidRPr="00965559" w14:paraId="02D55776" w14:textId="77777777" w:rsidTr="00617AFA">
        <w:trPr>
          <w:trHeight w:val="300"/>
        </w:trPr>
        <w:tc>
          <w:tcPr>
            <w:tcW w:w="2419" w:type="dxa"/>
            <w:gridSpan w:val="2"/>
            <w:tcBorders>
              <w:top w:val="nil"/>
              <w:left w:val="nil"/>
              <w:bottom w:val="single" w:sz="4" w:space="0" w:color="auto"/>
              <w:right w:val="nil"/>
            </w:tcBorders>
            <w:shd w:val="clear" w:color="auto" w:fill="auto"/>
            <w:noWrap/>
            <w:vAlign w:val="bottom"/>
            <w:hideMark/>
          </w:tcPr>
          <w:p w14:paraId="6A9B5C83"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 critical value</w:t>
            </w:r>
          </w:p>
        </w:tc>
        <w:tc>
          <w:tcPr>
            <w:tcW w:w="1069" w:type="dxa"/>
            <w:tcBorders>
              <w:top w:val="nil"/>
              <w:left w:val="nil"/>
              <w:bottom w:val="single" w:sz="4" w:space="0" w:color="auto"/>
              <w:right w:val="nil"/>
            </w:tcBorders>
            <w:shd w:val="clear" w:color="auto" w:fill="auto"/>
            <w:noWrap/>
            <w:vAlign w:val="bottom"/>
            <w:hideMark/>
          </w:tcPr>
          <w:p w14:paraId="6538F1D8"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-4.80</w:t>
            </w:r>
          </w:p>
        </w:tc>
        <w:tc>
          <w:tcPr>
            <w:tcW w:w="811" w:type="dxa"/>
            <w:tcBorders>
              <w:top w:val="nil"/>
              <w:left w:val="nil"/>
              <w:bottom w:val="single" w:sz="4" w:space="0" w:color="auto"/>
              <w:right w:val="nil"/>
            </w:tcBorders>
            <w:shd w:val="clear" w:color="auto" w:fill="auto"/>
            <w:noWrap/>
            <w:vAlign w:val="bottom"/>
            <w:hideMark/>
          </w:tcPr>
          <w:p w14:paraId="54A2C6A8" w14:textId="77777777" w:rsidR="00732142" w:rsidRPr="00965559" w:rsidRDefault="00732142" w:rsidP="00617AFA">
            <w:pPr>
              <w:spacing w:after="0" w:line="240" w:lineRule="auto"/>
              <w:rPr>
                <w:rFonts w:eastAsia="Times New Roman"/>
                <w:sz w:val="22"/>
              </w:rPr>
            </w:pPr>
            <w:r w:rsidRPr="00965559">
              <w:rPr>
                <w:rFonts w:eastAsia="Times New Roman"/>
                <w:sz w:val="22"/>
              </w:rPr>
              <w:t> </w:t>
            </w:r>
          </w:p>
        </w:tc>
        <w:tc>
          <w:tcPr>
            <w:tcW w:w="936" w:type="dxa"/>
            <w:gridSpan w:val="2"/>
            <w:tcBorders>
              <w:top w:val="nil"/>
              <w:left w:val="nil"/>
              <w:bottom w:val="single" w:sz="4" w:space="0" w:color="auto"/>
              <w:right w:val="nil"/>
            </w:tcBorders>
            <w:shd w:val="clear" w:color="auto" w:fill="auto"/>
            <w:noWrap/>
            <w:vAlign w:val="bottom"/>
            <w:hideMark/>
          </w:tcPr>
          <w:p w14:paraId="03ABF70C"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-4.42</w:t>
            </w:r>
          </w:p>
        </w:tc>
        <w:tc>
          <w:tcPr>
            <w:tcW w:w="810" w:type="dxa"/>
            <w:tcBorders>
              <w:top w:val="nil"/>
              <w:left w:val="nil"/>
              <w:bottom w:val="single" w:sz="4" w:space="0" w:color="auto"/>
              <w:right w:val="nil"/>
            </w:tcBorders>
            <w:shd w:val="clear" w:color="auto" w:fill="auto"/>
            <w:noWrap/>
            <w:vAlign w:val="bottom"/>
            <w:hideMark/>
          </w:tcPr>
          <w:p w14:paraId="77313CEE" w14:textId="77777777" w:rsidR="00732142" w:rsidRPr="00965559" w:rsidRDefault="00732142" w:rsidP="00617AFA">
            <w:pPr>
              <w:spacing w:after="0" w:line="240" w:lineRule="auto"/>
              <w:rPr>
                <w:rFonts w:eastAsia="Times New Roman"/>
                <w:sz w:val="22"/>
              </w:rPr>
            </w:pPr>
            <w:r w:rsidRPr="00965559">
              <w:rPr>
                <w:rFonts w:eastAsia="Times New Roman"/>
                <w:sz w:val="22"/>
              </w:rPr>
              <w:t> </w:t>
            </w:r>
          </w:p>
        </w:tc>
        <w:tc>
          <w:tcPr>
            <w:tcW w:w="1170" w:type="dxa"/>
            <w:tcBorders>
              <w:top w:val="nil"/>
              <w:left w:val="nil"/>
              <w:bottom w:val="single" w:sz="4" w:space="0" w:color="auto"/>
              <w:right w:val="nil"/>
            </w:tcBorders>
            <w:shd w:val="clear" w:color="auto" w:fill="auto"/>
            <w:noWrap/>
            <w:vAlign w:val="bottom"/>
            <w:hideMark/>
          </w:tcPr>
          <w:p w14:paraId="36FB71CB" w14:textId="77777777" w:rsidR="00732142" w:rsidRPr="00965559" w:rsidRDefault="00732142" w:rsidP="00617AFA">
            <w:pPr>
              <w:spacing w:after="0" w:line="240" w:lineRule="auto"/>
              <w:jc w:val="right"/>
              <w:rPr>
                <w:rFonts w:eastAsia="Times New Roman"/>
                <w:sz w:val="22"/>
              </w:rPr>
            </w:pPr>
            <w:r w:rsidRPr="00965559">
              <w:rPr>
                <w:rFonts w:eastAsia="Times New Roman"/>
                <w:sz w:val="22"/>
              </w:rPr>
              <w:t>-5.08</w:t>
            </w:r>
          </w:p>
        </w:tc>
        <w:tc>
          <w:tcPr>
            <w:tcW w:w="1080" w:type="dxa"/>
            <w:gridSpan w:val="2"/>
            <w:tcBorders>
              <w:top w:val="nil"/>
              <w:left w:val="nil"/>
              <w:bottom w:val="single" w:sz="4" w:space="0" w:color="auto"/>
              <w:right w:val="nil"/>
            </w:tcBorders>
            <w:shd w:val="clear" w:color="auto" w:fill="auto"/>
            <w:noWrap/>
            <w:vAlign w:val="bottom"/>
            <w:hideMark/>
          </w:tcPr>
          <w:p w14:paraId="674951D5" w14:textId="77777777" w:rsidR="00732142" w:rsidRPr="00965559" w:rsidRDefault="00732142" w:rsidP="00617AFA">
            <w:pPr>
              <w:spacing w:after="0" w:line="240" w:lineRule="auto"/>
              <w:rPr>
                <w:rFonts w:eastAsia="Times New Roman"/>
                <w:sz w:val="22"/>
              </w:rPr>
            </w:pPr>
            <w:r w:rsidRPr="00965559">
              <w:rPr>
                <w:rFonts w:eastAsia="Times New Roman"/>
                <w:sz w:val="22"/>
              </w:rPr>
              <w:t> </w:t>
            </w:r>
          </w:p>
        </w:tc>
      </w:tr>
    </w:tbl>
    <w:p w14:paraId="4D88FFBD" w14:textId="77777777" w:rsidR="00732142" w:rsidRDefault="00732142">
      <w:pPr>
        <w:spacing w:after="0" w:line="240" w:lineRule="auto"/>
      </w:pPr>
    </w:p>
    <w:p w14:paraId="1BC7E682" w14:textId="77777777" w:rsidR="00732142" w:rsidRDefault="00732142">
      <w:pPr>
        <w:spacing w:after="0" w:line="240" w:lineRule="auto"/>
      </w:pPr>
    </w:p>
    <w:p w14:paraId="5EE2C278" w14:textId="77777777" w:rsidR="00732142" w:rsidRDefault="00732142">
      <w:pPr>
        <w:spacing w:after="0" w:line="240" w:lineRule="auto"/>
      </w:pPr>
    </w:p>
    <w:p w14:paraId="2124C207" w14:textId="77777777" w:rsidR="00732142" w:rsidRDefault="00732142">
      <w:pPr>
        <w:spacing w:after="0" w:line="240" w:lineRule="auto"/>
      </w:pPr>
    </w:p>
    <w:p w14:paraId="1A3446C2" w14:textId="77777777" w:rsidR="00732142" w:rsidRDefault="00732142">
      <w:pPr>
        <w:spacing w:after="0" w:line="240" w:lineRule="auto"/>
      </w:pPr>
    </w:p>
    <w:p w14:paraId="628B4D80" w14:textId="77777777" w:rsidR="00732142" w:rsidRDefault="00732142">
      <w:pPr>
        <w:spacing w:after="0" w:line="240" w:lineRule="auto"/>
      </w:pPr>
    </w:p>
    <w:p w14:paraId="64B4F642" w14:textId="24871B67" w:rsidR="00732142" w:rsidRDefault="00732142" w:rsidP="00732142">
      <w:pPr>
        <w:pStyle w:val="Caption"/>
        <w:keepNext/>
        <w:spacing w:after="0" w:line="240" w:lineRule="auto"/>
        <w:rPr>
          <w:rFonts w:eastAsia="Times New Roman"/>
          <w:b w:val="0"/>
          <w:sz w:val="22"/>
          <w:szCs w:val="22"/>
        </w:rPr>
      </w:pPr>
      <w:bookmarkStart w:id="78" w:name="_Toc325562830"/>
      <w:r w:rsidRPr="00013010">
        <w:rPr>
          <w:b w:val="0"/>
          <w:sz w:val="22"/>
          <w:szCs w:val="22"/>
        </w:rPr>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6</w:t>
      </w:r>
      <w:r w:rsidR="00852EA2">
        <w:rPr>
          <w:b w:val="0"/>
          <w:sz w:val="22"/>
          <w:szCs w:val="22"/>
        </w:rPr>
        <w:fldChar w:fldCharType="end"/>
      </w:r>
      <w:r w:rsidRPr="00013010">
        <w:rPr>
          <w:rFonts w:eastAsia="Times New Roman"/>
          <w:b w:val="0"/>
          <w:sz w:val="22"/>
          <w:szCs w:val="22"/>
        </w:rPr>
        <w:t xml:space="preserve"> </w:t>
      </w:r>
      <w:r>
        <w:rPr>
          <w:rFonts w:eastAsia="Times New Roman"/>
          <w:b w:val="0"/>
          <w:sz w:val="22"/>
          <w:szCs w:val="22"/>
        </w:rPr>
        <w:t xml:space="preserve">Optimal number of lags </w:t>
      </w:r>
      <w:r w:rsidRPr="00013010">
        <w:rPr>
          <w:rFonts w:eastAsia="Times New Roman"/>
          <w:b w:val="0"/>
          <w:sz w:val="22"/>
          <w:szCs w:val="22"/>
        </w:rPr>
        <w:t>by different selection criteri</w:t>
      </w:r>
      <w:r>
        <w:rPr>
          <w:rFonts w:eastAsia="Times New Roman"/>
          <w:b w:val="0"/>
          <w:sz w:val="22"/>
          <w:szCs w:val="22"/>
        </w:rPr>
        <w:t>a</w:t>
      </w:r>
      <w:bookmarkEnd w:id="78"/>
      <w:r>
        <w:rPr>
          <w:rFonts w:eastAsia="Times New Roman"/>
          <w:b w:val="0"/>
          <w:sz w:val="22"/>
          <w:szCs w:val="22"/>
        </w:rPr>
        <w:t xml:space="preserve"> </w:t>
      </w:r>
    </w:p>
    <w:p w14:paraId="0D583525" w14:textId="508FB902" w:rsidR="00732142" w:rsidRPr="00013010" w:rsidRDefault="00732142" w:rsidP="00732142">
      <w:pPr>
        <w:pStyle w:val="Caption"/>
        <w:keepNext/>
        <w:spacing w:after="0" w:line="240" w:lineRule="auto"/>
        <w:rPr>
          <w:b w:val="0"/>
          <w:sz w:val="22"/>
          <w:szCs w:val="22"/>
        </w:rPr>
      </w:pPr>
      <w:proofErr w:type="gramStart"/>
      <w:r>
        <w:rPr>
          <w:rFonts w:eastAsia="Times New Roman"/>
          <w:b w:val="0"/>
          <w:sz w:val="22"/>
          <w:szCs w:val="22"/>
        </w:rPr>
        <w:t>for</w:t>
      </w:r>
      <w:proofErr w:type="gramEnd"/>
      <w:r>
        <w:rPr>
          <w:rFonts w:eastAsia="Times New Roman"/>
          <w:b w:val="0"/>
          <w:sz w:val="22"/>
          <w:szCs w:val="22"/>
        </w:rPr>
        <w:t xml:space="preserve"> the VAR specification</w:t>
      </w:r>
      <w:r w:rsidR="00E8050D">
        <w:rPr>
          <w:rFonts w:eastAsia="Times New Roman"/>
          <w:b w:val="0"/>
          <w:sz w:val="22"/>
          <w:szCs w:val="22"/>
        </w:rPr>
        <w:t>.</w:t>
      </w:r>
    </w:p>
    <w:tbl>
      <w:tblPr>
        <w:tblW w:w="5741" w:type="dxa"/>
        <w:tblInd w:w="93" w:type="dxa"/>
        <w:tblLook w:val="04A0" w:firstRow="1" w:lastRow="0" w:firstColumn="1" w:lastColumn="0" w:noHBand="0" w:noVBand="1"/>
      </w:tblPr>
      <w:tblGrid>
        <w:gridCol w:w="1635"/>
        <w:gridCol w:w="1440"/>
        <w:gridCol w:w="1008"/>
        <w:gridCol w:w="731"/>
        <w:gridCol w:w="927"/>
      </w:tblGrid>
      <w:tr w:rsidR="00732142" w:rsidRPr="00013010" w14:paraId="3370760C" w14:textId="77777777" w:rsidTr="00617AFA">
        <w:trPr>
          <w:trHeight w:val="300"/>
        </w:trPr>
        <w:tc>
          <w:tcPr>
            <w:tcW w:w="1635" w:type="dxa"/>
            <w:tcBorders>
              <w:top w:val="single" w:sz="4" w:space="0" w:color="auto"/>
              <w:left w:val="nil"/>
              <w:bottom w:val="nil"/>
              <w:right w:val="nil"/>
            </w:tcBorders>
            <w:shd w:val="clear" w:color="auto" w:fill="auto"/>
            <w:noWrap/>
            <w:vAlign w:val="bottom"/>
            <w:hideMark/>
          </w:tcPr>
          <w:p w14:paraId="0BFB86E4" w14:textId="77777777" w:rsidR="00732142" w:rsidRPr="00013010" w:rsidRDefault="00732142" w:rsidP="00617AFA">
            <w:pPr>
              <w:spacing w:after="0" w:line="240" w:lineRule="auto"/>
              <w:rPr>
                <w:rFonts w:eastAsia="Times New Roman"/>
              </w:rPr>
            </w:pPr>
          </w:p>
        </w:tc>
        <w:tc>
          <w:tcPr>
            <w:tcW w:w="1440" w:type="dxa"/>
            <w:tcBorders>
              <w:top w:val="single" w:sz="4" w:space="0" w:color="auto"/>
              <w:left w:val="nil"/>
              <w:bottom w:val="nil"/>
              <w:right w:val="nil"/>
            </w:tcBorders>
            <w:shd w:val="clear" w:color="auto" w:fill="auto"/>
            <w:noWrap/>
            <w:vAlign w:val="bottom"/>
            <w:hideMark/>
          </w:tcPr>
          <w:p w14:paraId="4B728004" w14:textId="77777777" w:rsidR="00732142" w:rsidRPr="00013010" w:rsidRDefault="00732142" w:rsidP="00617AFA">
            <w:pPr>
              <w:spacing w:after="0" w:line="240" w:lineRule="auto"/>
              <w:rPr>
                <w:rFonts w:eastAsia="Times New Roman"/>
              </w:rPr>
            </w:pPr>
          </w:p>
        </w:tc>
        <w:tc>
          <w:tcPr>
            <w:tcW w:w="2666" w:type="dxa"/>
            <w:gridSpan w:val="3"/>
            <w:tcBorders>
              <w:top w:val="single" w:sz="4" w:space="0" w:color="auto"/>
              <w:left w:val="nil"/>
              <w:bottom w:val="single" w:sz="4" w:space="0" w:color="auto"/>
              <w:right w:val="nil"/>
            </w:tcBorders>
            <w:shd w:val="clear" w:color="auto" w:fill="auto"/>
            <w:noWrap/>
            <w:vAlign w:val="bottom"/>
            <w:hideMark/>
          </w:tcPr>
          <w:p w14:paraId="02A5F339" w14:textId="77777777" w:rsidR="00732142" w:rsidRPr="00013010" w:rsidRDefault="00732142" w:rsidP="00617AFA">
            <w:pPr>
              <w:spacing w:after="0" w:line="240" w:lineRule="auto"/>
              <w:jc w:val="center"/>
              <w:rPr>
                <w:rFonts w:eastAsia="Times New Roman"/>
              </w:rPr>
            </w:pPr>
            <w:r w:rsidRPr="00013010">
              <w:rPr>
                <w:rFonts w:eastAsia="Times New Roman"/>
              </w:rPr>
              <w:t>Selection Criteria</w:t>
            </w:r>
          </w:p>
        </w:tc>
      </w:tr>
      <w:tr w:rsidR="00732142" w:rsidRPr="00013010" w14:paraId="17F3E0EB" w14:textId="77777777" w:rsidTr="00617AFA">
        <w:trPr>
          <w:trHeight w:val="300"/>
        </w:trPr>
        <w:tc>
          <w:tcPr>
            <w:tcW w:w="1635" w:type="dxa"/>
            <w:tcBorders>
              <w:top w:val="nil"/>
              <w:left w:val="nil"/>
              <w:bottom w:val="single" w:sz="4" w:space="0" w:color="auto"/>
              <w:right w:val="nil"/>
            </w:tcBorders>
            <w:shd w:val="clear" w:color="auto" w:fill="auto"/>
            <w:noWrap/>
            <w:vAlign w:val="bottom"/>
            <w:hideMark/>
          </w:tcPr>
          <w:p w14:paraId="7C6D87DE" w14:textId="77777777" w:rsidR="00732142" w:rsidRPr="00013010" w:rsidRDefault="00732142" w:rsidP="00617AFA">
            <w:pPr>
              <w:spacing w:after="0" w:line="240" w:lineRule="auto"/>
              <w:rPr>
                <w:rFonts w:eastAsia="Times New Roman"/>
              </w:rPr>
            </w:pPr>
            <w:r w:rsidRPr="00013010">
              <w:rPr>
                <w:rFonts w:eastAsia="Times New Roman"/>
              </w:rPr>
              <w:t xml:space="preserve">County </w:t>
            </w:r>
          </w:p>
        </w:tc>
        <w:tc>
          <w:tcPr>
            <w:tcW w:w="1440" w:type="dxa"/>
            <w:tcBorders>
              <w:top w:val="nil"/>
              <w:left w:val="nil"/>
              <w:bottom w:val="single" w:sz="4" w:space="0" w:color="auto"/>
              <w:right w:val="nil"/>
            </w:tcBorders>
            <w:shd w:val="clear" w:color="auto" w:fill="auto"/>
            <w:noWrap/>
            <w:vAlign w:val="bottom"/>
            <w:hideMark/>
          </w:tcPr>
          <w:p w14:paraId="11025ADE" w14:textId="77777777" w:rsidR="00732142" w:rsidRPr="00013010" w:rsidRDefault="00732142" w:rsidP="00617AFA">
            <w:pPr>
              <w:spacing w:after="0" w:line="240" w:lineRule="auto"/>
              <w:rPr>
                <w:rFonts w:eastAsia="Times New Roman"/>
              </w:rPr>
            </w:pPr>
            <w:r w:rsidRPr="00013010">
              <w:rPr>
                <w:rFonts w:eastAsia="Times New Roman"/>
              </w:rPr>
              <w:t>Variable</w:t>
            </w:r>
          </w:p>
        </w:tc>
        <w:tc>
          <w:tcPr>
            <w:tcW w:w="1008" w:type="dxa"/>
            <w:tcBorders>
              <w:top w:val="nil"/>
              <w:left w:val="nil"/>
              <w:bottom w:val="single" w:sz="4" w:space="0" w:color="auto"/>
              <w:right w:val="nil"/>
            </w:tcBorders>
            <w:shd w:val="clear" w:color="auto" w:fill="auto"/>
            <w:noWrap/>
            <w:vAlign w:val="bottom"/>
            <w:hideMark/>
          </w:tcPr>
          <w:p w14:paraId="2264BCDC" w14:textId="77777777" w:rsidR="00732142" w:rsidRPr="00013010" w:rsidRDefault="00732142" w:rsidP="00617AFA">
            <w:pPr>
              <w:spacing w:after="0" w:line="240" w:lineRule="auto"/>
              <w:jc w:val="center"/>
              <w:rPr>
                <w:rFonts w:eastAsia="Times New Roman"/>
              </w:rPr>
            </w:pPr>
            <w:r w:rsidRPr="00013010">
              <w:rPr>
                <w:rFonts w:eastAsia="Times New Roman"/>
              </w:rPr>
              <w:t>AIC</w:t>
            </w:r>
          </w:p>
        </w:tc>
        <w:tc>
          <w:tcPr>
            <w:tcW w:w="731" w:type="dxa"/>
            <w:tcBorders>
              <w:top w:val="nil"/>
              <w:left w:val="nil"/>
              <w:bottom w:val="single" w:sz="4" w:space="0" w:color="auto"/>
              <w:right w:val="nil"/>
            </w:tcBorders>
            <w:shd w:val="clear" w:color="auto" w:fill="auto"/>
            <w:noWrap/>
            <w:vAlign w:val="bottom"/>
            <w:hideMark/>
          </w:tcPr>
          <w:p w14:paraId="0DADFEF8" w14:textId="77777777" w:rsidR="00732142" w:rsidRPr="00013010" w:rsidRDefault="00732142" w:rsidP="00617AFA">
            <w:pPr>
              <w:spacing w:after="0" w:line="240" w:lineRule="auto"/>
              <w:jc w:val="center"/>
              <w:rPr>
                <w:rFonts w:eastAsia="Times New Roman"/>
              </w:rPr>
            </w:pPr>
            <w:r w:rsidRPr="00013010">
              <w:rPr>
                <w:rFonts w:eastAsia="Times New Roman"/>
              </w:rPr>
              <w:t>FPE</w:t>
            </w:r>
          </w:p>
        </w:tc>
        <w:tc>
          <w:tcPr>
            <w:tcW w:w="927" w:type="dxa"/>
            <w:tcBorders>
              <w:top w:val="nil"/>
              <w:left w:val="nil"/>
              <w:bottom w:val="single" w:sz="4" w:space="0" w:color="auto"/>
              <w:right w:val="nil"/>
            </w:tcBorders>
            <w:shd w:val="clear" w:color="auto" w:fill="auto"/>
            <w:noWrap/>
            <w:vAlign w:val="bottom"/>
            <w:hideMark/>
          </w:tcPr>
          <w:p w14:paraId="671B28AA" w14:textId="77777777" w:rsidR="00732142" w:rsidRPr="00013010" w:rsidRDefault="00732142" w:rsidP="00617AFA">
            <w:pPr>
              <w:spacing w:after="0" w:line="240" w:lineRule="auto"/>
              <w:jc w:val="center"/>
              <w:rPr>
                <w:rFonts w:eastAsia="Times New Roman"/>
              </w:rPr>
            </w:pPr>
            <w:r w:rsidRPr="00013010">
              <w:rPr>
                <w:rFonts w:eastAsia="Times New Roman"/>
              </w:rPr>
              <w:t>SBIC</w:t>
            </w:r>
          </w:p>
        </w:tc>
      </w:tr>
      <w:tr w:rsidR="00732142" w:rsidRPr="00013010" w14:paraId="08BF1197" w14:textId="77777777" w:rsidTr="00617AFA">
        <w:trPr>
          <w:trHeight w:val="300"/>
        </w:trPr>
        <w:tc>
          <w:tcPr>
            <w:tcW w:w="1635" w:type="dxa"/>
            <w:tcBorders>
              <w:top w:val="nil"/>
              <w:left w:val="nil"/>
              <w:bottom w:val="nil"/>
              <w:right w:val="nil"/>
            </w:tcBorders>
            <w:shd w:val="clear" w:color="auto" w:fill="auto"/>
            <w:noWrap/>
            <w:vAlign w:val="bottom"/>
            <w:hideMark/>
          </w:tcPr>
          <w:p w14:paraId="02086513" w14:textId="77777777" w:rsidR="00732142" w:rsidRPr="00013010" w:rsidRDefault="00732142" w:rsidP="00617AFA">
            <w:pPr>
              <w:spacing w:after="0" w:line="240" w:lineRule="auto"/>
              <w:rPr>
                <w:rFonts w:eastAsia="Times New Roman"/>
              </w:rPr>
            </w:pPr>
            <w:r w:rsidRPr="00013010">
              <w:rPr>
                <w:rFonts w:eastAsia="Times New Roman"/>
              </w:rPr>
              <w:t>Bay</w:t>
            </w:r>
          </w:p>
        </w:tc>
        <w:tc>
          <w:tcPr>
            <w:tcW w:w="1440" w:type="dxa"/>
            <w:tcBorders>
              <w:top w:val="nil"/>
              <w:left w:val="nil"/>
              <w:bottom w:val="nil"/>
              <w:right w:val="nil"/>
            </w:tcBorders>
            <w:shd w:val="clear" w:color="auto" w:fill="auto"/>
            <w:noWrap/>
            <w:vAlign w:val="bottom"/>
            <w:hideMark/>
          </w:tcPr>
          <w:p w14:paraId="171A4B3E" w14:textId="77777777" w:rsidR="00732142" w:rsidRPr="00013010" w:rsidRDefault="00732142" w:rsidP="00617AFA">
            <w:pPr>
              <w:spacing w:after="0" w:line="240" w:lineRule="auto"/>
              <w:rPr>
                <w:rFonts w:eastAsia="Times New Roman"/>
              </w:rPr>
            </w:pPr>
            <w:r w:rsidRPr="00013010">
              <w:rPr>
                <w:rFonts w:eastAsia="Times New Roman"/>
              </w:rPr>
              <w:t>log005</w:t>
            </w:r>
          </w:p>
        </w:tc>
        <w:tc>
          <w:tcPr>
            <w:tcW w:w="1008" w:type="dxa"/>
            <w:tcBorders>
              <w:top w:val="nil"/>
              <w:left w:val="nil"/>
              <w:bottom w:val="nil"/>
              <w:right w:val="nil"/>
            </w:tcBorders>
            <w:shd w:val="clear" w:color="auto" w:fill="auto"/>
            <w:noWrap/>
            <w:vAlign w:val="bottom"/>
            <w:hideMark/>
          </w:tcPr>
          <w:p w14:paraId="66C54BFC"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3A00F7CF"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522FA44D" w14:textId="77777777" w:rsidR="00732142" w:rsidRPr="00013010" w:rsidRDefault="00732142" w:rsidP="00617AFA">
            <w:pPr>
              <w:spacing w:after="0" w:line="240" w:lineRule="auto"/>
              <w:jc w:val="center"/>
              <w:rPr>
                <w:rFonts w:eastAsia="Times New Roman"/>
              </w:rPr>
            </w:pPr>
            <w:r w:rsidRPr="00013010">
              <w:rPr>
                <w:rFonts w:eastAsia="Times New Roman"/>
              </w:rPr>
              <w:t>1</w:t>
            </w:r>
          </w:p>
        </w:tc>
      </w:tr>
      <w:tr w:rsidR="00732142" w:rsidRPr="00013010" w14:paraId="12C470B2" w14:textId="77777777" w:rsidTr="00617AFA">
        <w:trPr>
          <w:trHeight w:val="300"/>
        </w:trPr>
        <w:tc>
          <w:tcPr>
            <w:tcW w:w="1635" w:type="dxa"/>
            <w:tcBorders>
              <w:top w:val="nil"/>
              <w:left w:val="nil"/>
              <w:bottom w:val="nil"/>
              <w:right w:val="nil"/>
            </w:tcBorders>
            <w:shd w:val="clear" w:color="auto" w:fill="auto"/>
            <w:noWrap/>
            <w:vAlign w:val="bottom"/>
            <w:hideMark/>
          </w:tcPr>
          <w:p w14:paraId="25128BC0" w14:textId="77777777" w:rsidR="00732142" w:rsidRPr="00013010" w:rsidRDefault="00732142" w:rsidP="00617AFA">
            <w:pPr>
              <w:spacing w:after="0" w:line="240" w:lineRule="auto"/>
              <w:rPr>
                <w:rFonts w:eastAsia="Times New Roman"/>
              </w:rPr>
            </w:pPr>
            <w:r w:rsidRPr="00013010">
              <w:rPr>
                <w:rFonts w:eastAsia="Times New Roman"/>
              </w:rPr>
              <w:t xml:space="preserve">Calhoun </w:t>
            </w:r>
          </w:p>
        </w:tc>
        <w:tc>
          <w:tcPr>
            <w:tcW w:w="1440" w:type="dxa"/>
            <w:tcBorders>
              <w:top w:val="nil"/>
              <w:left w:val="nil"/>
              <w:bottom w:val="nil"/>
              <w:right w:val="nil"/>
            </w:tcBorders>
            <w:shd w:val="clear" w:color="auto" w:fill="auto"/>
            <w:noWrap/>
            <w:vAlign w:val="bottom"/>
            <w:hideMark/>
          </w:tcPr>
          <w:p w14:paraId="5387F993" w14:textId="77777777" w:rsidR="00732142" w:rsidRPr="00013010" w:rsidRDefault="00732142" w:rsidP="00617AFA">
            <w:pPr>
              <w:spacing w:after="0" w:line="240" w:lineRule="auto"/>
              <w:rPr>
                <w:rFonts w:eastAsia="Times New Roman"/>
              </w:rPr>
            </w:pPr>
            <w:r w:rsidRPr="00013010">
              <w:rPr>
                <w:rFonts w:eastAsia="Times New Roman"/>
              </w:rPr>
              <w:t>log013</w:t>
            </w:r>
          </w:p>
        </w:tc>
        <w:tc>
          <w:tcPr>
            <w:tcW w:w="1008" w:type="dxa"/>
            <w:tcBorders>
              <w:top w:val="nil"/>
              <w:left w:val="nil"/>
              <w:bottom w:val="nil"/>
              <w:right w:val="nil"/>
            </w:tcBorders>
            <w:shd w:val="clear" w:color="auto" w:fill="auto"/>
            <w:noWrap/>
            <w:vAlign w:val="bottom"/>
            <w:hideMark/>
          </w:tcPr>
          <w:p w14:paraId="227E586B"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6412B671"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3CEE0862"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4A136ABC" w14:textId="77777777" w:rsidTr="00617AFA">
        <w:trPr>
          <w:trHeight w:val="300"/>
        </w:trPr>
        <w:tc>
          <w:tcPr>
            <w:tcW w:w="1635" w:type="dxa"/>
            <w:tcBorders>
              <w:top w:val="nil"/>
              <w:left w:val="nil"/>
              <w:bottom w:val="nil"/>
              <w:right w:val="nil"/>
            </w:tcBorders>
            <w:shd w:val="clear" w:color="auto" w:fill="auto"/>
            <w:noWrap/>
            <w:vAlign w:val="bottom"/>
            <w:hideMark/>
          </w:tcPr>
          <w:p w14:paraId="15240F05" w14:textId="77777777" w:rsidR="00732142" w:rsidRPr="00013010" w:rsidRDefault="00732142" w:rsidP="00617AFA">
            <w:pPr>
              <w:spacing w:after="0" w:line="240" w:lineRule="auto"/>
              <w:rPr>
                <w:rFonts w:eastAsia="Times New Roman"/>
              </w:rPr>
            </w:pPr>
            <w:r w:rsidRPr="00013010">
              <w:rPr>
                <w:rFonts w:eastAsia="Times New Roman"/>
              </w:rPr>
              <w:t>Escambia</w:t>
            </w:r>
          </w:p>
        </w:tc>
        <w:tc>
          <w:tcPr>
            <w:tcW w:w="1440" w:type="dxa"/>
            <w:tcBorders>
              <w:top w:val="nil"/>
              <w:left w:val="nil"/>
              <w:bottom w:val="nil"/>
              <w:right w:val="nil"/>
            </w:tcBorders>
            <w:shd w:val="clear" w:color="auto" w:fill="auto"/>
            <w:noWrap/>
            <w:vAlign w:val="bottom"/>
            <w:hideMark/>
          </w:tcPr>
          <w:p w14:paraId="2360E8B1" w14:textId="77777777" w:rsidR="00732142" w:rsidRPr="00013010" w:rsidRDefault="00732142" w:rsidP="00617AFA">
            <w:pPr>
              <w:spacing w:after="0" w:line="240" w:lineRule="auto"/>
              <w:rPr>
                <w:rFonts w:eastAsia="Times New Roman"/>
              </w:rPr>
            </w:pPr>
            <w:r w:rsidRPr="00013010">
              <w:rPr>
                <w:rFonts w:eastAsia="Times New Roman"/>
              </w:rPr>
              <w:t>log033</w:t>
            </w:r>
          </w:p>
        </w:tc>
        <w:tc>
          <w:tcPr>
            <w:tcW w:w="1008" w:type="dxa"/>
            <w:tcBorders>
              <w:top w:val="nil"/>
              <w:left w:val="nil"/>
              <w:bottom w:val="nil"/>
              <w:right w:val="nil"/>
            </w:tcBorders>
            <w:shd w:val="clear" w:color="auto" w:fill="auto"/>
            <w:noWrap/>
            <w:vAlign w:val="bottom"/>
            <w:hideMark/>
          </w:tcPr>
          <w:p w14:paraId="57CB98C7"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38B0F943"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7857598D"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625453B3" w14:textId="77777777" w:rsidTr="00617AFA">
        <w:trPr>
          <w:trHeight w:val="300"/>
        </w:trPr>
        <w:tc>
          <w:tcPr>
            <w:tcW w:w="1635" w:type="dxa"/>
            <w:tcBorders>
              <w:top w:val="nil"/>
              <w:left w:val="nil"/>
              <w:bottom w:val="nil"/>
              <w:right w:val="nil"/>
            </w:tcBorders>
            <w:shd w:val="clear" w:color="auto" w:fill="auto"/>
            <w:noWrap/>
            <w:vAlign w:val="bottom"/>
            <w:hideMark/>
          </w:tcPr>
          <w:p w14:paraId="65F29984" w14:textId="77777777" w:rsidR="00732142" w:rsidRPr="00013010" w:rsidRDefault="00732142" w:rsidP="00617AFA">
            <w:pPr>
              <w:spacing w:after="0" w:line="240" w:lineRule="auto"/>
              <w:rPr>
                <w:rFonts w:eastAsia="Times New Roman"/>
              </w:rPr>
            </w:pPr>
            <w:r w:rsidRPr="00013010">
              <w:rPr>
                <w:rFonts w:eastAsia="Times New Roman"/>
              </w:rPr>
              <w:t>Franklin</w:t>
            </w:r>
          </w:p>
        </w:tc>
        <w:tc>
          <w:tcPr>
            <w:tcW w:w="1440" w:type="dxa"/>
            <w:tcBorders>
              <w:top w:val="nil"/>
              <w:left w:val="nil"/>
              <w:bottom w:val="nil"/>
              <w:right w:val="nil"/>
            </w:tcBorders>
            <w:shd w:val="clear" w:color="auto" w:fill="auto"/>
            <w:noWrap/>
            <w:vAlign w:val="bottom"/>
            <w:hideMark/>
          </w:tcPr>
          <w:p w14:paraId="26F85A63" w14:textId="77777777" w:rsidR="00732142" w:rsidRPr="00013010" w:rsidRDefault="00732142" w:rsidP="00617AFA">
            <w:pPr>
              <w:spacing w:after="0" w:line="240" w:lineRule="auto"/>
              <w:rPr>
                <w:rFonts w:eastAsia="Times New Roman"/>
              </w:rPr>
            </w:pPr>
            <w:r w:rsidRPr="00013010">
              <w:rPr>
                <w:rFonts w:eastAsia="Times New Roman"/>
              </w:rPr>
              <w:t>log037</w:t>
            </w:r>
          </w:p>
        </w:tc>
        <w:tc>
          <w:tcPr>
            <w:tcW w:w="1008" w:type="dxa"/>
            <w:tcBorders>
              <w:top w:val="nil"/>
              <w:left w:val="nil"/>
              <w:bottom w:val="nil"/>
              <w:right w:val="nil"/>
            </w:tcBorders>
            <w:shd w:val="clear" w:color="auto" w:fill="auto"/>
            <w:noWrap/>
            <w:vAlign w:val="bottom"/>
            <w:hideMark/>
          </w:tcPr>
          <w:p w14:paraId="20B03DFE"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2446EB54"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4FBEB5E1" w14:textId="77777777" w:rsidR="00732142" w:rsidRPr="00013010" w:rsidRDefault="00732142" w:rsidP="00617AFA">
            <w:pPr>
              <w:spacing w:after="0" w:line="240" w:lineRule="auto"/>
              <w:jc w:val="center"/>
              <w:rPr>
                <w:rFonts w:eastAsia="Times New Roman"/>
              </w:rPr>
            </w:pPr>
            <w:r w:rsidRPr="00013010">
              <w:rPr>
                <w:rFonts w:eastAsia="Times New Roman"/>
              </w:rPr>
              <w:t>1</w:t>
            </w:r>
          </w:p>
        </w:tc>
      </w:tr>
      <w:tr w:rsidR="00732142" w:rsidRPr="00013010" w14:paraId="56429B04" w14:textId="77777777" w:rsidTr="00617AFA">
        <w:trPr>
          <w:trHeight w:val="300"/>
        </w:trPr>
        <w:tc>
          <w:tcPr>
            <w:tcW w:w="1635" w:type="dxa"/>
            <w:tcBorders>
              <w:top w:val="nil"/>
              <w:left w:val="nil"/>
              <w:bottom w:val="nil"/>
              <w:right w:val="nil"/>
            </w:tcBorders>
            <w:shd w:val="clear" w:color="auto" w:fill="auto"/>
            <w:noWrap/>
            <w:vAlign w:val="bottom"/>
            <w:hideMark/>
          </w:tcPr>
          <w:p w14:paraId="581BE77F" w14:textId="77777777" w:rsidR="00732142" w:rsidRPr="00013010" w:rsidRDefault="00732142" w:rsidP="00617AFA">
            <w:pPr>
              <w:spacing w:after="0" w:line="240" w:lineRule="auto"/>
              <w:rPr>
                <w:rFonts w:eastAsia="Times New Roman"/>
              </w:rPr>
            </w:pPr>
            <w:r w:rsidRPr="00013010">
              <w:rPr>
                <w:rFonts w:eastAsia="Times New Roman"/>
              </w:rPr>
              <w:t>Gadsden</w:t>
            </w:r>
          </w:p>
        </w:tc>
        <w:tc>
          <w:tcPr>
            <w:tcW w:w="1440" w:type="dxa"/>
            <w:tcBorders>
              <w:top w:val="nil"/>
              <w:left w:val="nil"/>
              <w:bottom w:val="nil"/>
              <w:right w:val="nil"/>
            </w:tcBorders>
            <w:shd w:val="clear" w:color="auto" w:fill="auto"/>
            <w:noWrap/>
            <w:vAlign w:val="bottom"/>
            <w:hideMark/>
          </w:tcPr>
          <w:p w14:paraId="418CDB70" w14:textId="77777777" w:rsidR="00732142" w:rsidRPr="00013010" w:rsidRDefault="00732142" w:rsidP="00617AFA">
            <w:pPr>
              <w:spacing w:after="0" w:line="240" w:lineRule="auto"/>
              <w:rPr>
                <w:rFonts w:eastAsia="Times New Roman"/>
              </w:rPr>
            </w:pPr>
            <w:r w:rsidRPr="00013010">
              <w:rPr>
                <w:rFonts w:eastAsia="Times New Roman"/>
              </w:rPr>
              <w:t>log039</w:t>
            </w:r>
          </w:p>
        </w:tc>
        <w:tc>
          <w:tcPr>
            <w:tcW w:w="1008" w:type="dxa"/>
            <w:tcBorders>
              <w:top w:val="nil"/>
              <w:left w:val="nil"/>
              <w:bottom w:val="nil"/>
              <w:right w:val="nil"/>
            </w:tcBorders>
            <w:shd w:val="clear" w:color="auto" w:fill="auto"/>
            <w:noWrap/>
            <w:vAlign w:val="bottom"/>
            <w:hideMark/>
          </w:tcPr>
          <w:p w14:paraId="53CB2B88"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3451E410"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44A7039E"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4C612F73" w14:textId="77777777" w:rsidTr="00617AFA">
        <w:trPr>
          <w:trHeight w:val="300"/>
        </w:trPr>
        <w:tc>
          <w:tcPr>
            <w:tcW w:w="1635" w:type="dxa"/>
            <w:tcBorders>
              <w:top w:val="nil"/>
              <w:left w:val="nil"/>
              <w:bottom w:val="nil"/>
              <w:right w:val="nil"/>
            </w:tcBorders>
            <w:shd w:val="clear" w:color="auto" w:fill="auto"/>
            <w:noWrap/>
            <w:vAlign w:val="bottom"/>
            <w:hideMark/>
          </w:tcPr>
          <w:p w14:paraId="5441C164" w14:textId="77777777" w:rsidR="00732142" w:rsidRPr="00013010" w:rsidRDefault="00732142" w:rsidP="00617AFA">
            <w:pPr>
              <w:spacing w:after="0" w:line="240" w:lineRule="auto"/>
              <w:rPr>
                <w:rFonts w:eastAsia="Times New Roman"/>
              </w:rPr>
            </w:pPr>
            <w:r w:rsidRPr="00013010">
              <w:rPr>
                <w:rFonts w:eastAsia="Times New Roman"/>
              </w:rPr>
              <w:t>Gulf</w:t>
            </w:r>
          </w:p>
        </w:tc>
        <w:tc>
          <w:tcPr>
            <w:tcW w:w="1440" w:type="dxa"/>
            <w:tcBorders>
              <w:top w:val="nil"/>
              <w:left w:val="nil"/>
              <w:bottom w:val="nil"/>
              <w:right w:val="nil"/>
            </w:tcBorders>
            <w:shd w:val="clear" w:color="auto" w:fill="auto"/>
            <w:noWrap/>
            <w:vAlign w:val="bottom"/>
            <w:hideMark/>
          </w:tcPr>
          <w:p w14:paraId="79A50A77" w14:textId="77777777" w:rsidR="00732142" w:rsidRPr="00013010" w:rsidRDefault="00732142" w:rsidP="00617AFA">
            <w:pPr>
              <w:spacing w:after="0" w:line="240" w:lineRule="auto"/>
              <w:rPr>
                <w:rFonts w:eastAsia="Times New Roman"/>
              </w:rPr>
            </w:pPr>
            <w:r w:rsidRPr="00013010">
              <w:rPr>
                <w:rFonts w:eastAsia="Times New Roman"/>
              </w:rPr>
              <w:t>log045</w:t>
            </w:r>
          </w:p>
        </w:tc>
        <w:tc>
          <w:tcPr>
            <w:tcW w:w="1008" w:type="dxa"/>
            <w:tcBorders>
              <w:top w:val="nil"/>
              <w:left w:val="nil"/>
              <w:bottom w:val="nil"/>
              <w:right w:val="nil"/>
            </w:tcBorders>
            <w:shd w:val="clear" w:color="auto" w:fill="auto"/>
            <w:noWrap/>
            <w:vAlign w:val="bottom"/>
            <w:hideMark/>
          </w:tcPr>
          <w:p w14:paraId="4B8F8212"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5B7DDCB5"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0688E260"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2A62DF2F" w14:textId="77777777" w:rsidTr="00617AFA">
        <w:trPr>
          <w:trHeight w:val="300"/>
        </w:trPr>
        <w:tc>
          <w:tcPr>
            <w:tcW w:w="1635" w:type="dxa"/>
            <w:tcBorders>
              <w:top w:val="nil"/>
              <w:left w:val="nil"/>
              <w:bottom w:val="nil"/>
              <w:right w:val="nil"/>
            </w:tcBorders>
            <w:shd w:val="clear" w:color="auto" w:fill="auto"/>
            <w:noWrap/>
            <w:vAlign w:val="bottom"/>
            <w:hideMark/>
          </w:tcPr>
          <w:p w14:paraId="47663FEB" w14:textId="77777777" w:rsidR="00732142" w:rsidRPr="00013010" w:rsidRDefault="00732142" w:rsidP="00617AFA">
            <w:pPr>
              <w:spacing w:after="0" w:line="240" w:lineRule="auto"/>
              <w:rPr>
                <w:rFonts w:eastAsia="Times New Roman"/>
              </w:rPr>
            </w:pPr>
            <w:r w:rsidRPr="00013010">
              <w:rPr>
                <w:rFonts w:eastAsia="Times New Roman"/>
              </w:rPr>
              <w:t>Holmes</w:t>
            </w:r>
          </w:p>
        </w:tc>
        <w:tc>
          <w:tcPr>
            <w:tcW w:w="1440" w:type="dxa"/>
            <w:tcBorders>
              <w:top w:val="nil"/>
              <w:left w:val="nil"/>
              <w:bottom w:val="nil"/>
              <w:right w:val="nil"/>
            </w:tcBorders>
            <w:shd w:val="clear" w:color="auto" w:fill="auto"/>
            <w:noWrap/>
            <w:vAlign w:val="bottom"/>
            <w:hideMark/>
          </w:tcPr>
          <w:p w14:paraId="38AEFEDA" w14:textId="77777777" w:rsidR="00732142" w:rsidRPr="00013010" w:rsidRDefault="00732142" w:rsidP="00617AFA">
            <w:pPr>
              <w:spacing w:after="0" w:line="240" w:lineRule="auto"/>
              <w:rPr>
                <w:rFonts w:eastAsia="Times New Roman"/>
              </w:rPr>
            </w:pPr>
            <w:r w:rsidRPr="00013010">
              <w:rPr>
                <w:rFonts w:eastAsia="Times New Roman"/>
              </w:rPr>
              <w:t>log059</w:t>
            </w:r>
          </w:p>
        </w:tc>
        <w:tc>
          <w:tcPr>
            <w:tcW w:w="1008" w:type="dxa"/>
            <w:tcBorders>
              <w:top w:val="nil"/>
              <w:left w:val="nil"/>
              <w:bottom w:val="nil"/>
              <w:right w:val="nil"/>
            </w:tcBorders>
            <w:shd w:val="clear" w:color="auto" w:fill="auto"/>
            <w:noWrap/>
            <w:vAlign w:val="bottom"/>
            <w:hideMark/>
          </w:tcPr>
          <w:p w14:paraId="2C73BAED"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6ED6E5BE"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4538AD73"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06C015DC" w14:textId="77777777" w:rsidTr="00617AFA">
        <w:trPr>
          <w:trHeight w:val="300"/>
        </w:trPr>
        <w:tc>
          <w:tcPr>
            <w:tcW w:w="1635" w:type="dxa"/>
            <w:tcBorders>
              <w:top w:val="nil"/>
              <w:left w:val="nil"/>
              <w:bottom w:val="nil"/>
              <w:right w:val="nil"/>
            </w:tcBorders>
            <w:shd w:val="clear" w:color="auto" w:fill="auto"/>
            <w:noWrap/>
            <w:vAlign w:val="bottom"/>
            <w:hideMark/>
          </w:tcPr>
          <w:p w14:paraId="2E18CFB6" w14:textId="77777777" w:rsidR="00732142" w:rsidRPr="00013010" w:rsidRDefault="00732142" w:rsidP="00617AFA">
            <w:pPr>
              <w:spacing w:after="0" w:line="240" w:lineRule="auto"/>
              <w:rPr>
                <w:rFonts w:eastAsia="Times New Roman"/>
              </w:rPr>
            </w:pPr>
            <w:r w:rsidRPr="00013010">
              <w:rPr>
                <w:rFonts w:eastAsia="Times New Roman"/>
              </w:rPr>
              <w:t>Jackson</w:t>
            </w:r>
          </w:p>
        </w:tc>
        <w:tc>
          <w:tcPr>
            <w:tcW w:w="1440" w:type="dxa"/>
            <w:tcBorders>
              <w:top w:val="nil"/>
              <w:left w:val="nil"/>
              <w:bottom w:val="nil"/>
              <w:right w:val="nil"/>
            </w:tcBorders>
            <w:shd w:val="clear" w:color="auto" w:fill="auto"/>
            <w:noWrap/>
            <w:vAlign w:val="bottom"/>
            <w:hideMark/>
          </w:tcPr>
          <w:p w14:paraId="08E55775" w14:textId="77777777" w:rsidR="00732142" w:rsidRPr="00013010" w:rsidRDefault="00732142" w:rsidP="00617AFA">
            <w:pPr>
              <w:spacing w:after="0" w:line="240" w:lineRule="auto"/>
              <w:rPr>
                <w:rFonts w:eastAsia="Times New Roman"/>
              </w:rPr>
            </w:pPr>
            <w:r w:rsidRPr="00013010">
              <w:rPr>
                <w:rFonts w:eastAsia="Times New Roman"/>
              </w:rPr>
              <w:t>log063</w:t>
            </w:r>
          </w:p>
        </w:tc>
        <w:tc>
          <w:tcPr>
            <w:tcW w:w="1008" w:type="dxa"/>
            <w:tcBorders>
              <w:top w:val="nil"/>
              <w:left w:val="nil"/>
              <w:bottom w:val="nil"/>
              <w:right w:val="nil"/>
            </w:tcBorders>
            <w:shd w:val="clear" w:color="auto" w:fill="auto"/>
            <w:noWrap/>
            <w:vAlign w:val="bottom"/>
            <w:hideMark/>
          </w:tcPr>
          <w:p w14:paraId="6158CAEA"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266D61AE"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4D490E8D"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44F1BCB1" w14:textId="77777777" w:rsidTr="00617AFA">
        <w:trPr>
          <w:trHeight w:val="300"/>
        </w:trPr>
        <w:tc>
          <w:tcPr>
            <w:tcW w:w="1635" w:type="dxa"/>
            <w:tcBorders>
              <w:top w:val="nil"/>
              <w:left w:val="nil"/>
              <w:bottom w:val="nil"/>
              <w:right w:val="nil"/>
            </w:tcBorders>
            <w:shd w:val="clear" w:color="auto" w:fill="auto"/>
            <w:noWrap/>
            <w:vAlign w:val="bottom"/>
            <w:hideMark/>
          </w:tcPr>
          <w:p w14:paraId="12135C36" w14:textId="77777777" w:rsidR="00732142" w:rsidRPr="00013010" w:rsidRDefault="00732142" w:rsidP="00617AFA">
            <w:pPr>
              <w:spacing w:after="0" w:line="240" w:lineRule="auto"/>
              <w:rPr>
                <w:rFonts w:eastAsia="Times New Roman"/>
              </w:rPr>
            </w:pPr>
            <w:r w:rsidRPr="00013010">
              <w:rPr>
                <w:rFonts w:eastAsia="Times New Roman"/>
              </w:rPr>
              <w:t>Jefferson</w:t>
            </w:r>
          </w:p>
        </w:tc>
        <w:tc>
          <w:tcPr>
            <w:tcW w:w="1440" w:type="dxa"/>
            <w:tcBorders>
              <w:top w:val="nil"/>
              <w:left w:val="nil"/>
              <w:bottom w:val="nil"/>
              <w:right w:val="nil"/>
            </w:tcBorders>
            <w:shd w:val="clear" w:color="auto" w:fill="auto"/>
            <w:noWrap/>
            <w:vAlign w:val="bottom"/>
            <w:hideMark/>
          </w:tcPr>
          <w:p w14:paraId="0BC53B71" w14:textId="77777777" w:rsidR="00732142" w:rsidRPr="00013010" w:rsidRDefault="00732142" w:rsidP="00617AFA">
            <w:pPr>
              <w:spacing w:after="0" w:line="240" w:lineRule="auto"/>
              <w:rPr>
                <w:rFonts w:eastAsia="Times New Roman"/>
              </w:rPr>
            </w:pPr>
            <w:r w:rsidRPr="00013010">
              <w:rPr>
                <w:rFonts w:eastAsia="Times New Roman"/>
              </w:rPr>
              <w:t>log065</w:t>
            </w:r>
          </w:p>
        </w:tc>
        <w:tc>
          <w:tcPr>
            <w:tcW w:w="1008" w:type="dxa"/>
            <w:tcBorders>
              <w:top w:val="nil"/>
              <w:left w:val="nil"/>
              <w:bottom w:val="nil"/>
              <w:right w:val="nil"/>
            </w:tcBorders>
            <w:shd w:val="clear" w:color="auto" w:fill="auto"/>
            <w:noWrap/>
            <w:vAlign w:val="bottom"/>
            <w:hideMark/>
          </w:tcPr>
          <w:p w14:paraId="28861DE4"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3C358460"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6C243AD4"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6C1B2468" w14:textId="77777777" w:rsidTr="00617AFA">
        <w:trPr>
          <w:trHeight w:val="300"/>
        </w:trPr>
        <w:tc>
          <w:tcPr>
            <w:tcW w:w="1635" w:type="dxa"/>
            <w:tcBorders>
              <w:top w:val="nil"/>
              <w:left w:val="nil"/>
              <w:bottom w:val="nil"/>
              <w:right w:val="nil"/>
            </w:tcBorders>
            <w:shd w:val="clear" w:color="auto" w:fill="auto"/>
            <w:noWrap/>
            <w:vAlign w:val="bottom"/>
            <w:hideMark/>
          </w:tcPr>
          <w:p w14:paraId="08E0BEE0" w14:textId="77777777" w:rsidR="00732142" w:rsidRPr="00013010" w:rsidRDefault="00732142" w:rsidP="00617AFA">
            <w:pPr>
              <w:spacing w:after="0" w:line="240" w:lineRule="auto"/>
              <w:rPr>
                <w:rFonts w:eastAsia="Times New Roman"/>
              </w:rPr>
            </w:pPr>
            <w:r w:rsidRPr="00013010">
              <w:rPr>
                <w:rFonts w:eastAsia="Times New Roman"/>
              </w:rPr>
              <w:t>Leon</w:t>
            </w:r>
          </w:p>
        </w:tc>
        <w:tc>
          <w:tcPr>
            <w:tcW w:w="1440" w:type="dxa"/>
            <w:tcBorders>
              <w:top w:val="nil"/>
              <w:left w:val="nil"/>
              <w:bottom w:val="nil"/>
              <w:right w:val="nil"/>
            </w:tcBorders>
            <w:shd w:val="clear" w:color="auto" w:fill="auto"/>
            <w:noWrap/>
            <w:vAlign w:val="bottom"/>
            <w:hideMark/>
          </w:tcPr>
          <w:p w14:paraId="3107526B" w14:textId="77777777" w:rsidR="00732142" w:rsidRPr="00013010" w:rsidRDefault="00732142" w:rsidP="00617AFA">
            <w:pPr>
              <w:spacing w:after="0" w:line="240" w:lineRule="auto"/>
              <w:rPr>
                <w:rFonts w:eastAsia="Times New Roman"/>
              </w:rPr>
            </w:pPr>
            <w:r w:rsidRPr="00013010">
              <w:rPr>
                <w:rFonts w:eastAsia="Times New Roman"/>
              </w:rPr>
              <w:t>log073</w:t>
            </w:r>
          </w:p>
        </w:tc>
        <w:tc>
          <w:tcPr>
            <w:tcW w:w="1008" w:type="dxa"/>
            <w:tcBorders>
              <w:top w:val="nil"/>
              <w:left w:val="nil"/>
              <w:bottom w:val="nil"/>
              <w:right w:val="nil"/>
            </w:tcBorders>
            <w:shd w:val="clear" w:color="auto" w:fill="auto"/>
            <w:noWrap/>
            <w:vAlign w:val="bottom"/>
            <w:hideMark/>
          </w:tcPr>
          <w:p w14:paraId="00F1B1CF"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533F0AFE" w14:textId="77777777" w:rsidR="00732142" w:rsidRPr="00013010" w:rsidRDefault="00732142" w:rsidP="00617AFA">
            <w:pPr>
              <w:spacing w:after="0" w:line="240" w:lineRule="auto"/>
              <w:jc w:val="center"/>
              <w:rPr>
                <w:rFonts w:eastAsia="Times New Roman"/>
              </w:rPr>
            </w:pPr>
            <w:r w:rsidRPr="00013010">
              <w:rPr>
                <w:rFonts w:eastAsia="Times New Roman"/>
              </w:rPr>
              <w:t>0</w:t>
            </w:r>
          </w:p>
        </w:tc>
        <w:tc>
          <w:tcPr>
            <w:tcW w:w="927" w:type="dxa"/>
            <w:tcBorders>
              <w:top w:val="nil"/>
              <w:left w:val="nil"/>
              <w:bottom w:val="nil"/>
              <w:right w:val="nil"/>
            </w:tcBorders>
            <w:shd w:val="clear" w:color="auto" w:fill="auto"/>
            <w:noWrap/>
            <w:vAlign w:val="bottom"/>
            <w:hideMark/>
          </w:tcPr>
          <w:p w14:paraId="3495A657"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32C6E181" w14:textId="77777777" w:rsidTr="00617AFA">
        <w:trPr>
          <w:trHeight w:val="300"/>
        </w:trPr>
        <w:tc>
          <w:tcPr>
            <w:tcW w:w="1635" w:type="dxa"/>
            <w:tcBorders>
              <w:top w:val="nil"/>
              <w:left w:val="nil"/>
              <w:bottom w:val="nil"/>
              <w:right w:val="nil"/>
            </w:tcBorders>
            <w:shd w:val="clear" w:color="auto" w:fill="auto"/>
            <w:noWrap/>
            <w:vAlign w:val="bottom"/>
            <w:hideMark/>
          </w:tcPr>
          <w:p w14:paraId="68508A96" w14:textId="77777777" w:rsidR="00732142" w:rsidRPr="00013010" w:rsidRDefault="00732142" w:rsidP="00617AFA">
            <w:pPr>
              <w:spacing w:after="0" w:line="240" w:lineRule="auto"/>
              <w:rPr>
                <w:rFonts w:eastAsia="Times New Roman"/>
              </w:rPr>
            </w:pPr>
            <w:r w:rsidRPr="00013010">
              <w:rPr>
                <w:rFonts w:eastAsia="Times New Roman"/>
              </w:rPr>
              <w:t>Liberty</w:t>
            </w:r>
          </w:p>
        </w:tc>
        <w:tc>
          <w:tcPr>
            <w:tcW w:w="1440" w:type="dxa"/>
            <w:tcBorders>
              <w:top w:val="nil"/>
              <w:left w:val="nil"/>
              <w:bottom w:val="nil"/>
              <w:right w:val="nil"/>
            </w:tcBorders>
            <w:shd w:val="clear" w:color="auto" w:fill="auto"/>
            <w:noWrap/>
            <w:vAlign w:val="bottom"/>
            <w:hideMark/>
          </w:tcPr>
          <w:p w14:paraId="74E19067" w14:textId="77777777" w:rsidR="00732142" w:rsidRPr="00013010" w:rsidRDefault="00732142" w:rsidP="00617AFA">
            <w:pPr>
              <w:spacing w:after="0" w:line="240" w:lineRule="auto"/>
              <w:rPr>
                <w:rFonts w:eastAsia="Times New Roman"/>
              </w:rPr>
            </w:pPr>
            <w:r w:rsidRPr="00013010">
              <w:rPr>
                <w:rFonts w:eastAsia="Times New Roman"/>
              </w:rPr>
              <w:t>log077</w:t>
            </w:r>
          </w:p>
        </w:tc>
        <w:tc>
          <w:tcPr>
            <w:tcW w:w="1008" w:type="dxa"/>
            <w:tcBorders>
              <w:top w:val="nil"/>
              <w:left w:val="nil"/>
              <w:bottom w:val="nil"/>
              <w:right w:val="nil"/>
            </w:tcBorders>
            <w:shd w:val="clear" w:color="auto" w:fill="auto"/>
            <w:noWrap/>
            <w:vAlign w:val="bottom"/>
            <w:hideMark/>
          </w:tcPr>
          <w:p w14:paraId="0C6DBF8C" w14:textId="77777777" w:rsidR="00732142" w:rsidRPr="00013010" w:rsidRDefault="00732142" w:rsidP="00617AFA">
            <w:pPr>
              <w:spacing w:after="0" w:line="240" w:lineRule="auto"/>
              <w:jc w:val="center"/>
              <w:rPr>
                <w:rFonts w:eastAsia="Times New Roman"/>
              </w:rPr>
            </w:pPr>
            <w:r w:rsidRPr="00013010">
              <w:rPr>
                <w:rFonts w:eastAsia="Times New Roman"/>
              </w:rPr>
              <w:t>0</w:t>
            </w:r>
          </w:p>
        </w:tc>
        <w:tc>
          <w:tcPr>
            <w:tcW w:w="731" w:type="dxa"/>
            <w:tcBorders>
              <w:top w:val="nil"/>
              <w:left w:val="nil"/>
              <w:bottom w:val="nil"/>
              <w:right w:val="nil"/>
            </w:tcBorders>
            <w:shd w:val="clear" w:color="auto" w:fill="auto"/>
            <w:noWrap/>
            <w:vAlign w:val="bottom"/>
            <w:hideMark/>
          </w:tcPr>
          <w:p w14:paraId="695A2890" w14:textId="77777777" w:rsidR="00732142" w:rsidRPr="00013010" w:rsidRDefault="00732142" w:rsidP="00617AFA">
            <w:pPr>
              <w:spacing w:after="0" w:line="240" w:lineRule="auto"/>
              <w:jc w:val="center"/>
              <w:rPr>
                <w:rFonts w:eastAsia="Times New Roman"/>
              </w:rPr>
            </w:pPr>
            <w:r w:rsidRPr="00013010">
              <w:rPr>
                <w:rFonts w:eastAsia="Times New Roman"/>
              </w:rPr>
              <w:t>0</w:t>
            </w:r>
          </w:p>
        </w:tc>
        <w:tc>
          <w:tcPr>
            <w:tcW w:w="927" w:type="dxa"/>
            <w:tcBorders>
              <w:top w:val="nil"/>
              <w:left w:val="nil"/>
              <w:bottom w:val="nil"/>
              <w:right w:val="nil"/>
            </w:tcBorders>
            <w:shd w:val="clear" w:color="auto" w:fill="auto"/>
            <w:noWrap/>
            <w:vAlign w:val="bottom"/>
            <w:hideMark/>
          </w:tcPr>
          <w:p w14:paraId="42D2F9D3"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1FB480D7" w14:textId="77777777" w:rsidTr="00617AFA">
        <w:trPr>
          <w:trHeight w:val="300"/>
        </w:trPr>
        <w:tc>
          <w:tcPr>
            <w:tcW w:w="1635" w:type="dxa"/>
            <w:tcBorders>
              <w:top w:val="nil"/>
              <w:left w:val="nil"/>
              <w:bottom w:val="nil"/>
              <w:right w:val="nil"/>
            </w:tcBorders>
            <w:shd w:val="clear" w:color="auto" w:fill="auto"/>
            <w:noWrap/>
            <w:vAlign w:val="bottom"/>
            <w:hideMark/>
          </w:tcPr>
          <w:p w14:paraId="12C5E124" w14:textId="77777777" w:rsidR="00732142" w:rsidRPr="00013010" w:rsidRDefault="00732142" w:rsidP="00617AFA">
            <w:pPr>
              <w:spacing w:after="0" w:line="240" w:lineRule="auto"/>
              <w:rPr>
                <w:rFonts w:eastAsia="Times New Roman"/>
              </w:rPr>
            </w:pPr>
            <w:r w:rsidRPr="00013010">
              <w:rPr>
                <w:rFonts w:eastAsia="Times New Roman"/>
              </w:rPr>
              <w:t>Okaloosa</w:t>
            </w:r>
          </w:p>
        </w:tc>
        <w:tc>
          <w:tcPr>
            <w:tcW w:w="1440" w:type="dxa"/>
            <w:tcBorders>
              <w:top w:val="nil"/>
              <w:left w:val="nil"/>
              <w:bottom w:val="nil"/>
              <w:right w:val="nil"/>
            </w:tcBorders>
            <w:shd w:val="clear" w:color="auto" w:fill="auto"/>
            <w:noWrap/>
            <w:vAlign w:val="bottom"/>
            <w:hideMark/>
          </w:tcPr>
          <w:p w14:paraId="4C5ADC4C" w14:textId="77777777" w:rsidR="00732142" w:rsidRPr="00013010" w:rsidRDefault="00732142" w:rsidP="00617AFA">
            <w:pPr>
              <w:spacing w:after="0" w:line="240" w:lineRule="auto"/>
              <w:rPr>
                <w:rFonts w:eastAsia="Times New Roman"/>
              </w:rPr>
            </w:pPr>
            <w:r w:rsidRPr="00013010">
              <w:rPr>
                <w:rFonts w:eastAsia="Times New Roman"/>
              </w:rPr>
              <w:t>log091</w:t>
            </w:r>
          </w:p>
        </w:tc>
        <w:tc>
          <w:tcPr>
            <w:tcW w:w="1008" w:type="dxa"/>
            <w:tcBorders>
              <w:top w:val="nil"/>
              <w:left w:val="nil"/>
              <w:bottom w:val="nil"/>
              <w:right w:val="nil"/>
            </w:tcBorders>
            <w:shd w:val="clear" w:color="auto" w:fill="auto"/>
            <w:noWrap/>
            <w:vAlign w:val="bottom"/>
            <w:hideMark/>
          </w:tcPr>
          <w:p w14:paraId="54C22E9E"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38834987"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1FA889A0"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7CF7F6A1" w14:textId="77777777" w:rsidTr="00617AFA">
        <w:trPr>
          <w:trHeight w:val="300"/>
        </w:trPr>
        <w:tc>
          <w:tcPr>
            <w:tcW w:w="1635" w:type="dxa"/>
            <w:tcBorders>
              <w:top w:val="nil"/>
              <w:left w:val="nil"/>
              <w:bottom w:val="nil"/>
              <w:right w:val="nil"/>
            </w:tcBorders>
            <w:shd w:val="clear" w:color="auto" w:fill="auto"/>
            <w:noWrap/>
            <w:vAlign w:val="bottom"/>
            <w:hideMark/>
          </w:tcPr>
          <w:p w14:paraId="6ABF770B" w14:textId="77777777" w:rsidR="00732142" w:rsidRPr="00013010" w:rsidRDefault="00732142" w:rsidP="00617AFA">
            <w:pPr>
              <w:spacing w:after="0" w:line="240" w:lineRule="auto"/>
              <w:rPr>
                <w:rFonts w:eastAsia="Times New Roman"/>
              </w:rPr>
            </w:pPr>
            <w:r w:rsidRPr="00013010">
              <w:rPr>
                <w:rFonts w:eastAsia="Times New Roman"/>
              </w:rPr>
              <w:t>Santa Rosa</w:t>
            </w:r>
          </w:p>
        </w:tc>
        <w:tc>
          <w:tcPr>
            <w:tcW w:w="1440" w:type="dxa"/>
            <w:tcBorders>
              <w:top w:val="nil"/>
              <w:left w:val="nil"/>
              <w:bottom w:val="nil"/>
              <w:right w:val="nil"/>
            </w:tcBorders>
            <w:shd w:val="clear" w:color="auto" w:fill="auto"/>
            <w:noWrap/>
            <w:vAlign w:val="bottom"/>
            <w:hideMark/>
          </w:tcPr>
          <w:p w14:paraId="4E46D103" w14:textId="77777777" w:rsidR="00732142" w:rsidRPr="00013010" w:rsidRDefault="00732142" w:rsidP="00617AFA">
            <w:pPr>
              <w:spacing w:after="0" w:line="240" w:lineRule="auto"/>
              <w:rPr>
                <w:rFonts w:eastAsia="Times New Roman"/>
              </w:rPr>
            </w:pPr>
            <w:r w:rsidRPr="00013010">
              <w:rPr>
                <w:rFonts w:eastAsia="Times New Roman"/>
              </w:rPr>
              <w:t>log113</w:t>
            </w:r>
          </w:p>
        </w:tc>
        <w:tc>
          <w:tcPr>
            <w:tcW w:w="1008" w:type="dxa"/>
            <w:tcBorders>
              <w:top w:val="nil"/>
              <w:left w:val="nil"/>
              <w:bottom w:val="nil"/>
              <w:right w:val="nil"/>
            </w:tcBorders>
            <w:shd w:val="clear" w:color="auto" w:fill="auto"/>
            <w:noWrap/>
            <w:vAlign w:val="bottom"/>
            <w:hideMark/>
          </w:tcPr>
          <w:p w14:paraId="0DCD4F23" w14:textId="77777777" w:rsidR="00732142" w:rsidRPr="00013010" w:rsidRDefault="00732142" w:rsidP="00617AFA">
            <w:pPr>
              <w:spacing w:after="0" w:line="240" w:lineRule="auto"/>
              <w:jc w:val="center"/>
              <w:rPr>
                <w:rFonts w:eastAsia="Times New Roman"/>
              </w:rPr>
            </w:pPr>
            <w:r w:rsidRPr="00013010">
              <w:rPr>
                <w:rFonts w:eastAsia="Times New Roman"/>
              </w:rPr>
              <w:t>4</w:t>
            </w:r>
          </w:p>
        </w:tc>
        <w:tc>
          <w:tcPr>
            <w:tcW w:w="731" w:type="dxa"/>
            <w:tcBorders>
              <w:top w:val="nil"/>
              <w:left w:val="nil"/>
              <w:bottom w:val="nil"/>
              <w:right w:val="nil"/>
            </w:tcBorders>
            <w:shd w:val="clear" w:color="auto" w:fill="auto"/>
            <w:noWrap/>
            <w:vAlign w:val="bottom"/>
            <w:hideMark/>
          </w:tcPr>
          <w:p w14:paraId="1861AC89"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7624CDCC"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267529B5" w14:textId="77777777" w:rsidTr="00617AFA">
        <w:trPr>
          <w:trHeight w:val="300"/>
        </w:trPr>
        <w:tc>
          <w:tcPr>
            <w:tcW w:w="1635" w:type="dxa"/>
            <w:tcBorders>
              <w:top w:val="nil"/>
              <w:left w:val="nil"/>
              <w:bottom w:val="nil"/>
              <w:right w:val="nil"/>
            </w:tcBorders>
            <w:shd w:val="clear" w:color="auto" w:fill="auto"/>
            <w:noWrap/>
            <w:vAlign w:val="bottom"/>
            <w:hideMark/>
          </w:tcPr>
          <w:p w14:paraId="4FBD7181" w14:textId="77777777" w:rsidR="00732142" w:rsidRPr="00013010" w:rsidRDefault="00732142" w:rsidP="00617AFA">
            <w:pPr>
              <w:spacing w:after="0" w:line="240" w:lineRule="auto"/>
              <w:rPr>
                <w:rFonts w:eastAsia="Times New Roman"/>
              </w:rPr>
            </w:pPr>
            <w:r w:rsidRPr="00013010">
              <w:rPr>
                <w:rFonts w:eastAsia="Times New Roman"/>
              </w:rPr>
              <w:t>Wakulla</w:t>
            </w:r>
          </w:p>
        </w:tc>
        <w:tc>
          <w:tcPr>
            <w:tcW w:w="1440" w:type="dxa"/>
            <w:tcBorders>
              <w:top w:val="nil"/>
              <w:left w:val="nil"/>
              <w:bottom w:val="nil"/>
              <w:right w:val="nil"/>
            </w:tcBorders>
            <w:shd w:val="clear" w:color="auto" w:fill="auto"/>
            <w:noWrap/>
            <w:vAlign w:val="bottom"/>
            <w:hideMark/>
          </w:tcPr>
          <w:p w14:paraId="31B834CF" w14:textId="77777777" w:rsidR="00732142" w:rsidRPr="00013010" w:rsidRDefault="00732142" w:rsidP="00617AFA">
            <w:pPr>
              <w:spacing w:after="0" w:line="240" w:lineRule="auto"/>
              <w:rPr>
                <w:rFonts w:eastAsia="Times New Roman"/>
              </w:rPr>
            </w:pPr>
            <w:r w:rsidRPr="00013010">
              <w:rPr>
                <w:rFonts w:eastAsia="Times New Roman"/>
              </w:rPr>
              <w:t>log129</w:t>
            </w:r>
          </w:p>
        </w:tc>
        <w:tc>
          <w:tcPr>
            <w:tcW w:w="1008" w:type="dxa"/>
            <w:tcBorders>
              <w:top w:val="nil"/>
              <w:left w:val="nil"/>
              <w:bottom w:val="nil"/>
              <w:right w:val="nil"/>
            </w:tcBorders>
            <w:shd w:val="clear" w:color="auto" w:fill="auto"/>
            <w:noWrap/>
            <w:vAlign w:val="bottom"/>
            <w:hideMark/>
          </w:tcPr>
          <w:p w14:paraId="02CEC5F7"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731" w:type="dxa"/>
            <w:tcBorders>
              <w:top w:val="nil"/>
              <w:left w:val="nil"/>
              <w:bottom w:val="nil"/>
              <w:right w:val="nil"/>
            </w:tcBorders>
            <w:shd w:val="clear" w:color="auto" w:fill="auto"/>
            <w:noWrap/>
            <w:vAlign w:val="bottom"/>
            <w:hideMark/>
          </w:tcPr>
          <w:p w14:paraId="518D4343" w14:textId="77777777" w:rsidR="00732142" w:rsidRPr="00013010" w:rsidRDefault="00732142" w:rsidP="00617AFA">
            <w:pPr>
              <w:spacing w:after="0" w:line="240" w:lineRule="auto"/>
              <w:jc w:val="center"/>
              <w:rPr>
                <w:rFonts w:eastAsia="Times New Roman"/>
              </w:rPr>
            </w:pPr>
            <w:r w:rsidRPr="00013010">
              <w:rPr>
                <w:rFonts w:eastAsia="Times New Roman"/>
              </w:rPr>
              <w:t>3</w:t>
            </w:r>
          </w:p>
        </w:tc>
        <w:tc>
          <w:tcPr>
            <w:tcW w:w="927" w:type="dxa"/>
            <w:tcBorders>
              <w:top w:val="nil"/>
              <w:left w:val="nil"/>
              <w:bottom w:val="nil"/>
              <w:right w:val="nil"/>
            </w:tcBorders>
            <w:shd w:val="clear" w:color="auto" w:fill="auto"/>
            <w:noWrap/>
            <w:vAlign w:val="bottom"/>
            <w:hideMark/>
          </w:tcPr>
          <w:p w14:paraId="335A3377"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442E1685" w14:textId="77777777" w:rsidTr="00617AFA">
        <w:trPr>
          <w:trHeight w:val="300"/>
        </w:trPr>
        <w:tc>
          <w:tcPr>
            <w:tcW w:w="1635" w:type="dxa"/>
            <w:tcBorders>
              <w:top w:val="nil"/>
              <w:left w:val="nil"/>
              <w:right w:val="nil"/>
            </w:tcBorders>
            <w:shd w:val="clear" w:color="auto" w:fill="auto"/>
            <w:noWrap/>
            <w:vAlign w:val="bottom"/>
            <w:hideMark/>
          </w:tcPr>
          <w:p w14:paraId="77CDD78C" w14:textId="77777777" w:rsidR="00732142" w:rsidRPr="00013010" w:rsidRDefault="00732142" w:rsidP="00617AFA">
            <w:pPr>
              <w:spacing w:after="0" w:line="240" w:lineRule="auto"/>
              <w:rPr>
                <w:rFonts w:eastAsia="Times New Roman"/>
              </w:rPr>
            </w:pPr>
            <w:r w:rsidRPr="00013010">
              <w:rPr>
                <w:rFonts w:eastAsia="Times New Roman"/>
              </w:rPr>
              <w:t>Walton</w:t>
            </w:r>
          </w:p>
        </w:tc>
        <w:tc>
          <w:tcPr>
            <w:tcW w:w="1440" w:type="dxa"/>
            <w:tcBorders>
              <w:top w:val="nil"/>
              <w:left w:val="nil"/>
              <w:right w:val="nil"/>
            </w:tcBorders>
            <w:shd w:val="clear" w:color="auto" w:fill="auto"/>
            <w:noWrap/>
            <w:vAlign w:val="bottom"/>
            <w:hideMark/>
          </w:tcPr>
          <w:p w14:paraId="2ED30B0C" w14:textId="77777777" w:rsidR="00732142" w:rsidRPr="00013010" w:rsidRDefault="00732142" w:rsidP="00617AFA">
            <w:pPr>
              <w:spacing w:after="0" w:line="240" w:lineRule="auto"/>
              <w:rPr>
                <w:rFonts w:eastAsia="Times New Roman"/>
              </w:rPr>
            </w:pPr>
            <w:r w:rsidRPr="00013010">
              <w:rPr>
                <w:rFonts w:eastAsia="Times New Roman"/>
              </w:rPr>
              <w:t>log131</w:t>
            </w:r>
          </w:p>
        </w:tc>
        <w:tc>
          <w:tcPr>
            <w:tcW w:w="1008" w:type="dxa"/>
            <w:tcBorders>
              <w:top w:val="nil"/>
              <w:left w:val="nil"/>
              <w:right w:val="nil"/>
            </w:tcBorders>
            <w:shd w:val="clear" w:color="auto" w:fill="auto"/>
            <w:noWrap/>
            <w:vAlign w:val="bottom"/>
            <w:hideMark/>
          </w:tcPr>
          <w:p w14:paraId="715BA87E" w14:textId="77777777" w:rsidR="00732142" w:rsidRPr="00013010" w:rsidRDefault="00732142" w:rsidP="00617AFA">
            <w:pPr>
              <w:spacing w:after="0" w:line="240" w:lineRule="auto"/>
              <w:jc w:val="center"/>
              <w:rPr>
                <w:rFonts w:eastAsia="Times New Roman"/>
              </w:rPr>
            </w:pPr>
            <w:r w:rsidRPr="00013010">
              <w:rPr>
                <w:rFonts w:eastAsia="Times New Roman"/>
              </w:rPr>
              <w:t>0</w:t>
            </w:r>
          </w:p>
        </w:tc>
        <w:tc>
          <w:tcPr>
            <w:tcW w:w="731" w:type="dxa"/>
            <w:tcBorders>
              <w:top w:val="nil"/>
              <w:left w:val="nil"/>
              <w:right w:val="nil"/>
            </w:tcBorders>
            <w:shd w:val="clear" w:color="auto" w:fill="auto"/>
            <w:noWrap/>
            <w:vAlign w:val="bottom"/>
            <w:hideMark/>
          </w:tcPr>
          <w:p w14:paraId="645BE182" w14:textId="77777777" w:rsidR="00732142" w:rsidRPr="00013010" w:rsidRDefault="00732142" w:rsidP="00617AFA">
            <w:pPr>
              <w:spacing w:after="0" w:line="240" w:lineRule="auto"/>
              <w:jc w:val="center"/>
              <w:rPr>
                <w:rFonts w:eastAsia="Times New Roman"/>
              </w:rPr>
            </w:pPr>
            <w:r w:rsidRPr="00013010">
              <w:rPr>
                <w:rFonts w:eastAsia="Times New Roman"/>
              </w:rPr>
              <w:t>0</w:t>
            </w:r>
          </w:p>
        </w:tc>
        <w:tc>
          <w:tcPr>
            <w:tcW w:w="927" w:type="dxa"/>
            <w:tcBorders>
              <w:top w:val="nil"/>
              <w:left w:val="nil"/>
              <w:right w:val="nil"/>
            </w:tcBorders>
            <w:shd w:val="clear" w:color="auto" w:fill="auto"/>
            <w:noWrap/>
            <w:vAlign w:val="bottom"/>
            <w:hideMark/>
          </w:tcPr>
          <w:p w14:paraId="33E71C1B"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r w:rsidR="00732142" w:rsidRPr="00013010" w14:paraId="762C6B7E" w14:textId="77777777" w:rsidTr="00617AFA">
        <w:trPr>
          <w:trHeight w:val="300"/>
        </w:trPr>
        <w:tc>
          <w:tcPr>
            <w:tcW w:w="1635" w:type="dxa"/>
            <w:tcBorders>
              <w:top w:val="nil"/>
              <w:left w:val="nil"/>
              <w:bottom w:val="single" w:sz="4" w:space="0" w:color="auto"/>
              <w:right w:val="nil"/>
            </w:tcBorders>
            <w:shd w:val="clear" w:color="auto" w:fill="auto"/>
            <w:noWrap/>
            <w:vAlign w:val="bottom"/>
            <w:hideMark/>
          </w:tcPr>
          <w:p w14:paraId="3722B692" w14:textId="77777777" w:rsidR="00732142" w:rsidRPr="00013010" w:rsidRDefault="00732142" w:rsidP="00617AFA">
            <w:pPr>
              <w:spacing w:after="0" w:line="240" w:lineRule="auto"/>
              <w:rPr>
                <w:rFonts w:eastAsia="Times New Roman"/>
              </w:rPr>
            </w:pPr>
            <w:r w:rsidRPr="00013010">
              <w:rPr>
                <w:rFonts w:eastAsia="Times New Roman"/>
              </w:rPr>
              <w:t>Washington</w:t>
            </w:r>
          </w:p>
        </w:tc>
        <w:tc>
          <w:tcPr>
            <w:tcW w:w="1440" w:type="dxa"/>
            <w:tcBorders>
              <w:top w:val="nil"/>
              <w:left w:val="nil"/>
              <w:bottom w:val="single" w:sz="4" w:space="0" w:color="auto"/>
              <w:right w:val="nil"/>
            </w:tcBorders>
            <w:shd w:val="clear" w:color="auto" w:fill="auto"/>
            <w:noWrap/>
            <w:vAlign w:val="bottom"/>
            <w:hideMark/>
          </w:tcPr>
          <w:p w14:paraId="49C2D91A" w14:textId="77777777" w:rsidR="00732142" w:rsidRPr="00013010" w:rsidRDefault="00732142" w:rsidP="00617AFA">
            <w:pPr>
              <w:spacing w:after="0" w:line="240" w:lineRule="auto"/>
              <w:rPr>
                <w:rFonts w:eastAsia="Times New Roman"/>
              </w:rPr>
            </w:pPr>
            <w:r w:rsidRPr="00013010">
              <w:rPr>
                <w:rFonts w:eastAsia="Times New Roman"/>
              </w:rPr>
              <w:t>log133</w:t>
            </w:r>
          </w:p>
        </w:tc>
        <w:tc>
          <w:tcPr>
            <w:tcW w:w="1008" w:type="dxa"/>
            <w:tcBorders>
              <w:top w:val="nil"/>
              <w:left w:val="nil"/>
              <w:bottom w:val="single" w:sz="4" w:space="0" w:color="auto"/>
              <w:right w:val="nil"/>
            </w:tcBorders>
            <w:shd w:val="clear" w:color="auto" w:fill="auto"/>
            <w:noWrap/>
            <w:vAlign w:val="bottom"/>
            <w:hideMark/>
          </w:tcPr>
          <w:p w14:paraId="530FA105" w14:textId="77777777" w:rsidR="00732142" w:rsidRPr="00013010" w:rsidRDefault="00732142" w:rsidP="00617AFA">
            <w:pPr>
              <w:spacing w:after="0" w:line="240" w:lineRule="auto"/>
              <w:jc w:val="center"/>
              <w:rPr>
                <w:rFonts w:eastAsia="Times New Roman"/>
              </w:rPr>
            </w:pPr>
            <w:r w:rsidRPr="00013010">
              <w:rPr>
                <w:rFonts w:eastAsia="Times New Roman"/>
              </w:rPr>
              <w:t>4</w:t>
            </w:r>
          </w:p>
        </w:tc>
        <w:tc>
          <w:tcPr>
            <w:tcW w:w="731" w:type="dxa"/>
            <w:tcBorders>
              <w:top w:val="nil"/>
              <w:left w:val="nil"/>
              <w:bottom w:val="single" w:sz="4" w:space="0" w:color="auto"/>
              <w:right w:val="nil"/>
            </w:tcBorders>
            <w:shd w:val="clear" w:color="auto" w:fill="auto"/>
            <w:noWrap/>
            <w:vAlign w:val="bottom"/>
            <w:hideMark/>
          </w:tcPr>
          <w:p w14:paraId="19A13035" w14:textId="77777777" w:rsidR="00732142" w:rsidRPr="00013010" w:rsidRDefault="00732142" w:rsidP="00617AFA">
            <w:pPr>
              <w:spacing w:after="0" w:line="240" w:lineRule="auto"/>
              <w:jc w:val="center"/>
              <w:rPr>
                <w:rFonts w:eastAsia="Times New Roman"/>
              </w:rPr>
            </w:pPr>
            <w:r w:rsidRPr="00013010">
              <w:rPr>
                <w:rFonts w:eastAsia="Times New Roman"/>
              </w:rPr>
              <w:t>4</w:t>
            </w:r>
          </w:p>
        </w:tc>
        <w:tc>
          <w:tcPr>
            <w:tcW w:w="927" w:type="dxa"/>
            <w:tcBorders>
              <w:top w:val="nil"/>
              <w:left w:val="nil"/>
              <w:bottom w:val="single" w:sz="4" w:space="0" w:color="auto"/>
              <w:right w:val="nil"/>
            </w:tcBorders>
            <w:shd w:val="clear" w:color="auto" w:fill="auto"/>
            <w:noWrap/>
            <w:vAlign w:val="bottom"/>
            <w:hideMark/>
          </w:tcPr>
          <w:p w14:paraId="57C3309A" w14:textId="77777777" w:rsidR="00732142" w:rsidRPr="00013010" w:rsidRDefault="00732142" w:rsidP="00617AFA">
            <w:pPr>
              <w:spacing w:after="0" w:line="240" w:lineRule="auto"/>
              <w:jc w:val="center"/>
              <w:rPr>
                <w:rFonts w:eastAsia="Times New Roman"/>
              </w:rPr>
            </w:pPr>
            <w:r w:rsidRPr="00013010">
              <w:rPr>
                <w:rFonts w:eastAsia="Times New Roman"/>
              </w:rPr>
              <w:t>0</w:t>
            </w:r>
          </w:p>
        </w:tc>
      </w:tr>
    </w:tbl>
    <w:p w14:paraId="3711B6B4" w14:textId="0E1B9ADA" w:rsidR="0044121F" w:rsidRDefault="0044121F">
      <w:pPr>
        <w:spacing w:after="0" w:line="240" w:lineRule="auto"/>
      </w:pPr>
      <w:r>
        <w:br w:type="page"/>
      </w:r>
    </w:p>
    <w:p w14:paraId="33A2E120" w14:textId="77777777" w:rsidR="00B32B23" w:rsidRDefault="00B32B23" w:rsidP="005B5412">
      <w:pPr>
        <w:spacing w:after="0" w:line="480" w:lineRule="auto"/>
      </w:pPr>
      <w:proofErr w:type="gramStart"/>
      <w:r w:rsidRPr="00013010">
        <w:lastRenderedPageBreak/>
        <w:t>and</w:t>
      </w:r>
      <w:proofErr w:type="gramEnd"/>
      <w:r w:rsidRPr="00013010">
        <w:t xml:space="preserve"> PPI movements d</w:t>
      </w:r>
      <w:r>
        <w:t>id</w:t>
      </w:r>
      <w:r w:rsidRPr="00013010">
        <w:t xml:space="preserve"> not represent the observed movements in the volumes of pulpwood procurement series for all </w:t>
      </w:r>
      <w:r>
        <w:t xml:space="preserve">the counties in the sample. </w:t>
      </w:r>
      <w:r w:rsidR="00C41D4A" w:rsidRPr="00013010">
        <w:t>Nonetheless, t</w:t>
      </w:r>
      <w:r w:rsidR="00E8152E" w:rsidRPr="00013010">
        <w:t xml:space="preserve">he methodology </w:t>
      </w:r>
      <w:r w:rsidR="007207E4" w:rsidRPr="00013010">
        <w:t>proved useful to help predict procurement volume in 30</w:t>
      </w:r>
      <w:r w:rsidR="00E8152E" w:rsidRPr="00013010">
        <w:t xml:space="preserve"> percent of the counties in the </w:t>
      </w:r>
      <w:r w:rsidR="00732142">
        <w:t>N</w:t>
      </w:r>
      <w:r w:rsidR="00E8152E" w:rsidRPr="00013010">
        <w:t xml:space="preserve">orthwest unit. </w:t>
      </w:r>
      <w:r w:rsidR="00732142">
        <w:t>G</w:t>
      </w:r>
      <w:r w:rsidR="00E8152E" w:rsidRPr="00013010">
        <w:t xml:space="preserve">DP </w:t>
      </w:r>
      <w:r w:rsidR="007207E4" w:rsidRPr="00013010">
        <w:t xml:space="preserve">and PPI </w:t>
      </w:r>
      <w:r w:rsidR="00E8152E" w:rsidRPr="00013010">
        <w:t xml:space="preserve">explained the volume series </w:t>
      </w:r>
      <w:r w:rsidR="007207E4" w:rsidRPr="00013010">
        <w:t xml:space="preserve">individually </w:t>
      </w:r>
      <w:r w:rsidR="00E8152E" w:rsidRPr="00013010">
        <w:t xml:space="preserve">in </w:t>
      </w:r>
      <w:r w:rsidR="007207E4" w:rsidRPr="00013010">
        <w:t xml:space="preserve">a similar percent of cases. Only </w:t>
      </w:r>
      <w:r w:rsidR="00052B06" w:rsidRPr="00013010">
        <w:t xml:space="preserve">the </w:t>
      </w:r>
      <w:r w:rsidR="007207E4" w:rsidRPr="00013010">
        <w:t xml:space="preserve">Gulf County </w:t>
      </w:r>
      <w:r w:rsidR="00732142">
        <w:t xml:space="preserve">volume equation held </w:t>
      </w:r>
      <w:r w:rsidR="007207E4" w:rsidRPr="00013010">
        <w:t>both GDP and PPI as significant predic</w:t>
      </w:r>
      <w:r w:rsidR="00052B06" w:rsidRPr="00013010">
        <w:t>tors within a 95 percent confidence level.</w:t>
      </w:r>
      <w:r w:rsidR="00E91052" w:rsidRPr="00013010">
        <w:t xml:space="preserve"> </w:t>
      </w:r>
      <w:r w:rsidR="00C41D4A" w:rsidRPr="00013010">
        <w:t xml:space="preserve">After fitting the VAR model, we </w:t>
      </w:r>
      <w:r w:rsidR="000E3B73" w:rsidRPr="00013010">
        <w:t>employed the</w:t>
      </w:r>
      <w:r w:rsidR="00C41D4A" w:rsidRPr="00013010">
        <w:t xml:space="preserve"> Granger causality tests </w:t>
      </w:r>
      <w:r w:rsidR="000E3B73" w:rsidRPr="00013010">
        <w:t xml:space="preserve">to assess </w:t>
      </w:r>
      <w:r w:rsidR="00C41D4A" w:rsidRPr="00013010">
        <w:t>the</w:t>
      </w:r>
      <w:r w:rsidR="000E3B73" w:rsidRPr="00013010">
        <w:t xml:space="preserve"> ability </w:t>
      </w:r>
      <w:r w:rsidR="00C41D4A" w:rsidRPr="00013010">
        <w:t xml:space="preserve">of the macroeconomic variables </w:t>
      </w:r>
      <w:r w:rsidR="00FA5EEB" w:rsidRPr="00013010">
        <w:t>to</w:t>
      </w:r>
      <w:r w:rsidR="00C41D4A" w:rsidRPr="00013010">
        <w:t xml:space="preserve"> predict the county volumes</w:t>
      </w:r>
      <w:r w:rsidR="000E3B73" w:rsidRPr="00013010">
        <w:t>. Table I</w:t>
      </w:r>
      <w:r w:rsidR="00732142">
        <w:t>II-</w:t>
      </w:r>
      <w:r w:rsidR="000E3B73" w:rsidRPr="00013010">
        <w:t xml:space="preserve">8 provides a summary of the causality </w:t>
      </w:r>
      <w:r w:rsidR="00D72350" w:rsidRPr="00013010">
        <w:t xml:space="preserve">test </w:t>
      </w:r>
      <w:r w:rsidR="000E3B73" w:rsidRPr="00013010">
        <w:t xml:space="preserve">from variable A to B for each volume equation. The first two columns of Table </w:t>
      </w:r>
      <w:r w:rsidR="00732142">
        <w:t>III-8</w:t>
      </w:r>
      <w:r w:rsidR="000E3B73" w:rsidRPr="00013010">
        <w:t xml:space="preserve"> show the </w:t>
      </w:r>
      <w:r w:rsidR="00055C3A" w:rsidRPr="00013010">
        <w:t xml:space="preserve">causality of GDP and PPI on </w:t>
      </w:r>
      <w:r w:rsidR="00487E45" w:rsidRPr="00013010">
        <w:t>the volume equations</w:t>
      </w:r>
      <w:r w:rsidR="00055C3A" w:rsidRPr="00013010">
        <w:t xml:space="preserve">. Only Gadsden, Gulf, Okaloosa, and Walton </w:t>
      </w:r>
      <w:r w:rsidR="00EE078F" w:rsidRPr="00013010">
        <w:t xml:space="preserve">counties </w:t>
      </w:r>
      <w:r w:rsidR="00055C3A" w:rsidRPr="00013010">
        <w:t>displa</w:t>
      </w:r>
      <w:r w:rsidR="00FA5EEB" w:rsidRPr="00013010">
        <w:t>y</w:t>
      </w:r>
      <w:r w:rsidR="00732142">
        <w:t>ed</w:t>
      </w:r>
      <w:r w:rsidR="00FA5EEB" w:rsidRPr="00013010">
        <w:t xml:space="preserve"> a </w:t>
      </w:r>
      <w:r w:rsidR="00920449" w:rsidRPr="00013010">
        <w:t xml:space="preserve">five percent </w:t>
      </w:r>
      <w:r w:rsidR="00FA5EEB" w:rsidRPr="00013010">
        <w:t xml:space="preserve">statistical significance, </w:t>
      </w:r>
      <w:r w:rsidR="007D5D26" w:rsidRPr="00013010">
        <w:t xml:space="preserve">supporting the assumption of </w:t>
      </w:r>
      <w:r w:rsidR="00055C3A" w:rsidRPr="00013010">
        <w:t xml:space="preserve">either GDP or PPI Granger </w:t>
      </w:r>
      <w:r w:rsidR="007D5D26" w:rsidRPr="00013010">
        <w:t xml:space="preserve">causing the mentioned </w:t>
      </w:r>
      <w:r w:rsidR="00055C3A" w:rsidRPr="00013010">
        <w:t>count</w:t>
      </w:r>
      <w:r w:rsidR="007D5D26" w:rsidRPr="00013010">
        <w:t>ies’</w:t>
      </w:r>
      <w:r w:rsidR="00055C3A" w:rsidRPr="00013010">
        <w:t xml:space="preserve"> pulpwood volumes.</w:t>
      </w:r>
      <w:r w:rsidR="00EE078F" w:rsidRPr="00013010">
        <w:t xml:space="preserve"> </w:t>
      </w:r>
      <w:r w:rsidR="00FA5EEB" w:rsidRPr="00013010">
        <w:t>Further, the granger tests fail</w:t>
      </w:r>
      <w:r w:rsidR="008F0B74" w:rsidRPr="00013010">
        <w:t>ed</w:t>
      </w:r>
      <w:r w:rsidR="00FA5EEB" w:rsidRPr="00013010">
        <w:t xml:space="preserve"> to support th</w:t>
      </w:r>
      <w:r w:rsidR="00816BCF" w:rsidRPr="00013010">
        <w:t xml:space="preserve">e theory of PPI causing GDP, instead providing evidence of PPI granger causing GDP in </w:t>
      </w:r>
      <w:r w:rsidR="008F0B74" w:rsidRPr="00013010">
        <w:t>more than h</w:t>
      </w:r>
      <w:r w:rsidR="00DE387D" w:rsidRPr="00013010">
        <w:t xml:space="preserve">alf </w:t>
      </w:r>
      <w:r w:rsidR="008F0B74" w:rsidRPr="00013010">
        <w:t xml:space="preserve">of </w:t>
      </w:r>
      <w:r w:rsidR="00DE387D" w:rsidRPr="00013010">
        <w:t xml:space="preserve">the </w:t>
      </w:r>
      <w:r w:rsidR="008F0B74" w:rsidRPr="00013010">
        <w:t>counties</w:t>
      </w:r>
      <w:r w:rsidR="00DE387D" w:rsidRPr="00013010">
        <w:t>. Likewise</w:t>
      </w:r>
      <w:r w:rsidR="00816BCF" w:rsidRPr="00013010">
        <w:t xml:space="preserve">, county pulp volume (PV) </w:t>
      </w:r>
      <w:r w:rsidR="008F0B74" w:rsidRPr="00013010">
        <w:t>was</w:t>
      </w:r>
      <w:r w:rsidR="00816BCF" w:rsidRPr="00013010">
        <w:t xml:space="preserve"> found to granger cause PPI </w:t>
      </w:r>
      <w:r w:rsidR="00DE387D" w:rsidRPr="00013010">
        <w:t>in the Santa Rosa equation with a high significance level, as seen in Table I</w:t>
      </w:r>
      <w:r w:rsidR="00DD4A68">
        <w:t>II-8</w:t>
      </w:r>
      <w:r w:rsidR="00DE387D" w:rsidRPr="00013010">
        <w:t xml:space="preserve"> columns three and four. </w:t>
      </w:r>
      <w:r w:rsidR="00816BCF" w:rsidRPr="00013010">
        <w:t>The</w:t>
      </w:r>
      <w:r w:rsidR="00DE387D" w:rsidRPr="00013010">
        <w:t xml:space="preserve"> conflicting results in the causal relationship for PPI </w:t>
      </w:r>
      <w:r w:rsidR="00B84DA6" w:rsidRPr="00013010">
        <w:t xml:space="preserve">tests make the findings for the causal relationship on PV </w:t>
      </w:r>
      <w:r w:rsidR="00DE387D" w:rsidRPr="00013010">
        <w:t xml:space="preserve">doubtful, as well. </w:t>
      </w:r>
      <w:r w:rsidR="00EB736D" w:rsidRPr="00013010">
        <w:t>P</w:t>
      </w:r>
      <w:r w:rsidR="00811E58" w:rsidRPr="00013010">
        <w:t xml:space="preserve">ossible </w:t>
      </w:r>
      <w:r w:rsidR="00B84DA6" w:rsidRPr="00013010">
        <w:t>explanation</w:t>
      </w:r>
      <w:r w:rsidR="00EB736D" w:rsidRPr="00013010">
        <w:t>s</w:t>
      </w:r>
      <w:r w:rsidR="00B84DA6" w:rsidRPr="00013010">
        <w:t xml:space="preserve"> includes test</w:t>
      </w:r>
      <w:r w:rsidR="00EB736D" w:rsidRPr="00013010">
        <w:t>’s</w:t>
      </w:r>
      <w:r w:rsidR="00B84DA6" w:rsidRPr="00013010">
        <w:t xml:space="preserve"> low power given by </w:t>
      </w:r>
      <w:r w:rsidR="00811E58" w:rsidRPr="00013010">
        <w:t>loss of information caused by using t</w:t>
      </w:r>
      <w:r w:rsidR="00B84DA6" w:rsidRPr="00013010">
        <w:t xml:space="preserve">he series in differences (cite), and </w:t>
      </w:r>
      <w:r w:rsidR="00DA443B" w:rsidRPr="00013010">
        <w:t xml:space="preserve">by </w:t>
      </w:r>
      <w:r w:rsidR="00B84DA6" w:rsidRPr="00013010">
        <w:t>a small sample.</w:t>
      </w:r>
    </w:p>
    <w:p w14:paraId="3DFAA9BF" w14:textId="77777777" w:rsidR="00B32B23" w:rsidRDefault="00B32B23" w:rsidP="005B5412">
      <w:pPr>
        <w:spacing w:after="0" w:line="480" w:lineRule="auto"/>
      </w:pPr>
    </w:p>
    <w:p w14:paraId="39ABF967" w14:textId="77777777" w:rsidR="00B32B23" w:rsidRPr="009820E8" w:rsidRDefault="00B32B23" w:rsidP="00B32B23">
      <w:pPr>
        <w:pStyle w:val="Heading3"/>
        <w:numPr>
          <w:ilvl w:val="2"/>
          <w:numId w:val="5"/>
        </w:numPr>
        <w:rPr>
          <w:i/>
        </w:rPr>
      </w:pPr>
      <w:bookmarkStart w:id="79" w:name="_Toc325406753"/>
      <w:bookmarkStart w:id="80" w:name="_Toc325612139"/>
      <w:r w:rsidRPr="009820E8">
        <w:rPr>
          <w:i/>
        </w:rPr>
        <w:t>The FAVAR Specification</w:t>
      </w:r>
      <w:bookmarkEnd w:id="79"/>
      <w:bookmarkEnd w:id="80"/>
      <w:r w:rsidRPr="009820E8">
        <w:rPr>
          <w:i/>
        </w:rPr>
        <w:t xml:space="preserve"> </w:t>
      </w:r>
    </w:p>
    <w:p w14:paraId="31E28C58" w14:textId="158BB4F8" w:rsidR="00DE387D" w:rsidRPr="00013010" w:rsidRDefault="00B32B23" w:rsidP="00B32B23">
      <w:pPr>
        <w:spacing w:after="0" w:line="480" w:lineRule="auto"/>
      </w:pPr>
      <w:r w:rsidRPr="00013010">
        <w:t xml:space="preserve">The factor-augmented vector </w:t>
      </w:r>
      <w:proofErr w:type="spellStart"/>
      <w:r w:rsidRPr="00013010">
        <w:t>autoregression</w:t>
      </w:r>
      <w:proofErr w:type="spellEnd"/>
      <w:r w:rsidRPr="00013010">
        <w:t xml:space="preserve"> estimation included two estimated factors, which were statistically significant in at least one cross equation for each Count</w:t>
      </w:r>
      <w:r>
        <w:t>y</w:t>
      </w:r>
      <w:r w:rsidRPr="00013010">
        <w:t>. The first factor</w:t>
      </w:r>
      <w:r w:rsidR="00B84DA6" w:rsidRPr="00013010">
        <w:t xml:space="preserve"> </w:t>
      </w:r>
    </w:p>
    <w:p w14:paraId="12476EDF" w14:textId="77777777" w:rsidR="00732142" w:rsidRDefault="00732142">
      <w:pPr>
        <w:spacing w:after="0" w:line="240" w:lineRule="auto"/>
      </w:pPr>
      <w:r>
        <w:br w:type="page"/>
      </w:r>
    </w:p>
    <w:p w14:paraId="7FB88FB9" w14:textId="0290CCA1" w:rsidR="00732142" w:rsidRPr="00013010" w:rsidRDefault="00732142" w:rsidP="00732142">
      <w:pPr>
        <w:pStyle w:val="Caption"/>
        <w:keepNext/>
        <w:rPr>
          <w:b w:val="0"/>
          <w:sz w:val="22"/>
          <w:szCs w:val="22"/>
        </w:rPr>
      </w:pPr>
      <w:bookmarkStart w:id="81" w:name="_Toc325562831"/>
      <w:r w:rsidRPr="00013010">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7</w:t>
      </w:r>
      <w:r w:rsidR="00852EA2">
        <w:rPr>
          <w:b w:val="0"/>
          <w:sz w:val="22"/>
          <w:szCs w:val="22"/>
        </w:rPr>
        <w:fldChar w:fldCharType="end"/>
      </w:r>
      <w:r w:rsidRPr="00013010">
        <w:rPr>
          <w:rFonts w:eastAsia="Times New Roman"/>
          <w:b w:val="0"/>
          <w:sz w:val="22"/>
          <w:szCs w:val="22"/>
        </w:rPr>
        <w:t xml:space="preserve"> Coefficients significance </w:t>
      </w:r>
      <w:r>
        <w:rPr>
          <w:rFonts w:eastAsia="Times New Roman"/>
          <w:b w:val="0"/>
          <w:sz w:val="22"/>
          <w:szCs w:val="22"/>
        </w:rPr>
        <w:t>in county volume equations, VAR model</w:t>
      </w:r>
      <w:r w:rsidRPr="00013010">
        <w:rPr>
          <w:rFonts w:eastAsia="Times New Roman"/>
          <w:b w:val="0"/>
          <w:sz w:val="22"/>
          <w:szCs w:val="22"/>
        </w:rPr>
        <w:t>.</w:t>
      </w:r>
      <w:bookmarkEnd w:id="81"/>
    </w:p>
    <w:tbl>
      <w:tblPr>
        <w:tblW w:w="8526" w:type="dxa"/>
        <w:tblInd w:w="93" w:type="dxa"/>
        <w:tblLook w:val="04A0" w:firstRow="1" w:lastRow="0" w:firstColumn="1" w:lastColumn="0" w:noHBand="0" w:noVBand="1"/>
      </w:tblPr>
      <w:tblGrid>
        <w:gridCol w:w="1292"/>
        <w:gridCol w:w="966"/>
        <w:gridCol w:w="852"/>
        <w:gridCol w:w="1039"/>
        <w:gridCol w:w="821"/>
        <w:gridCol w:w="280"/>
        <w:gridCol w:w="859"/>
        <w:gridCol w:w="789"/>
        <w:gridCol w:w="138"/>
        <w:gridCol w:w="1002"/>
        <w:gridCol w:w="846"/>
      </w:tblGrid>
      <w:tr w:rsidR="00732142" w:rsidRPr="00013010" w14:paraId="656A6B06" w14:textId="77777777" w:rsidTr="00617AFA">
        <w:trPr>
          <w:trHeight w:val="300"/>
        </w:trPr>
        <w:tc>
          <w:tcPr>
            <w:tcW w:w="1292" w:type="dxa"/>
            <w:tcBorders>
              <w:top w:val="single" w:sz="4" w:space="0" w:color="auto"/>
              <w:left w:val="nil"/>
              <w:bottom w:val="nil"/>
              <w:right w:val="nil"/>
            </w:tcBorders>
            <w:shd w:val="clear" w:color="auto" w:fill="auto"/>
            <w:noWrap/>
            <w:vAlign w:val="bottom"/>
            <w:hideMark/>
          </w:tcPr>
          <w:p w14:paraId="666EB0C1" w14:textId="77777777" w:rsidR="00732142" w:rsidRPr="00013010" w:rsidRDefault="00732142" w:rsidP="00617AFA">
            <w:pPr>
              <w:spacing w:after="0" w:line="240" w:lineRule="auto"/>
              <w:rPr>
                <w:rFonts w:eastAsia="Times New Roman"/>
                <w:sz w:val="22"/>
              </w:rPr>
            </w:pPr>
          </w:p>
        </w:tc>
        <w:tc>
          <w:tcPr>
            <w:tcW w:w="3535" w:type="dxa"/>
            <w:gridSpan w:val="4"/>
            <w:tcBorders>
              <w:top w:val="single" w:sz="4" w:space="0" w:color="auto"/>
              <w:left w:val="nil"/>
              <w:bottom w:val="single" w:sz="4" w:space="0" w:color="auto"/>
              <w:right w:val="nil"/>
            </w:tcBorders>
            <w:shd w:val="clear" w:color="auto" w:fill="auto"/>
            <w:noWrap/>
            <w:vAlign w:val="bottom"/>
            <w:hideMark/>
          </w:tcPr>
          <w:p w14:paraId="3F7FC264" w14:textId="77777777" w:rsidR="00732142" w:rsidRPr="00013010" w:rsidRDefault="00732142" w:rsidP="00617AFA">
            <w:pPr>
              <w:spacing w:after="0" w:line="240" w:lineRule="auto"/>
              <w:jc w:val="center"/>
              <w:rPr>
                <w:rFonts w:eastAsia="Times New Roman"/>
                <w:sz w:val="22"/>
              </w:rPr>
            </w:pPr>
            <w:proofErr w:type="spellStart"/>
            <w:r w:rsidRPr="00013010">
              <w:rPr>
                <w:rFonts w:eastAsia="Times New Roman"/>
                <w:sz w:val="22"/>
              </w:rPr>
              <w:t>D_loggdp</w:t>
            </w:r>
            <w:proofErr w:type="spellEnd"/>
          </w:p>
        </w:tc>
        <w:tc>
          <w:tcPr>
            <w:tcW w:w="280" w:type="dxa"/>
            <w:tcBorders>
              <w:top w:val="single" w:sz="4" w:space="0" w:color="auto"/>
              <w:left w:val="nil"/>
              <w:bottom w:val="nil"/>
              <w:right w:val="nil"/>
            </w:tcBorders>
            <w:shd w:val="clear" w:color="auto" w:fill="auto"/>
            <w:noWrap/>
            <w:vAlign w:val="bottom"/>
            <w:hideMark/>
          </w:tcPr>
          <w:p w14:paraId="23514DD9" w14:textId="77777777" w:rsidR="00732142" w:rsidRPr="00013010" w:rsidRDefault="00732142" w:rsidP="00617AFA">
            <w:pPr>
              <w:spacing w:after="0" w:line="240" w:lineRule="auto"/>
              <w:rPr>
                <w:rFonts w:eastAsia="Times New Roman"/>
                <w:sz w:val="22"/>
              </w:rPr>
            </w:pPr>
          </w:p>
        </w:tc>
        <w:tc>
          <w:tcPr>
            <w:tcW w:w="3419" w:type="dxa"/>
            <w:gridSpan w:val="5"/>
            <w:tcBorders>
              <w:top w:val="single" w:sz="4" w:space="0" w:color="auto"/>
              <w:left w:val="nil"/>
              <w:bottom w:val="single" w:sz="4" w:space="0" w:color="auto"/>
              <w:right w:val="nil"/>
            </w:tcBorders>
            <w:shd w:val="clear" w:color="auto" w:fill="auto"/>
            <w:noWrap/>
            <w:vAlign w:val="bottom"/>
            <w:hideMark/>
          </w:tcPr>
          <w:p w14:paraId="0124374E" w14:textId="77777777" w:rsidR="00732142" w:rsidRPr="00013010" w:rsidRDefault="00732142" w:rsidP="00617AFA">
            <w:pPr>
              <w:spacing w:after="0" w:line="240" w:lineRule="auto"/>
              <w:jc w:val="center"/>
              <w:rPr>
                <w:rFonts w:eastAsia="Times New Roman"/>
                <w:sz w:val="22"/>
              </w:rPr>
            </w:pPr>
            <w:proofErr w:type="spellStart"/>
            <w:r w:rsidRPr="00013010">
              <w:rPr>
                <w:rFonts w:eastAsia="Times New Roman"/>
                <w:sz w:val="22"/>
              </w:rPr>
              <w:t>D_logppi</w:t>
            </w:r>
            <w:proofErr w:type="spellEnd"/>
          </w:p>
        </w:tc>
      </w:tr>
      <w:tr w:rsidR="00732142" w:rsidRPr="00013010" w14:paraId="5CEA2248" w14:textId="77777777" w:rsidTr="00617AFA">
        <w:trPr>
          <w:trHeight w:val="300"/>
        </w:trPr>
        <w:tc>
          <w:tcPr>
            <w:tcW w:w="1292" w:type="dxa"/>
            <w:tcBorders>
              <w:top w:val="nil"/>
              <w:left w:val="nil"/>
              <w:bottom w:val="single" w:sz="4" w:space="0" w:color="auto"/>
              <w:right w:val="nil"/>
            </w:tcBorders>
            <w:shd w:val="clear" w:color="auto" w:fill="auto"/>
            <w:noWrap/>
            <w:vAlign w:val="bottom"/>
            <w:hideMark/>
          </w:tcPr>
          <w:p w14:paraId="3E98AE28" w14:textId="77777777" w:rsidR="00732142" w:rsidRPr="00013010" w:rsidRDefault="00732142" w:rsidP="00617AFA">
            <w:pPr>
              <w:spacing w:after="0" w:line="240" w:lineRule="auto"/>
              <w:rPr>
                <w:rFonts w:eastAsia="Times New Roman"/>
                <w:sz w:val="22"/>
              </w:rPr>
            </w:pPr>
            <w:r w:rsidRPr="00013010">
              <w:rPr>
                <w:rFonts w:eastAsia="Times New Roman"/>
                <w:sz w:val="22"/>
              </w:rPr>
              <w:t>Equation</w:t>
            </w:r>
          </w:p>
        </w:tc>
        <w:tc>
          <w:tcPr>
            <w:tcW w:w="931" w:type="dxa"/>
            <w:tcBorders>
              <w:top w:val="nil"/>
              <w:left w:val="nil"/>
              <w:bottom w:val="single" w:sz="4" w:space="0" w:color="auto"/>
              <w:right w:val="nil"/>
            </w:tcBorders>
            <w:shd w:val="clear" w:color="auto" w:fill="auto"/>
            <w:noWrap/>
            <w:vAlign w:val="bottom"/>
            <w:hideMark/>
          </w:tcPr>
          <w:p w14:paraId="025E05D5"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1</w:t>
            </w:r>
          </w:p>
        </w:tc>
        <w:tc>
          <w:tcPr>
            <w:tcW w:w="852" w:type="dxa"/>
            <w:tcBorders>
              <w:top w:val="nil"/>
              <w:left w:val="nil"/>
              <w:bottom w:val="single" w:sz="4" w:space="0" w:color="auto"/>
              <w:right w:val="nil"/>
            </w:tcBorders>
            <w:shd w:val="clear" w:color="auto" w:fill="auto"/>
            <w:noWrap/>
            <w:vAlign w:val="bottom"/>
            <w:hideMark/>
          </w:tcPr>
          <w:p w14:paraId="6C1272ED"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2</w:t>
            </w:r>
          </w:p>
        </w:tc>
        <w:tc>
          <w:tcPr>
            <w:tcW w:w="931" w:type="dxa"/>
            <w:tcBorders>
              <w:top w:val="nil"/>
              <w:left w:val="nil"/>
              <w:bottom w:val="single" w:sz="4" w:space="0" w:color="auto"/>
              <w:right w:val="nil"/>
            </w:tcBorders>
            <w:shd w:val="clear" w:color="auto" w:fill="auto"/>
            <w:noWrap/>
            <w:vAlign w:val="bottom"/>
            <w:hideMark/>
          </w:tcPr>
          <w:p w14:paraId="1ACFD0EF"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3</w:t>
            </w:r>
          </w:p>
        </w:tc>
        <w:tc>
          <w:tcPr>
            <w:tcW w:w="821" w:type="dxa"/>
            <w:tcBorders>
              <w:top w:val="nil"/>
              <w:left w:val="nil"/>
              <w:bottom w:val="single" w:sz="4" w:space="0" w:color="auto"/>
              <w:right w:val="nil"/>
            </w:tcBorders>
            <w:shd w:val="clear" w:color="auto" w:fill="auto"/>
            <w:noWrap/>
            <w:vAlign w:val="bottom"/>
            <w:hideMark/>
          </w:tcPr>
          <w:p w14:paraId="318F1B58"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4</w:t>
            </w:r>
          </w:p>
        </w:tc>
        <w:tc>
          <w:tcPr>
            <w:tcW w:w="280" w:type="dxa"/>
            <w:tcBorders>
              <w:top w:val="nil"/>
              <w:left w:val="nil"/>
              <w:bottom w:val="single" w:sz="4" w:space="0" w:color="auto"/>
              <w:right w:val="nil"/>
            </w:tcBorders>
            <w:shd w:val="clear" w:color="auto" w:fill="auto"/>
            <w:noWrap/>
            <w:vAlign w:val="bottom"/>
            <w:hideMark/>
          </w:tcPr>
          <w:p w14:paraId="5A18D37D"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 </w:t>
            </w:r>
          </w:p>
        </w:tc>
        <w:tc>
          <w:tcPr>
            <w:tcW w:w="821" w:type="dxa"/>
            <w:tcBorders>
              <w:top w:val="nil"/>
              <w:left w:val="nil"/>
              <w:bottom w:val="single" w:sz="4" w:space="0" w:color="auto"/>
              <w:right w:val="nil"/>
            </w:tcBorders>
            <w:shd w:val="clear" w:color="auto" w:fill="auto"/>
            <w:noWrap/>
            <w:vAlign w:val="bottom"/>
            <w:hideMark/>
          </w:tcPr>
          <w:p w14:paraId="0576380F"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1</w:t>
            </w:r>
          </w:p>
        </w:tc>
        <w:tc>
          <w:tcPr>
            <w:tcW w:w="837" w:type="dxa"/>
            <w:gridSpan w:val="2"/>
            <w:tcBorders>
              <w:top w:val="nil"/>
              <w:left w:val="nil"/>
              <w:bottom w:val="single" w:sz="4" w:space="0" w:color="auto"/>
              <w:right w:val="nil"/>
            </w:tcBorders>
            <w:shd w:val="clear" w:color="auto" w:fill="auto"/>
            <w:noWrap/>
            <w:vAlign w:val="bottom"/>
            <w:hideMark/>
          </w:tcPr>
          <w:p w14:paraId="23513C2B"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2</w:t>
            </w:r>
          </w:p>
        </w:tc>
        <w:tc>
          <w:tcPr>
            <w:tcW w:w="915" w:type="dxa"/>
            <w:tcBorders>
              <w:top w:val="nil"/>
              <w:left w:val="nil"/>
              <w:bottom w:val="single" w:sz="4" w:space="0" w:color="auto"/>
              <w:right w:val="nil"/>
            </w:tcBorders>
            <w:shd w:val="clear" w:color="auto" w:fill="auto"/>
            <w:noWrap/>
            <w:vAlign w:val="bottom"/>
            <w:hideMark/>
          </w:tcPr>
          <w:p w14:paraId="7E7DF13E"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3</w:t>
            </w:r>
          </w:p>
        </w:tc>
        <w:tc>
          <w:tcPr>
            <w:tcW w:w="846" w:type="dxa"/>
            <w:tcBorders>
              <w:top w:val="nil"/>
              <w:left w:val="nil"/>
              <w:bottom w:val="single" w:sz="4" w:space="0" w:color="auto"/>
              <w:right w:val="nil"/>
            </w:tcBorders>
            <w:shd w:val="clear" w:color="auto" w:fill="auto"/>
            <w:noWrap/>
            <w:vAlign w:val="bottom"/>
            <w:hideMark/>
          </w:tcPr>
          <w:p w14:paraId="409CDD7F"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Lag 4</w:t>
            </w:r>
          </w:p>
        </w:tc>
      </w:tr>
      <w:tr w:rsidR="00732142" w:rsidRPr="00013010" w14:paraId="3DCD0AF6" w14:textId="77777777" w:rsidTr="00617AFA">
        <w:trPr>
          <w:trHeight w:val="285"/>
        </w:trPr>
        <w:tc>
          <w:tcPr>
            <w:tcW w:w="1292" w:type="dxa"/>
            <w:tcBorders>
              <w:top w:val="nil"/>
              <w:left w:val="nil"/>
              <w:bottom w:val="nil"/>
              <w:right w:val="nil"/>
            </w:tcBorders>
            <w:shd w:val="clear" w:color="auto" w:fill="auto"/>
            <w:noWrap/>
            <w:vAlign w:val="bottom"/>
            <w:hideMark/>
          </w:tcPr>
          <w:p w14:paraId="1D32197F" w14:textId="77777777" w:rsidR="00732142" w:rsidRPr="00013010" w:rsidRDefault="00732142" w:rsidP="00617AFA">
            <w:pPr>
              <w:spacing w:after="0" w:line="240" w:lineRule="auto"/>
              <w:rPr>
                <w:rFonts w:eastAsia="Times New Roman"/>
                <w:sz w:val="22"/>
              </w:rPr>
            </w:pPr>
          </w:p>
        </w:tc>
        <w:tc>
          <w:tcPr>
            <w:tcW w:w="7234" w:type="dxa"/>
            <w:gridSpan w:val="10"/>
            <w:tcBorders>
              <w:top w:val="nil"/>
              <w:left w:val="nil"/>
              <w:bottom w:val="nil"/>
              <w:right w:val="nil"/>
            </w:tcBorders>
            <w:shd w:val="clear" w:color="auto" w:fill="auto"/>
            <w:noWrap/>
            <w:vAlign w:val="bottom"/>
            <w:hideMark/>
          </w:tcPr>
          <w:p w14:paraId="2608E1D9" w14:textId="77777777" w:rsidR="00732142" w:rsidRPr="00013010" w:rsidRDefault="00732142" w:rsidP="00617AFA">
            <w:pPr>
              <w:spacing w:after="0" w:line="240" w:lineRule="auto"/>
              <w:jc w:val="center"/>
              <w:rPr>
                <w:rFonts w:eastAsia="Times New Roman"/>
                <w:i/>
                <w:iCs/>
                <w:sz w:val="22"/>
              </w:rPr>
            </w:pPr>
            <w:r w:rsidRPr="00013010">
              <w:rPr>
                <w:rFonts w:eastAsia="Times New Roman"/>
                <w:i/>
                <w:iCs/>
                <w:sz w:val="22"/>
              </w:rPr>
              <w:t xml:space="preserve">----------  </w:t>
            </w:r>
            <w:proofErr w:type="spellStart"/>
            <w:r w:rsidRPr="00013010">
              <w:rPr>
                <w:rFonts w:eastAsia="Times New Roman"/>
                <w:i/>
                <w:iCs/>
                <w:sz w:val="22"/>
              </w:rPr>
              <w:t>Prob</w:t>
            </w:r>
            <w:proofErr w:type="spellEnd"/>
            <w:r w:rsidRPr="00013010">
              <w:rPr>
                <w:rFonts w:eastAsia="Times New Roman"/>
                <w:i/>
                <w:iCs/>
                <w:sz w:val="22"/>
              </w:rPr>
              <w:t xml:space="preserve"> &gt; |t| ----------</w:t>
            </w:r>
          </w:p>
        </w:tc>
      </w:tr>
      <w:tr w:rsidR="00732142" w:rsidRPr="00013010" w14:paraId="36094176" w14:textId="77777777" w:rsidTr="00617AFA">
        <w:trPr>
          <w:trHeight w:val="300"/>
        </w:trPr>
        <w:tc>
          <w:tcPr>
            <w:tcW w:w="1292" w:type="dxa"/>
            <w:tcBorders>
              <w:top w:val="nil"/>
              <w:left w:val="nil"/>
              <w:bottom w:val="nil"/>
              <w:right w:val="nil"/>
            </w:tcBorders>
            <w:shd w:val="clear" w:color="auto" w:fill="auto"/>
            <w:noWrap/>
            <w:vAlign w:val="bottom"/>
            <w:hideMark/>
          </w:tcPr>
          <w:p w14:paraId="7E2A63FE" w14:textId="77777777" w:rsidR="00732142" w:rsidRPr="00013010" w:rsidRDefault="00732142" w:rsidP="00617AFA">
            <w:pPr>
              <w:spacing w:after="0" w:line="240" w:lineRule="auto"/>
              <w:rPr>
                <w:rFonts w:eastAsia="Times New Roman"/>
                <w:sz w:val="22"/>
              </w:rPr>
            </w:pPr>
            <w:r w:rsidRPr="00013010">
              <w:rPr>
                <w:rFonts w:eastAsia="Times New Roman"/>
                <w:sz w:val="22"/>
              </w:rPr>
              <w:t>D_log005</w:t>
            </w:r>
          </w:p>
        </w:tc>
        <w:tc>
          <w:tcPr>
            <w:tcW w:w="931" w:type="dxa"/>
            <w:tcBorders>
              <w:top w:val="nil"/>
              <w:left w:val="nil"/>
              <w:bottom w:val="nil"/>
              <w:right w:val="nil"/>
            </w:tcBorders>
            <w:shd w:val="clear" w:color="auto" w:fill="auto"/>
            <w:noWrap/>
            <w:vAlign w:val="bottom"/>
            <w:hideMark/>
          </w:tcPr>
          <w:p w14:paraId="3B4B054E"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0.831</w:t>
            </w:r>
          </w:p>
        </w:tc>
        <w:tc>
          <w:tcPr>
            <w:tcW w:w="852" w:type="dxa"/>
            <w:tcBorders>
              <w:top w:val="nil"/>
              <w:left w:val="nil"/>
              <w:bottom w:val="nil"/>
              <w:right w:val="nil"/>
            </w:tcBorders>
            <w:shd w:val="clear" w:color="auto" w:fill="auto"/>
            <w:noWrap/>
            <w:vAlign w:val="bottom"/>
            <w:hideMark/>
          </w:tcPr>
          <w:p w14:paraId="481748BE"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0.839</w:t>
            </w:r>
          </w:p>
        </w:tc>
        <w:tc>
          <w:tcPr>
            <w:tcW w:w="931" w:type="dxa"/>
            <w:tcBorders>
              <w:top w:val="nil"/>
              <w:left w:val="nil"/>
              <w:bottom w:val="nil"/>
              <w:right w:val="nil"/>
            </w:tcBorders>
            <w:shd w:val="clear" w:color="auto" w:fill="auto"/>
            <w:noWrap/>
            <w:vAlign w:val="bottom"/>
            <w:hideMark/>
          </w:tcPr>
          <w:p w14:paraId="404E7ED5"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0.345</w:t>
            </w:r>
          </w:p>
        </w:tc>
        <w:tc>
          <w:tcPr>
            <w:tcW w:w="821" w:type="dxa"/>
            <w:tcBorders>
              <w:top w:val="nil"/>
              <w:left w:val="nil"/>
              <w:bottom w:val="nil"/>
              <w:right w:val="nil"/>
            </w:tcBorders>
            <w:shd w:val="clear" w:color="auto" w:fill="auto"/>
            <w:noWrap/>
            <w:vAlign w:val="bottom"/>
            <w:hideMark/>
          </w:tcPr>
          <w:p w14:paraId="1E649B1B"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149F199A"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36A5E4AA"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0.493</w:t>
            </w:r>
          </w:p>
        </w:tc>
        <w:tc>
          <w:tcPr>
            <w:tcW w:w="711" w:type="dxa"/>
            <w:tcBorders>
              <w:top w:val="nil"/>
              <w:left w:val="nil"/>
              <w:bottom w:val="nil"/>
              <w:right w:val="nil"/>
            </w:tcBorders>
            <w:shd w:val="clear" w:color="auto" w:fill="auto"/>
            <w:noWrap/>
            <w:vAlign w:val="bottom"/>
            <w:hideMark/>
          </w:tcPr>
          <w:p w14:paraId="15421EAF"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0.867</w:t>
            </w:r>
          </w:p>
        </w:tc>
        <w:tc>
          <w:tcPr>
            <w:tcW w:w="1041" w:type="dxa"/>
            <w:gridSpan w:val="2"/>
            <w:tcBorders>
              <w:top w:val="nil"/>
              <w:left w:val="nil"/>
              <w:bottom w:val="nil"/>
              <w:right w:val="nil"/>
            </w:tcBorders>
            <w:shd w:val="clear" w:color="auto" w:fill="auto"/>
            <w:noWrap/>
            <w:vAlign w:val="bottom"/>
            <w:hideMark/>
          </w:tcPr>
          <w:p w14:paraId="249FD9A5"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0.584</w:t>
            </w:r>
          </w:p>
        </w:tc>
        <w:tc>
          <w:tcPr>
            <w:tcW w:w="846" w:type="dxa"/>
            <w:tcBorders>
              <w:top w:val="nil"/>
              <w:left w:val="nil"/>
              <w:bottom w:val="nil"/>
              <w:right w:val="nil"/>
            </w:tcBorders>
            <w:shd w:val="clear" w:color="auto" w:fill="auto"/>
            <w:noWrap/>
            <w:vAlign w:val="bottom"/>
            <w:hideMark/>
          </w:tcPr>
          <w:p w14:paraId="236D6004"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60F6A4AE" w14:textId="77777777" w:rsidTr="00617AFA">
        <w:trPr>
          <w:trHeight w:val="300"/>
        </w:trPr>
        <w:tc>
          <w:tcPr>
            <w:tcW w:w="1292" w:type="dxa"/>
            <w:tcBorders>
              <w:top w:val="nil"/>
              <w:left w:val="nil"/>
              <w:bottom w:val="nil"/>
              <w:right w:val="nil"/>
            </w:tcBorders>
            <w:shd w:val="clear" w:color="auto" w:fill="auto"/>
            <w:noWrap/>
            <w:vAlign w:val="bottom"/>
            <w:hideMark/>
          </w:tcPr>
          <w:p w14:paraId="1C2114B3" w14:textId="77777777" w:rsidR="00732142" w:rsidRPr="00013010" w:rsidRDefault="00732142" w:rsidP="00617AFA">
            <w:pPr>
              <w:spacing w:after="0" w:line="240" w:lineRule="auto"/>
              <w:rPr>
                <w:rFonts w:eastAsia="Times New Roman"/>
                <w:sz w:val="22"/>
              </w:rPr>
            </w:pPr>
            <w:r w:rsidRPr="00013010">
              <w:rPr>
                <w:rFonts w:eastAsia="Times New Roman"/>
                <w:sz w:val="22"/>
              </w:rPr>
              <w:t>D_log013</w:t>
            </w:r>
          </w:p>
        </w:tc>
        <w:tc>
          <w:tcPr>
            <w:tcW w:w="931" w:type="dxa"/>
            <w:tcBorders>
              <w:top w:val="nil"/>
              <w:left w:val="nil"/>
              <w:bottom w:val="nil"/>
              <w:right w:val="nil"/>
            </w:tcBorders>
            <w:shd w:val="clear" w:color="auto" w:fill="auto"/>
            <w:noWrap/>
            <w:vAlign w:val="bottom"/>
            <w:hideMark/>
          </w:tcPr>
          <w:p w14:paraId="3C23DFC9"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0.121</w:t>
            </w:r>
          </w:p>
        </w:tc>
        <w:tc>
          <w:tcPr>
            <w:tcW w:w="852" w:type="dxa"/>
            <w:tcBorders>
              <w:top w:val="nil"/>
              <w:left w:val="nil"/>
              <w:bottom w:val="nil"/>
              <w:right w:val="nil"/>
            </w:tcBorders>
            <w:shd w:val="clear" w:color="auto" w:fill="auto"/>
            <w:noWrap/>
            <w:vAlign w:val="bottom"/>
            <w:hideMark/>
          </w:tcPr>
          <w:p w14:paraId="474CE3CE"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0.947</w:t>
            </w:r>
          </w:p>
        </w:tc>
        <w:tc>
          <w:tcPr>
            <w:tcW w:w="931" w:type="dxa"/>
            <w:tcBorders>
              <w:top w:val="nil"/>
              <w:left w:val="nil"/>
              <w:bottom w:val="nil"/>
              <w:right w:val="nil"/>
            </w:tcBorders>
            <w:shd w:val="clear" w:color="auto" w:fill="auto"/>
            <w:noWrap/>
            <w:vAlign w:val="bottom"/>
            <w:hideMark/>
          </w:tcPr>
          <w:p w14:paraId="6BCC421B"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0.136</w:t>
            </w:r>
          </w:p>
        </w:tc>
        <w:tc>
          <w:tcPr>
            <w:tcW w:w="821" w:type="dxa"/>
            <w:tcBorders>
              <w:top w:val="nil"/>
              <w:left w:val="nil"/>
              <w:bottom w:val="nil"/>
              <w:right w:val="nil"/>
            </w:tcBorders>
            <w:shd w:val="clear" w:color="auto" w:fill="auto"/>
            <w:noWrap/>
            <w:vAlign w:val="bottom"/>
            <w:hideMark/>
          </w:tcPr>
          <w:p w14:paraId="1610F1B5"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231575D0"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095563DD"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0.052*</w:t>
            </w:r>
          </w:p>
        </w:tc>
        <w:tc>
          <w:tcPr>
            <w:tcW w:w="711" w:type="dxa"/>
            <w:tcBorders>
              <w:top w:val="nil"/>
              <w:left w:val="nil"/>
              <w:bottom w:val="nil"/>
              <w:right w:val="nil"/>
            </w:tcBorders>
            <w:shd w:val="clear" w:color="auto" w:fill="auto"/>
            <w:noWrap/>
            <w:vAlign w:val="bottom"/>
            <w:hideMark/>
          </w:tcPr>
          <w:p w14:paraId="2BE4CAB6"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0.694</w:t>
            </w:r>
          </w:p>
        </w:tc>
        <w:tc>
          <w:tcPr>
            <w:tcW w:w="1041" w:type="dxa"/>
            <w:gridSpan w:val="2"/>
            <w:tcBorders>
              <w:top w:val="nil"/>
              <w:left w:val="nil"/>
              <w:bottom w:val="nil"/>
              <w:right w:val="nil"/>
            </w:tcBorders>
            <w:shd w:val="clear" w:color="auto" w:fill="auto"/>
            <w:noWrap/>
            <w:vAlign w:val="bottom"/>
            <w:hideMark/>
          </w:tcPr>
          <w:p w14:paraId="03416F27"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0.042**</w:t>
            </w:r>
          </w:p>
        </w:tc>
        <w:tc>
          <w:tcPr>
            <w:tcW w:w="846" w:type="dxa"/>
            <w:tcBorders>
              <w:top w:val="nil"/>
              <w:left w:val="nil"/>
              <w:bottom w:val="nil"/>
              <w:right w:val="nil"/>
            </w:tcBorders>
            <w:shd w:val="clear" w:color="auto" w:fill="auto"/>
            <w:noWrap/>
            <w:vAlign w:val="bottom"/>
            <w:hideMark/>
          </w:tcPr>
          <w:p w14:paraId="0051E624"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125C0382" w14:textId="77777777" w:rsidTr="00617AFA">
        <w:trPr>
          <w:trHeight w:val="300"/>
        </w:trPr>
        <w:tc>
          <w:tcPr>
            <w:tcW w:w="1292" w:type="dxa"/>
            <w:tcBorders>
              <w:top w:val="nil"/>
              <w:left w:val="nil"/>
              <w:bottom w:val="nil"/>
              <w:right w:val="nil"/>
            </w:tcBorders>
            <w:shd w:val="clear" w:color="auto" w:fill="auto"/>
            <w:noWrap/>
            <w:vAlign w:val="bottom"/>
            <w:hideMark/>
          </w:tcPr>
          <w:p w14:paraId="7118A17C" w14:textId="77777777" w:rsidR="00732142" w:rsidRPr="00013010" w:rsidRDefault="00732142" w:rsidP="00617AFA">
            <w:pPr>
              <w:spacing w:after="0" w:line="240" w:lineRule="auto"/>
              <w:rPr>
                <w:rFonts w:eastAsia="Times New Roman"/>
                <w:sz w:val="22"/>
              </w:rPr>
            </w:pPr>
            <w:r w:rsidRPr="00013010">
              <w:rPr>
                <w:rFonts w:eastAsia="Times New Roman"/>
                <w:sz w:val="22"/>
              </w:rPr>
              <w:t>D_log033</w:t>
            </w:r>
          </w:p>
        </w:tc>
        <w:tc>
          <w:tcPr>
            <w:tcW w:w="931" w:type="dxa"/>
            <w:tcBorders>
              <w:top w:val="nil"/>
              <w:left w:val="nil"/>
              <w:bottom w:val="nil"/>
              <w:right w:val="nil"/>
            </w:tcBorders>
            <w:shd w:val="clear" w:color="auto" w:fill="auto"/>
            <w:noWrap/>
            <w:vAlign w:val="bottom"/>
            <w:hideMark/>
          </w:tcPr>
          <w:p w14:paraId="58F812C6"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0.33</w:t>
            </w:r>
          </w:p>
        </w:tc>
        <w:tc>
          <w:tcPr>
            <w:tcW w:w="852" w:type="dxa"/>
            <w:tcBorders>
              <w:top w:val="nil"/>
              <w:left w:val="nil"/>
              <w:bottom w:val="nil"/>
              <w:right w:val="nil"/>
            </w:tcBorders>
            <w:shd w:val="clear" w:color="auto" w:fill="auto"/>
            <w:noWrap/>
            <w:vAlign w:val="bottom"/>
            <w:hideMark/>
          </w:tcPr>
          <w:p w14:paraId="3FF51204"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0.372</w:t>
            </w:r>
          </w:p>
        </w:tc>
        <w:tc>
          <w:tcPr>
            <w:tcW w:w="931" w:type="dxa"/>
            <w:tcBorders>
              <w:top w:val="nil"/>
              <w:left w:val="nil"/>
              <w:bottom w:val="nil"/>
              <w:right w:val="nil"/>
            </w:tcBorders>
            <w:shd w:val="clear" w:color="auto" w:fill="auto"/>
            <w:noWrap/>
            <w:vAlign w:val="bottom"/>
            <w:hideMark/>
          </w:tcPr>
          <w:p w14:paraId="37C1065C"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0.315</w:t>
            </w:r>
          </w:p>
        </w:tc>
        <w:tc>
          <w:tcPr>
            <w:tcW w:w="821" w:type="dxa"/>
            <w:tcBorders>
              <w:top w:val="nil"/>
              <w:left w:val="nil"/>
              <w:bottom w:val="nil"/>
              <w:right w:val="nil"/>
            </w:tcBorders>
            <w:shd w:val="clear" w:color="auto" w:fill="auto"/>
            <w:noWrap/>
            <w:vAlign w:val="bottom"/>
            <w:hideMark/>
          </w:tcPr>
          <w:p w14:paraId="031DC84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2898D888"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0AB7AE9B"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0.457</w:t>
            </w:r>
          </w:p>
        </w:tc>
        <w:tc>
          <w:tcPr>
            <w:tcW w:w="711" w:type="dxa"/>
            <w:tcBorders>
              <w:top w:val="nil"/>
              <w:left w:val="nil"/>
              <w:bottom w:val="nil"/>
              <w:right w:val="nil"/>
            </w:tcBorders>
            <w:shd w:val="clear" w:color="auto" w:fill="auto"/>
            <w:noWrap/>
            <w:vAlign w:val="bottom"/>
            <w:hideMark/>
          </w:tcPr>
          <w:p w14:paraId="43B22894"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0.619</w:t>
            </w:r>
          </w:p>
        </w:tc>
        <w:tc>
          <w:tcPr>
            <w:tcW w:w="1041" w:type="dxa"/>
            <w:gridSpan w:val="2"/>
            <w:tcBorders>
              <w:top w:val="nil"/>
              <w:left w:val="nil"/>
              <w:bottom w:val="nil"/>
              <w:right w:val="nil"/>
            </w:tcBorders>
            <w:shd w:val="clear" w:color="auto" w:fill="auto"/>
            <w:noWrap/>
            <w:vAlign w:val="bottom"/>
            <w:hideMark/>
          </w:tcPr>
          <w:p w14:paraId="24CB9F6B"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0.864</w:t>
            </w:r>
          </w:p>
        </w:tc>
        <w:tc>
          <w:tcPr>
            <w:tcW w:w="846" w:type="dxa"/>
            <w:tcBorders>
              <w:top w:val="nil"/>
              <w:left w:val="nil"/>
              <w:bottom w:val="nil"/>
              <w:right w:val="nil"/>
            </w:tcBorders>
            <w:shd w:val="clear" w:color="auto" w:fill="auto"/>
            <w:noWrap/>
            <w:vAlign w:val="bottom"/>
            <w:hideMark/>
          </w:tcPr>
          <w:p w14:paraId="32AF83B2"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4481A0E7" w14:textId="77777777" w:rsidTr="00617AFA">
        <w:trPr>
          <w:trHeight w:val="300"/>
        </w:trPr>
        <w:tc>
          <w:tcPr>
            <w:tcW w:w="1292" w:type="dxa"/>
            <w:tcBorders>
              <w:top w:val="nil"/>
              <w:left w:val="nil"/>
              <w:bottom w:val="nil"/>
              <w:right w:val="nil"/>
            </w:tcBorders>
            <w:shd w:val="clear" w:color="auto" w:fill="auto"/>
            <w:noWrap/>
            <w:vAlign w:val="bottom"/>
            <w:hideMark/>
          </w:tcPr>
          <w:p w14:paraId="6EFF3C69" w14:textId="77777777" w:rsidR="00732142" w:rsidRPr="00013010" w:rsidRDefault="00732142" w:rsidP="00617AFA">
            <w:pPr>
              <w:spacing w:after="0" w:line="240" w:lineRule="auto"/>
              <w:rPr>
                <w:rFonts w:eastAsia="Times New Roman"/>
                <w:sz w:val="22"/>
              </w:rPr>
            </w:pPr>
            <w:r w:rsidRPr="00013010">
              <w:rPr>
                <w:rFonts w:eastAsia="Times New Roman"/>
                <w:sz w:val="22"/>
              </w:rPr>
              <w:t>D_log037</w:t>
            </w:r>
          </w:p>
        </w:tc>
        <w:tc>
          <w:tcPr>
            <w:tcW w:w="931" w:type="dxa"/>
            <w:tcBorders>
              <w:top w:val="nil"/>
              <w:left w:val="nil"/>
              <w:bottom w:val="nil"/>
              <w:right w:val="nil"/>
            </w:tcBorders>
            <w:shd w:val="clear" w:color="auto" w:fill="auto"/>
            <w:noWrap/>
            <w:vAlign w:val="bottom"/>
            <w:hideMark/>
          </w:tcPr>
          <w:p w14:paraId="50BD6C19"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0.186</w:t>
            </w:r>
          </w:p>
        </w:tc>
        <w:tc>
          <w:tcPr>
            <w:tcW w:w="852" w:type="dxa"/>
            <w:tcBorders>
              <w:top w:val="nil"/>
              <w:left w:val="nil"/>
              <w:bottom w:val="nil"/>
              <w:right w:val="nil"/>
            </w:tcBorders>
            <w:shd w:val="clear" w:color="auto" w:fill="auto"/>
            <w:noWrap/>
            <w:vAlign w:val="bottom"/>
            <w:hideMark/>
          </w:tcPr>
          <w:p w14:paraId="0DE8E0C3"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0.210</w:t>
            </w:r>
          </w:p>
        </w:tc>
        <w:tc>
          <w:tcPr>
            <w:tcW w:w="931" w:type="dxa"/>
            <w:tcBorders>
              <w:top w:val="nil"/>
              <w:left w:val="nil"/>
              <w:bottom w:val="nil"/>
              <w:right w:val="nil"/>
            </w:tcBorders>
            <w:shd w:val="clear" w:color="auto" w:fill="auto"/>
            <w:noWrap/>
            <w:vAlign w:val="bottom"/>
            <w:hideMark/>
          </w:tcPr>
          <w:p w14:paraId="3A035EF9"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0.206</w:t>
            </w:r>
          </w:p>
        </w:tc>
        <w:tc>
          <w:tcPr>
            <w:tcW w:w="821" w:type="dxa"/>
            <w:tcBorders>
              <w:top w:val="nil"/>
              <w:left w:val="nil"/>
              <w:bottom w:val="nil"/>
              <w:right w:val="nil"/>
            </w:tcBorders>
            <w:shd w:val="clear" w:color="auto" w:fill="auto"/>
            <w:noWrap/>
            <w:vAlign w:val="bottom"/>
            <w:hideMark/>
          </w:tcPr>
          <w:p w14:paraId="2E5F50E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19AF4440"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73DA03AB"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0.944</w:t>
            </w:r>
          </w:p>
        </w:tc>
        <w:tc>
          <w:tcPr>
            <w:tcW w:w="711" w:type="dxa"/>
            <w:tcBorders>
              <w:top w:val="nil"/>
              <w:left w:val="nil"/>
              <w:bottom w:val="nil"/>
              <w:right w:val="nil"/>
            </w:tcBorders>
            <w:shd w:val="clear" w:color="auto" w:fill="auto"/>
            <w:noWrap/>
            <w:vAlign w:val="bottom"/>
            <w:hideMark/>
          </w:tcPr>
          <w:p w14:paraId="0DCBAEB6"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0.960</w:t>
            </w:r>
          </w:p>
        </w:tc>
        <w:tc>
          <w:tcPr>
            <w:tcW w:w="1041" w:type="dxa"/>
            <w:gridSpan w:val="2"/>
            <w:tcBorders>
              <w:top w:val="nil"/>
              <w:left w:val="nil"/>
              <w:bottom w:val="nil"/>
              <w:right w:val="nil"/>
            </w:tcBorders>
            <w:shd w:val="clear" w:color="auto" w:fill="auto"/>
            <w:noWrap/>
            <w:vAlign w:val="bottom"/>
            <w:hideMark/>
          </w:tcPr>
          <w:p w14:paraId="59FA2BB2"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0.358</w:t>
            </w:r>
          </w:p>
        </w:tc>
        <w:tc>
          <w:tcPr>
            <w:tcW w:w="846" w:type="dxa"/>
            <w:tcBorders>
              <w:top w:val="nil"/>
              <w:left w:val="nil"/>
              <w:bottom w:val="nil"/>
              <w:right w:val="nil"/>
            </w:tcBorders>
            <w:shd w:val="clear" w:color="auto" w:fill="auto"/>
            <w:noWrap/>
            <w:vAlign w:val="bottom"/>
            <w:hideMark/>
          </w:tcPr>
          <w:p w14:paraId="6D6B329D"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083FA1E2" w14:textId="77777777" w:rsidTr="00617AFA">
        <w:trPr>
          <w:trHeight w:val="300"/>
        </w:trPr>
        <w:tc>
          <w:tcPr>
            <w:tcW w:w="1292" w:type="dxa"/>
            <w:tcBorders>
              <w:top w:val="nil"/>
              <w:left w:val="nil"/>
              <w:bottom w:val="nil"/>
              <w:right w:val="nil"/>
            </w:tcBorders>
            <w:shd w:val="clear" w:color="auto" w:fill="auto"/>
            <w:noWrap/>
            <w:vAlign w:val="bottom"/>
            <w:hideMark/>
          </w:tcPr>
          <w:p w14:paraId="3C069F1A" w14:textId="77777777" w:rsidR="00732142" w:rsidRPr="00013010" w:rsidRDefault="00732142" w:rsidP="00617AFA">
            <w:pPr>
              <w:spacing w:after="0" w:line="240" w:lineRule="auto"/>
              <w:rPr>
                <w:rFonts w:eastAsia="Times New Roman"/>
                <w:sz w:val="22"/>
              </w:rPr>
            </w:pPr>
            <w:r w:rsidRPr="00013010">
              <w:rPr>
                <w:rFonts w:eastAsia="Times New Roman"/>
                <w:sz w:val="22"/>
              </w:rPr>
              <w:t>D_log039</w:t>
            </w:r>
          </w:p>
        </w:tc>
        <w:tc>
          <w:tcPr>
            <w:tcW w:w="931" w:type="dxa"/>
            <w:tcBorders>
              <w:top w:val="nil"/>
              <w:left w:val="nil"/>
              <w:bottom w:val="nil"/>
              <w:right w:val="nil"/>
            </w:tcBorders>
            <w:shd w:val="clear" w:color="auto" w:fill="auto"/>
            <w:noWrap/>
            <w:vAlign w:val="bottom"/>
            <w:hideMark/>
          </w:tcPr>
          <w:p w14:paraId="65127279"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0.941</w:t>
            </w:r>
          </w:p>
        </w:tc>
        <w:tc>
          <w:tcPr>
            <w:tcW w:w="852" w:type="dxa"/>
            <w:tcBorders>
              <w:top w:val="nil"/>
              <w:left w:val="nil"/>
              <w:bottom w:val="nil"/>
              <w:right w:val="nil"/>
            </w:tcBorders>
            <w:shd w:val="clear" w:color="auto" w:fill="auto"/>
            <w:noWrap/>
            <w:vAlign w:val="bottom"/>
            <w:hideMark/>
          </w:tcPr>
          <w:p w14:paraId="0FBE777B"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0.493</w:t>
            </w:r>
          </w:p>
        </w:tc>
        <w:tc>
          <w:tcPr>
            <w:tcW w:w="931" w:type="dxa"/>
            <w:tcBorders>
              <w:top w:val="nil"/>
              <w:left w:val="nil"/>
              <w:bottom w:val="nil"/>
              <w:right w:val="nil"/>
            </w:tcBorders>
            <w:shd w:val="clear" w:color="auto" w:fill="auto"/>
            <w:noWrap/>
            <w:vAlign w:val="bottom"/>
            <w:hideMark/>
          </w:tcPr>
          <w:p w14:paraId="18FA7643"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0.824</w:t>
            </w:r>
          </w:p>
        </w:tc>
        <w:tc>
          <w:tcPr>
            <w:tcW w:w="821" w:type="dxa"/>
            <w:tcBorders>
              <w:top w:val="nil"/>
              <w:left w:val="nil"/>
              <w:bottom w:val="nil"/>
              <w:right w:val="nil"/>
            </w:tcBorders>
            <w:shd w:val="clear" w:color="auto" w:fill="auto"/>
            <w:noWrap/>
            <w:vAlign w:val="bottom"/>
            <w:hideMark/>
          </w:tcPr>
          <w:p w14:paraId="5B97B43E"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65EA886F"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71810953"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0.704</w:t>
            </w:r>
          </w:p>
        </w:tc>
        <w:tc>
          <w:tcPr>
            <w:tcW w:w="711" w:type="dxa"/>
            <w:tcBorders>
              <w:top w:val="nil"/>
              <w:left w:val="nil"/>
              <w:bottom w:val="nil"/>
              <w:right w:val="nil"/>
            </w:tcBorders>
            <w:shd w:val="clear" w:color="auto" w:fill="auto"/>
            <w:noWrap/>
            <w:vAlign w:val="bottom"/>
            <w:hideMark/>
          </w:tcPr>
          <w:p w14:paraId="7E4FB0C8"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0.650</w:t>
            </w:r>
          </w:p>
        </w:tc>
        <w:tc>
          <w:tcPr>
            <w:tcW w:w="1041" w:type="dxa"/>
            <w:gridSpan w:val="2"/>
            <w:tcBorders>
              <w:top w:val="nil"/>
              <w:left w:val="nil"/>
              <w:bottom w:val="nil"/>
              <w:right w:val="nil"/>
            </w:tcBorders>
            <w:shd w:val="clear" w:color="auto" w:fill="auto"/>
            <w:noWrap/>
            <w:vAlign w:val="bottom"/>
            <w:hideMark/>
          </w:tcPr>
          <w:p w14:paraId="523DDD9E"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0.012**</w:t>
            </w:r>
          </w:p>
        </w:tc>
        <w:tc>
          <w:tcPr>
            <w:tcW w:w="846" w:type="dxa"/>
            <w:tcBorders>
              <w:top w:val="nil"/>
              <w:left w:val="nil"/>
              <w:bottom w:val="nil"/>
              <w:right w:val="nil"/>
            </w:tcBorders>
            <w:shd w:val="clear" w:color="auto" w:fill="auto"/>
            <w:noWrap/>
            <w:vAlign w:val="bottom"/>
            <w:hideMark/>
          </w:tcPr>
          <w:p w14:paraId="2A6BE512"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6CC7AEDA" w14:textId="77777777" w:rsidTr="00617AFA">
        <w:trPr>
          <w:trHeight w:val="300"/>
        </w:trPr>
        <w:tc>
          <w:tcPr>
            <w:tcW w:w="1292" w:type="dxa"/>
            <w:tcBorders>
              <w:top w:val="nil"/>
              <w:left w:val="nil"/>
              <w:bottom w:val="nil"/>
              <w:right w:val="nil"/>
            </w:tcBorders>
            <w:shd w:val="clear" w:color="auto" w:fill="auto"/>
            <w:noWrap/>
            <w:vAlign w:val="bottom"/>
            <w:hideMark/>
          </w:tcPr>
          <w:p w14:paraId="0C321360" w14:textId="77777777" w:rsidR="00732142" w:rsidRPr="00013010" w:rsidRDefault="00732142" w:rsidP="00617AFA">
            <w:pPr>
              <w:spacing w:after="0" w:line="240" w:lineRule="auto"/>
              <w:rPr>
                <w:rFonts w:eastAsia="Times New Roman"/>
                <w:sz w:val="22"/>
              </w:rPr>
            </w:pPr>
            <w:r w:rsidRPr="00013010">
              <w:rPr>
                <w:rFonts w:eastAsia="Times New Roman"/>
                <w:sz w:val="22"/>
              </w:rPr>
              <w:t>D_log045</w:t>
            </w:r>
          </w:p>
        </w:tc>
        <w:tc>
          <w:tcPr>
            <w:tcW w:w="931" w:type="dxa"/>
            <w:tcBorders>
              <w:top w:val="nil"/>
              <w:left w:val="nil"/>
              <w:bottom w:val="nil"/>
              <w:right w:val="nil"/>
            </w:tcBorders>
            <w:shd w:val="clear" w:color="auto" w:fill="auto"/>
            <w:noWrap/>
            <w:vAlign w:val="bottom"/>
            <w:hideMark/>
          </w:tcPr>
          <w:p w14:paraId="781E0D28"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0.041**</w:t>
            </w:r>
          </w:p>
        </w:tc>
        <w:tc>
          <w:tcPr>
            <w:tcW w:w="852" w:type="dxa"/>
            <w:tcBorders>
              <w:top w:val="nil"/>
              <w:left w:val="nil"/>
              <w:bottom w:val="nil"/>
              <w:right w:val="nil"/>
            </w:tcBorders>
            <w:shd w:val="clear" w:color="auto" w:fill="auto"/>
            <w:noWrap/>
            <w:vAlign w:val="bottom"/>
            <w:hideMark/>
          </w:tcPr>
          <w:p w14:paraId="33EBBC15"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0.152</w:t>
            </w:r>
          </w:p>
        </w:tc>
        <w:tc>
          <w:tcPr>
            <w:tcW w:w="931" w:type="dxa"/>
            <w:tcBorders>
              <w:top w:val="nil"/>
              <w:left w:val="nil"/>
              <w:bottom w:val="nil"/>
              <w:right w:val="nil"/>
            </w:tcBorders>
            <w:shd w:val="clear" w:color="auto" w:fill="auto"/>
            <w:noWrap/>
            <w:vAlign w:val="bottom"/>
            <w:hideMark/>
          </w:tcPr>
          <w:p w14:paraId="759B318A"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0.169</w:t>
            </w:r>
          </w:p>
        </w:tc>
        <w:tc>
          <w:tcPr>
            <w:tcW w:w="821" w:type="dxa"/>
            <w:tcBorders>
              <w:top w:val="nil"/>
              <w:left w:val="nil"/>
              <w:bottom w:val="nil"/>
              <w:right w:val="nil"/>
            </w:tcBorders>
            <w:shd w:val="clear" w:color="auto" w:fill="auto"/>
            <w:noWrap/>
            <w:vAlign w:val="bottom"/>
            <w:hideMark/>
          </w:tcPr>
          <w:p w14:paraId="5DC87903"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6ED747EC"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53EF0EC9"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0.14</w:t>
            </w:r>
          </w:p>
        </w:tc>
        <w:tc>
          <w:tcPr>
            <w:tcW w:w="711" w:type="dxa"/>
            <w:tcBorders>
              <w:top w:val="nil"/>
              <w:left w:val="nil"/>
              <w:bottom w:val="nil"/>
              <w:right w:val="nil"/>
            </w:tcBorders>
            <w:shd w:val="clear" w:color="auto" w:fill="auto"/>
            <w:noWrap/>
            <w:vAlign w:val="bottom"/>
            <w:hideMark/>
          </w:tcPr>
          <w:p w14:paraId="15171DFF"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0.727</w:t>
            </w:r>
          </w:p>
        </w:tc>
        <w:tc>
          <w:tcPr>
            <w:tcW w:w="1041" w:type="dxa"/>
            <w:gridSpan w:val="2"/>
            <w:tcBorders>
              <w:top w:val="nil"/>
              <w:left w:val="nil"/>
              <w:bottom w:val="nil"/>
              <w:right w:val="nil"/>
            </w:tcBorders>
            <w:shd w:val="clear" w:color="auto" w:fill="auto"/>
            <w:noWrap/>
            <w:vAlign w:val="bottom"/>
            <w:hideMark/>
          </w:tcPr>
          <w:p w14:paraId="32E68579"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0.001***</w:t>
            </w:r>
          </w:p>
        </w:tc>
        <w:tc>
          <w:tcPr>
            <w:tcW w:w="846" w:type="dxa"/>
            <w:tcBorders>
              <w:top w:val="nil"/>
              <w:left w:val="nil"/>
              <w:bottom w:val="nil"/>
              <w:right w:val="nil"/>
            </w:tcBorders>
            <w:shd w:val="clear" w:color="auto" w:fill="auto"/>
            <w:noWrap/>
            <w:vAlign w:val="bottom"/>
            <w:hideMark/>
          </w:tcPr>
          <w:p w14:paraId="509B3185"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459C5A6E" w14:textId="77777777" w:rsidTr="00617AFA">
        <w:trPr>
          <w:trHeight w:val="300"/>
        </w:trPr>
        <w:tc>
          <w:tcPr>
            <w:tcW w:w="1292" w:type="dxa"/>
            <w:tcBorders>
              <w:top w:val="nil"/>
              <w:left w:val="nil"/>
              <w:bottom w:val="nil"/>
              <w:right w:val="nil"/>
            </w:tcBorders>
            <w:shd w:val="clear" w:color="auto" w:fill="auto"/>
            <w:noWrap/>
            <w:vAlign w:val="bottom"/>
            <w:hideMark/>
          </w:tcPr>
          <w:p w14:paraId="438BE4D8" w14:textId="77777777" w:rsidR="00732142" w:rsidRPr="00013010" w:rsidRDefault="00732142" w:rsidP="00617AFA">
            <w:pPr>
              <w:spacing w:after="0" w:line="240" w:lineRule="auto"/>
              <w:rPr>
                <w:rFonts w:eastAsia="Times New Roman"/>
                <w:sz w:val="22"/>
              </w:rPr>
            </w:pPr>
            <w:r w:rsidRPr="00013010">
              <w:rPr>
                <w:rFonts w:eastAsia="Times New Roman"/>
                <w:sz w:val="22"/>
              </w:rPr>
              <w:t>D_log059</w:t>
            </w:r>
          </w:p>
        </w:tc>
        <w:tc>
          <w:tcPr>
            <w:tcW w:w="931" w:type="dxa"/>
            <w:tcBorders>
              <w:top w:val="nil"/>
              <w:left w:val="nil"/>
              <w:bottom w:val="nil"/>
              <w:right w:val="nil"/>
            </w:tcBorders>
            <w:shd w:val="clear" w:color="auto" w:fill="auto"/>
            <w:noWrap/>
            <w:vAlign w:val="bottom"/>
            <w:hideMark/>
          </w:tcPr>
          <w:p w14:paraId="68D711DA"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0.973</w:t>
            </w:r>
          </w:p>
        </w:tc>
        <w:tc>
          <w:tcPr>
            <w:tcW w:w="852" w:type="dxa"/>
            <w:tcBorders>
              <w:top w:val="nil"/>
              <w:left w:val="nil"/>
              <w:bottom w:val="nil"/>
              <w:right w:val="nil"/>
            </w:tcBorders>
            <w:shd w:val="clear" w:color="auto" w:fill="auto"/>
            <w:noWrap/>
            <w:vAlign w:val="bottom"/>
            <w:hideMark/>
          </w:tcPr>
          <w:p w14:paraId="1DD4BACE"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0.287</w:t>
            </w:r>
          </w:p>
        </w:tc>
        <w:tc>
          <w:tcPr>
            <w:tcW w:w="931" w:type="dxa"/>
            <w:tcBorders>
              <w:top w:val="nil"/>
              <w:left w:val="nil"/>
              <w:bottom w:val="nil"/>
              <w:right w:val="nil"/>
            </w:tcBorders>
            <w:shd w:val="clear" w:color="auto" w:fill="auto"/>
            <w:noWrap/>
            <w:vAlign w:val="bottom"/>
            <w:hideMark/>
          </w:tcPr>
          <w:p w14:paraId="050F25D0"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0.030**</w:t>
            </w:r>
          </w:p>
        </w:tc>
        <w:tc>
          <w:tcPr>
            <w:tcW w:w="821" w:type="dxa"/>
            <w:tcBorders>
              <w:top w:val="nil"/>
              <w:left w:val="nil"/>
              <w:bottom w:val="nil"/>
              <w:right w:val="nil"/>
            </w:tcBorders>
            <w:shd w:val="clear" w:color="auto" w:fill="auto"/>
            <w:noWrap/>
            <w:vAlign w:val="bottom"/>
            <w:hideMark/>
          </w:tcPr>
          <w:p w14:paraId="312A602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41B76580"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33BDB538"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0.592</w:t>
            </w:r>
          </w:p>
        </w:tc>
        <w:tc>
          <w:tcPr>
            <w:tcW w:w="711" w:type="dxa"/>
            <w:tcBorders>
              <w:top w:val="nil"/>
              <w:left w:val="nil"/>
              <w:bottom w:val="nil"/>
              <w:right w:val="nil"/>
            </w:tcBorders>
            <w:shd w:val="clear" w:color="auto" w:fill="auto"/>
            <w:noWrap/>
            <w:vAlign w:val="bottom"/>
            <w:hideMark/>
          </w:tcPr>
          <w:p w14:paraId="0FDDF765"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0.623</w:t>
            </w:r>
          </w:p>
        </w:tc>
        <w:tc>
          <w:tcPr>
            <w:tcW w:w="1041" w:type="dxa"/>
            <w:gridSpan w:val="2"/>
            <w:tcBorders>
              <w:top w:val="nil"/>
              <w:left w:val="nil"/>
              <w:bottom w:val="nil"/>
              <w:right w:val="nil"/>
            </w:tcBorders>
            <w:shd w:val="clear" w:color="auto" w:fill="auto"/>
            <w:noWrap/>
            <w:vAlign w:val="bottom"/>
            <w:hideMark/>
          </w:tcPr>
          <w:p w14:paraId="51688D32"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0.718</w:t>
            </w:r>
          </w:p>
        </w:tc>
        <w:tc>
          <w:tcPr>
            <w:tcW w:w="846" w:type="dxa"/>
            <w:tcBorders>
              <w:top w:val="nil"/>
              <w:left w:val="nil"/>
              <w:bottom w:val="nil"/>
              <w:right w:val="nil"/>
            </w:tcBorders>
            <w:shd w:val="clear" w:color="auto" w:fill="auto"/>
            <w:noWrap/>
            <w:vAlign w:val="bottom"/>
            <w:hideMark/>
          </w:tcPr>
          <w:p w14:paraId="32FD972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633C61AF" w14:textId="77777777" w:rsidTr="00617AFA">
        <w:trPr>
          <w:trHeight w:val="300"/>
        </w:trPr>
        <w:tc>
          <w:tcPr>
            <w:tcW w:w="1292" w:type="dxa"/>
            <w:tcBorders>
              <w:top w:val="nil"/>
              <w:left w:val="nil"/>
              <w:bottom w:val="nil"/>
              <w:right w:val="nil"/>
            </w:tcBorders>
            <w:shd w:val="clear" w:color="auto" w:fill="auto"/>
            <w:noWrap/>
            <w:vAlign w:val="bottom"/>
            <w:hideMark/>
          </w:tcPr>
          <w:p w14:paraId="1A460EB2" w14:textId="77777777" w:rsidR="00732142" w:rsidRPr="00013010" w:rsidRDefault="00732142" w:rsidP="00617AFA">
            <w:pPr>
              <w:spacing w:after="0" w:line="240" w:lineRule="auto"/>
              <w:rPr>
                <w:rFonts w:eastAsia="Times New Roman"/>
                <w:sz w:val="22"/>
              </w:rPr>
            </w:pPr>
            <w:r w:rsidRPr="00013010">
              <w:rPr>
                <w:rFonts w:eastAsia="Times New Roman"/>
                <w:sz w:val="22"/>
              </w:rPr>
              <w:t>D_log063</w:t>
            </w:r>
          </w:p>
        </w:tc>
        <w:tc>
          <w:tcPr>
            <w:tcW w:w="931" w:type="dxa"/>
            <w:tcBorders>
              <w:top w:val="nil"/>
              <w:left w:val="nil"/>
              <w:bottom w:val="nil"/>
              <w:right w:val="nil"/>
            </w:tcBorders>
            <w:shd w:val="clear" w:color="auto" w:fill="auto"/>
            <w:noWrap/>
            <w:vAlign w:val="bottom"/>
            <w:hideMark/>
          </w:tcPr>
          <w:p w14:paraId="0CAE8940"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0.507</w:t>
            </w:r>
          </w:p>
        </w:tc>
        <w:tc>
          <w:tcPr>
            <w:tcW w:w="852" w:type="dxa"/>
            <w:tcBorders>
              <w:top w:val="nil"/>
              <w:left w:val="nil"/>
              <w:bottom w:val="nil"/>
              <w:right w:val="nil"/>
            </w:tcBorders>
            <w:shd w:val="clear" w:color="auto" w:fill="auto"/>
            <w:noWrap/>
            <w:vAlign w:val="bottom"/>
            <w:hideMark/>
          </w:tcPr>
          <w:p w14:paraId="1ED413C6"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0.735</w:t>
            </w:r>
          </w:p>
        </w:tc>
        <w:tc>
          <w:tcPr>
            <w:tcW w:w="931" w:type="dxa"/>
            <w:tcBorders>
              <w:top w:val="nil"/>
              <w:left w:val="nil"/>
              <w:bottom w:val="nil"/>
              <w:right w:val="nil"/>
            </w:tcBorders>
            <w:shd w:val="clear" w:color="auto" w:fill="auto"/>
            <w:noWrap/>
            <w:vAlign w:val="bottom"/>
            <w:hideMark/>
          </w:tcPr>
          <w:p w14:paraId="49075D42"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0.412</w:t>
            </w:r>
          </w:p>
        </w:tc>
        <w:tc>
          <w:tcPr>
            <w:tcW w:w="821" w:type="dxa"/>
            <w:tcBorders>
              <w:top w:val="nil"/>
              <w:left w:val="nil"/>
              <w:bottom w:val="nil"/>
              <w:right w:val="nil"/>
            </w:tcBorders>
            <w:shd w:val="clear" w:color="auto" w:fill="auto"/>
            <w:noWrap/>
            <w:vAlign w:val="bottom"/>
            <w:hideMark/>
          </w:tcPr>
          <w:p w14:paraId="3A918E02"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7D01C52E"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47F6697A"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0.442</w:t>
            </w:r>
          </w:p>
        </w:tc>
        <w:tc>
          <w:tcPr>
            <w:tcW w:w="711" w:type="dxa"/>
            <w:tcBorders>
              <w:top w:val="nil"/>
              <w:left w:val="nil"/>
              <w:bottom w:val="nil"/>
              <w:right w:val="nil"/>
            </w:tcBorders>
            <w:shd w:val="clear" w:color="auto" w:fill="auto"/>
            <w:noWrap/>
            <w:vAlign w:val="bottom"/>
            <w:hideMark/>
          </w:tcPr>
          <w:p w14:paraId="53393939"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0.697</w:t>
            </w:r>
          </w:p>
        </w:tc>
        <w:tc>
          <w:tcPr>
            <w:tcW w:w="1041" w:type="dxa"/>
            <w:gridSpan w:val="2"/>
            <w:tcBorders>
              <w:top w:val="nil"/>
              <w:left w:val="nil"/>
              <w:bottom w:val="nil"/>
              <w:right w:val="nil"/>
            </w:tcBorders>
            <w:shd w:val="clear" w:color="auto" w:fill="auto"/>
            <w:noWrap/>
            <w:vAlign w:val="bottom"/>
            <w:hideMark/>
          </w:tcPr>
          <w:p w14:paraId="5555199F"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0.321</w:t>
            </w:r>
          </w:p>
        </w:tc>
        <w:tc>
          <w:tcPr>
            <w:tcW w:w="846" w:type="dxa"/>
            <w:tcBorders>
              <w:top w:val="nil"/>
              <w:left w:val="nil"/>
              <w:bottom w:val="nil"/>
              <w:right w:val="nil"/>
            </w:tcBorders>
            <w:shd w:val="clear" w:color="auto" w:fill="auto"/>
            <w:noWrap/>
            <w:vAlign w:val="bottom"/>
            <w:hideMark/>
          </w:tcPr>
          <w:p w14:paraId="3CC4C167"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08304D35" w14:textId="77777777" w:rsidTr="00617AFA">
        <w:trPr>
          <w:trHeight w:val="300"/>
        </w:trPr>
        <w:tc>
          <w:tcPr>
            <w:tcW w:w="1292" w:type="dxa"/>
            <w:tcBorders>
              <w:top w:val="nil"/>
              <w:left w:val="nil"/>
              <w:bottom w:val="nil"/>
              <w:right w:val="nil"/>
            </w:tcBorders>
            <w:shd w:val="clear" w:color="auto" w:fill="auto"/>
            <w:noWrap/>
            <w:vAlign w:val="bottom"/>
            <w:hideMark/>
          </w:tcPr>
          <w:p w14:paraId="1E7C6B8A" w14:textId="77777777" w:rsidR="00732142" w:rsidRPr="00013010" w:rsidRDefault="00732142" w:rsidP="00617AFA">
            <w:pPr>
              <w:spacing w:after="0" w:line="240" w:lineRule="auto"/>
              <w:rPr>
                <w:rFonts w:eastAsia="Times New Roman"/>
                <w:sz w:val="22"/>
              </w:rPr>
            </w:pPr>
            <w:r w:rsidRPr="00013010">
              <w:rPr>
                <w:rFonts w:eastAsia="Times New Roman"/>
                <w:sz w:val="22"/>
              </w:rPr>
              <w:t>D_log065</w:t>
            </w:r>
          </w:p>
        </w:tc>
        <w:tc>
          <w:tcPr>
            <w:tcW w:w="931" w:type="dxa"/>
            <w:tcBorders>
              <w:top w:val="nil"/>
              <w:left w:val="nil"/>
              <w:bottom w:val="nil"/>
              <w:right w:val="nil"/>
            </w:tcBorders>
            <w:shd w:val="clear" w:color="auto" w:fill="auto"/>
            <w:noWrap/>
            <w:vAlign w:val="bottom"/>
            <w:hideMark/>
          </w:tcPr>
          <w:p w14:paraId="2636555E"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0.023**</w:t>
            </w:r>
          </w:p>
        </w:tc>
        <w:tc>
          <w:tcPr>
            <w:tcW w:w="852" w:type="dxa"/>
            <w:tcBorders>
              <w:top w:val="nil"/>
              <w:left w:val="nil"/>
              <w:bottom w:val="nil"/>
              <w:right w:val="nil"/>
            </w:tcBorders>
            <w:shd w:val="clear" w:color="auto" w:fill="auto"/>
            <w:noWrap/>
            <w:vAlign w:val="bottom"/>
            <w:hideMark/>
          </w:tcPr>
          <w:p w14:paraId="0D75AE86"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0.451</w:t>
            </w:r>
          </w:p>
        </w:tc>
        <w:tc>
          <w:tcPr>
            <w:tcW w:w="931" w:type="dxa"/>
            <w:tcBorders>
              <w:top w:val="nil"/>
              <w:left w:val="nil"/>
              <w:bottom w:val="nil"/>
              <w:right w:val="nil"/>
            </w:tcBorders>
            <w:shd w:val="clear" w:color="auto" w:fill="auto"/>
            <w:noWrap/>
            <w:vAlign w:val="bottom"/>
            <w:hideMark/>
          </w:tcPr>
          <w:p w14:paraId="76B50712"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0.619</w:t>
            </w:r>
          </w:p>
        </w:tc>
        <w:tc>
          <w:tcPr>
            <w:tcW w:w="821" w:type="dxa"/>
            <w:tcBorders>
              <w:top w:val="nil"/>
              <w:left w:val="nil"/>
              <w:bottom w:val="nil"/>
              <w:right w:val="nil"/>
            </w:tcBorders>
            <w:shd w:val="clear" w:color="auto" w:fill="auto"/>
            <w:noWrap/>
            <w:vAlign w:val="bottom"/>
            <w:hideMark/>
          </w:tcPr>
          <w:p w14:paraId="19DD26D1"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5426DB58"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71B99A61"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0.348</w:t>
            </w:r>
          </w:p>
        </w:tc>
        <w:tc>
          <w:tcPr>
            <w:tcW w:w="711" w:type="dxa"/>
            <w:tcBorders>
              <w:top w:val="nil"/>
              <w:left w:val="nil"/>
              <w:bottom w:val="nil"/>
              <w:right w:val="nil"/>
            </w:tcBorders>
            <w:shd w:val="clear" w:color="auto" w:fill="auto"/>
            <w:noWrap/>
            <w:vAlign w:val="bottom"/>
            <w:hideMark/>
          </w:tcPr>
          <w:p w14:paraId="78646C27"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0.935</w:t>
            </w:r>
          </w:p>
        </w:tc>
        <w:tc>
          <w:tcPr>
            <w:tcW w:w="1041" w:type="dxa"/>
            <w:gridSpan w:val="2"/>
            <w:tcBorders>
              <w:top w:val="nil"/>
              <w:left w:val="nil"/>
              <w:bottom w:val="nil"/>
              <w:right w:val="nil"/>
            </w:tcBorders>
            <w:shd w:val="clear" w:color="auto" w:fill="auto"/>
            <w:noWrap/>
            <w:vAlign w:val="bottom"/>
            <w:hideMark/>
          </w:tcPr>
          <w:p w14:paraId="3F960A2E"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0.704</w:t>
            </w:r>
          </w:p>
        </w:tc>
        <w:tc>
          <w:tcPr>
            <w:tcW w:w="846" w:type="dxa"/>
            <w:tcBorders>
              <w:top w:val="nil"/>
              <w:left w:val="nil"/>
              <w:bottom w:val="nil"/>
              <w:right w:val="nil"/>
            </w:tcBorders>
            <w:shd w:val="clear" w:color="auto" w:fill="auto"/>
            <w:noWrap/>
            <w:vAlign w:val="bottom"/>
            <w:hideMark/>
          </w:tcPr>
          <w:p w14:paraId="7A1163D8"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5163CBD0" w14:textId="77777777" w:rsidTr="00617AFA">
        <w:trPr>
          <w:trHeight w:val="300"/>
        </w:trPr>
        <w:tc>
          <w:tcPr>
            <w:tcW w:w="1292" w:type="dxa"/>
            <w:tcBorders>
              <w:top w:val="nil"/>
              <w:left w:val="nil"/>
              <w:bottom w:val="nil"/>
              <w:right w:val="nil"/>
            </w:tcBorders>
            <w:shd w:val="clear" w:color="auto" w:fill="auto"/>
            <w:noWrap/>
            <w:vAlign w:val="bottom"/>
            <w:hideMark/>
          </w:tcPr>
          <w:p w14:paraId="400EA7C5" w14:textId="77777777" w:rsidR="00732142" w:rsidRPr="00013010" w:rsidRDefault="00732142" w:rsidP="00617AFA">
            <w:pPr>
              <w:spacing w:after="0" w:line="240" w:lineRule="auto"/>
              <w:rPr>
                <w:rFonts w:eastAsia="Times New Roman"/>
                <w:sz w:val="22"/>
              </w:rPr>
            </w:pPr>
            <w:r w:rsidRPr="00013010">
              <w:rPr>
                <w:rFonts w:eastAsia="Times New Roman"/>
                <w:sz w:val="22"/>
              </w:rPr>
              <w:t>D_log073</w:t>
            </w:r>
          </w:p>
        </w:tc>
        <w:tc>
          <w:tcPr>
            <w:tcW w:w="931" w:type="dxa"/>
            <w:tcBorders>
              <w:top w:val="nil"/>
              <w:left w:val="nil"/>
              <w:bottom w:val="nil"/>
              <w:right w:val="nil"/>
            </w:tcBorders>
            <w:shd w:val="clear" w:color="auto" w:fill="auto"/>
            <w:noWrap/>
            <w:vAlign w:val="bottom"/>
            <w:hideMark/>
          </w:tcPr>
          <w:p w14:paraId="0D470F47"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0.959</w:t>
            </w:r>
          </w:p>
        </w:tc>
        <w:tc>
          <w:tcPr>
            <w:tcW w:w="852" w:type="dxa"/>
            <w:tcBorders>
              <w:top w:val="nil"/>
              <w:left w:val="nil"/>
              <w:bottom w:val="nil"/>
              <w:right w:val="nil"/>
            </w:tcBorders>
            <w:shd w:val="clear" w:color="auto" w:fill="auto"/>
            <w:noWrap/>
            <w:vAlign w:val="bottom"/>
            <w:hideMark/>
          </w:tcPr>
          <w:p w14:paraId="7A21E10B"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0.700</w:t>
            </w:r>
          </w:p>
        </w:tc>
        <w:tc>
          <w:tcPr>
            <w:tcW w:w="931" w:type="dxa"/>
            <w:tcBorders>
              <w:top w:val="nil"/>
              <w:left w:val="nil"/>
              <w:bottom w:val="nil"/>
              <w:right w:val="nil"/>
            </w:tcBorders>
            <w:shd w:val="clear" w:color="auto" w:fill="auto"/>
            <w:noWrap/>
            <w:vAlign w:val="bottom"/>
            <w:hideMark/>
          </w:tcPr>
          <w:p w14:paraId="00C3636D"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0.356</w:t>
            </w:r>
          </w:p>
        </w:tc>
        <w:tc>
          <w:tcPr>
            <w:tcW w:w="821" w:type="dxa"/>
            <w:tcBorders>
              <w:top w:val="nil"/>
              <w:left w:val="nil"/>
              <w:bottom w:val="nil"/>
              <w:right w:val="nil"/>
            </w:tcBorders>
            <w:shd w:val="clear" w:color="auto" w:fill="auto"/>
            <w:noWrap/>
            <w:vAlign w:val="bottom"/>
            <w:hideMark/>
          </w:tcPr>
          <w:p w14:paraId="62CA0CCF"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7C5A5496"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306BFFAB"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0.717</w:t>
            </w:r>
          </w:p>
        </w:tc>
        <w:tc>
          <w:tcPr>
            <w:tcW w:w="711" w:type="dxa"/>
            <w:tcBorders>
              <w:top w:val="nil"/>
              <w:left w:val="nil"/>
              <w:bottom w:val="nil"/>
              <w:right w:val="nil"/>
            </w:tcBorders>
            <w:shd w:val="clear" w:color="auto" w:fill="auto"/>
            <w:noWrap/>
            <w:vAlign w:val="bottom"/>
            <w:hideMark/>
          </w:tcPr>
          <w:p w14:paraId="3A3C22A8"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0.137</w:t>
            </w:r>
          </w:p>
        </w:tc>
        <w:tc>
          <w:tcPr>
            <w:tcW w:w="1041" w:type="dxa"/>
            <w:gridSpan w:val="2"/>
            <w:tcBorders>
              <w:top w:val="nil"/>
              <w:left w:val="nil"/>
              <w:bottom w:val="nil"/>
              <w:right w:val="nil"/>
            </w:tcBorders>
            <w:shd w:val="clear" w:color="auto" w:fill="auto"/>
            <w:noWrap/>
            <w:vAlign w:val="bottom"/>
            <w:hideMark/>
          </w:tcPr>
          <w:p w14:paraId="300A5136"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0.851</w:t>
            </w:r>
          </w:p>
        </w:tc>
        <w:tc>
          <w:tcPr>
            <w:tcW w:w="846" w:type="dxa"/>
            <w:tcBorders>
              <w:top w:val="nil"/>
              <w:left w:val="nil"/>
              <w:bottom w:val="nil"/>
              <w:right w:val="nil"/>
            </w:tcBorders>
            <w:shd w:val="clear" w:color="auto" w:fill="auto"/>
            <w:noWrap/>
            <w:vAlign w:val="bottom"/>
            <w:hideMark/>
          </w:tcPr>
          <w:p w14:paraId="16DA57B7"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292C7026" w14:textId="77777777" w:rsidTr="00617AFA">
        <w:trPr>
          <w:trHeight w:val="300"/>
        </w:trPr>
        <w:tc>
          <w:tcPr>
            <w:tcW w:w="1292" w:type="dxa"/>
            <w:tcBorders>
              <w:top w:val="nil"/>
              <w:left w:val="nil"/>
              <w:bottom w:val="nil"/>
              <w:right w:val="nil"/>
            </w:tcBorders>
            <w:shd w:val="clear" w:color="auto" w:fill="auto"/>
            <w:noWrap/>
            <w:vAlign w:val="bottom"/>
            <w:hideMark/>
          </w:tcPr>
          <w:p w14:paraId="7C8EDD93" w14:textId="77777777" w:rsidR="00732142" w:rsidRPr="00013010" w:rsidRDefault="00732142" w:rsidP="00617AFA">
            <w:pPr>
              <w:spacing w:after="0" w:line="240" w:lineRule="auto"/>
              <w:rPr>
                <w:rFonts w:eastAsia="Times New Roman"/>
                <w:sz w:val="22"/>
              </w:rPr>
            </w:pPr>
            <w:r w:rsidRPr="00013010">
              <w:rPr>
                <w:rFonts w:eastAsia="Times New Roman"/>
                <w:sz w:val="22"/>
              </w:rPr>
              <w:t>D_log077</w:t>
            </w:r>
          </w:p>
        </w:tc>
        <w:tc>
          <w:tcPr>
            <w:tcW w:w="931" w:type="dxa"/>
            <w:tcBorders>
              <w:top w:val="nil"/>
              <w:left w:val="nil"/>
              <w:bottom w:val="nil"/>
              <w:right w:val="nil"/>
            </w:tcBorders>
            <w:shd w:val="clear" w:color="auto" w:fill="auto"/>
            <w:noWrap/>
            <w:vAlign w:val="bottom"/>
            <w:hideMark/>
          </w:tcPr>
          <w:p w14:paraId="0FD749A4"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0.242</w:t>
            </w:r>
          </w:p>
        </w:tc>
        <w:tc>
          <w:tcPr>
            <w:tcW w:w="852" w:type="dxa"/>
            <w:tcBorders>
              <w:top w:val="nil"/>
              <w:left w:val="nil"/>
              <w:bottom w:val="nil"/>
              <w:right w:val="nil"/>
            </w:tcBorders>
            <w:shd w:val="clear" w:color="auto" w:fill="auto"/>
            <w:noWrap/>
            <w:vAlign w:val="bottom"/>
            <w:hideMark/>
          </w:tcPr>
          <w:p w14:paraId="5130C802"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w:t>
            </w:r>
          </w:p>
        </w:tc>
        <w:tc>
          <w:tcPr>
            <w:tcW w:w="931" w:type="dxa"/>
            <w:tcBorders>
              <w:top w:val="nil"/>
              <w:left w:val="nil"/>
              <w:bottom w:val="nil"/>
              <w:right w:val="nil"/>
            </w:tcBorders>
            <w:shd w:val="clear" w:color="auto" w:fill="auto"/>
            <w:noWrap/>
            <w:vAlign w:val="bottom"/>
            <w:hideMark/>
          </w:tcPr>
          <w:p w14:paraId="5775CDBE"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w:t>
            </w:r>
          </w:p>
        </w:tc>
        <w:tc>
          <w:tcPr>
            <w:tcW w:w="821" w:type="dxa"/>
            <w:tcBorders>
              <w:top w:val="nil"/>
              <w:left w:val="nil"/>
              <w:bottom w:val="nil"/>
              <w:right w:val="nil"/>
            </w:tcBorders>
            <w:shd w:val="clear" w:color="auto" w:fill="auto"/>
            <w:noWrap/>
            <w:vAlign w:val="bottom"/>
            <w:hideMark/>
          </w:tcPr>
          <w:p w14:paraId="5D62C3C5"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30FD3CED"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7E171A33"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0.255</w:t>
            </w:r>
          </w:p>
        </w:tc>
        <w:tc>
          <w:tcPr>
            <w:tcW w:w="711" w:type="dxa"/>
            <w:tcBorders>
              <w:top w:val="nil"/>
              <w:left w:val="nil"/>
              <w:bottom w:val="nil"/>
              <w:right w:val="nil"/>
            </w:tcBorders>
            <w:shd w:val="clear" w:color="auto" w:fill="auto"/>
            <w:noWrap/>
            <w:vAlign w:val="bottom"/>
            <w:hideMark/>
          </w:tcPr>
          <w:p w14:paraId="57550904"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w:t>
            </w:r>
          </w:p>
        </w:tc>
        <w:tc>
          <w:tcPr>
            <w:tcW w:w="1041" w:type="dxa"/>
            <w:gridSpan w:val="2"/>
            <w:tcBorders>
              <w:top w:val="nil"/>
              <w:left w:val="nil"/>
              <w:bottom w:val="nil"/>
              <w:right w:val="nil"/>
            </w:tcBorders>
            <w:shd w:val="clear" w:color="auto" w:fill="auto"/>
            <w:noWrap/>
            <w:vAlign w:val="bottom"/>
            <w:hideMark/>
          </w:tcPr>
          <w:p w14:paraId="7447CD45"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w:t>
            </w:r>
          </w:p>
        </w:tc>
        <w:tc>
          <w:tcPr>
            <w:tcW w:w="846" w:type="dxa"/>
            <w:tcBorders>
              <w:top w:val="nil"/>
              <w:left w:val="nil"/>
              <w:bottom w:val="nil"/>
              <w:right w:val="nil"/>
            </w:tcBorders>
            <w:shd w:val="clear" w:color="auto" w:fill="auto"/>
            <w:noWrap/>
            <w:vAlign w:val="bottom"/>
            <w:hideMark/>
          </w:tcPr>
          <w:p w14:paraId="019AC2B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4F5A713B" w14:textId="77777777" w:rsidTr="00617AFA">
        <w:trPr>
          <w:trHeight w:val="300"/>
        </w:trPr>
        <w:tc>
          <w:tcPr>
            <w:tcW w:w="1292" w:type="dxa"/>
            <w:tcBorders>
              <w:top w:val="nil"/>
              <w:left w:val="nil"/>
              <w:bottom w:val="nil"/>
              <w:right w:val="nil"/>
            </w:tcBorders>
            <w:shd w:val="clear" w:color="auto" w:fill="auto"/>
            <w:noWrap/>
            <w:vAlign w:val="bottom"/>
            <w:hideMark/>
          </w:tcPr>
          <w:p w14:paraId="28D725D8" w14:textId="77777777" w:rsidR="00732142" w:rsidRPr="00013010" w:rsidRDefault="00732142" w:rsidP="00617AFA">
            <w:pPr>
              <w:spacing w:after="0" w:line="240" w:lineRule="auto"/>
              <w:rPr>
                <w:rFonts w:eastAsia="Times New Roman"/>
                <w:sz w:val="22"/>
              </w:rPr>
            </w:pPr>
            <w:r w:rsidRPr="00013010">
              <w:rPr>
                <w:rFonts w:eastAsia="Times New Roman"/>
                <w:sz w:val="22"/>
              </w:rPr>
              <w:t>D_log091</w:t>
            </w:r>
          </w:p>
        </w:tc>
        <w:tc>
          <w:tcPr>
            <w:tcW w:w="931" w:type="dxa"/>
            <w:tcBorders>
              <w:top w:val="nil"/>
              <w:left w:val="nil"/>
              <w:bottom w:val="nil"/>
              <w:right w:val="nil"/>
            </w:tcBorders>
            <w:shd w:val="clear" w:color="auto" w:fill="auto"/>
            <w:noWrap/>
            <w:vAlign w:val="bottom"/>
            <w:hideMark/>
          </w:tcPr>
          <w:p w14:paraId="60D38BBF"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0.171</w:t>
            </w:r>
          </w:p>
        </w:tc>
        <w:tc>
          <w:tcPr>
            <w:tcW w:w="852" w:type="dxa"/>
            <w:tcBorders>
              <w:top w:val="nil"/>
              <w:left w:val="nil"/>
              <w:bottom w:val="nil"/>
              <w:right w:val="nil"/>
            </w:tcBorders>
            <w:shd w:val="clear" w:color="auto" w:fill="auto"/>
            <w:noWrap/>
            <w:vAlign w:val="bottom"/>
            <w:hideMark/>
          </w:tcPr>
          <w:p w14:paraId="2EA51064"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0.586</w:t>
            </w:r>
          </w:p>
        </w:tc>
        <w:tc>
          <w:tcPr>
            <w:tcW w:w="931" w:type="dxa"/>
            <w:tcBorders>
              <w:top w:val="nil"/>
              <w:left w:val="nil"/>
              <w:bottom w:val="nil"/>
              <w:right w:val="nil"/>
            </w:tcBorders>
            <w:shd w:val="clear" w:color="auto" w:fill="auto"/>
            <w:noWrap/>
            <w:vAlign w:val="bottom"/>
            <w:hideMark/>
          </w:tcPr>
          <w:p w14:paraId="0D72A113"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0.061*</w:t>
            </w:r>
          </w:p>
        </w:tc>
        <w:tc>
          <w:tcPr>
            <w:tcW w:w="821" w:type="dxa"/>
            <w:tcBorders>
              <w:top w:val="nil"/>
              <w:left w:val="nil"/>
              <w:bottom w:val="nil"/>
              <w:right w:val="nil"/>
            </w:tcBorders>
            <w:shd w:val="clear" w:color="auto" w:fill="auto"/>
            <w:noWrap/>
            <w:vAlign w:val="bottom"/>
            <w:hideMark/>
          </w:tcPr>
          <w:p w14:paraId="019A1A17"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0FE7A313"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4467C4A7"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0.855</w:t>
            </w:r>
          </w:p>
        </w:tc>
        <w:tc>
          <w:tcPr>
            <w:tcW w:w="711" w:type="dxa"/>
            <w:tcBorders>
              <w:top w:val="nil"/>
              <w:left w:val="nil"/>
              <w:bottom w:val="nil"/>
              <w:right w:val="nil"/>
            </w:tcBorders>
            <w:shd w:val="clear" w:color="auto" w:fill="auto"/>
            <w:noWrap/>
            <w:vAlign w:val="bottom"/>
            <w:hideMark/>
          </w:tcPr>
          <w:p w14:paraId="5BF01B36"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0.628</w:t>
            </w:r>
          </w:p>
        </w:tc>
        <w:tc>
          <w:tcPr>
            <w:tcW w:w="1041" w:type="dxa"/>
            <w:gridSpan w:val="2"/>
            <w:tcBorders>
              <w:top w:val="nil"/>
              <w:left w:val="nil"/>
              <w:bottom w:val="nil"/>
              <w:right w:val="nil"/>
            </w:tcBorders>
            <w:shd w:val="clear" w:color="auto" w:fill="auto"/>
            <w:noWrap/>
            <w:vAlign w:val="bottom"/>
            <w:hideMark/>
          </w:tcPr>
          <w:p w14:paraId="2550D55D"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0.518</w:t>
            </w:r>
          </w:p>
        </w:tc>
        <w:tc>
          <w:tcPr>
            <w:tcW w:w="846" w:type="dxa"/>
            <w:tcBorders>
              <w:top w:val="nil"/>
              <w:left w:val="nil"/>
              <w:bottom w:val="nil"/>
              <w:right w:val="nil"/>
            </w:tcBorders>
            <w:shd w:val="clear" w:color="auto" w:fill="auto"/>
            <w:noWrap/>
            <w:vAlign w:val="bottom"/>
            <w:hideMark/>
          </w:tcPr>
          <w:p w14:paraId="29161618"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0819C0D3" w14:textId="77777777" w:rsidTr="00617AFA">
        <w:trPr>
          <w:trHeight w:val="300"/>
        </w:trPr>
        <w:tc>
          <w:tcPr>
            <w:tcW w:w="1292" w:type="dxa"/>
            <w:tcBorders>
              <w:top w:val="nil"/>
              <w:left w:val="nil"/>
              <w:bottom w:val="nil"/>
              <w:right w:val="nil"/>
            </w:tcBorders>
            <w:shd w:val="clear" w:color="auto" w:fill="auto"/>
            <w:noWrap/>
            <w:vAlign w:val="bottom"/>
            <w:hideMark/>
          </w:tcPr>
          <w:p w14:paraId="5BB6CE75" w14:textId="77777777" w:rsidR="00732142" w:rsidRPr="00013010" w:rsidRDefault="00732142" w:rsidP="00617AFA">
            <w:pPr>
              <w:spacing w:after="0" w:line="240" w:lineRule="auto"/>
              <w:rPr>
                <w:rFonts w:eastAsia="Times New Roman"/>
                <w:sz w:val="22"/>
              </w:rPr>
            </w:pPr>
            <w:r w:rsidRPr="00013010">
              <w:rPr>
                <w:rFonts w:eastAsia="Times New Roman"/>
                <w:sz w:val="22"/>
              </w:rPr>
              <w:t>D_log113</w:t>
            </w:r>
          </w:p>
        </w:tc>
        <w:tc>
          <w:tcPr>
            <w:tcW w:w="931" w:type="dxa"/>
            <w:tcBorders>
              <w:top w:val="nil"/>
              <w:left w:val="nil"/>
              <w:bottom w:val="nil"/>
              <w:right w:val="nil"/>
            </w:tcBorders>
            <w:shd w:val="clear" w:color="auto" w:fill="auto"/>
            <w:noWrap/>
            <w:vAlign w:val="bottom"/>
            <w:hideMark/>
          </w:tcPr>
          <w:p w14:paraId="0F1B392C"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0.253</w:t>
            </w:r>
          </w:p>
        </w:tc>
        <w:tc>
          <w:tcPr>
            <w:tcW w:w="852" w:type="dxa"/>
            <w:tcBorders>
              <w:top w:val="nil"/>
              <w:left w:val="nil"/>
              <w:bottom w:val="nil"/>
              <w:right w:val="nil"/>
            </w:tcBorders>
            <w:shd w:val="clear" w:color="auto" w:fill="auto"/>
            <w:noWrap/>
            <w:vAlign w:val="bottom"/>
            <w:hideMark/>
          </w:tcPr>
          <w:p w14:paraId="226CF838"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0.784</w:t>
            </w:r>
          </w:p>
        </w:tc>
        <w:tc>
          <w:tcPr>
            <w:tcW w:w="931" w:type="dxa"/>
            <w:tcBorders>
              <w:top w:val="nil"/>
              <w:left w:val="nil"/>
              <w:bottom w:val="nil"/>
              <w:right w:val="nil"/>
            </w:tcBorders>
            <w:shd w:val="clear" w:color="auto" w:fill="auto"/>
            <w:noWrap/>
            <w:vAlign w:val="bottom"/>
            <w:hideMark/>
          </w:tcPr>
          <w:p w14:paraId="497B4EC4"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0.939</w:t>
            </w:r>
          </w:p>
        </w:tc>
        <w:tc>
          <w:tcPr>
            <w:tcW w:w="821" w:type="dxa"/>
            <w:tcBorders>
              <w:top w:val="nil"/>
              <w:left w:val="nil"/>
              <w:bottom w:val="nil"/>
              <w:right w:val="nil"/>
            </w:tcBorders>
            <w:shd w:val="clear" w:color="auto" w:fill="auto"/>
            <w:noWrap/>
            <w:vAlign w:val="bottom"/>
            <w:hideMark/>
          </w:tcPr>
          <w:p w14:paraId="1A89878D"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0.367</w:t>
            </w:r>
          </w:p>
        </w:tc>
        <w:tc>
          <w:tcPr>
            <w:tcW w:w="280" w:type="dxa"/>
            <w:tcBorders>
              <w:top w:val="nil"/>
              <w:left w:val="nil"/>
              <w:bottom w:val="nil"/>
              <w:right w:val="nil"/>
            </w:tcBorders>
            <w:shd w:val="clear" w:color="auto" w:fill="auto"/>
            <w:noWrap/>
            <w:vAlign w:val="bottom"/>
            <w:hideMark/>
          </w:tcPr>
          <w:p w14:paraId="2921F79A"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17249E72"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0.443</w:t>
            </w:r>
          </w:p>
        </w:tc>
        <w:tc>
          <w:tcPr>
            <w:tcW w:w="711" w:type="dxa"/>
            <w:tcBorders>
              <w:top w:val="nil"/>
              <w:left w:val="nil"/>
              <w:bottom w:val="nil"/>
              <w:right w:val="nil"/>
            </w:tcBorders>
            <w:shd w:val="clear" w:color="auto" w:fill="auto"/>
            <w:noWrap/>
            <w:vAlign w:val="bottom"/>
            <w:hideMark/>
          </w:tcPr>
          <w:p w14:paraId="72DF4A89"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0.270</w:t>
            </w:r>
          </w:p>
        </w:tc>
        <w:tc>
          <w:tcPr>
            <w:tcW w:w="1041" w:type="dxa"/>
            <w:gridSpan w:val="2"/>
            <w:tcBorders>
              <w:top w:val="nil"/>
              <w:left w:val="nil"/>
              <w:bottom w:val="nil"/>
              <w:right w:val="nil"/>
            </w:tcBorders>
            <w:shd w:val="clear" w:color="auto" w:fill="auto"/>
            <w:noWrap/>
            <w:vAlign w:val="bottom"/>
            <w:hideMark/>
          </w:tcPr>
          <w:p w14:paraId="7B3B62C7"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0.654</w:t>
            </w:r>
          </w:p>
        </w:tc>
        <w:tc>
          <w:tcPr>
            <w:tcW w:w="846" w:type="dxa"/>
            <w:tcBorders>
              <w:top w:val="nil"/>
              <w:left w:val="nil"/>
              <w:bottom w:val="nil"/>
              <w:right w:val="nil"/>
            </w:tcBorders>
            <w:shd w:val="clear" w:color="auto" w:fill="auto"/>
            <w:noWrap/>
            <w:vAlign w:val="bottom"/>
            <w:hideMark/>
          </w:tcPr>
          <w:p w14:paraId="3049539F"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0.199</w:t>
            </w:r>
          </w:p>
        </w:tc>
      </w:tr>
      <w:tr w:rsidR="00732142" w:rsidRPr="00013010" w14:paraId="634A7FD9" w14:textId="77777777" w:rsidTr="00617AFA">
        <w:trPr>
          <w:trHeight w:val="300"/>
        </w:trPr>
        <w:tc>
          <w:tcPr>
            <w:tcW w:w="1292" w:type="dxa"/>
            <w:tcBorders>
              <w:top w:val="nil"/>
              <w:left w:val="nil"/>
              <w:bottom w:val="nil"/>
              <w:right w:val="nil"/>
            </w:tcBorders>
            <w:shd w:val="clear" w:color="auto" w:fill="auto"/>
            <w:noWrap/>
            <w:vAlign w:val="bottom"/>
            <w:hideMark/>
          </w:tcPr>
          <w:p w14:paraId="5F070BC2" w14:textId="77777777" w:rsidR="00732142" w:rsidRPr="00013010" w:rsidRDefault="00732142" w:rsidP="00617AFA">
            <w:pPr>
              <w:spacing w:after="0" w:line="240" w:lineRule="auto"/>
              <w:rPr>
                <w:rFonts w:eastAsia="Times New Roman"/>
                <w:sz w:val="22"/>
              </w:rPr>
            </w:pPr>
            <w:r w:rsidRPr="00013010">
              <w:rPr>
                <w:rFonts w:eastAsia="Times New Roman"/>
                <w:sz w:val="22"/>
              </w:rPr>
              <w:t>D_log129</w:t>
            </w:r>
          </w:p>
        </w:tc>
        <w:tc>
          <w:tcPr>
            <w:tcW w:w="931" w:type="dxa"/>
            <w:tcBorders>
              <w:top w:val="nil"/>
              <w:left w:val="nil"/>
              <w:bottom w:val="nil"/>
              <w:right w:val="nil"/>
            </w:tcBorders>
            <w:shd w:val="clear" w:color="auto" w:fill="auto"/>
            <w:noWrap/>
            <w:vAlign w:val="bottom"/>
            <w:hideMark/>
          </w:tcPr>
          <w:p w14:paraId="2C5AF8A8"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0.403</w:t>
            </w:r>
          </w:p>
        </w:tc>
        <w:tc>
          <w:tcPr>
            <w:tcW w:w="852" w:type="dxa"/>
            <w:tcBorders>
              <w:top w:val="nil"/>
              <w:left w:val="nil"/>
              <w:bottom w:val="nil"/>
              <w:right w:val="nil"/>
            </w:tcBorders>
            <w:shd w:val="clear" w:color="auto" w:fill="auto"/>
            <w:noWrap/>
            <w:vAlign w:val="bottom"/>
            <w:hideMark/>
          </w:tcPr>
          <w:p w14:paraId="3901FD14"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0.277</w:t>
            </w:r>
          </w:p>
        </w:tc>
        <w:tc>
          <w:tcPr>
            <w:tcW w:w="931" w:type="dxa"/>
            <w:tcBorders>
              <w:top w:val="nil"/>
              <w:left w:val="nil"/>
              <w:bottom w:val="nil"/>
              <w:right w:val="nil"/>
            </w:tcBorders>
            <w:shd w:val="clear" w:color="auto" w:fill="auto"/>
            <w:noWrap/>
            <w:vAlign w:val="bottom"/>
            <w:hideMark/>
          </w:tcPr>
          <w:p w14:paraId="1C56BD03"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0.697</w:t>
            </w:r>
          </w:p>
        </w:tc>
        <w:tc>
          <w:tcPr>
            <w:tcW w:w="821" w:type="dxa"/>
            <w:tcBorders>
              <w:top w:val="nil"/>
              <w:left w:val="nil"/>
              <w:bottom w:val="nil"/>
              <w:right w:val="nil"/>
            </w:tcBorders>
            <w:shd w:val="clear" w:color="auto" w:fill="auto"/>
            <w:noWrap/>
            <w:vAlign w:val="bottom"/>
            <w:hideMark/>
          </w:tcPr>
          <w:p w14:paraId="469DE046"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bottom w:val="nil"/>
              <w:right w:val="nil"/>
            </w:tcBorders>
            <w:shd w:val="clear" w:color="auto" w:fill="auto"/>
            <w:noWrap/>
            <w:vAlign w:val="bottom"/>
            <w:hideMark/>
          </w:tcPr>
          <w:p w14:paraId="31B1C282"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nil"/>
              <w:right w:val="nil"/>
            </w:tcBorders>
            <w:shd w:val="clear" w:color="auto" w:fill="auto"/>
            <w:noWrap/>
            <w:vAlign w:val="bottom"/>
            <w:hideMark/>
          </w:tcPr>
          <w:p w14:paraId="0B7FD058"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0.076*</w:t>
            </w:r>
          </w:p>
        </w:tc>
        <w:tc>
          <w:tcPr>
            <w:tcW w:w="711" w:type="dxa"/>
            <w:tcBorders>
              <w:top w:val="nil"/>
              <w:left w:val="nil"/>
              <w:bottom w:val="nil"/>
              <w:right w:val="nil"/>
            </w:tcBorders>
            <w:shd w:val="clear" w:color="auto" w:fill="auto"/>
            <w:noWrap/>
            <w:vAlign w:val="bottom"/>
            <w:hideMark/>
          </w:tcPr>
          <w:p w14:paraId="41686EA6"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0.399</w:t>
            </w:r>
          </w:p>
        </w:tc>
        <w:tc>
          <w:tcPr>
            <w:tcW w:w="1041" w:type="dxa"/>
            <w:gridSpan w:val="2"/>
            <w:tcBorders>
              <w:top w:val="nil"/>
              <w:left w:val="nil"/>
              <w:bottom w:val="nil"/>
              <w:right w:val="nil"/>
            </w:tcBorders>
            <w:shd w:val="clear" w:color="auto" w:fill="auto"/>
            <w:noWrap/>
            <w:vAlign w:val="bottom"/>
            <w:hideMark/>
          </w:tcPr>
          <w:p w14:paraId="5E69B65C"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0.245</w:t>
            </w:r>
          </w:p>
        </w:tc>
        <w:tc>
          <w:tcPr>
            <w:tcW w:w="846" w:type="dxa"/>
            <w:tcBorders>
              <w:top w:val="nil"/>
              <w:left w:val="nil"/>
              <w:bottom w:val="nil"/>
              <w:right w:val="nil"/>
            </w:tcBorders>
            <w:shd w:val="clear" w:color="auto" w:fill="auto"/>
            <w:noWrap/>
            <w:vAlign w:val="bottom"/>
            <w:hideMark/>
          </w:tcPr>
          <w:p w14:paraId="1885E262"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5AC8910E" w14:textId="77777777" w:rsidTr="00617AFA">
        <w:trPr>
          <w:trHeight w:val="300"/>
        </w:trPr>
        <w:tc>
          <w:tcPr>
            <w:tcW w:w="1292" w:type="dxa"/>
            <w:tcBorders>
              <w:top w:val="nil"/>
              <w:left w:val="nil"/>
              <w:right w:val="nil"/>
            </w:tcBorders>
            <w:shd w:val="clear" w:color="auto" w:fill="auto"/>
            <w:noWrap/>
            <w:vAlign w:val="bottom"/>
            <w:hideMark/>
          </w:tcPr>
          <w:p w14:paraId="3C179527" w14:textId="77777777" w:rsidR="00732142" w:rsidRPr="00013010" w:rsidRDefault="00732142" w:rsidP="00617AFA">
            <w:pPr>
              <w:spacing w:after="0" w:line="240" w:lineRule="auto"/>
              <w:rPr>
                <w:rFonts w:eastAsia="Times New Roman"/>
                <w:sz w:val="22"/>
              </w:rPr>
            </w:pPr>
            <w:r w:rsidRPr="00013010">
              <w:rPr>
                <w:rFonts w:eastAsia="Times New Roman"/>
                <w:sz w:val="22"/>
              </w:rPr>
              <w:t>D_log131</w:t>
            </w:r>
          </w:p>
        </w:tc>
        <w:tc>
          <w:tcPr>
            <w:tcW w:w="931" w:type="dxa"/>
            <w:tcBorders>
              <w:top w:val="nil"/>
              <w:left w:val="nil"/>
              <w:right w:val="nil"/>
            </w:tcBorders>
            <w:shd w:val="clear" w:color="auto" w:fill="auto"/>
            <w:noWrap/>
            <w:vAlign w:val="bottom"/>
            <w:hideMark/>
          </w:tcPr>
          <w:p w14:paraId="6FC1D387"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0.113</w:t>
            </w:r>
          </w:p>
        </w:tc>
        <w:tc>
          <w:tcPr>
            <w:tcW w:w="852" w:type="dxa"/>
            <w:tcBorders>
              <w:top w:val="nil"/>
              <w:left w:val="nil"/>
              <w:right w:val="nil"/>
            </w:tcBorders>
            <w:shd w:val="clear" w:color="auto" w:fill="auto"/>
            <w:noWrap/>
            <w:vAlign w:val="bottom"/>
            <w:hideMark/>
          </w:tcPr>
          <w:p w14:paraId="79DCE47D"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w:t>
            </w:r>
          </w:p>
        </w:tc>
        <w:tc>
          <w:tcPr>
            <w:tcW w:w="931" w:type="dxa"/>
            <w:tcBorders>
              <w:top w:val="nil"/>
              <w:left w:val="nil"/>
              <w:right w:val="nil"/>
            </w:tcBorders>
            <w:shd w:val="clear" w:color="auto" w:fill="auto"/>
            <w:noWrap/>
            <w:vAlign w:val="bottom"/>
            <w:hideMark/>
          </w:tcPr>
          <w:p w14:paraId="2A3698C1"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w:t>
            </w:r>
          </w:p>
        </w:tc>
        <w:tc>
          <w:tcPr>
            <w:tcW w:w="821" w:type="dxa"/>
            <w:tcBorders>
              <w:top w:val="nil"/>
              <w:left w:val="nil"/>
              <w:right w:val="nil"/>
            </w:tcBorders>
            <w:shd w:val="clear" w:color="auto" w:fill="auto"/>
            <w:noWrap/>
            <w:vAlign w:val="bottom"/>
            <w:hideMark/>
          </w:tcPr>
          <w:p w14:paraId="0B8EFC02"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c>
          <w:tcPr>
            <w:tcW w:w="280" w:type="dxa"/>
            <w:tcBorders>
              <w:top w:val="nil"/>
              <w:left w:val="nil"/>
              <w:right w:val="nil"/>
            </w:tcBorders>
            <w:shd w:val="clear" w:color="auto" w:fill="auto"/>
            <w:noWrap/>
            <w:vAlign w:val="bottom"/>
            <w:hideMark/>
          </w:tcPr>
          <w:p w14:paraId="07668EAE"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right w:val="nil"/>
            </w:tcBorders>
            <w:shd w:val="clear" w:color="auto" w:fill="auto"/>
            <w:noWrap/>
            <w:vAlign w:val="bottom"/>
            <w:hideMark/>
          </w:tcPr>
          <w:p w14:paraId="047C544C"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0.567</w:t>
            </w:r>
          </w:p>
        </w:tc>
        <w:tc>
          <w:tcPr>
            <w:tcW w:w="711" w:type="dxa"/>
            <w:tcBorders>
              <w:top w:val="nil"/>
              <w:left w:val="nil"/>
              <w:right w:val="nil"/>
            </w:tcBorders>
            <w:shd w:val="clear" w:color="auto" w:fill="auto"/>
            <w:noWrap/>
            <w:vAlign w:val="bottom"/>
            <w:hideMark/>
          </w:tcPr>
          <w:p w14:paraId="30BAAC18"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w:t>
            </w:r>
          </w:p>
        </w:tc>
        <w:tc>
          <w:tcPr>
            <w:tcW w:w="1041" w:type="dxa"/>
            <w:gridSpan w:val="2"/>
            <w:tcBorders>
              <w:top w:val="nil"/>
              <w:left w:val="nil"/>
              <w:right w:val="nil"/>
            </w:tcBorders>
            <w:shd w:val="clear" w:color="auto" w:fill="auto"/>
            <w:noWrap/>
            <w:vAlign w:val="bottom"/>
            <w:hideMark/>
          </w:tcPr>
          <w:p w14:paraId="0468EF50"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w:t>
            </w:r>
          </w:p>
        </w:tc>
        <w:tc>
          <w:tcPr>
            <w:tcW w:w="846" w:type="dxa"/>
            <w:tcBorders>
              <w:top w:val="nil"/>
              <w:left w:val="nil"/>
              <w:right w:val="nil"/>
            </w:tcBorders>
            <w:shd w:val="clear" w:color="auto" w:fill="auto"/>
            <w:noWrap/>
            <w:vAlign w:val="bottom"/>
            <w:hideMark/>
          </w:tcPr>
          <w:p w14:paraId="48B17454"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w:t>
            </w:r>
          </w:p>
        </w:tc>
      </w:tr>
      <w:tr w:rsidR="00732142" w:rsidRPr="00013010" w14:paraId="6B665B8A" w14:textId="77777777" w:rsidTr="00617AFA">
        <w:trPr>
          <w:trHeight w:val="300"/>
        </w:trPr>
        <w:tc>
          <w:tcPr>
            <w:tcW w:w="1292" w:type="dxa"/>
            <w:tcBorders>
              <w:top w:val="nil"/>
              <w:left w:val="nil"/>
              <w:bottom w:val="single" w:sz="4" w:space="0" w:color="auto"/>
              <w:right w:val="nil"/>
            </w:tcBorders>
            <w:shd w:val="clear" w:color="auto" w:fill="auto"/>
            <w:noWrap/>
            <w:vAlign w:val="bottom"/>
            <w:hideMark/>
          </w:tcPr>
          <w:p w14:paraId="5B71BE6B" w14:textId="77777777" w:rsidR="00732142" w:rsidRPr="00013010" w:rsidRDefault="00732142" w:rsidP="00617AFA">
            <w:pPr>
              <w:spacing w:after="0" w:line="240" w:lineRule="auto"/>
              <w:rPr>
                <w:rFonts w:eastAsia="Times New Roman"/>
                <w:sz w:val="22"/>
              </w:rPr>
            </w:pPr>
            <w:r w:rsidRPr="00013010">
              <w:rPr>
                <w:rFonts w:eastAsia="Times New Roman"/>
                <w:sz w:val="22"/>
              </w:rPr>
              <w:t>D_log133</w:t>
            </w:r>
          </w:p>
        </w:tc>
        <w:tc>
          <w:tcPr>
            <w:tcW w:w="931" w:type="dxa"/>
            <w:tcBorders>
              <w:top w:val="nil"/>
              <w:left w:val="nil"/>
              <w:bottom w:val="single" w:sz="4" w:space="0" w:color="auto"/>
              <w:right w:val="nil"/>
            </w:tcBorders>
            <w:shd w:val="clear" w:color="auto" w:fill="auto"/>
            <w:noWrap/>
            <w:vAlign w:val="bottom"/>
            <w:hideMark/>
          </w:tcPr>
          <w:p w14:paraId="35A30423" w14:textId="77777777" w:rsidR="00732142" w:rsidRPr="00013010" w:rsidRDefault="00732142" w:rsidP="00617AFA">
            <w:pPr>
              <w:tabs>
                <w:tab w:val="decimal" w:pos="145"/>
              </w:tabs>
              <w:spacing w:after="0" w:line="240" w:lineRule="auto"/>
              <w:rPr>
                <w:rFonts w:eastAsia="Times New Roman"/>
                <w:sz w:val="22"/>
              </w:rPr>
            </w:pPr>
            <w:r w:rsidRPr="00013010">
              <w:rPr>
                <w:rFonts w:eastAsia="Times New Roman"/>
                <w:sz w:val="22"/>
              </w:rPr>
              <w:t>0.753</w:t>
            </w:r>
          </w:p>
        </w:tc>
        <w:tc>
          <w:tcPr>
            <w:tcW w:w="852" w:type="dxa"/>
            <w:tcBorders>
              <w:top w:val="nil"/>
              <w:left w:val="nil"/>
              <w:bottom w:val="single" w:sz="4" w:space="0" w:color="auto"/>
              <w:right w:val="nil"/>
            </w:tcBorders>
            <w:shd w:val="clear" w:color="auto" w:fill="auto"/>
            <w:noWrap/>
            <w:vAlign w:val="bottom"/>
            <w:hideMark/>
          </w:tcPr>
          <w:p w14:paraId="49E27075" w14:textId="77777777" w:rsidR="00732142" w:rsidRPr="00013010" w:rsidRDefault="00732142" w:rsidP="00617AFA">
            <w:pPr>
              <w:tabs>
                <w:tab w:val="decimal" w:pos="169"/>
              </w:tabs>
              <w:spacing w:after="0" w:line="240" w:lineRule="auto"/>
              <w:rPr>
                <w:rFonts w:eastAsia="Times New Roman"/>
                <w:sz w:val="22"/>
              </w:rPr>
            </w:pPr>
            <w:r w:rsidRPr="00013010">
              <w:rPr>
                <w:rFonts w:eastAsia="Times New Roman"/>
                <w:sz w:val="22"/>
              </w:rPr>
              <w:t>0.629</w:t>
            </w:r>
          </w:p>
        </w:tc>
        <w:tc>
          <w:tcPr>
            <w:tcW w:w="931" w:type="dxa"/>
            <w:tcBorders>
              <w:top w:val="nil"/>
              <w:left w:val="nil"/>
              <w:bottom w:val="single" w:sz="4" w:space="0" w:color="auto"/>
              <w:right w:val="nil"/>
            </w:tcBorders>
            <w:shd w:val="clear" w:color="auto" w:fill="auto"/>
            <w:noWrap/>
            <w:vAlign w:val="bottom"/>
            <w:hideMark/>
          </w:tcPr>
          <w:p w14:paraId="0F0105C2" w14:textId="77777777" w:rsidR="00732142" w:rsidRPr="00013010" w:rsidRDefault="00732142" w:rsidP="00617AFA">
            <w:pPr>
              <w:tabs>
                <w:tab w:val="decimal" w:pos="217"/>
              </w:tabs>
              <w:spacing w:after="0" w:line="240" w:lineRule="auto"/>
              <w:rPr>
                <w:rFonts w:eastAsia="Times New Roman"/>
                <w:sz w:val="22"/>
              </w:rPr>
            </w:pPr>
            <w:r w:rsidRPr="00013010">
              <w:rPr>
                <w:rFonts w:eastAsia="Times New Roman"/>
                <w:sz w:val="22"/>
              </w:rPr>
              <w:t>0.876</w:t>
            </w:r>
          </w:p>
        </w:tc>
        <w:tc>
          <w:tcPr>
            <w:tcW w:w="821" w:type="dxa"/>
            <w:tcBorders>
              <w:top w:val="nil"/>
              <w:left w:val="nil"/>
              <w:bottom w:val="single" w:sz="4" w:space="0" w:color="auto"/>
              <w:right w:val="nil"/>
            </w:tcBorders>
            <w:shd w:val="clear" w:color="auto" w:fill="auto"/>
            <w:noWrap/>
            <w:vAlign w:val="bottom"/>
            <w:hideMark/>
          </w:tcPr>
          <w:p w14:paraId="3546A15E"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0.072*</w:t>
            </w:r>
          </w:p>
        </w:tc>
        <w:tc>
          <w:tcPr>
            <w:tcW w:w="280" w:type="dxa"/>
            <w:tcBorders>
              <w:top w:val="nil"/>
              <w:left w:val="nil"/>
              <w:bottom w:val="single" w:sz="4" w:space="0" w:color="auto"/>
              <w:right w:val="nil"/>
            </w:tcBorders>
            <w:shd w:val="clear" w:color="auto" w:fill="auto"/>
            <w:noWrap/>
            <w:vAlign w:val="bottom"/>
            <w:hideMark/>
          </w:tcPr>
          <w:p w14:paraId="71A96E55" w14:textId="77777777" w:rsidR="00732142" w:rsidRPr="00013010" w:rsidRDefault="00732142" w:rsidP="00617AFA">
            <w:pPr>
              <w:spacing w:after="0" w:line="240" w:lineRule="auto"/>
              <w:jc w:val="center"/>
              <w:rPr>
                <w:rFonts w:eastAsia="Times New Roman"/>
                <w:sz w:val="22"/>
              </w:rPr>
            </w:pPr>
          </w:p>
        </w:tc>
        <w:tc>
          <w:tcPr>
            <w:tcW w:w="821" w:type="dxa"/>
            <w:tcBorders>
              <w:top w:val="nil"/>
              <w:left w:val="nil"/>
              <w:bottom w:val="single" w:sz="4" w:space="0" w:color="auto"/>
              <w:right w:val="nil"/>
            </w:tcBorders>
            <w:shd w:val="clear" w:color="auto" w:fill="auto"/>
            <w:noWrap/>
            <w:vAlign w:val="bottom"/>
            <w:hideMark/>
          </w:tcPr>
          <w:p w14:paraId="0BFAB542" w14:textId="77777777" w:rsidR="00732142" w:rsidRPr="00013010" w:rsidRDefault="00732142" w:rsidP="00617AFA">
            <w:pPr>
              <w:tabs>
                <w:tab w:val="decimal" w:pos="147"/>
              </w:tabs>
              <w:spacing w:after="0" w:line="240" w:lineRule="auto"/>
              <w:rPr>
                <w:rFonts w:eastAsia="Times New Roman"/>
                <w:sz w:val="22"/>
              </w:rPr>
            </w:pPr>
            <w:r w:rsidRPr="00013010">
              <w:rPr>
                <w:rFonts w:eastAsia="Times New Roman"/>
                <w:sz w:val="22"/>
              </w:rPr>
              <w:t>0.844</w:t>
            </w:r>
          </w:p>
        </w:tc>
        <w:tc>
          <w:tcPr>
            <w:tcW w:w="711" w:type="dxa"/>
            <w:tcBorders>
              <w:top w:val="nil"/>
              <w:left w:val="nil"/>
              <w:bottom w:val="single" w:sz="4" w:space="0" w:color="auto"/>
              <w:right w:val="nil"/>
            </w:tcBorders>
            <w:shd w:val="clear" w:color="auto" w:fill="auto"/>
            <w:noWrap/>
            <w:vAlign w:val="bottom"/>
            <w:hideMark/>
          </w:tcPr>
          <w:p w14:paraId="2C085A8D" w14:textId="77777777" w:rsidR="00732142" w:rsidRPr="00013010" w:rsidRDefault="00732142" w:rsidP="00617AFA">
            <w:pPr>
              <w:tabs>
                <w:tab w:val="decimal" w:pos="188"/>
              </w:tabs>
              <w:spacing w:after="0" w:line="240" w:lineRule="auto"/>
              <w:rPr>
                <w:rFonts w:eastAsia="Times New Roman"/>
                <w:sz w:val="22"/>
              </w:rPr>
            </w:pPr>
            <w:r w:rsidRPr="00013010">
              <w:rPr>
                <w:rFonts w:eastAsia="Times New Roman"/>
                <w:sz w:val="22"/>
              </w:rPr>
              <w:t>0.187</w:t>
            </w:r>
          </w:p>
        </w:tc>
        <w:tc>
          <w:tcPr>
            <w:tcW w:w="1041" w:type="dxa"/>
            <w:gridSpan w:val="2"/>
            <w:tcBorders>
              <w:top w:val="nil"/>
              <w:left w:val="nil"/>
              <w:bottom w:val="single" w:sz="4" w:space="0" w:color="auto"/>
              <w:right w:val="nil"/>
            </w:tcBorders>
            <w:shd w:val="clear" w:color="auto" w:fill="auto"/>
            <w:noWrap/>
            <w:vAlign w:val="bottom"/>
            <w:hideMark/>
          </w:tcPr>
          <w:p w14:paraId="5786A831" w14:textId="77777777" w:rsidR="00732142" w:rsidRPr="00013010" w:rsidRDefault="00732142" w:rsidP="00617AFA">
            <w:pPr>
              <w:tabs>
                <w:tab w:val="decimal" w:pos="209"/>
              </w:tabs>
              <w:spacing w:after="0" w:line="240" w:lineRule="auto"/>
              <w:rPr>
                <w:rFonts w:eastAsia="Times New Roman"/>
                <w:sz w:val="22"/>
              </w:rPr>
            </w:pPr>
            <w:r w:rsidRPr="00013010">
              <w:rPr>
                <w:rFonts w:eastAsia="Times New Roman"/>
                <w:sz w:val="22"/>
              </w:rPr>
              <w:t>0.376</w:t>
            </w:r>
          </w:p>
        </w:tc>
        <w:tc>
          <w:tcPr>
            <w:tcW w:w="846" w:type="dxa"/>
            <w:tcBorders>
              <w:top w:val="nil"/>
              <w:left w:val="nil"/>
              <w:bottom w:val="single" w:sz="4" w:space="0" w:color="auto"/>
              <w:right w:val="nil"/>
            </w:tcBorders>
            <w:shd w:val="clear" w:color="auto" w:fill="auto"/>
            <w:noWrap/>
            <w:vAlign w:val="bottom"/>
            <w:hideMark/>
          </w:tcPr>
          <w:p w14:paraId="63EF38E3" w14:textId="77777777" w:rsidR="00732142" w:rsidRPr="00013010" w:rsidRDefault="00732142" w:rsidP="00617AFA">
            <w:pPr>
              <w:spacing w:after="0" w:line="240" w:lineRule="auto"/>
              <w:jc w:val="center"/>
              <w:rPr>
                <w:rFonts w:eastAsia="Times New Roman"/>
                <w:sz w:val="22"/>
              </w:rPr>
            </w:pPr>
            <w:r w:rsidRPr="00013010">
              <w:rPr>
                <w:rFonts w:eastAsia="Times New Roman"/>
                <w:sz w:val="22"/>
              </w:rPr>
              <w:t>0.144</w:t>
            </w:r>
          </w:p>
        </w:tc>
      </w:tr>
      <w:tr w:rsidR="00732142" w:rsidRPr="00013010" w14:paraId="1B0DCFC6" w14:textId="77777777" w:rsidTr="00617AFA">
        <w:trPr>
          <w:trHeight w:val="300"/>
        </w:trPr>
        <w:tc>
          <w:tcPr>
            <w:tcW w:w="1292" w:type="dxa"/>
            <w:tcBorders>
              <w:top w:val="single" w:sz="4" w:space="0" w:color="auto"/>
              <w:left w:val="nil"/>
              <w:bottom w:val="nil"/>
              <w:right w:val="nil"/>
            </w:tcBorders>
            <w:shd w:val="clear" w:color="auto" w:fill="auto"/>
            <w:noWrap/>
            <w:vAlign w:val="bottom"/>
            <w:hideMark/>
          </w:tcPr>
          <w:p w14:paraId="50D2BFBB" w14:textId="77777777" w:rsidR="00732142" w:rsidRPr="00013010" w:rsidRDefault="00732142" w:rsidP="00617AFA">
            <w:pPr>
              <w:spacing w:after="0" w:line="240" w:lineRule="auto"/>
              <w:rPr>
                <w:rFonts w:eastAsia="Times New Roman"/>
                <w:sz w:val="22"/>
              </w:rPr>
            </w:pPr>
            <w:r w:rsidRPr="00013010">
              <w:rPr>
                <w:rFonts w:eastAsia="Times New Roman"/>
                <w:sz w:val="22"/>
              </w:rPr>
              <w:t>Notes:</w:t>
            </w:r>
          </w:p>
        </w:tc>
        <w:tc>
          <w:tcPr>
            <w:tcW w:w="7234" w:type="dxa"/>
            <w:gridSpan w:val="10"/>
            <w:tcBorders>
              <w:top w:val="single" w:sz="4" w:space="0" w:color="auto"/>
              <w:left w:val="nil"/>
              <w:bottom w:val="nil"/>
              <w:right w:val="nil"/>
            </w:tcBorders>
            <w:shd w:val="clear" w:color="auto" w:fill="auto"/>
            <w:noWrap/>
            <w:vAlign w:val="bottom"/>
            <w:hideMark/>
          </w:tcPr>
          <w:p w14:paraId="401259DA" w14:textId="77777777" w:rsidR="00732142" w:rsidRPr="00013010" w:rsidRDefault="00732142" w:rsidP="00617AFA">
            <w:pPr>
              <w:spacing w:after="0" w:line="240" w:lineRule="auto"/>
              <w:rPr>
                <w:rFonts w:eastAsia="Times New Roman"/>
                <w:sz w:val="22"/>
              </w:rPr>
            </w:pPr>
            <w:r w:rsidRPr="00013010">
              <w:rPr>
                <w:rFonts w:eastAsia="Times New Roman"/>
                <w:sz w:val="22"/>
              </w:rPr>
              <w:t>***= significant at 1%; **= significant at 5%; *= significant at 10%.</w:t>
            </w:r>
          </w:p>
        </w:tc>
      </w:tr>
    </w:tbl>
    <w:p w14:paraId="5B2EE55B" w14:textId="5AE9AD7E" w:rsidR="00732142" w:rsidRDefault="00732142">
      <w:pPr>
        <w:spacing w:after="0" w:line="240" w:lineRule="auto"/>
      </w:pPr>
    </w:p>
    <w:p w14:paraId="4D708D2C" w14:textId="77777777" w:rsidR="00DD4A68" w:rsidRDefault="00DD4A68">
      <w:pPr>
        <w:spacing w:after="0" w:line="240" w:lineRule="auto"/>
      </w:pPr>
    </w:p>
    <w:p w14:paraId="71E4A9C6" w14:textId="35425895" w:rsidR="00DD4A68" w:rsidRDefault="00DD4A68">
      <w:pPr>
        <w:spacing w:after="0" w:line="240" w:lineRule="auto"/>
      </w:pPr>
      <w:r>
        <w:br w:type="page"/>
      </w:r>
    </w:p>
    <w:p w14:paraId="44D3F1B1" w14:textId="649EADD0" w:rsidR="00DD4A68" w:rsidRPr="00DD4A68" w:rsidRDefault="00DD4A68" w:rsidP="00DD4A68">
      <w:pPr>
        <w:pStyle w:val="Caption"/>
        <w:keepNext/>
        <w:spacing w:after="0" w:line="240" w:lineRule="auto"/>
        <w:rPr>
          <w:b w:val="0"/>
          <w:sz w:val="24"/>
          <w:szCs w:val="24"/>
        </w:rPr>
      </w:pPr>
      <w:bookmarkStart w:id="82" w:name="_Toc325562832"/>
      <w:r w:rsidRPr="00DD4A68">
        <w:rPr>
          <w:b w:val="0"/>
          <w:sz w:val="24"/>
          <w:szCs w:val="24"/>
        </w:rPr>
        <w:lastRenderedPageBreak/>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8</w:t>
      </w:r>
      <w:r w:rsidR="00852EA2">
        <w:rPr>
          <w:b w:val="0"/>
          <w:sz w:val="24"/>
          <w:szCs w:val="24"/>
        </w:rPr>
        <w:fldChar w:fldCharType="end"/>
      </w:r>
      <w:r w:rsidR="00E8050D">
        <w:rPr>
          <w:b w:val="0"/>
          <w:sz w:val="24"/>
          <w:szCs w:val="24"/>
        </w:rPr>
        <w:t xml:space="preserve"> </w:t>
      </w:r>
      <w:r w:rsidRPr="00DD4A68">
        <w:rPr>
          <w:rFonts w:eastAsia="Times New Roman"/>
          <w:b w:val="0"/>
          <w:sz w:val="24"/>
          <w:szCs w:val="24"/>
        </w:rPr>
        <w:t>F-statistic from Granger causality tests between endogenous variables, VAR model.</w:t>
      </w:r>
      <w:bookmarkEnd w:id="82"/>
    </w:p>
    <w:tbl>
      <w:tblPr>
        <w:tblW w:w="9150" w:type="dxa"/>
        <w:tblInd w:w="93" w:type="dxa"/>
        <w:tblLook w:val="04A0" w:firstRow="1" w:lastRow="0" w:firstColumn="1" w:lastColumn="0" w:noHBand="0" w:noVBand="1"/>
      </w:tblPr>
      <w:tblGrid>
        <w:gridCol w:w="1317"/>
        <w:gridCol w:w="1331"/>
        <w:gridCol w:w="1173"/>
        <w:gridCol w:w="1378"/>
        <w:gridCol w:w="1219"/>
        <w:gridCol w:w="1448"/>
        <w:gridCol w:w="1330"/>
      </w:tblGrid>
      <w:tr w:rsidR="00DD4A68" w:rsidRPr="00013010" w14:paraId="7C1001A9" w14:textId="77777777" w:rsidTr="00617AFA">
        <w:trPr>
          <w:trHeight w:val="300"/>
        </w:trPr>
        <w:tc>
          <w:tcPr>
            <w:tcW w:w="1317" w:type="dxa"/>
            <w:tcBorders>
              <w:top w:val="single" w:sz="4" w:space="0" w:color="auto"/>
              <w:left w:val="nil"/>
              <w:bottom w:val="single" w:sz="4" w:space="0" w:color="auto"/>
              <w:right w:val="nil"/>
            </w:tcBorders>
            <w:shd w:val="clear" w:color="auto" w:fill="auto"/>
            <w:noWrap/>
            <w:vAlign w:val="bottom"/>
            <w:hideMark/>
          </w:tcPr>
          <w:p w14:paraId="11EBE414" w14:textId="4FD94EB5" w:rsidR="00DD4A68" w:rsidRPr="00013010" w:rsidRDefault="00702457" w:rsidP="00617AFA">
            <w:pPr>
              <w:spacing w:after="0" w:line="240" w:lineRule="auto"/>
              <w:rPr>
                <w:rFonts w:eastAsia="Times New Roman"/>
                <w:sz w:val="22"/>
              </w:rPr>
            </w:pPr>
            <w:r>
              <w:rPr>
                <w:rFonts w:eastAsia="Times New Roman"/>
                <w:sz w:val="22"/>
              </w:rPr>
              <w:t>County</w:t>
            </w:r>
            <w:r w:rsidR="00DD4A68" w:rsidRPr="00013010">
              <w:rPr>
                <w:rFonts w:eastAsia="Times New Roman"/>
                <w:sz w:val="22"/>
              </w:rPr>
              <w:t> </w:t>
            </w:r>
          </w:p>
        </w:tc>
        <w:tc>
          <w:tcPr>
            <w:tcW w:w="1331" w:type="dxa"/>
            <w:tcBorders>
              <w:top w:val="single" w:sz="4" w:space="0" w:color="auto"/>
              <w:left w:val="nil"/>
              <w:bottom w:val="single" w:sz="4" w:space="0" w:color="auto"/>
              <w:right w:val="nil"/>
            </w:tcBorders>
            <w:shd w:val="clear" w:color="auto" w:fill="auto"/>
            <w:noWrap/>
            <w:vAlign w:val="bottom"/>
            <w:hideMark/>
          </w:tcPr>
          <w:p w14:paraId="21997F67" w14:textId="77777777" w:rsidR="00DD4A68" w:rsidRPr="00013010" w:rsidRDefault="00DD4A68" w:rsidP="00617AFA">
            <w:pPr>
              <w:spacing w:after="0" w:line="240" w:lineRule="auto"/>
              <w:rPr>
                <w:rFonts w:eastAsia="Times New Roman"/>
                <w:sz w:val="22"/>
              </w:rPr>
            </w:pPr>
            <w:r w:rsidRPr="00013010">
              <w:rPr>
                <w:rFonts w:eastAsia="Times New Roman"/>
                <w:sz w:val="22"/>
              </w:rPr>
              <w:t>GDP to PV</w:t>
            </w:r>
          </w:p>
        </w:tc>
        <w:tc>
          <w:tcPr>
            <w:tcW w:w="1173" w:type="dxa"/>
            <w:tcBorders>
              <w:top w:val="single" w:sz="4" w:space="0" w:color="auto"/>
              <w:left w:val="nil"/>
              <w:bottom w:val="single" w:sz="4" w:space="0" w:color="auto"/>
              <w:right w:val="nil"/>
            </w:tcBorders>
            <w:shd w:val="clear" w:color="auto" w:fill="auto"/>
            <w:noWrap/>
            <w:vAlign w:val="bottom"/>
            <w:hideMark/>
          </w:tcPr>
          <w:p w14:paraId="18B9455F" w14:textId="77777777" w:rsidR="00DD4A68" w:rsidRPr="00013010" w:rsidRDefault="00DD4A68" w:rsidP="00617AFA">
            <w:pPr>
              <w:spacing w:after="0" w:line="240" w:lineRule="auto"/>
              <w:rPr>
                <w:rFonts w:eastAsia="Times New Roman"/>
                <w:sz w:val="22"/>
              </w:rPr>
            </w:pPr>
            <w:r w:rsidRPr="00013010">
              <w:rPr>
                <w:rFonts w:eastAsia="Times New Roman"/>
                <w:sz w:val="22"/>
              </w:rPr>
              <w:t>PPI to PV</w:t>
            </w:r>
          </w:p>
        </w:tc>
        <w:tc>
          <w:tcPr>
            <w:tcW w:w="1378" w:type="dxa"/>
            <w:tcBorders>
              <w:top w:val="single" w:sz="4" w:space="0" w:color="auto"/>
              <w:left w:val="nil"/>
              <w:bottom w:val="single" w:sz="4" w:space="0" w:color="auto"/>
              <w:right w:val="nil"/>
            </w:tcBorders>
            <w:shd w:val="clear" w:color="auto" w:fill="auto"/>
            <w:noWrap/>
            <w:vAlign w:val="bottom"/>
            <w:hideMark/>
          </w:tcPr>
          <w:p w14:paraId="16A714C5" w14:textId="77777777" w:rsidR="00DD4A68" w:rsidRPr="00013010" w:rsidRDefault="00DD4A68" w:rsidP="00617AFA">
            <w:pPr>
              <w:spacing w:after="0" w:line="240" w:lineRule="auto"/>
              <w:rPr>
                <w:rFonts w:eastAsia="Times New Roman"/>
                <w:sz w:val="22"/>
              </w:rPr>
            </w:pPr>
            <w:r w:rsidRPr="00013010">
              <w:rPr>
                <w:rFonts w:eastAsia="Times New Roman"/>
                <w:sz w:val="22"/>
              </w:rPr>
              <w:t>GDP to PPI</w:t>
            </w:r>
          </w:p>
        </w:tc>
        <w:tc>
          <w:tcPr>
            <w:tcW w:w="1173" w:type="dxa"/>
            <w:tcBorders>
              <w:top w:val="single" w:sz="4" w:space="0" w:color="auto"/>
              <w:left w:val="nil"/>
              <w:bottom w:val="single" w:sz="4" w:space="0" w:color="auto"/>
              <w:right w:val="nil"/>
            </w:tcBorders>
            <w:shd w:val="clear" w:color="auto" w:fill="auto"/>
            <w:noWrap/>
            <w:vAlign w:val="bottom"/>
            <w:hideMark/>
          </w:tcPr>
          <w:p w14:paraId="22D49971" w14:textId="77777777" w:rsidR="00DD4A68" w:rsidRPr="00013010" w:rsidRDefault="00DD4A68" w:rsidP="00617AFA">
            <w:pPr>
              <w:spacing w:after="0" w:line="240" w:lineRule="auto"/>
              <w:rPr>
                <w:rFonts w:eastAsia="Times New Roman"/>
                <w:sz w:val="22"/>
              </w:rPr>
            </w:pPr>
            <w:r w:rsidRPr="00013010">
              <w:rPr>
                <w:rFonts w:eastAsia="Times New Roman"/>
                <w:sz w:val="22"/>
              </w:rPr>
              <w:t>PV to PPI</w:t>
            </w:r>
          </w:p>
        </w:tc>
        <w:tc>
          <w:tcPr>
            <w:tcW w:w="1448" w:type="dxa"/>
            <w:tcBorders>
              <w:top w:val="single" w:sz="4" w:space="0" w:color="auto"/>
              <w:left w:val="nil"/>
              <w:bottom w:val="single" w:sz="4" w:space="0" w:color="auto"/>
              <w:right w:val="nil"/>
            </w:tcBorders>
            <w:shd w:val="clear" w:color="auto" w:fill="auto"/>
            <w:noWrap/>
            <w:vAlign w:val="bottom"/>
            <w:hideMark/>
          </w:tcPr>
          <w:p w14:paraId="510F4FA7" w14:textId="77777777" w:rsidR="00DD4A68" w:rsidRPr="00013010" w:rsidRDefault="00DD4A68" w:rsidP="00617AFA">
            <w:pPr>
              <w:spacing w:after="0" w:line="240" w:lineRule="auto"/>
              <w:rPr>
                <w:rFonts w:eastAsia="Times New Roman"/>
                <w:sz w:val="22"/>
              </w:rPr>
            </w:pPr>
            <w:r w:rsidRPr="00013010">
              <w:rPr>
                <w:rFonts w:eastAsia="Times New Roman"/>
                <w:sz w:val="22"/>
              </w:rPr>
              <w:t>PPI to  GDP</w:t>
            </w:r>
          </w:p>
        </w:tc>
        <w:tc>
          <w:tcPr>
            <w:tcW w:w="1330" w:type="dxa"/>
            <w:tcBorders>
              <w:top w:val="single" w:sz="4" w:space="0" w:color="auto"/>
              <w:left w:val="nil"/>
              <w:bottom w:val="single" w:sz="4" w:space="0" w:color="auto"/>
              <w:right w:val="nil"/>
            </w:tcBorders>
            <w:shd w:val="clear" w:color="auto" w:fill="auto"/>
            <w:noWrap/>
            <w:vAlign w:val="bottom"/>
            <w:hideMark/>
          </w:tcPr>
          <w:p w14:paraId="536F9E12" w14:textId="77777777" w:rsidR="00DD4A68" w:rsidRPr="00013010" w:rsidRDefault="00DD4A68" w:rsidP="00617AFA">
            <w:pPr>
              <w:spacing w:after="0" w:line="240" w:lineRule="auto"/>
              <w:rPr>
                <w:rFonts w:eastAsia="Times New Roman"/>
                <w:sz w:val="22"/>
              </w:rPr>
            </w:pPr>
            <w:r w:rsidRPr="00013010">
              <w:rPr>
                <w:rFonts w:eastAsia="Times New Roman"/>
                <w:sz w:val="22"/>
              </w:rPr>
              <w:t>PV to GDP</w:t>
            </w:r>
          </w:p>
        </w:tc>
      </w:tr>
      <w:tr w:rsidR="00DD4A68" w:rsidRPr="00013010" w14:paraId="55570A0E" w14:textId="77777777" w:rsidTr="00617AFA">
        <w:trPr>
          <w:trHeight w:val="300"/>
        </w:trPr>
        <w:tc>
          <w:tcPr>
            <w:tcW w:w="1317" w:type="dxa"/>
            <w:tcBorders>
              <w:top w:val="nil"/>
              <w:left w:val="nil"/>
              <w:bottom w:val="nil"/>
              <w:right w:val="nil"/>
            </w:tcBorders>
            <w:shd w:val="clear" w:color="auto" w:fill="auto"/>
            <w:noWrap/>
            <w:vAlign w:val="bottom"/>
            <w:hideMark/>
          </w:tcPr>
          <w:p w14:paraId="0D1CAA88" w14:textId="4B928A88" w:rsidR="00DD4A68" w:rsidRPr="00013010" w:rsidRDefault="00DD4A68" w:rsidP="00702457">
            <w:pPr>
              <w:spacing w:after="0" w:line="240" w:lineRule="auto"/>
              <w:rPr>
                <w:rFonts w:eastAsia="Times New Roman"/>
                <w:sz w:val="22"/>
              </w:rPr>
            </w:pPr>
            <w:r w:rsidRPr="00013010">
              <w:rPr>
                <w:rFonts w:eastAsia="Times New Roman"/>
                <w:sz w:val="22"/>
              </w:rPr>
              <w:t xml:space="preserve">Bay </w:t>
            </w:r>
          </w:p>
        </w:tc>
        <w:tc>
          <w:tcPr>
            <w:tcW w:w="1331" w:type="dxa"/>
            <w:tcBorders>
              <w:top w:val="nil"/>
              <w:left w:val="nil"/>
              <w:bottom w:val="nil"/>
              <w:right w:val="nil"/>
            </w:tcBorders>
            <w:shd w:val="clear" w:color="auto" w:fill="auto"/>
            <w:noWrap/>
            <w:vAlign w:val="bottom"/>
            <w:hideMark/>
          </w:tcPr>
          <w:p w14:paraId="1FC6D9BB"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0.625</w:t>
            </w:r>
          </w:p>
        </w:tc>
        <w:tc>
          <w:tcPr>
            <w:tcW w:w="1173" w:type="dxa"/>
            <w:tcBorders>
              <w:top w:val="nil"/>
              <w:left w:val="nil"/>
              <w:bottom w:val="nil"/>
              <w:right w:val="nil"/>
            </w:tcBorders>
            <w:shd w:val="clear" w:color="auto" w:fill="auto"/>
            <w:noWrap/>
            <w:vAlign w:val="bottom"/>
            <w:hideMark/>
          </w:tcPr>
          <w:p w14:paraId="2A9BA8DC"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0.490</w:t>
            </w:r>
          </w:p>
        </w:tc>
        <w:tc>
          <w:tcPr>
            <w:tcW w:w="1378" w:type="dxa"/>
            <w:tcBorders>
              <w:top w:val="nil"/>
              <w:left w:val="nil"/>
              <w:bottom w:val="nil"/>
              <w:right w:val="nil"/>
            </w:tcBorders>
            <w:shd w:val="clear" w:color="auto" w:fill="auto"/>
            <w:noWrap/>
            <w:vAlign w:val="bottom"/>
            <w:hideMark/>
          </w:tcPr>
          <w:p w14:paraId="30A9D62A"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3.277**</w:t>
            </w:r>
          </w:p>
        </w:tc>
        <w:tc>
          <w:tcPr>
            <w:tcW w:w="1173" w:type="dxa"/>
            <w:tcBorders>
              <w:top w:val="nil"/>
              <w:left w:val="nil"/>
              <w:bottom w:val="nil"/>
              <w:right w:val="nil"/>
            </w:tcBorders>
            <w:shd w:val="clear" w:color="auto" w:fill="auto"/>
            <w:noWrap/>
            <w:vAlign w:val="bottom"/>
            <w:hideMark/>
          </w:tcPr>
          <w:p w14:paraId="7E89E5B7"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1.029</w:t>
            </w:r>
          </w:p>
        </w:tc>
        <w:tc>
          <w:tcPr>
            <w:tcW w:w="1448" w:type="dxa"/>
            <w:tcBorders>
              <w:top w:val="nil"/>
              <w:left w:val="nil"/>
              <w:bottom w:val="nil"/>
              <w:right w:val="nil"/>
            </w:tcBorders>
            <w:shd w:val="clear" w:color="auto" w:fill="auto"/>
            <w:noWrap/>
            <w:vAlign w:val="bottom"/>
            <w:hideMark/>
          </w:tcPr>
          <w:p w14:paraId="0B3EA33B"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1.469</w:t>
            </w:r>
          </w:p>
        </w:tc>
        <w:tc>
          <w:tcPr>
            <w:tcW w:w="1330" w:type="dxa"/>
            <w:tcBorders>
              <w:top w:val="nil"/>
              <w:left w:val="nil"/>
              <w:bottom w:val="nil"/>
              <w:right w:val="nil"/>
            </w:tcBorders>
            <w:shd w:val="clear" w:color="auto" w:fill="auto"/>
            <w:noWrap/>
            <w:vAlign w:val="bottom"/>
            <w:hideMark/>
          </w:tcPr>
          <w:p w14:paraId="7D08CABF"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0.157</w:t>
            </w:r>
          </w:p>
        </w:tc>
      </w:tr>
      <w:tr w:rsidR="00DD4A68" w:rsidRPr="00013010" w14:paraId="1A9A9B8C" w14:textId="77777777" w:rsidTr="00617AFA">
        <w:trPr>
          <w:trHeight w:val="300"/>
        </w:trPr>
        <w:tc>
          <w:tcPr>
            <w:tcW w:w="1317" w:type="dxa"/>
            <w:tcBorders>
              <w:top w:val="nil"/>
              <w:left w:val="nil"/>
              <w:bottom w:val="nil"/>
              <w:right w:val="nil"/>
            </w:tcBorders>
            <w:shd w:val="clear" w:color="auto" w:fill="auto"/>
            <w:noWrap/>
            <w:vAlign w:val="bottom"/>
            <w:hideMark/>
          </w:tcPr>
          <w:p w14:paraId="0729A0EB" w14:textId="77777777" w:rsidR="00DD4A68" w:rsidRPr="00013010" w:rsidRDefault="00DD4A68" w:rsidP="00617AFA">
            <w:pPr>
              <w:spacing w:after="0" w:line="240" w:lineRule="auto"/>
              <w:rPr>
                <w:rFonts w:eastAsia="Times New Roman"/>
                <w:sz w:val="22"/>
              </w:rPr>
            </w:pPr>
            <w:r w:rsidRPr="00013010">
              <w:rPr>
                <w:rFonts w:eastAsia="Times New Roman"/>
                <w:sz w:val="22"/>
              </w:rPr>
              <w:t xml:space="preserve">Calhoun </w:t>
            </w:r>
          </w:p>
        </w:tc>
        <w:tc>
          <w:tcPr>
            <w:tcW w:w="1331" w:type="dxa"/>
            <w:tcBorders>
              <w:top w:val="nil"/>
              <w:left w:val="nil"/>
              <w:bottom w:val="nil"/>
              <w:right w:val="nil"/>
            </w:tcBorders>
            <w:shd w:val="clear" w:color="auto" w:fill="auto"/>
            <w:noWrap/>
            <w:vAlign w:val="bottom"/>
            <w:hideMark/>
          </w:tcPr>
          <w:p w14:paraId="630F0513"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1.096</w:t>
            </w:r>
          </w:p>
        </w:tc>
        <w:tc>
          <w:tcPr>
            <w:tcW w:w="1173" w:type="dxa"/>
            <w:tcBorders>
              <w:top w:val="nil"/>
              <w:left w:val="nil"/>
              <w:bottom w:val="nil"/>
              <w:right w:val="nil"/>
            </w:tcBorders>
            <w:shd w:val="clear" w:color="auto" w:fill="auto"/>
            <w:noWrap/>
            <w:vAlign w:val="bottom"/>
            <w:hideMark/>
          </w:tcPr>
          <w:p w14:paraId="5242A276"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2.180</w:t>
            </w:r>
          </w:p>
        </w:tc>
        <w:tc>
          <w:tcPr>
            <w:tcW w:w="1378" w:type="dxa"/>
            <w:tcBorders>
              <w:top w:val="nil"/>
              <w:left w:val="nil"/>
              <w:bottom w:val="nil"/>
              <w:right w:val="nil"/>
            </w:tcBorders>
            <w:shd w:val="clear" w:color="auto" w:fill="auto"/>
            <w:noWrap/>
            <w:vAlign w:val="bottom"/>
            <w:hideMark/>
          </w:tcPr>
          <w:p w14:paraId="615F6CAC"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2.457*</w:t>
            </w:r>
          </w:p>
        </w:tc>
        <w:tc>
          <w:tcPr>
            <w:tcW w:w="1173" w:type="dxa"/>
            <w:tcBorders>
              <w:top w:val="nil"/>
              <w:left w:val="nil"/>
              <w:bottom w:val="nil"/>
              <w:right w:val="nil"/>
            </w:tcBorders>
            <w:shd w:val="clear" w:color="auto" w:fill="auto"/>
            <w:noWrap/>
            <w:vAlign w:val="bottom"/>
            <w:hideMark/>
          </w:tcPr>
          <w:p w14:paraId="24D8DA3A"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1.328</w:t>
            </w:r>
          </w:p>
        </w:tc>
        <w:tc>
          <w:tcPr>
            <w:tcW w:w="1448" w:type="dxa"/>
            <w:tcBorders>
              <w:top w:val="nil"/>
              <w:left w:val="nil"/>
              <w:bottom w:val="nil"/>
              <w:right w:val="nil"/>
            </w:tcBorders>
            <w:shd w:val="clear" w:color="auto" w:fill="auto"/>
            <w:noWrap/>
            <w:vAlign w:val="bottom"/>
            <w:hideMark/>
          </w:tcPr>
          <w:p w14:paraId="2E38B172"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2.092</w:t>
            </w:r>
          </w:p>
        </w:tc>
        <w:tc>
          <w:tcPr>
            <w:tcW w:w="1330" w:type="dxa"/>
            <w:tcBorders>
              <w:top w:val="nil"/>
              <w:left w:val="nil"/>
              <w:bottom w:val="nil"/>
              <w:right w:val="nil"/>
            </w:tcBorders>
            <w:shd w:val="clear" w:color="auto" w:fill="auto"/>
            <w:noWrap/>
            <w:vAlign w:val="bottom"/>
            <w:hideMark/>
          </w:tcPr>
          <w:p w14:paraId="4FFC3C1A"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0.086</w:t>
            </w:r>
          </w:p>
        </w:tc>
      </w:tr>
      <w:tr w:rsidR="00DD4A68" w:rsidRPr="00013010" w14:paraId="78E1BF76" w14:textId="77777777" w:rsidTr="00617AFA">
        <w:trPr>
          <w:trHeight w:val="300"/>
        </w:trPr>
        <w:tc>
          <w:tcPr>
            <w:tcW w:w="1317" w:type="dxa"/>
            <w:tcBorders>
              <w:top w:val="nil"/>
              <w:left w:val="nil"/>
              <w:bottom w:val="nil"/>
              <w:right w:val="nil"/>
            </w:tcBorders>
            <w:shd w:val="clear" w:color="auto" w:fill="auto"/>
            <w:noWrap/>
            <w:vAlign w:val="bottom"/>
            <w:hideMark/>
          </w:tcPr>
          <w:p w14:paraId="384E0521" w14:textId="77777777" w:rsidR="00DD4A68" w:rsidRPr="00013010" w:rsidRDefault="00DD4A68" w:rsidP="00617AFA">
            <w:pPr>
              <w:spacing w:after="0" w:line="240" w:lineRule="auto"/>
              <w:rPr>
                <w:rFonts w:eastAsia="Times New Roman"/>
                <w:sz w:val="22"/>
              </w:rPr>
            </w:pPr>
            <w:r w:rsidRPr="00013010">
              <w:rPr>
                <w:rFonts w:eastAsia="Times New Roman"/>
                <w:sz w:val="22"/>
              </w:rPr>
              <w:t xml:space="preserve">Escambia </w:t>
            </w:r>
          </w:p>
        </w:tc>
        <w:tc>
          <w:tcPr>
            <w:tcW w:w="1331" w:type="dxa"/>
            <w:tcBorders>
              <w:top w:val="nil"/>
              <w:left w:val="nil"/>
              <w:bottom w:val="nil"/>
              <w:right w:val="nil"/>
            </w:tcBorders>
            <w:shd w:val="clear" w:color="auto" w:fill="auto"/>
            <w:noWrap/>
            <w:vAlign w:val="bottom"/>
            <w:hideMark/>
          </w:tcPr>
          <w:p w14:paraId="24279077"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0.921</w:t>
            </w:r>
          </w:p>
        </w:tc>
        <w:tc>
          <w:tcPr>
            <w:tcW w:w="1173" w:type="dxa"/>
            <w:tcBorders>
              <w:top w:val="nil"/>
              <w:left w:val="nil"/>
              <w:bottom w:val="nil"/>
              <w:right w:val="nil"/>
            </w:tcBorders>
            <w:shd w:val="clear" w:color="auto" w:fill="auto"/>
            <w:noWrap/>
            <w:vAlign w:val="bottom"/>
            <w:hideMark/>
          </w:tcPr>
          <w:p w14:paraId="1CDDF807"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0.278</w:t>
            </w:r>
          </w:p>
        </w:tc>
        <w:tc>
          <w:tcPr>
            <w:tcW w:w="1378" w:type="dxa"/>
            <w:tcBorders>
              <w:top w:val="nil"/>
              <w:left w:val="nil"/>
              <w:bottom w:val="nil"/>
              <w:right w:val="nil"/>
            </w:tcBorders>
            <w:shd w:val="clear" w:color="auto" w:fill="auto"/>
            <w:noWrap/>
            <w:vAlign w:val="bottom"/>
            <w:hideMark/>
          </w:tcPr>
          <w:p w14:paraId="0A80F35F"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2.408*</w:t>
            </w:r>
          </w:p>
        </w:tc>
        <w:tc>
          <w:tcPr>
            <w:tcW w:w="1173" w:type="dxa"/>
            <w:tcBorders>
              <w:top w:val="nil"/>
              <w:left w:val="nil"/>
              <w:bottom w:val="nil"/>
              <w:right w:val="nil"/>
            </w:tcBorders>
            <w:shd w:val="clear" w:color="auto" w:fill="auto"/>
            <w:noWrap/>
            <w:vAlign w:val="bottom"/>
            <w:hideMark/>
          </w:tcPr>
          <w:p w14:paraId="10053A4A"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1.321</w:t>
            </w:r>
          </w:p>
        </w:tc>
        <w:tc>
          <w:tcPr>
            <w:tcW w:w="1448" w:type="dxa"/>
            <w:tcBorders>
              <w:top w:val="nil"/>
              <w:left w:val="nil"/>
              <w:bottom w:val="nil"/>
              <w:right w:val="nil"/>
            </w:tcBorders>
            <w:shd w:val="clear" w:color="auto" w:fill="auto"/>
            <w:noWrap/>
            <w:vAlign w:val="bottom"/>
            <w:hideMark/>
          </w:tcPr>
          <w:p w14:paraId="3399D3E5"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1.726</w:t>
            </w:r>
          </w:p>
        </w:tc>
        <w:tc>
          <w:tcPr>
            <w:tcW w:w="1330" w:type="dxa"/>
            <w:tcBorders>
              <w:top w:val="nil"/>
              <w:left w:val="nil"/>
              <w:bottom w:val="nil"/>
              <w:right w:val="nil"/>
            </w:tcBorders>
            <w:shd w:val="clear" w:color="auto" w:fill="auto"/>
            <w:noWrap/>
            <w:vAlign w:val="bottom"/>
            <w:hideMark/>
          </w:tcPr>
          <w:p w14:paraId="2F62B5B5"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0.243</w:t>
            </w:r>
          </w:p>
        </w:tc>
      </w:tr>
      <w:tr w:rsidR="00DD4A68" w:rsidRPr="00013010" w14:paraId="5AF47708" w14:textId="77777777" w:rsidTr="00617AFA">
        <w:trPr>
          <w:trHeight w:val="300"/>
        </w:trPr>
        <w:tc>
          <w:tcPr>
            <w:tcW w:w="1317" w:type="dxa"/>
            <w:tcBorders>
              <w:top w:val="nil"/>
              <w:left w:val="nil"/>
              <w:bottom w:val="nil"/>
              <w:right w:val="nil"/>
            </w:tcBorders>
            <w:shd w:val="clear" w:color="auto" w:fill="auto"/>
            <w:noWrap/>
            <w:vAlign w:val="bottom"/>
            <w:hideMark/>
          </w:tcPr>
          <w:p w14:paraId="077B027D" w14:textId="77777777" w:rsidR="00DD4A68" w:rsidRPr="00013010" w:rsidRDefault="00DD4A68" w:rsidP="00617AFA">
            <w:pPr>
              <w:spacing w:after="0" w:line="240" w:lineRule="auto"/>
              <w:rPr>
                <w:rFonts w:eastAsia="Times New Roman"/>
                <w:sz w:val="22"/>
              </w:rPr>
            </w:pPr>
            <w:r w:rsidRPr="00013010">
              <w:rPr>
                <w:rFonts w:eastAsia="Times New Roman"/>
                <w:sz w:val="22"/>
              </w:rPr>
              <w:t>Franklin</w:t>
            </w:r>
          </w:p>
        </w:tc>
        <w:tc>
          <w:tcPr>
            <w:tcW w:w="1331" w:type="dxa"/>
            <w:tcBorders>
              <w:top w:val="nil"/>
              <w:left w:val="nil"/>
              <w:bottom w:val="nil"/>
              <w:right w:val="nil"/>
            </w:tcBorders>
            <w:shd w:val="clear" w:color="auto" w:fill="auto"/>
            <w:noWrap/>
            <w:vAlign w:val="bottom"/>
            <w:hideMark/>
          </w:tcPr>
          <w:p w14:paraId="151B2930"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1.812</w:t>
            </w:r>
          </w:p>
        </w:tc>
        <w:tc>
          <w:tcPr>
            <w:tcW w:w="1173" w:type="dxa"/>
            <w:tcBorders>
              <w:top w:val="nil"/>
              <w:left w:val="nil"/>
              <w:bottom w:val="nil"/>
              <w:right w:val="nil"/>
            </w:tcBorders>
            <w:shd w:val="clear" w:color="auto" w:fill="auto"/>
            <w:noWrap/>
            <w:vAlign w:val="bottom"/>
            <w:hideMark/>
          </w:tcPr>
          <w:p w14:paraId="4E07DD9E"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0.372</w:t>
            </w:r>
          </w:p>
        </w:tc>
        <w:tc>
          <w:tcPr>
            <w:tcW w:w="1378" w:type="dxa"/>
            <w:tcBorders>
              <w:top w:val="nil"/>
              <w:left w:val="nil"/>
              <w:bottom w:val="nil"/>
              <w:right w:val="nil"/>
            </w:tcBorders>
            <w:shd w:val="clear" w:color="auto" w:fill="auto"/>
            <w:noWrap/>
            <w:vAlign w:val="bottom"/>
            <w:hideMark/>
          </w:tcPr>
          <w:p w14:paraId="1ECDE5AB"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3.278**</w:t>
            </w:r>
          </w:p>
        </w:tc>
        <w:tc>
          <w:tcPr>
            <w:tcW w:w="1173" w:type="dxa"/>
            <w:tcBorders>
              <w:top w:val="nil"/>
              <w:left w:val="nil"/>
              <w:bottom w:val="nil"/>
              <w:right w:val="nil"/>
            </w:tcBorders>
            <w:shd w:val="clear" w:color="auto" w:fill="auto"/>
            <w:noWrap/>
            <w:vAlign w:val="bottom"/>
            <w:hideMark/>
          </w:tcPr>
          <w:p w14:paraId="5BF0A0D8"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0.220</w:t>
            </w:r>
          </w:p>
        </w:tc>
        <w:tc>
          <w:tcPr>
            <w:tcW w:w="1448" w:type="dxa"/>
            <w:tcBorders>
              <w:top w:val="nil"/>
              <w:left w:val="nil"/>
              <w:bottom w:val="nil"/>
              <w:right w:val="nil"/>
            </w:tcBorders>
            <w:shd w:val="clear" w:color="auto" w:fill="auto"/>
            <w:noWrap/>
            <w:vAlign w:val="bottom"/>
            <w:hideMark/>
          </w:tcPr>
          <w:p w14:paraId="39576280"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1.551</w:t>
            </w:r>
          </w:p>
        </w:tc>
        <w:tc>
          <w:tcPr>
            <w:tcW w:w="1330" w:type="dxa"/>
            <w:tcBorders>
              <w:top w:val="nil"/>
              <w:left w:val="nil"/>
              <w:bottom w:val="nil"/>
              <w:right w:val="nil"/>
            </w:tcBorders>
            <w:shd w:val="clear" w:color="auto" w:fill="auto"/>
            <w:noWrap/>
            <w:vAlign w:val="bottom"/>
            <w:hideMark/>
          </w:tcPr>
          <w:p w14:paraId="686A8EC8"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1.582</w:t>
            </w:r>
          </w:p>
        </w:tc>
      </w:tr>
      <w:tr w:rsidR="00DD4A68" w:rsidRPr="00013010" w14:paraId="3C2575DF" w14:textId="77777777" w:rsidTr="00617AFA">
        <w:trPr>
          <w:trHeight w:val="300"/>
        </w:trPr>
        <w:tc>
          <w:tcPr>
            <w:tcW w:w="1317" w:type="dxa"/>
            <w:tcBorders>
              <w:top w:val="nil"/>
              <w:left w:val="nil"/>
              <w:bottom w:val="nil"/>
              <w:right w:val="nil"/>
            </w:tcBorders>
            <w:shd w:val="clear" w:color="auto" w:fill="auto"/>
            <w:noWrap/>
            <w:vAlign w:val="bottom"/>
            <w:hideMark/>
          </w:tcPr>
          <w:p w14:paraId="6F8748B7" w14:textId="77777777" w:rsidR="00DD4A68" w:rsidRPr="00013010" w:rsidRDefault="00DD4A68" w:rsidP="00617AFA">
            <w:pPr>
              <w:spacing w:after="0" w:line="240" w:lineRule="auto"/>
              <w:rPr>
                <w:rFonts w:eastAsia="Times New Roman"/>
                <w:sz w:val="22"/>
              </w:rPr>
            </w:pPr>
            <w:r w:rsidRPr="00013010">
              <w:rPr>
                <w:rFonts w:eastAsia="Times New Roman"/>
                <w:sz w:val="22"/>
              </w:rPr>
              <w:t>Gadsden</w:t>
            </w:r>
          </w:p>
        </w:tc>
        <w:tc>
          <w:tcPr>
            <w:tcW w:w="1331" w:type="dxa"/>
            <w:tcBorders>
              <w:top w:val="nil"/>
              <w:left w:val="nil"/>
              <w:bottom w:val="nil"/>
              <w:right w:val="nil"/>
            </w:tcBorders>
            <w:shd w:val="clear" w:color="auto" w:fill="auto"/>
            <w:noWrap/>
            <w:vAlign w:val="bottom"/>
            <w:hideMark/>
          </w:tcPr>
          <w:p w14:paraId="33FD9A61"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0.499</w:t>
            </w:r>
          </w:p>
        </w:tc>
        <w:tc>
          <w:tcPr>
            <w:tcW w:w="1173" w:type="dxa"/>
            <w:tcBorders>
              <w:top w:val="nil"/>
              <w:left w:val="nil"/>
              <w:bottom w:val="nil"/>
              <w:right w:val="nil"/>
            </w:tcBorders>
            <w:shd w:val="clear" w:color="auto" w:fill="auto"/>
            <w:noWrap/>
            <w:vAlign w:val="bottom"/>
            <w:hideMark/>
          </w:tcPr>
          <w:p w14:paraId="2318457F"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3.120**</w:t>
            </w:r>
          </w:p>
        </w:tc>
        <w:tc>
          <w:tcPr>
            <w:tcW w:w="1378" w:type="dxa"/>
            <w:tcBorders>
              <w:top w:val="nil"/>
              <w:left w:val="nil"/>
              <w:bottom w:val="nil"/>
              <w:right w:val="nil"/>
            </w:tcBorders>
            <w:shd w:val="clear" w:color="auto" w:fill="auto"/>
            <w:noWrap/>
            <w:vAlign w:val="bottom"/>
            <w:hideMark/>
          </w:tcPr>
          <w:p w14:paraId="752ECCD6"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2.064</w:t>
            </w:r>
          </w:p>
        </w:tc>
        <w:tc>
          <w:tcPr>
            <w:tcW w:w="1173" w:type="dxa"/>
            <w:tcBorders>
              <w:top w:val="nil"/>
              <w:left w:val="nil"/>
              <w:bottom w:val="nil"/>
              <w:right w:val="nil"/>
            </w:tcBorders>
            <w:shd w:val="clear" w:color="auto" w:fill="auto"/>
            <w:noWrap/>
            <w:vAlign w:val="bottom"/>
            <w:hideMark/>
          </w:tcPr>
          <w:p w14:paraId="1F751452"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0.480</w:t>
            </w:r>
          </w:p>
        </w:tc>
        <w:tc>
          <w:tcPr>
            <w:tcW w:w="1448" w:type="dxa"/>
            <w:tcBorders>
              <w:top w:val="nil"/>
              <w:left w:val="nil"/>
              <w:bottom w:val="nil"/>
              <w:right w:val="nil"/>
            </w:tcBorders>
            <w:shd w:val="clear" w:color="auto" w:fill="auto"/>
            <w:noWrap/>
            <w:vAlign w:val="bottom"/>
            <w:hideMark/>
          </w:tcPr>
          <w:p w14:paraId="69995AE3"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0.967</w:t>
            </w:r>
          </w:p>
        </w:tc>
        <w:tc>
          <w:tcPr>
            <w:tcW w:w="1330" w:type="dxa"/>
            <w:tcBorders>
              <w:top w:val="nil"/>
              <w:left w:val="nil"/>
              <w:bottom w:val="nil"/>
              <w:right w:val="nil"/>
            </w:tcBorders>
            <w:shd w:val="clear" w:color="auto" w:fill="auto"/>
            <w:noWrap/>
            <w:vAlign w:val="bottom"/>
            <w:hideMark/>
          </w:tcPr>
          <w:p w14:paraId="3B40B325"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0.955</w:t>
            </w:r>
          </w:p>
        </w:tc>
      </w:tr>
      <w:tr w:rsidR="00DD4A68" w:rsidRPr="00013010" w14:paraId="606B83D3" w14:textId="77777777" w:rsidTr="00617AFA">
        <w:trPr>
          <w:trHeight w:val="300"/>
        </w:trPr>
        <w:tc>
          <w:tcPr>
            <w:tcW w:w="1317" w:type="dxa"/>
            <w:tcBorders>
              <w:top w:val="nil"/>
              <w:left w:val="nil"/>
              <w:bottom w:val="nil"/>
              <w:right w:val="nil"/>
            </w:tcBorders>
            <w:shd w:val="clear" w:color="auto" w:fill="auto"/>
            <w:noWrap/>
            <w:vAlign w:val="bottom"/>
            <w:hideMark/>
          </w:tcPr>
          <w:p w14:paraId="0427C747" w14:textId="77777777" w:rsidR="00DD4A68" w:rsidRPr="00013010" w:rsidRDefault="00DD4A68" w:rsidP="00617AFA">
            <w:pPr>
              <w:spacing w:after="0" w:line="240" w:lineRule="auto"/>
              <w:rPr>
                <w:rFonts w:eastAsia="Times New Roman"/>
                <w:sz w:val="22"/>
              </w:rPr>
            </w:pPr>
            <w:r w:rsidRPr="00013010">
              <w:rPr>
                <w:rFonts w:eastAsia="Times New Roman"/>
                <w:sz w:val="22"/>
              </w:rPr>
              <w:t>Gulf</w:t>
            </w:r>
          </w:p>
        </w:tc>
        <w:tc>
          <w:tcPr>
            <w:tcW w:w="1331" w:type="dxa"/>
            <w:tcBorders>
              <w:top w:val="nil"/>
              <w:left w:val="nil"/>
              <w:bottom w:val="nil"/>
              <w:right w:val="nil"/>
            </w:tcBorders>
            <w:shd w:val="clear" w:color="auto" w:fill="auto"/>
            <w:noWrap/>
            <w:vAlign w:val="bottom"/>
            <w:hideMark/>
          </w:tcPr>
          <w:p w14:paraId="0514AB6A"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2.501*</w:t>
            </w:r>
          </w:p>
        </w:tc>
        <w:tc>
          <w:tcPr>
            <w:tcW w:w="1173" w:type="dxa"/>
            <w:tcBorders>
              <w:top w:val="nil"/>
              <w:left w:val="nil"/>
              <w:bottom w:val="nil"/>
              <w:right w:val="nil"/>
            </w:tcBorders>
            <w:shd w:val="clear" w:color="auto" w:fill="auto"/>
            <w:noWrap/>
            <w:vAlign w:val="bottom"/>
            <w:hideMark/>
          </w:tcPr>
          <w:p w14:paraId="0500B2F7"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4.191**</w:t>
            </w:r>
          </w:p>
        </w:tc>
        <w:tc>
          <w:tcPr>
            <w:tcW w:w="1378" w:type="dxa"/>
            <w:tcBorders>
              <w:top w:val="nil"/>
              <w:left w:val="nil"/>
              <w:bottom w:val="nil"/>
              <w:right w:val="nil"/>
            </w:tcBorders>
            <w:shd w:val="clear" w:color="auto" w:fill="auto"/>
            <w:noWrap/>
            <w:vAlign w:val="bottom"/>
            <w:hideMark/>
          </w:tcPr>
          <w:p w14:paraId="06DE5CB7"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2.337*</w:t>
            </w:r>
          </w:p>
        </w:tc>
        <w:tc>
          <w:tcPr>
            <w:tcW w:w="1173" w:type="dxa"/>
            <w:tcBorders>
              <w:top w:val="nil"/>
              <w:left w:val="nil"/>
              <w:bottom w:val="nil"/>
              <w:right w:val="nil"/>
            </w:tcBorders>
            <w:shd w:val="clear" w:color="auto" w:fill="auto"/>
            <w:noWrap/>
            <w:vAlign w:val="bottom"/>
            <w:hideMark/>
          </w:tcPr>
          <w:p w14:paraId="1B9787B0"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2.439*</w:t>
            </w:r>
          </w:p>
        </w:tc>
        <w:tc>
          <w:tcPr>
            <w:tcW w:w="1448" w:type="dxa"/>
            <w:tcBorders>
              <w:top w:val="nil"/>
              <w:left w:val="nil"/>
              <w:bottom w:val="nil"/>
              <w:right w:val="nil"/>
            </w:tcBorders>
            <w:shd w:val="clear" w:color="auto" w:fill="auto"/>
            <w:noWrap/>
            <w:vAlign w:val="bottom"/>
            <w:hideMark/>
          </w:tcPr>
          <w:p w14:paraId="1F3D2F0D"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1.138</w:t>
            </w:r>
          </w:p>
        </w:tc>
        <w:tc>
          <w:tcPr>
            <w:tcW w:w="1330" w:type="dxa"/>
            <w:tcBorders>
              <w:top w:val="nil"/>
              <w:left w:val="nil"/>
              <w:bottom w:val="nil"/>
              <w:right w:val="nil"/>
            </w:tcBorders>
            <w:shd w:val="clear" w:color="auto" w:fill="auto"/>
            <w:noWrap/>
            <w:vAlign w:val="bottom"/>
            <w:hideMark/>
          </w:tcPr>
          <w:p w14:paraId="0942BD79"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0.120</w:t>
            </w:r>
          </w:p>
        </w:tc>
      </w:tr>
      <w:tr w:rsidR="00DD4A68" w:rsidRPr="00013010" w14:paraId="040A91AE" w14:textId="77777777" w:rsidTr="00617AFA">
        <w:trPr>
          <w:trHeight w:val="300"/>
        </w:trPr>
        <w:tc>
          <w:tcPr>
            <w:tcW w:w="1317" w:type="dxa"/>
            <w:tcBorders>
              <w:top w:val="nil"/>
              <w:left w:val="nil"/>
              <w:bottom w:val="nil"/>
              <w:right w:val="nil"/>
            </w:tcBorders>
            <w:shd w:val="clear" w:color="auto" w:fill="auto"/>
            <w:noWrap/>
            <w:vAlign w:val="bottom"/>
            <w:hideMark/>
          </w:tcPr>
          <w:p w14:paraId="17AD30B0" w14:textId="77777777" w:rsidR="00DD4A68" w:rsidRPr="00013010" w:rsidRDefault="00DD4A68" w:rsidP="00617AFA">
            <w:pPr>
              <w:spacing w:after="0" w:line="240" w:lineRule="auto"/>
              <w:rPr>
                <w:rFonts w:eastAsia="Times New Roman"/>
                <w:sz w:val="22"/>
              </w:rPr>
            </w:pPr>
            <w:r w:rsidRPr="00013010">
              <w:rPr>
                <w:rFonts w:eastAsia="Times New Roman"/>
                <w:sz w:val="22"/>
              </w:rPr>
              <w:t>Holmes</w:t>
            </w:r>
          </w:p>
        </w:tc>
        <w:tc>
          <w:tcPr>
            <w:tcW w:w="1331" w:type="dxa"/>
            <w:tcBorders>
              <w:top w:val="nil"/>
              <w:left w:val="nil"/>
              <w:bottom w:val="nil"/>
              <w:right w:val="nil"/>
            </w:tcBorders>
            <w:shd w:val="clear" w:color="auto" w:fill="auto"/>
            <w:noWrap/>
            <w:vAlign w:val="bottom"/>
            <w:hideMark/>
          </w:tcPr>
          <w:p w14:paraId="6A318D27"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2.280*</w:t>
            </w:r>
          </w:p>
        </w:tc>
        <w:tc>
          <w:tcPr>
            <w:tcW w:w="1173" w:type="dxa"/>
            <w:tcBorders>
              <w:top w:val="nil"/>
              <w:left w:val="nil"/>
              <w:bottom w:val="nil"/>
              <w:right w:val="nil"/>
            </w:tcBorders>
            <w:shd w:val="clear" w:color="auto" w:fill="auto"/>
            <w:noWrap/>
            <w:vAlign w:val="bottom"/>
            <w:hideMark/>
          </w:tcPr>
          <w:p w14:paraId="0A00FA5F"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0.226</w:t>
            </w:r>
          </w:p>
        </w:tc>
        <w:tc>
          <w:tcPr>
            <w:tcW w:w="1378" w:type="dxa"/>
            <w:tcBorders>
              <w:top w:val="nil"/>
              <w:left w:val="nil"/>
              <w:bottom w:val="nil"/>
              <w:right w:val="nil"/>
            </w:tcBorders>
            <w:shd w:val="clear" w:color="auto" w:fill="auto"/>
            <w:noWrap/>
            <w:vAlign w:val="bottom"/>
            <w:hideMark/>
          </w:tcPr>
          <w:p w14:paraId="6291C2E3"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2.559*</w:t>
            </w:r>
          </w:p>
        </w:tc>
        <w:tc>
          <w:tcPr>
            <w:tcW w:w="1173" w:type="dxa"/>
            <w:tcBorders>
              <w:top w:val="nil"/>
              <w:left w:val="nil"/>
              <w:bottom w:val="nil"/>
              <w:right w:val="nil"/>
            </w:tcBorders>
            <w:shd w:val="clear" w:color="auto" w:fill="auto"/>
            <w:noWrap/>
            <w:vAlign w:val="bottom"/>
            <w:hideMark/>
          </w:tcPr>
          <w:p w14:paraId="0CEE5709"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0.625</w:t>
            </w:r>
          </w:p>
        </w:tc>
        <w:tc>
          <w:tcPr>
            <w:tcW w:w="1448" w:type="dxa"/>
            <w:tcBorders>
              <w:top w:val="nil"/>
              <w:left w:val="nil"/>
              <w:bottom w:val="nil"/>
              <w:right w:val="nil"/>
            </w:tcBorders>
            <w:shd w:val="clear" w:color="auto" w:fill="auto"/>
            <w:noWrap/>
            <w:vAlign w:val="bottom"/>
            <w:hideMark/>
          </w:tcPr>
          <w:p w14:paraId="2E8D9C35"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1.637</w:t>
            </w:r>
          </w:p>
        </w:tc>
        <w:tc>
          <w:tcPr>
            <w:tcW w:w="1330" w:type="dxa"/>
            <w:tcBorders>
              <w:top w:val="nil"/>
              <w:left w:val="nil"/>
              <w:bottom w:val="nil"/>
              <w:right w:val="nil"/>
            </w:tcBorders>
            <w:shd w:val="clear" w:color="auto" w:fill="auto"/>
            <w:noWrap/>
            <w:vAlign w:val="bottom"/>
            <w:hideMark/>
          </w:tcPr>
          <w:p w14:paraId="09AE6FFA"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1.014</w:t>
            </w:r>
          </w:p>
        </w:tc>
      </w:tr>
      <w:tr w:rsidR="00DD4A68" w:rsidRPr="00013010" w14:paraId="7BC82A6E" w14:textId="77777777" w:rsidTr="00617AFA">
        <w:trPr>
          <w:trHeight w:val="300"/>
        </w:trPr>
        <w:tc>
          <w:tcPr>
            <w:tcW w:w="1317" w:type="dxa"/>
            <w:tcBorders>
              <w:top w:val="nil"/>
              <w:left w:val="nil"/>
              <w:bottom w:val="nil"/>
              <w:right w:val="nil"/>
            </w:tcBorders>
            <w:shd w:val="clear" w:color="auto" w:fill="auto"/>
            <w:noWrap/>
            <w:vAlign w:val="bottom"/>
            <w:hideMark/>
          </w:tcPr>
          <w:p w14:paraId="24837B1B" w14:textId="77777777" w:rsidR="00DD4A68" w:rsidRPr="00013010" w:rsidRDefault="00DD4A68" w:rsidP="00617AFA">
            <w:pPr>
              <w:spacing w:after="0" w:line="240" w:lineRule="auto"/>
              <w:rPr>
                <w:rFonts w:eastAsia="Times New Roman"/>
                <w:sz w:val="22"/>
              </w:rPr>
            </w:pPr>
            <w:r w:rsidRPr="00013010">
              <w:rPr>
                <w:rFonts w:eastAsia="Times New Roman"/>
                <w:sz w:val="22"/>
              </w:rPr>
              <w:t>Jackson</w:t>
            </w:r>
          </w:p>
        </w:tc>
        <w:tc>
          <w:tcPr>
            <w:tcW w:w="1331" w:type="dxa"/>
            <w:tcBorders>
              <w:top w:val="nil"/>
              <w:left w:val="nil"/>
              <w:bottom w:val="nil"/>
              <w:right w:val="nil"/>
            </w:tcBorders>
            <w:shd w:val="clear" w:color="auto" w:fill="auto"/>
            <w:noWrap/>
            <w:vAlign w:val="bottom"/>
            <w:hideMark/>
          </w:tcPr>
          <w:p w14:paraId="63168BCE"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0.727</w:t>
            </w:r>
          </w:p>
        </w:tc>
        <w:tc>
          <w:tcPr>
            <w:tcW w:w="1173" w:type="dxa"/>
            <w:tcBorders>
              <w:top w:val="nil"/>
              <w:left w:val="nil"/>
              <w:bottom w:val="nil"/>
              <w:right w:val="nil"/>
            </w:tcBorders>
            <w:shd w:val="clear" w:color="auto" w:fill="auto"/>
            <w:noWrap/>
            <w:vAlign w:val="bottom"/>
            <w:hideMark/>
          </w:tcPr>
          <w:p w14:paraId="72FE453C"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0.384</w:t>
            </w:r>
          </w:p>
        </w:tc>
        <w:tc>
          <w:tcPr>
            <w:tcW w:w="1378" w:type="dxa"/>
            <w:tcBorders>
              <w:top w:val="nil"/>
              <w:left w:val="nil"/>
              <w:bottom w:val="nil"/>
              <w:right w:val="nil"/>
            </w:tcBorders>
            <w:shd w:val="clear" w:color="auto" w:fill="auto"/>
            <w:noWrap/>
            <w:vAlign w:val="bottom"/>
            <w:hideMark/>
          </w:tcPr>
          <w:p w14:paraId="1FB3021D"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2.283*</w:t>
            </w:r>
          </w:p>
        </w:tc>
        <w:tc>
          <w:tcPr>
            <w:tcW w:w="1173" w:type="dxa"/>
            <w:tcBorders>
              <w:top w:val="nil"/>
              <w:left w:val="nil"/>
              <w:bottom w:val="nil"/>
              <w:right w:val="nil"/>
            </w:tcBorders>
            <w:shd w:val="clear" w:color="auto" w:fill="auto"/>
            <w:noWrap/>
            <w:vAlign w:val="bottom"/>
            <w:hideMark/>
          </w:tcPr>
          <w:p w14:paraId="3164DAFE"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0.939</w:t>
            </w:r>
          </w:p>
        </w:tc>
        <w:tc>
          <w:tcPr>
            <w:tcW w:w="1448" w:type="dxa"/>
            <w:tcBorders>
              <w:top w:val="nil"/>
              <w:left w:val="nil"/>
              <w:bottom w:val="nil"/>
              <w:right w:val="nil"/>
            </w:tcBorders>
            <w:shd w:val="clear" w:color="auto" w:fill="auto"/>
            <w:noWrap/>
            <w:vAlign w:val="bottom"/>
            <w:hideMark/>
          </w:tcPr>
          <w:p w14:paraId="05320E8E"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1.907</w:t>
            </w:r>
          </w:p>
        </w:tc>
        <w:tc>
          <w:tcPr>
            <w:tcW w:w="1330" w:type="dxa"/>
            <w:tcBorders>
              <w:top w:val="nil"/>
              <w:left w:val="nil"/>
              <w:bottom w:val="nil"/>
              <w:right w:val="nil"/>
            </w:tcBorders>
            <w:shd w:val="clear" w:color="auto" w:fill="auto"/>
            <w:noWrap/>
            <w:vAlign w:val="bottom"/>
            <w:hideMark/>
          </w:tcPr>
          <w:p w14:paraId="6C650D9D"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1.130</w:t>
            </w:r>
          </w:p>
        </w:tc>
      </w:tr>
      <w:tr w:rsidR="00DD4A68" w:rsidRPr="00013010" w14:paraId="3EDF2BC6" w14:textId="77777777" w:rsidTr="00617AFA">
        <w:trPr>
          <w:trHeight w:val="300"/>
        </w:trPr>
        <w:tc>
          <w:tcPr>
            <w:tcW w:w="1317" w:type="dxa"/>
            <w:tcBorders>
              <w:top w:val="nil"/>
              <w:left w:val="nil"/>
              <w:bottom w:val="nil"/>
              <w:right w:val="nil"/>
            </w:tcBorders>
            <w:shd w:val="clear" w:color="auto" w:fill="auto"/>
            <w:noWrap/>
            <w:vAlign w:val="bottom"/>
            <w:hideMark/>
          </w:tcPr>
          <w:p w14:paraId="4910BB77" w14:textId="77777777" w:rsidR="00DD4A68" w:rsidRPr="00013010" w:rsidRDefault="00DD4A68" w:rsidP="00617AFA">
            <w:pPr>
              <w:spacing w:after="0" w:line="240" w:lineRule="auto"/>
              <w:rPr>
                <w:rFonts w:eastAsia="Times New Roman"/>
                <w:sz w:val="22"/>
              </w:rPr>
            </w:pPr>
            <w:r w:rsidRPr="00013010">
              <w:rPr>
                <w:rFonts w:eastAsia="Times New Roman"/>
                <w:sz w:val="22"/>
              </w:rPr>
              <w:t>Jefferson</w:t>
            </w:r>
          </w:p>
        </w:tc>
        <w:tc>
          <w:tcPr>
            <w:tcW w:w="1331" w:type="dxa"/>
            <w:tcBorders>
              <w:top w:val="nil"/>
              <w:left w:val="nil"/>
              <w:bottom w:val="nil"/>
              <w:right w:val="nil"/>
            </w:tcBorders>
            <w:shd w:val="clear" w:color="auto" w:fill="auto"/>
            <w:noWrap/>
            <w:vAlign w:val="bottom"/>
            <w:hideMark/>
          </w:tcPr>
          <w:p w14:paraId="21F4A7AA"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0.744</w:t>
            </w:r>
          </w:p>
        </w:tc>
        <w:tc>
          <w:tcPr>
            <w:tcW w:w="1173" w:type="dxa"/>
            <w:tcBorders>
              <w:top w:val="nil"/>
              <w:left w:val="nil"/>
              <w:bottom w:val="nil"/>
              <w:right w:val="nil"/>
            </w:tcBorders>
            <w:shd w:val="clear" w:color="auto" w:fill="auto"/>
            <w:noWrap/>
            <w:vAlign w:val="bottom"/>
            <w:hideMark/>
          </w:tcPr>
          <w:p w14:paraId="41D0D9A8"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0.682</w:t>
            </w:r>
          </w:p>
        </w:tc>
        <w:tc>
          <w:tcPr>
            <w:tcW w:w="1378" w:type="dxa"/>
            <w:tcBorders>
              <w:top w:val="nil"/>
              <w:left w:val="nil"/>
              <w:bottom w:val="nil"/>
              <w:right w:val="nil"/>
            </w:tcBorders>
            <w:shd w:val="clear" w:color="auto" w:fill="auto"/>
            <w:noWrap/>
            <w:vAlign w:val="bottom"/>
            <w:hideMark/>
          </w:tcPr>
          <w:p w14:paraId="043AE504"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3.163**</w:t>
            </w:r>
          </w:p>
        </w:tc>
        <w:tc>
          <w:tcPr>
            <w:tcW w:w="1173" w:type="dxa"/>
            <w:tcBorders>
              <w:top w:val="nil"/>
              <w:left w:val="nil"/>
              <w:bottom w:val="nil"/>
              <w:right w:val="nil"/>
            </w:tcBorders>
            <w:shd w:val="clear" w:color="auto" w:fill="auto"/>
            <w:noWrap/>
            <w:vAlign w:val="bottom"/>
            <w:hideMark/>
          </w:tcPr>
          <w:p w14:paraId="62707BE7"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0.476</w:t>
            </w:r>
          </w:p>
        </w:tc>
        <w:tc>
          <w:tcPr>
            <w:tcW w:w="1448" w:type="dxa"/>
            <w:tcBorders>
              <w:top w:val="nil"/>
              <w:left w:val="nil"/>
              <w:bottom w:val="nil"/>
              <w:right w:val="nil"/>
            </w:tcBorders>
            <w:shd w:val="clear" w:color="auto" w:fill="auto"/>
            <w:noWrap/>
            <w:vAlign w:val="bottom"/>
            <w:hideMark/>
          </w:tcPr>
          <w:p w14:paraId="104E48A1"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1.572</w:t>
            </w:r>
          </w:p>
        </w:tc>
        <w:tc>
          <w:tcPr>
            <w:tcW w:w="1330" w:type="dxa"/>
            <w:tcBorders>
              <w:top w:val="nil"/>
              <w:left w:val="nil"/>
              <w:bottom w:val="nil"/>
              <w:right w:val="nil"/>
            </w:tcBorders>
            <w:shd w:val="clear" w:color="auto" w:fill="auto"/>
            <w:noWrap/>
            <w:vAlign w:val="bottom"/>
            <w:hideMark/>
          </w:tcPr>
          <w:p w14:paraId="2644F7B2"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1.151</w:t>
            </w:r>
          </w:p>
        </w:tc>
      </w:tr>
      <w:tr w:rsidR="00DD4A68" w:rsidRPr="00013010" w14:paraId="23547D2F" w14:textId="77777777" w:rsidTr="00617AFA">
        <w:trPr>
          <w:trHeight w:val="300"/>
        </w:trPr>
        <w:tc>
          <w:tcPr>
            <w:tcW w:w="1317" w:type="dxa"/>
            <w:tcBorders>
              <w:top w:val="nil"/>
              <w:left w:val="nil"/>
              <w:bottom w:val="nil"/>
              <w:right w:val="nil"/>
            </w:tcBorders>
            <w:shd w:val="clear" w:color="auto" w:fill="auto"/>
            <w:noWrap/>
            <w:vAlign w:val="bottom"/>
            <w:hideMark/>
          </w:tcPr>
          <w:p w14:paraId="129F290B" w14:textId="77777777" w:rsidR="00DD4A68" w:rsidRPr="00013010" w:rsidRDefault="00DD4A68" w:rsidP="00617AFA">
            <w:pPr>
              <w:spacing w:after="0" w:line="240" w:lineRule="auto"/>
              <w:rPr>
                <w:rFonts w:eastAsia="Times New Roman"/>
                <w:sz w:val="22"/>
              </w:rPr>
            </w:pPr>
            <w:r w:rsidRPr="00013010">
              <w:rPr>
                <w:rFonts w:eastAsia="Times New Roman"/>
                <w:sz w:val="22"/>
              </w:rPr>
              <w:t>Leon</w:t>
            </w:r>
          </w:p>
        </w:tc>
        <w:tc>
          <w:tcPr>
            <w:tcW w:w="1331" w:type="dxa"/>
            <w:tcBorders>
              <w:top w:val="nil"/>
              <w:left w:val="nil"/>
              <w:bottom w:val="nil"/>
              <w:right w:val="nil"/>
            </w:tcBorders>
            <w:shd w:val="clear" w:color="auto" w:fill="auto"/>
            <w:noWrap/>
            <w:vAlign w:val="bottom"/>
            <w:hideMark/>
          </w:tcPr>
          <w:p w14:paraId="7EF643DD"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0.515</w:t>
            </w:r>
          </w:p>
        </w:tc>
        <w:tc>
          <w:tcPr>
            <w:tcW w:w="1173" w:type="dxa"/>
            <w:tcBorders>
              <w:top w:val="nil"/>
              <w:left w:val="nil"/>
              <w:bottom w:val="nil"/>
              <w:right w:val="nil"/>
            </w:tcBorders>
            <w:shd w:val="clear" w:color="auto" w:fill="auto"/>
            <w:noWrap/>
            <w:vAlign w:val="bottom"/>
            <w:hideMark/>
          </w:tcPr>
          <w:p w14:paraId="48967051"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1.037</w:t>
            </w:r>
          </w:p>
        </w:tc>
        <w:tc>
          <w:tcPr>
            <w:tcW w:w="1378" w:type="dxa"/>
            <w:tcBorders>
              <w:top w:val="nil"/>
              <w:left w:val="nil"/>
              <w:bottom w:val="nil"/>
              <w:right w:val="nil"/>
            </w:tcBorders>
            <w:shd w:val="clear" w:color="auto" w:fill="auto"/>
            <w:noWrap/>
            <w:vAlign w:val="bottom"/>
            <w:hideMark/>
          </w:tcPr>
          <w:p w14:paraId="4E5FB701"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4.112**</w:t>
            </w:r>
          </w:p>
        </w:tc>
        <w:tc>
          <w:tcPr>
            <w:tcW w:w="1173" w:type="dxa"/>
            <w:tcBorders>
              <w:top w:val="nil"/>
              <w:left w:val="nil"/>
              <w:bottom w:val="nil"/>
              <w:right w:val="nil"/>
            </w:tcBorders>
            <w:shd w:val="clear" w:color="auto" w:fill="auto"/>
            <w:noWrap/>
            <w:vAlign w:val="bottom"/>
            <w:hideMark/>
          </w:tcPr>
          <w:p w14:paraId="48FC8A90"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1.830</w:t>
            </w:r>
          </w:p>
        </w:tc>
        <w:tc>
          <w:tcPr>
            <w:tcW w:w="1448" w:type="dxa"/>
            <w:tcBorders>
              <w:top w:val="nil"/>
              <w:left w:val="nil"/>
              <w:bottom w:val="nil"/>
              <w:right w:val="nil"/>
            </w:tcBorders>
            <w:shd w:val="clear" w:color="auto" w:fill="auto"/>
            <w:noWrap/>
            <w:vAlign w:val="bottom"/>
            <w:hideMark/>
          </w:tcPr>
          <w:p w14:paraId="1B5C910E"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1.739</w:t>
            </w:r>
          </w:p>
        </w:tc>
        <w:tc>
          <w:tcPr>
            <w:tcW w:w="1330" w:type="dxa"/>
            <w:tcBorders>
              <w:top w:val="nil"/>
              <w:left w:val="nil"/>
              <w:bottom w:val="nil"/>
              <w:right w:val="nil"/>
            </w:tcBorders>
            <w:shd w:val="clear" w:color="auto" w:fill="auto"/>
            <w:noWrap/>
            <w:vAlign w:val="bottom"/>
            <w:hideMark/>
          </w:tcPr>
          <w:p w14:paraId="4935784A"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0.246</w:t>
            </w:r>
          </w:p>
        </w:tc>
      </w:tr>
      <w:tr w:rsidR="00DD4A68" w:rsidRPr="00013010" w14:paraId="0965DED1" w14:textId="77777777" w:rsidTr="00617AFA">
        <w:trPr>
          <w:trHeight w:val="300"/>
        </w:trPr>
        <w:tc>
          <w:tcPr>
            <w:tcW w:w="1317" w:type="dxa"/>
            <w:tcBorders>
              <w:top w:val="nil"/>
              <w:left w:val="nil"/>
              <w:bottom w:val="nil"/>
              <w:right w:val="nil"/>
            </w:tcBorders>
            <w:shd w:val="clear" w:color="auto" w:fill="auto"/>
            <w:noWrap/>
            <w:vAlign w:val="bottom"/>
            <w:hideMark/>
          </w:tcPr>
          <w:p w14:paraId="7B5346CB" w14:textId="77777777" w:rsidR="00DD4A68" w:rsidRPr="00013010" w:rsidRDefault="00DD4A68" w:rsidP="00617AFA">
            <w:pPr>
              <w:spacing w:after="0" w:line="240" w:lineRule="auto"/>
              <w:rPr>
                <w:rFonts w:eastAsia="Times New Roman"/>
                <w:sz w:val="22"/>
              </w:rPr>
            </w:pPr>
            <w:r w:rsidRPr="00013010">
              <w:rPr>
                <w:rFonts w:eastAsia="Times New Roman"/>
                <w:sz w:val="22"/>
              </w:rPr>
              <w:t>Liberty</w:t>
            </w:r>
          </w:p>
        </w:tc>
        <w:tc>
          <w:tcPr>
            <w:tcW w:w="1331" w:type="dxa"/>
            <w:tcBorders>
              <w:top w:val="nil"/>
              <w:left w:val="nil"/>
              <w:bottom w:val="nil"/>
              <w:right w:val="nil"/>
            </w:tcBorders>
            <w:shd w:val="clear" w:color="auto" w:fill="auto"/>
            <w:noWrap/>
            <w:vAlign w:val="bottom"/>
            <w:hideMark/>
          </w:tcPr>
          <w:p w14:paraId="44CFC7F7"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0.056</w:t>
            </w:r>
          </w:p>
        </w:tc>
        <w:tc>
          <w:tcPr>
            <w:tcW w:w="1173" w:type="dxa"/>
            <w:tcBorders>
              <w:top w:val="nil"/>
              <w:left w:val="nil"/>
              <w:bottom w:val="nil"/>
              <w:right w:val="nil"/>
            </w:tcBorders>
            <w:shd w:val="clear" w:color="auto" w:fill="auto"/>
            <w:noWrap/>
            <w:vAlign w:val="bottom"/>
            <w:hideMark/>
          </w:tcPr>
          <w:p w14:paraId="7237300F"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1.421</w:t>
            </w:r>
          </w:p>
        </w:tc>
        <w:tc>
          <w:tcPr>
            <w:tcW w:w="1378" w:type="dxa"/>
            <w:tcBorders>
              <w:top w:val="nil"/>
              <w:left w:val="nil"/>
              <w:bottom w:val="nil"/>
              <w:right w:val="nil"/>
            </w:tcBorders>
            <w:shd w:val="clear" w:color="auto" w:fill="auto"/>
            <w:noWrap/>
            <w:vAlign w:val="bottom"/>
            <w:hideMark/>
          </w:tcPr>
          <w:p w14:paraId="4A3BADC7"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3.347*</w:t>
            </w:r>
          </w:p>
        </w:tc>
        <w:tc>
          <w:tcPr>
            <w:tcW w:w="1173" w:type="dxa"/>
            <w:tcBorders>
              <w:top w:val="nil"/>
              <w:left w:val="nil"/>
              <w:bottom w:val="nil"/>
              <w:right w:val="nil"/>
            </w:tcBorders>
            <w:shd w:val="clear" w:color="auto" w:fill="auto"/>
            <w:noWrap/>
            <w:vAlign w:val="bottom"/>
            <w:hideMark/>
          </w:tcPr>
          <w:p w14:paraId="6E868E92"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0.022</w:t>
            </w:r>
          </w:p>
        </w:tc>
        <w:tc>
          <w:tcPr>
            <w:tcW w:w="1448" w:type="dxa"/>
            <w:tcBorders>
              <w:top w:val="nil"/>
              <w:left w:val="nil"/>
              <w:bottom w:val="nil"/>
              <w:right w:val="nil"/>
            </w:tcBorders>
            <w:shd w:val="clear" w:color="auto" w:fill="auto"/>
            <w:noWrap/>
            <w:vAlign w:val="bottom"/>
            <w:hideMark/>
          </w:tcPr>
          <w:p w14:paraId="3B186ABB"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5.976**</w:t>
            </w:r>
          </w:p>
        </w:tc>
        <w:tc>
          <w:tcPr>
            <w:tcW w:w="1330" w:type="dxa"/>
            <w:tcBorders>
              <w:top w:val="nil"/>
              <w:left w:val="nil"/>
              <w:bottom w:val="nil"/>
              <w:right w:val="nil"/>
            </w:tcBorders>
            <w:shd w:val="clear" w:color="auto" w:fill="auto"/>
            <w:noWrap/>
            <w:vAlign w:val="bottom"/>
            <w:hideMark/>
          </w:tcPr>
          <w:p w14:paraId="32C34CCB"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0.339</w:t>
            </w:r>
          </w:p>
        </w:tc>
      </w:tr>
      <w:tr w:rsidR="00DD4A68" w:rsidRPr="00013010" w14:paraId="5F2CFD3D" w14:textId="77777777" w:rsidTr="00617AFA">
        <w:trPr>
          <w:trHeight w:val="300"/>
        </w:trPr>
        <w:tc>
          <w:tcPr>
            <w:tcW w:w="1317" w:type="dxa"/>
            <w:tcBorders>
              <w:top w:val="nil"/>
              <w:left w:val="nil"/>
              <w:bottom w:val="nil"/>
              <w:right w:val="nil"/>
            </w:tcBorders>
            <w:shd w:val="clear" w:color="auto" w:fill="auto"/>
            <w:noWrap/>
            <w:vAlign w:val="bottom"/>
            <w:hideMark/>
          </w:tcPr>
          <w:p w14:paraId="2421ADF3" w14:textId="77777777" w:rsidR="00DD4A68" w:rsidRPr="00013010" w:rsidRDefault="00DD4A68" w:rsidP="00617AFA">
            <w:pPr>
              <w:spacing w:after="0" w:line="240" w:lineRule="auto"/>
              <w:rPr>
                <w:rFonts w:eastAsia="Times New Roman"/>
                <w:sz w:val="22"/>
              </w:rPr>
            </w:pPr>
            <w:r w:rsidRPr="00013010">
              <w:rPr>
                <w:rFonts w:eastAsia="Times New Roman"/>
                <w:sz w:val="22"/>
              </w:rPr>
              <w:t>Okaloosa</w:t>
            </w:r>
          </w:p>
        </w:tc>
        <w:tc>
          <w:tcPr>
            <w:tcW w:w="1331" w:type="dxa"/>
            <w:tcBorders>
              <w:top w:val="nil"/>
              <w:left w:val="nil"/>
              <w:bottom w:val="nil"/>
              <w:right w:val="nil"/>
            </w:tcBorders>
            <w:shd w:val="clear" w:color="auto" w:fill="auto"/>
            <w:noWrap/>
            <w:vAlign w:val="bottom"/>
            <w:hideMark/>
          </w:tcPr>
          <w:p w14:paraId="3B1B1BB1"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3.000**</w:t>
            </w:r>
          </w:p>
        </w:tc>
        <w:tc>
          <w:tcPr>
            <w:tcW w:w="1173" w:type="dxa"/>
            <w:tcBorders>
              <w:top w:val="nil"/>
              <w:left w:val="nil"/>
              <w:bottom w:val="nil"/>
              <w:right w:val="nil"/>
            </w:tcBorders>
            <w:shd w:val="clear" w:color="auto" w:fill="auto"/>
            <w:noWrap/>
            <w:vAlign w:val="bottom"/>
            <w:hideMark/>
          </w:tcPr>
          <w:p w14:paraId="1A023C08"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0.082</w:t>
            </w:r>
          </w:p>
        </w:tc>
        <w:tc>
          <w:tcPr>
            <w:tcW w:w="1378" w:type="dxa"/>
            <w:tcBorders>
              <w:top w:val="nil"/>
              <w:left w:val="nil"/>
              <w:bottom w:val="nil"/>
              <w:right w:val="nil"/>
            </w:tcBorders>
            <w:shd w:val="clear" w:color="auto" w:fill="auto"/>
            <w:noWrap/>
            <w:vAlign w:val="bottom"/>
            <w:hideMark/>
          </w:tcPr>
          <w:p w14:paraId="62C5B381"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3.316**</w:t>
            </w:r>
          </w:p>
        </w:tc>
        <w:tc>
          <w:tcPr>
            <w:tcW w:w="1173" w:type="dxa"/>
            <w:tcBorders>
              <w:top w:val="nil"/>
              <w:left w:val="nil"/>
              <w:bottom w:val="nil"/>
              <w:right w:val="nil"/>
            </w:tcBorders>
            <w:shd w:val="clear" w:color="auto" w:fill="auto"/>
            <w:noWrap/>
            <w:vAlign w:val="bottom"/>
            <w:hideMark/>
          </w:tcPr>
          <w:p w14:paraId="55844955"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0.796</w:t>
            </w:r>
          </w:p>
        </w:tc>
        <w:tc>
          <w:tcPr>
            <w:tcW w:w="1448" w:type="dxa"/>
            <w:tcBorders>
              <w:top w:val="nil"/>
              <w:left w:val="nil"/>
              <w:bottom w:val="nil"/>
              <w:right w:val="nil"/>
            </w:tcBorders>
            <w:shd w:val="clear" w:color="auto" w:fill="auto"/>
            <w:noWrap/>
            <w:vAlign w:val="bottom"/>
            <w:hideMark/>
          </w:tcPr>
          <w:p w14:paraId="4EFE2A2E"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1.626</w:t>
            </w:r>
          </w:p>
        </w:tc>
        <w:tc>
          <w:tcPr>
            <w:tcW w:w="1330" w:type="dxa"/>
            <w:tcBorders>
              <w:top w:val="nil"/>
              <w:left w:val="nil"/>
              <w:bottom w:val="nil"/>
              <w:right w:val="nil"/>
            </w:tcBorders>
            <w:shd w:val="clear" w:color="auto" w:fill="auto"/>
            <w:noWrap/>
            <w:vAlign w:val="bottom"/>
            <w:hideMark/>
          </w:tcPr>
          <w:p w14:paraId="07A4FA8F"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0.285</w:t>
            </w:r>
          </w:p>
        </w:tc>
      </w:tr>
      <w:tr w:rsidR="00DD4A68" w:rsidRPr="00013010" w14:paraId="08C342DD" w14:textId="77777777" w:rsidTr="00617AFA">
        <w:trPr>
          <w:trHeight w:val="300"/>
        </w:trPr>
        <w:tc>
          <w:tcPr>
            <w:tcW w:w="1317" w:type="dxa"/>
            <w:tcBorders>
              <w:top w:val="nil"/>
              <w:left w:val="nil"/>
              <w:bottom w:val="nil"/>
              <w:right w:val="nil"/>
            </w:tcBorders>
            <w:shd w:val="clear" w:color="auto" w:fill="auto"/>
            <w:noWrap/>
            <w:vAlign w:val="bottom"/>
            <w:hideMark/>
          </w:tcPr>
          <w:p w14:paraId="5BFBFD54" w14:textId="77777777" w:rsidR="00DD4A68" w:rsidRPr="00013010" w:rsidRDefault="00DD4A68" w:rsidP="00617AFA">
            <w:pPr>
              <w:spacing w:after="0" w:line="240" w:lineRule="auto"/>
              <w:rPr>
                <w:rFonts w:eastAsia="Times New Roman"/>
                <w:sz w:val="22"/>
              </w:rPr>
            </w:pPr>
            <w:r w:rsidRPr="00013010">
              <w:rPr>
                <w:rFonts w:eastAsia="Times New Roman"/>
                <w:sz w:val="22"/>
              </w:rPr>
              <w:t>Santa Rosa</w:t>
            </w:r>
          </w:p>
        </w:tc>
        <w:tc>
          <w:tcPr>
            <w:tcW w:w="1331" w:type="dxa"/>
            <w:tcBorders>
              <w:top w:val="nil"/>
              <w:left w:val="nil"/>
              <w:bottom w:val="nil"/>
              <w:right w:val="nil"/>
            </w:tcBorders>
            <w:shd w:val="clear" w:color="auto" w:fill="auto"/>
            <w:noWrap/>
            <w:vAlign w:val="bottom"/>
            <w:hideMark/>
          </w:tcPr>
          <w:p w14:paraId="6D325621"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0.748</w:t>
            </w:r>
          </w:p>
        </w:tc>
        <w:tc>
          <w:tcPr>
            <w:tcW w:w="1173" w:type="dxa"/>
            <w:tcBorders>
              <w:top w:val="nil"/>
              <w:left w:val="nil"/>
              <w:bottom w:val="nil"/>
              <w:right w:val="nil"/>
            </w:tcBorders>
            <w:shd w:val="clear" w:color="auto" w:fill="auto"/>
            <w:noWrap/>
            <w:vAlign w:val="bottom"/>
            <w:hideMark/>
          </w:tcPr>
          <w:p w14:paraId="3F1F2F4B"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0.850</w:t>
            </w:r>
          </w:p>
        </w:tc>
        <w:tc>
          <w:tcPr>
            <w:tcW w:w="1378" w:type="dxa"/>
            <w:tcBorders>
              <w:top w:val="nil"/>
              <w:left w:val="nil"/>
              <w:bottom w:val="nil"/>
              <w:right w:val="nil"/>
            </w:tcBorders>
            <w:shd w:val="clear" w:color="auto" w:fill="auto"/>
            <w:noWrap/>
            <w:vAlign w:val="bottom"/>
            <w:hideMark/>
          </w:tcPr>
          <w:p w14:paraId="2A661B1A"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5.454***</w:t>
            </w:r>
          </w:p>
        </w:tc>
        <w:tc>
          <w:tcPr>
            <w:tcW w:w="1173" w:type="dxa"/>
            <w:tcBorders>
              <w:top w:val="nil"/>
              <w:left w:val="nil"/>
              <w:bottom w:val="nil"/>
              <w:right w:val="nil"/>
            </w:tcBorders>
            <w:shd w:val="clear" w:color="auto" w:fill="auto"/>
            <w:noWrap/>
            <w:vAlign w:val="bottom"/>
            <w:hideMark/>
          </w:tcPr>
          <w:p w14:paraId="2A2A7988"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4.426***</w:t>
            </w:r>
          </w:p>
        </w:tc>
        <w:tc>
          <w:tcPr>
            <w:tcW w:w="1448" w:type="dxa"/>
            <w:tcBorders>
              <w:top w:val="nil"/>
              <w:left w:val="nil"/>
              <w:bottom w:val="nil"/>
              <w:right w:val="nil"/>
            </w:tcBorders>
            <w:shd w:val="clear" w:color="auto" w:fill="auto"/>
            <w:noWrap/>
            <w:vAlign w:val="bottom"/>
            <w:hideMark/>
          </w:tcPr>
          <w:p w14:paraId="3A851C04"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2.453**</w:t>
            </w:r>
          </w:p>
        </w:tc>
        <w:tc>
          <w:tcPr>
            <w:tcW w:w="1330" w:type="dxa"/>
            <w:tcBorders>
              <w:top w:val="nil"/>
              <w:left w:val="nil"/>
              <w:bottom w:val="nil"/>
              <w:right w:val="nil"/>
            </w:tcBorders>
            <w:shd w:val="clear" w:color="auto" w:fill="auto"/>
            <w:noWrap/>
            <w:vAlign w:val="bottom"/>
            <w:hideMark/>
          </w:tcPr>
          <w:p w14:paraId="1F90957B"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1.416</w:t>
            </w:r>
          </w:p>
        </w:tc>
      </w:tr>
      <w:tr w:rsidR="00DD4A68" w:rsidRPr="00013010" w14:paraId="20500205" w14:textId="77777777" w:rsidTr="00617AFA">
        <w:trPr>
          <w:trHeight w:val="300"/>
        </w:trPr>
        <w:tc>
          <w:tcPr>
            <w:tcW w:w="1317" w:type="dxa"/>
            <w:tcBorders>
              <w:top w:val="nil"/>
              <w:left w:val="nil"/>
              <w:bottom w:val="nil"/>
              <w:right w:val="nil"/>
            </w:tcBorders>
            <w:shd w:val="clear" w:color="auto" w:fill="auto"/>
            <w:noWrap/>
            <w:vAlign w:val="bottom"/>
            <w:hideMark/>
          </w:tcPr>
          <w:p w14:paraId="45E8CE15" w14:textId="77777777" w:rsidR="00DD4A68" w:rsidRPr="00013010" w:rsidRDefault="00DD4A68" w:rsidP="00617AFA">
            <w:pPr>
              <w:spacing w:after="0" w:line="240" w:lineRule="auto"/>
              <w:rPr>
                <w:rFonts w:eastAsia="Times New Roman"/>
                <w:sz w:val="22"/>
              </w:rPr>
            </w:pPr>
            <w:r w:rsidRPr="00013010">
              <w:rPr>
                <w:rFonts w:eastAsia="Times New Roman"/>
                <w:sz w:val="22"/>
              </w:rPr>
              <w:t>Wakulla</w:t>
            </w:r>
          </w:p>
        </w:tc>
        <w:tc>
          <w:tcPr>
            <w:tcW w:w="1331" w:type="dxa"/>
            <w:tcBorders>
              <w:top w:val="nil"/>
              <w:left w:val="nil"/>
              <w:bottom w:val="nil"/>
              <w:right w:val="nil"/>
            </w:tcBorders>
            <w:shd w:val="clear" w:color="auto" w:fill="auto"/>
            <w:noWrap/>
            <w:vAlign w:val="bottom"/>
            <w:hideMark/>
          </w:tcPr>
          <w:p w14:paraId="0F36E582"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0.471</w:t>
            </w:r>
          </w:p>
        </w:tc>
        <w:tc>
          <w:tcPr>
            <w:tcW w:w="1173" w:type="dxa"/>
            <w:tcBorders>
              <w:top w:val="nil"/>
              <w:left w:val="nil"/>
              <w:bottom w:val="nil"/>
              <w:right w:val="nil"/>
            </w:tcBorders>
            <w:shd w:val="clear" w:color="auto" w:fill="auto"/>
            <w:noWrap/>
            <w:vAlign w:val="bottom"/>
            <w:hideMark/>
          </w:tcPr>
          <w:p w14:paraId="480F5297"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1.235</w:t>
            </w:r>
          </w:p>
        </w:tc>
        <w:tc>
          <w:tcPr>
            <w:tcW w:w="1378" w:type="dxa"/>
            <w:tcBorders>
              <w:top w:val="nil"/>
              <w:left w:val="nil"/>
              <w:bottom w:val="nil"/>
              <w:right w:val="nil"/>
            </w:tcBorders>
            <w:shd w:val="clear" w:color="auto" w:fill="auto"/>
            <w:noWrap/>
            <w:vAlign w:val="bottom"/>
            <w:hideMark/>
          </w:tcPr>
          <w:p w14:paraId="0EE044B3"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2.318*</w:t>
            </w:r>
          </w:p>
        </w:tc>
        <w:tc>
          <w:tcPr>
            <w:tcW w:w="1173" w:type="dxa"/>
            <w:tcBorders>
              <w:top w:val="nil"/>
              <w:left w:val="nil"/>
              <w:bottom w:val="nil"/>
              <w:right w:val="nil"/>
            </w:tcBorders>
            <w:shd w:val="clear" w:color="auto" w:fill="auto"/>
            <w:noWrap/>
            <w:vAlign w:val="bottom"/>
            <w:hideMark/>
          </w:tcPr>
          <w:p w14:paraId="4CB83256"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0.290</w:t>
            </w:r>
          </w:p>
        </w:tc>
        <w:tc>
          <w:tcPr>
            <w:tcW w:w="1448" w:type="dxa"/>
            <w:tcBorders>
              <w:top w:val="nil"/>
              <w:left w:val="nil"/>
              <w:bottom w:val="nil"/>
              <w:right w:val="nil"/>
            </w:tcBorders>
            <w:shd w:val="clear" w:color="auto" w:fill="auto"/>
            <w:noWrap/>
            <w:vAlign w:val="bottom"/>
            <w:hideMark/>
          </w:tcPr>
          <w:p w14:paraId="516FE6A2"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1.244</w:t>
            </w:r>
          </w:p>
        </w:tc>
        <w:tc>
          <w:tcPr>
            <w:tcW w:w="1330" w:type="dxa"/>
            <w:tcBorders>
              <w:top w:val="nil"/>
              <w:left w:val="nil"/>
              <w:bottom w:val="nil"/>
              <w:right w:val="nil"/>
            </w:tcBorders>
            <w:shd w:val="clear" w:color="auto" w:fill="auto"/>
            <w:noWrap/>
            <w:vAlign w:val="bottom"/>
            <w:hideMark/>
          </w:tcPr>
          <w:p w14:paraId="4CEFA314"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2.380*</w:t>
            </w:r>
          </w:p>
        </w:tc>
      </w:tr>
      <w:tr w:rsidR="00DD4A68" w:rsidRPr="00013010" w14:paraId="4825EB6A" w14:textId="77777777" w:rsidTr="00617AFA">
        <w:trPr>
          <w:trHeight w:val="300"/>
        </w:trPr>
        <w:tc>
          <w:tcPr>
            <w:tcW w:w="1317" w:type="dxa"/>
            <w:tcBorders>
              <w:top w:val="nil"/>
              <w:left w:val="nil"/>
              <w:right w:val="nil"/>
            </w:tcBorders>
            <w:shd w:val="clear" w:color="auto" w:fill="auto"/>
            <w:noWrap/>
            <w:vAlign w:val="bottom"/>
            <w:hideMark/>
          </w:tcPr>
          <w:p w14:paraId="386A45CB" w14:textId="77777777" w:rsidR="00DD4A68" w:rsidRPr="00013010" w:rsidRDefault="00DD4A68" w:rsidP="00617AFA">
            <w:pPr>
              <w:spacing w:after="0" w:line="240" w:lineRule="auto"/>
              <w:rPr>
                <w:rFonts w:eastAsia="Times New Roman"/>
                <w:sz w:val="22"/>
              </w:rPr>
            </w:pPr>
            <w:r w:rsidRPr="00013010">
              <w:rPr>
                <w:rFonts w:eastAsia="Times New Roman"/>
                <w:sz w:val="22"/>
              </w:rPr>
              <w:t>Walton</w:t>
            </w:r>
          </w:p>
        </w:tc>
        <w:tc>
          <w:tcPr>
            <w:tcW w:w="1331" w:type="dxa"/>
            <w:tcBorders>
              <w:top w:val="nil"/>
              <w:left w:val="nil"/>
              <w:right w:val="nil"/>
            </w:tcBorders>
            <w:shd w:val="clear" w:color="auto" w:fill="auto"/>
            <w:noWrap/>
            <w:vAlign w:val="bottom"/>
            <w:hideMark/>
          </w:tcPr>
          <w:p w14:paraId="60045DA0"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4.224**</w:t>
            </w:r>
          </w:p>
        </w:tc>
        <w:tc>
          <w:tcPr>
            <w:tcW w:w="1173" w:type="dxa"/>
            <w:tcBorders>
              <w:top w:val="nil"/>
              <w:left w:val="nil"/>
              <w:right w:val="nil"/>
            </w:tcBorders>
            <w:shd w:val="clear" w:color="auto" w:fill="auto"/>
            <w:noWrap/>
            <w:vAlign w:val="bottom"/>
            <w:hideMark/>
          </w:tcPr>
          <w:p w14:paraId="2288BE02"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0.293</w:t>
            </w:r>
          </w:p>
        </w:tc>
        <w:tc>
          <w:tcPr>
            <w:tcW w:w="1378" w:type="dxa"/>
            <w:tcBorders>
              <w:top w:val="nil"/>
              <w:left w:val="nil"/>
              <w:right w:val="nil"/>
            </w:tcBorders>
            <w:shd w:val="clear" w:color="auto" w:fill="auto"/>
            <w:noWrap/>
            <w:vAlign w:val="bottom"/>
            <w:hideMark/>
          </w:tcPr>
          <w:p w14:paraId="72EE285E"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4.039**</w:t>
            </w:r>
          </w:p>
        </w:tc>
        <w:tc>
          <w:tcPr>
            <w:tcW w:w="1173" w:type="dxa"/>
            <w:tcBorders>
              <w:top w:val="nil"/>
              <w:left w:val="nil"/>
              <w:right w:val="nil"/>
            </w:tcBorders>
            <w:shd w:val="clear" w:color="auto" w:fill="auto"/>
            <w:noWrap/>
            <w:vAlign w:val="bottom"/>
            <w:hideMark/>
          </w:tcPr>
          <w:p w14:paraId="358F8F97"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0.839</w:t>
            </w:r>
          </w:p>
        </w:tc>
        <w:tc>
          <w:tcPr>
            <w:tcW w:w="1448" w:type="dxa"/>
            <w:tcBorders>
              <w:top w:val="nil"/>
              <w:left w:val="nil"/>
              <w:right w:val="nil"/>
            </w:tcBorders>
            <w:shd w:val="clear" w:color="auto" w:fill="auto"/>
            <w:noWrap/>
            <w:vAlign w:val="bottom"/>
            <w:hideMark/>
          </w:tcPr>
          <w:p w14:paraId="5F846DD8"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4.806**</w:t>
            </w:r>
          </w:p>
        </w:tc>
        <w:tc>
          <w:tcPr>
            <w:tcW w:w="1330" w:type="dxa"/>
            <w:tcBorders>
              <w:top w:val="nil"/>
              <w:left w:val="nil"/>
              <w:right w:val="nil"/>
            </w:tcBorders>
            <w:shd w:val="clear" w:color="auto" w:fill="auto"/>
            <w:noWrap/>
            <w:vAlign w:val="bottom"/>
            <w:hideMark/>
          </w:tcPr>
          <w:p w14:paraId="7676D713"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0.918</w:t>
            </w:r>
          </w:p>
        </w:tc>
      </w:tr>
      <w:tr w:rsidR="00DD4A68" w:rsidRPr="00013010" w14:paraId="373A9DC8" w14:textId="77777777" w:rsidTr="00617AFA">
        <w:trPr>
          <w:trHeight w:val="300"/>
        </w:trPr>
        <w:tc>
          <w:tcPr>
            <w:tcW w:w="1317" w:type="dxa"/>
            <w:tcBorders>
              <w:top w:val="nil"/>
              <w:left w:val="nil"/>
              <w:bottom w:val="single" w:sz="4" w:space="0" w:color="auto"/>
              <w:right w:val="nil"/>
            </w:tcBorders>
            <w:shd w:val="clear" w:color="auto" w:fill="auto"/>
            <w:noWrap/>
            <w:vAlign w:val="bottom"/>
            <w:hideMark/>
          </w:tcPr>
          <w:p w14:paraId="71C5108E" w14:textId="77777777" w:rsidR="00DD4A68" w:rsidRPr="00013010" w:rsidRDefault="00DD4A68" w:rsidP="00617AFA">
            <w:pPr>
              <w:spacing w:after="0" w:line="240" w:lineRule="auto"/>
              <w:rPr>
                <w:rFonts w:eastAsia="Times New Roman"/>
                <w:sz w:val="22"/>
              </w:rPr>
            </w:pPr>
            <w:r w:rsidRPr="00013010">
              <w:rPr>
                <w:rFonts w:eastAsia="Times New Roman"/>
                <w:sz w:val="22"/>
              </w:rPr>
              <w:t>Washington</w:t>
            </w:r>
          </w:p>
        </w:tc>
        <w:tc>
          <w:tcPr>
            <w:tcW w:w="1331" w:type="dxa"/>
            <w:tcBorders>
              <w:top w:val="nil"/>
              <w:left w:val="nil"/>
              <w:bottom w:val="single" w:sz="4" w:space="0" w:color="auto"/>
              <w:right w:val="nil"/>
            </w:tcBorders>
            <w:shd w:val="clear" w:color="auto" w:fill="auto"/>
            <w:noWrap/>
            <w:vAlign w:val="bottom"/>
            <w:hideMark/>
          </w:tcPr>
          <w:p w14:paraId="301909A1" w14:textId="77777777" w:rsidR="00DD4A68" w:rsidRPr="00013010" w:rsidRDefault="00DD4A68" w:rsidP="00617AFA">
            <w:pPr>
              <w:tabs>
                <w:tab w:val="decimal" w:pos="306"/>
              </w:tabs>
              <w:spacing w:after="0" w:line="240" w:lineRule="auto"/>
              <w:rPr>
                <w:rFonts w:eastAsia="Times New Roman"/>
                <w:sz w:val="22"/>
              </w:rPr>
            </w:pPr>
            <w:r w:rsidRPr="00013010">
              <w:rPr>
                <w:rFonts w:eastAsia="Times New Roman"/>
                <w:sz w:val="22"/>
              </w:rPr>
              <w:t>0.881</w:t>
            </w:r>
          </w:p>
        </w:tc>
        <w:tc>
          <w:tcPr>
            <w:tcW w:w="1173" w:type="dxa"/>
            <w:tcBorders>
              <w:top w:val="nil"/>
              <w:left w:val="nil"/>
              <w:bottom w:val="single" w:sz="4" w:space="0" w:color="auto"/>
              <w:right w:val="nil"/>
            </w:tcBorders>
            <w:shd w:val="clear" w:color="auto" w:fill="auto"/>
            <w:noWrap/>
            <w:vAlign w:val="bottom"/>
            <w:hideMark/>
          </w:tcPr>
          <w:p w14:paraId="4B932A7F" w14:textId="77777777" w:rsidR="00DD4A68" w:rsidRPr="00013010" w:rsidRDefault="00DD4A68" w:rsidP="00617AFA">
            <w:pPr>
              <w:tabs>
                <w:tab w:val="decimal" w:pos="319"/>
              </w:tabs>
              <w:spacing w:after="0" w:line="240" w:lineRule="auto"/>
              <w:rPr>
                <w:rFonts w:eastAsia="Times New Roman"/>
                <w:sz w:val="22"/>
              </w:rPr>
            </w:pPr>
            <w:r w:rsidRPr="00013010">
              <w:rPr>
                <w:rFonts w:eastAsia="Times New Roman"/>
                <w:sz w:val="22"/>
              </w:rPr>
              <w:t>0.962</w:t>
            </w:r>
          </w:p>
        </w:tc>
        <w:tc>
          <w:tcPr>
            <w:tcW w:w="1378" w:type="dxa"/>
            <w:tcBorders>
              <w:top w:val="nil"/>
              <w:left w:val="nil"/>
              <w:bottom w:val="single" w:sz="4" w:space="0" w:color="auto"/>
              <w:right w:val="nil"/>
            </w:tcBorders>
            <w:shd w:val="clear" w:color="auto" w:fill="auto"/>
            <w:noWrap/>
            <w:vAlign w:val="bottom"/>
            <w:hideMark/>
          </w:tcPr>
          <w:p w14:paraId="67D22F23" w14:textId="77777777" w:rsidR="00DD4A68" w:rsidRPr="00013010" w:rsidRDefault="00DD4A68" w:rsidP="00617AFA">
            <w:pPr>
              <w:tabs>
                <w:tab w:val="decimal" w:pos="316"/>
              </w:tabs>
              <w:spacing w:after="0" w:line="240" w:lineRule="auto"/>
              <w:rPr>
                <w:rFonts w:eastAsia="Times New Roman"/>
                <w:sz w:val="22"/>
              </w:rPr>
            </w:pPr>
            <w:r w:rsidRPr="00013010">
              <w:rPr>
                <w:rFonts w:eastAsia="Times New Roman"/>
                <w:sz w:val="22"/>
              </w:rPr>
              <w:t>2.672**</w:t>
            </w:r>
          </w:p>
        </w:tc>
        <w:tc>
          <w:tcPr>
            <w:tcW w:w="1173" w:type="dxa"/>
            <w:tcBorders>
              <w:top w:val="nil"/>
              <w:left w:val="nil"/>
              <w:bottom w:val="single" w:sz="4" w:space="0" w:color="auto"/>
              <w:right w:val="nil"/>
            </w:tcBorders>
            <w:shd w:val="clear" w:color="auto" w:fill="auto"/>
            <w:noWrap/>
            <w:vAlign w:val="bottom"/>
            <w:hideMark/>
          </w:tcPr>
          <w:p w14:paraId="05674C3A" w14:textId="77777777" w:rsidR="00DD4A68" w:rsidRPr="00013010" w:rsidRDefault="00DD4A68" w:rsidP="00617AFA">
            <w:pPr>
              <w:tabs>
                <w:tab w:val="decimal" w:pos="288"/>
              </w:tabs>
              <w:spacing w:after="0" w:line="240" w:lineRule="auto"/>
              <w:rPr>
                <w:rFonts w:eastAsia="Times New Roman"/>
                <w:sz w:val="22"/>
              </w:rPr>
            </w:pPr>
            <w:r w:rsidRPr="00013010">
              <w:rPr>
                <w:rFonts w:eastAsia="Times New Roman"/>
                <w:sz w:val="22"/>
              </w:rPr>
              <w:t>0.886</w:t>
            </w:r>
          </w:p>
        </w:tc>
        <w:tc>
          <w:tcPr>
            <w:tcW w:w="1448" w:type="dxa"/>
            <w:tcBorders>
              <w:top w:val="nil"/>
              <w:left w:val="nil"/>
              <w:bottom w:val="single" w:sz="4" w:space="0" w:color="auto"/>
              <w:right w:val="nil"/>
            </w:tcBorders>
            <w:shd w:val="clear" w:color="auto" w:fill="auto"/>
            <w:noWrap/>
            <w:vAlign w:val="bottom"/>
            <w:hideMark/>
          </w:tcPr>
          <w:p w14:paraId="66E3FFDF" w14:textId="77777777" w:rsidR="00DD4A68" w:rsidRPr="00013010" w:rsidRDefault="00DD4A68" w:rsidP="00617AFA">
            <w:pPr>
              <w:tabs>
                <w:tab w:val="decimal" w:pos="293"/>
              </w:tabs>
              <w:spacing w:after="0" w:line="240" w:lineRule="auto"/>
              <w:rPr>
                <w:rFonts w:eastAsia="Times New Roman"/>
                <w:sz w:val="22"/>
              </w:rPr>
            </w:pPr>
            <w:r w:rsidRPr="00013010">
              <w:rPr>
                <w:rFonts w:eastAsia="Times New Roman"/>
                <w:sz w:val="22"/>
              </w:rPr>
              <w:t>2.162*</w:t>
            </w:r>
          </w:p>
        </w:tc>
        <w:tc>
          <w:tcPr>
            <w:tcW w:w="1330" w:type="dxa"/>
            <w:tcBorders>
              <w:top w:val="nil"/>
              <w:left w:val="nil"/>
              <w:bottom w:val="single" w:sz="4" w:space="0" w:color="auto"/>
              <w:right w:val="nil"/>
            </w:tcBorders>
            <w:shd w:val="clear" w:color="auto" w:fill="auto"/>
            <w:noWrap/>
            <w:vAlign w:val="bottom"/>
            <w:hideMark/>
          </w:tcPr>
          <w:p w14:paraId="53DBEDB2" w14:textId="77777777" w:rsidR="00DD4A68" w:rsidRPr="00013010" w:rsidRDefault="00DD4A68" w:rsidP="00617AFA">
            <w:pPr>
              <w:tabs>
                <w:tab w:val="decimal" w:pos="321"/>
              </w:tabs>
              <w:spacing w:after="0" w:line="240" w:lineRule="auto"/>
              <w:rPr>
                <w:rFonts w:eastAsia="Times New Roman"/>
                <w:sz w:val="22"/>
              </w:rPr>
            </w:pPr>
            <w:r w:rsidRPr="00013010">
              <w:rPr>
                <w:rFonts w:eastAsia="Times New Roman"/>
                <w:sz w:val="22"/>
              </w:rPr>
              <w:t>1.134</w:t>
            </w:r>
          </w:p>
        </w:tc>
      </w:tr>
      <w:tr w:rsidR="00DD4A68" w:rsidRPr="00013010" w14:paraId="7D8A1486" w14:textId="77777777" w:rsidTr="00617AFA">
        <w:trPr>
          <w:trHeight w:val="300"/>
        </w:trPr>
        <w:tc>
          <w:tcPr>
            <w:tcW w:w="1317" w:type="dxa"/>
            <w:tcBorders>
              <w:top w:val="single" w:sz="4" w:space="0" w:color="auto"/>
              <w:left w:val="nil"/>
              <w:bottom w:val="nil"/>
              <w:right w:val="nil"/>
            </w:tcBorders>
            <w:shd w:val="clear" w:color="auto" w:fill="auto"/>
            <w:noWrap/>
            <w:vAlign w:val="bottom"/>
            <w:hideMark/>
          </w:tcPr>
          <w:p w14:paraId="5EC3CC82" w14:textId="77777777" w:rsidR="00DD4A68" w:rsidRPr="00013010" w:rsidRDefault="00DD4A68" w:rsidP="00617AFA">
            <w:pPr>
              <w:spacing w:after="0" w:line="240" w:lineRule="auto"/>
              <w:rPr>
                <w:rFonts w:eastAsia="Times New Roman"/>
                <w:sz w:val="22"/>
              </w:rPr>
            </w:pPr>
            <w:r w:rsidRPr="00013010">
              <w:rPr>
                <w:rFonts w:eastAsia="Times New Roman"/>
                <w:sz w:val="22"/>
              </w:rPr>
              <w:t xml:space="preserve">Notes: </w:t>
            </w:r>
          </w:p>
          <w:p w14:paraId="188982AD" w14:textId="77777777" w:rsidR="00DD4A68" w:rsidRPr="00013010" w:rsidRDefault="00DD4A68" w:rsidP="00617AFA">
            <w:pPr>
              <w:spacing w:after="0" w:line="240" w:lineRule="auto"/>
              <w:rPr>
                <w:rFonts w:eastAsia="Times New Roman"/>
                <w:sz w:val="22"/>
              </w:rPr>
            </w:pPr>
          </w:p>
        </w:tc>
        <w:tc>
          <w:tcPr>
            <w:tcW w:w="7833" w:type="dxa"/>
            <w:gridSpan w:val="6"/>
            <w:tcBorders>
              <w:top w:val="single" w:sz="4" w:space="0" w:color="auto"/>
              <w:left w:val="nil"/>
              <w:bottom w:val="nil"/>
              <w:right w:val="nil"/>
            </w:tcBorders>
            <w:shd w:val="clear" w:color="auto" w:fill="auto"/>
            <w:noWrap/>
            <w:vAlign w:val="bottom"/>
            <w:hideMark/>
          </w:tcPr>
          <w:p w14:paraId="6E66EC74" w14:textId="77777777" w:rsidR="00DD4A68" w:rsidRPr="00013010" w:rsidRDefault="00DD4A68" w:rsidP="00617AFA">
            <w:pPr>
              <w:spacing w:after="0" w:line="240" w:lineRule="auto"/>
              <w:rPr>
                <w:rFonts w:eastAsia="Times New Roman"/>
                <w:sz w:val="22"/>
              </w:rPr>
            </w:pPr>
            <w:r w:rsidRPr="00013010">
              <w:rPr>
                <w:rFonts w:eastAsia="Times New Roman"/>
                <w:sz w:val="22"/>
              </w:rPr>
              <w:t xml:space="preserve">GDP= Real gross domestic product; PPI = Producer price index; PV= Pulpwood volume.  ***= significant at 1%; **= </w:t>
            </w:r>
            <w:proofErr w:type="spellStart"/>
            <w:r w:rsidRPr="00013010">
              <w:rPr>
                <w:rFonts w:eastAsia="Times New Roman"/>
                <w:sz w:val="22"/>
              </w:rPr>
              <w:t>signifcant</w:t>
            </w:r>
            <w:proofErr w:type="spellEnd"/>
            <w:r w:rsidRPr="00013010">
              <w:rPr>
                <w:rFonts w:eastAsia="Times New Roman"/>
                <w:sz w:val="22"/>
              </w:rPr>
              <w:t xml:space="preserve"> at 5%; *= significant at 10%</w:t>
            </w:r>
          </w:p>
        </w:tc>
      </w:tr>
    </w:tbl>
    <w:p w14:paraId="51B19D27" w14:textId="4D28D96A" w:rsidR="00DD4A68" w:rsidRDefault="00DD4A68">
      <w:pPr>
        <w:spacing w:after="0" w:line="240" w:lineRule="auto"/>
      </w:pPr>
    </w:p>
    <w:p w14:paraId="332996F8" w14:textId="77777777" w:rsidR="00DD4A68" w:rsidRDefault="00DD4A68">
      <w:pPr>
        <w:spacing w:after="0" w:line="240" w:lineRule="auto"/>
      </w:pPr>
      <w:r>
        <w:br w:type="page"/>
      </w:r>
    </w:p>
    <w:p w14:paraId="781B540E" w14:textId="0E6429C3" w:rsidR="00B64753" w:rsidRPr="00013010" w:rsidRDefault="00B64753" w:rsidP="00B64753">
      <w:pPr>
        <w:spacing w:after="0" w:line="480" w:lineRule="auto"/>
      </w:pPr>
      <w:proofErr w:type="gramStart"/>
      <w:r w:rsidRPr="00013010">
        <w:lastRenderedPageBreak/>
        <w:t>proved</w:t>
      </w:r>
      <w:proofErr w:type="gramEnd"/>
      <w:r w:rsidRPr="00013010">
        <w:t xml:space="preserve"> significant to the volume equation with more frequency. The Granger causality tests displayed a similar pattern as that observed in the VAR specification. Although the macroeconomic and the factor variables granger caused pulpwood volumes in a series of Counties, the wood production of a significant number of Counties was not explained by the system variables. This suggests the need for alternative specifications that can support a larger set of variables such as the panel VAR. </w:t>
      </w:r>
    </w:p>
    <w:p w14:paraId="4B748F6D" w14:textId="77777777" w:rsidR="008D1C8B" w:rsidRPr="00013010" w:rsidRDefault="008D1C8B" w:rsidP="005B5412">
      <w:pPr>
        <w:spacing w:after="0" w:line="480" w:lineRule="auto"/>
      </w:pPr>
    </w:p>
    <w:p w14:paraId="51AF29A1" w14:textId="77777777" w:rsidR="00B64753" w:rsidRPr="009820E8" w:rsidRDefault="00B64753" w:rsidP="00566333">
      <w:pPr>
        <w:pStyle w:val="Heading3"/>
        <w:numPr>
          <w:ilvl w:val="2"/>
          <w:numId w:val="7"/>
        </w:numPr>
        <w:rPr>
          <w:i/>
        </w:rPr>
      </w:pPr>
      <w:bookmarkStart w:id="83" w:name="_Toc325406754"/>
      <w:bookmarkStart w:id="84" w:name="_Toc325612140"/>
      <w:r w:rsidRPr="009820E8">
        <w:rPr>
          <w:i/>
        </w:rPr>
        <w:t>Forecasts</w:t>
      </w:r>
      <w:bookmarkEnd w:id="83"/>
      <w:bookmarkEnd w:id="84"/>
      <w:r w:rsidRPr="009820E8">
        <w:rPr>
          <w:i/>
        </w:rPr>
        <w:t xml:space="preserve"> </w:t>
      </w:r>
    </w:p>
    <w:p w14:paraId="47DCE7F2" w14:textId="27FFD597" w:rsidR="00B64753" w:rsidRPr="00013010" w:rsidRDefault="00B64753" w:rsidP="00B64753">
      <w:pPr>
        <w:spacing w:after="0" w:line="480" w:lineRule="auto"/>
      </w:pPr>
      <w:r w:rsidRPr="00013010">
        <w:t>A forecast period of three years was evaluated with results displayed in Table III</w:t>
      </w:r>
      <w:r w:rsidR="00DD4A68">
        <w:t>-9 and Table II-</w:t>
      </w:r>
      <w:r w:rsidRPr="00013010">
        <w:t>10. Forecast results across the fo</w:t>
      </w:r>
      <w:r w:rsidR="00DD4A68">
        <w:t xml:space="preserve">ur models showed mixed patterns, </w:t>
      </w:r>
      <w:r w:rsidRPr="00013010">
        <w:t>without a clear leading methodology. The squared forecast errors varied from decimal numbers to a few Counties exhibiting double digit errors</w:t>
      </w:r>
      <w:r w:rsidR="00DD4A68">
        <w:t xml:space="preserve"> (Table III-9)</w:t>
      </w:r>
      <w:r w:rsidRPr="00013010">
        <w:t>. While some models performed better in certain Counties, the same models failed to provide significant forecasts for other Counties. None of the models provided a MAPE under 50 percent, indicating poor fit and, perhaps, the need for a higher system. Considering the total MAPE value for the three-year forecast, the FAVAR model seem</w:t>
      </w:r>
      <w:r w:rsidR="00DD4A68">
        <w:t>ed</w:t>
      </w:r>
      <w:r w:rsidRPr="00013010">
        <w:t xml:space="preserve"> to perform slightly better than the simple VAR model. The reduced percent of error from the FAVAR, compared to the VAR, provides evidence to support the need of additional information to identify the system dynamics. However, the results shown by Holmes County also indicate the need for information to capture the dynamics at the County </w:t>
      </w:r>
      <w:r w:rsidR="00DD4A68">
        <w:t xml:space="preserve">level </w:t>
      </w:r>
      <w:r w:rsidRPr="00013010">
        <w:t xml:space="preserve">to help explain the variation across Counties in the area. In part, the low predictability of the FAVAR could be the result of a small sample. The FAVAR augmented the VAR by two equations, </w:t>
      </w:r>
      <w:r w:rsidR="00DD4A68">
        <w:t>and</w:t>
      </w:r>
      <w:r w:rsidRPr="00013010">
        <w:t xml:space="preserve"> some counties needed up to four lags leaving few degrees of freedom for the estimation. The Panel specification allowed for a larger sample, and for most Counties proved to predict future </w:t>
      </w:r>
      <w:r w:rsidR="00DD4A68">
        <w:t xml:space="preserve">values </w:t>
      </w:r>
      <w:r w:rsidRPr="00013010">
        <w:t xml:space="preserve">with less </w:t>
      </w:r>
      <w:r w:rsidRPr="00013010">
        <w:lastRenderedPageBreak/>
        <w:t xml:space="preserve">average error (lower MAPE values). The inclusion of the exchange rates to the panel specification (PVAR2), however, resulted only in a slight change in MAPE. </w:t>
      </w:r>
    </w:p>
    <w:p w14:paraId="00BAFC52" w14:textId="77777777" w:rsidR="00B64753" w:rsidRPr="00013010" w:rsidRDefault="00B64753" w:rsidP="00B64753">
      <w:pPr>
        <w:spacing w:after="0" w:line="480" w:lineRule="auto"/>
      </w:pPr>
    </w:p>
    <w:p w14:paraId="206E7B41" w14:textId="771629ED" w:rsidR="00B64753" w:rsidRDefault="00B64753" w:rsidP="00B64753">
      <w:pPr>
        <w:spacing w:after="0" w:line="480" w:lineRule="auto"/>
      </w:pPr>
      <w:r w:rsidRPr="00013010">
        <w:t>Comparing the forecast from the above models with the results from a simple step-forward forecast reveal</w:t>
      </w:r>
      <w:r w:rsidR="00DD4A68">
        <w:t>ed</w:t>
      </w:r>
      <w:r w:rsidRPr="00013010">
        <w:t xml:space="preserve"> some gains in prediction power</w:t>
      </w:r>
      <w:r w:rsidR="00DD4A68">
        <w:t xml:space="preserve"> (Table III-10)</w:t>
      </w:r>
      <w:r w:rsidRPr="00013010">
        <w:t xml:space="preserve">.  We assessed the improvement of the vector </w:t>
      </w:r>
      <w:proofErr w:type="spellStart"/>
      <w:r w:rsidRPr="00013010">
        <w:t>autoregression</w:t>
      </w:r>
      <w:proofErr w:type="spellEnd"/>
      <w:r w:rsidRPr="00013010">
        <w:t xml:space="preserve"> approach over the simple step-forward forecast using the MASE values. Values above one reveal no gain in the use of the alternate model. In effect, the smaller the MASE value, the more preferred the autoregressive models over the simple step-forward method.  According to the MASE values, most of the series show</w:t>
      </w:r>
      <w:r w:rsidR="00DD4A68">
        <w:t>ed</w:t>
      </w:r>
      <w:r w:rsidRPr="00013010">
        <w:t xml:space="preserve"> at least slight improvement </w:t>
      </w:r>
      <w:r w:rsidR="005F0892">
        <w:t>from using</w:t>
      </w:r>
      <w:r w:rsidRPr="00013010">
        <w:t xml:space="preserve"> the standard VAR. The best cases corresponded to Santa Rosa and Jackson Counties with MASE close to 50 percent, which translates into the VAR having close to half the forecast error of the simple forecast. The use of the FAVAR and Panel VAR further improved the forecast, over the step-forward method. Once again, the results showed a mixed trend with some Counties displaying larger gains from the use of one method over another. Liberty and Holmes proved the exception, with both Counties showing no improvement in forecast accuracy across all VAR models used. </w:t>
      </w:r>
    </w:p>
    <w:p w14:paraId="4C76C9D7" w14:textId="77777777" w:rsidR="00B32B23" w:rsidRDefault="00B32B23" w:rsidP="00B64753">
      <w:pPr>
        <w:spacing w:after="0" w:line="480" w:lineRule="auto"/>
      </w:pPr>
    </w:p>
    <w:p w14:paraId="497B3F8F" w14:textId="6954D182" w:rsidR="007C57A4" w:rsidRDefault="00B32B23" w:rsidP="00B32B23">
      <w:pPr>
        <w:spacing w:after="0" w:line="480" w:lineRule="auto"/>
      </w:pPr>
      <w:r w:rsidRPr="00013010">
        <w:t xml:space="preserve">Graphic representation of the VAR forecast </w:t>
      </w:r>
      <w:r>
        <w:t xml:space="preserve">against the </w:t>
      </w:r>
      <w:r w:rsidRPr="00013010">
        <w:t>observed values in Figure III.</w:t>
      </w:r>
      <w:r>
        <w:t>4</w:t>
      </w:r>
      <w:r w:rsidRPr="00013010">
        <w:t>, however, show that the forecast accuracy varies across the forecast years</w:t>
      </w:r>
      <w:r>
        <w:t>. Santa Rosa’s forecast</w:t>
      </w:r>
      <w:r w:rsidRPr="00013010">
        <w:t>, for example, show</w:t>
      </w:r>
      <w:r>
        <w:t>ed</w:t>
      </w:r>
      <w:r w:rsidRPr="00013010">
        <w:t xml:space="preserve"> a forecasted value close to the observed value during the last period.</w:t>
      </w:r>
      <w:r>
        <w:t xml:space="preserve"> </w:t>
      </w:r>
      <w:r w:rsidRPr="00013010">
        <w:t>The intermediate years however show</w:t>
      </w:r>
      <w:r>
        <w:t>ed</w:t>
      </w:r>
      <w:r w:rsidRPr="00013010">
        <w:t xml:space="preserve"> values farther apart.  In general, the graphed forecasts </w:t>
      </w:r>
      <w:r>
        <w:t xml:space="preserve">revealed </w:t>
      </w:r>
      <w:r w:rsidRPr="00013010">
        <w:t>the VAR prediction for the first period (2007), at least having the same direction as the</w:t>
      </w:r>
      <w:r>
        <w:t xml:space="preserve"> </w:t>
      </w:r>
      <w:r w:rsidRPr="00013010">
        <w:t>actual</w:t>
      </w:r>
      <w:r>
        <w:t xml:space="preserve"> observation</w:t>
      </w:r>
      <w:r w:rsidRPr="00013010">
        <w:t xml:space="preserve">, than subsequent forecasts periods. </w:t>
      </w:r>
      <w:r>
        <w:t>Similar trends can be observed in the</w:t>
      </w:r>
      <w:r>
        <w:t xml:space="preserve"> </w:t>
      </w:r>
      <w:r w:rsidR="007C57A4">
        <w:br w:type="page"/>
      </w:r>
    </w:p>
    <w:p w14:paraId="682D3970" w14:textId="37D3FDFC" w:rsidR="007C57A4" w:rsidRPr="007C57A4" w:rsidRDefault="007C57A4" w:rsidP="007C57A4">
      <w:pPr>
        <w:pStyle w:val="Caption"/>
        <w:keepNext/>
        <w:spacing w:after="0" w:line="240" w:lineRule="auto"/>
        <w:rPr>
          <w:b w:val="0"/>
          <w:sz w:val="22"/>
          <w:szCs w:val="22"/>
        </w:rPr>
      </w:pPr>
      <w:bookmarkStart w:id="85" w:name="_Toc325562833"/>
      <w:r w:rsidRPr="007C57A4">
        <w:rPr>
          <w:b w:val="0"/>
          <w:sz w:val="22"/>
          <w:szCs w:val="22"/>
        </w:rPr>
        <w:lastRenderedPageBreak/>
        <w:t xml:space="preserve">Table </w:t>
      </w:r>
      <w:r w:rsidR="00852EA2">
        <w:rPr>
          <w:b w:val="0"/>
          <w:sz w:val="22"/>
          <w:szCs w:val="22"/>
        </w:rPr>
        <w:fldChar w:fldCharType="begin"/>
      </w:r>
      <w:r w:rsidR="00852EA2">
        <w:rPr>
          <w:b w:val="0"/>
          <w:sz w:val="22"/>
          <w:szCs w:val="22"/>
        </w:rPr>
        <w:instrText xml:space="preserve"> STYLEREF 1 \s </w:instrText>
      </w:r>
      <w:r w:rsidR="00852EA2">
        <w:rPr>
          <w:b w:val="0"/>
          <w:sz w:val="22"/>
          <w:szCs w:val="22"/>
        </w:rPr>
        <w:fldChar w:fldCharType="separate"/>
      </w:r>
      <w:r w:rsidR="00852EA2">
        <w:rPr>
          <w:b w:val="0"/>
          <w:noProof/>
          <w:sz w:val="22"/>
          <w:szCs w:val="22"/>
        </w:rPr>
        <w:t>III</w:t>
      </w:r>
      <w:r w:rsidR="00852EA2">
        <w:rPr>
          <w:b w:val="0"/>
          <w:sz w:val="22"/>
          <w:szCs w:val="22"/>
        </w:rPr>
        <w:fldChar w:fldCharType="end"/>
      </w:r>
      <w:r w:rsidR="00852EA2">
        <w:rPr>
          <w:b w:val="0"/>
          <w:sz w:val="22"/>
          <w:szCs w:val="22"/>
        </w:rPr>
        <w:noBreakHyphen/>
      </w:r>
      <w:r w:rsidR="00852EA2">
        <w:rPr>
          <w:b w:val="0"/>
          <w:sz w:val="22"/>
          <w:szCs w:val="22"/>
        </w:rPr>
        <w:fldChar w:fldCharType="begin"/>
      </w:r>
      <w:r w:rsidR="00852EA2">
        <w:rPr>
          <w:b w:val="0"/>
          <w:sz w:val="22"/>
          <w:szCs w:val="22"/>
        </w:rPr>
        <w:instrText xml:space="preserve"> SEQ Table \* ARABIC \s 1 </w:instrText>
      </w:r>
      <w:r w:rsidR="00852EA2">
        <w:rPr>
          <w:b w:val="0"/>
          <w:sz w:val="22"/>
          <w:szCs w:val="22"/>
        </w:rPr>
        <w:fldChar w:fldCharType="separate"/>
      </w:r>
      <w:r w:rsidR="00852EA2">
        <w:rPr>
          <w:b w:val="0"/>
          <w:noProof/>
          <w:sz w:val="22"/>
          <w:szCs w:val="22"/>
        </w:rPr>
        <w:t>9</w:t>
      </w:r>
      <w:r w:rsidR="00852EA2">
        <w:rPr>
          <w:b w:val="0"/>
          <w:sz w:val="22"/>
          <w:szCs w:val="22"/>
        </w:rPr>
        <w:fldChar w:fldCharType="end"/>
      </w:r>
      <w:r w:rsidRPr="007C57A4">
        <w:rPr>
          <w:rFonts w:eastAsia="Times New Roman"/>
          <w:b w:val="0"/>
          <w:sz w:val="22"/>
          <w:szCs w:val="22"/>
        </w:rPr>
        <w:t xml:space="preserve"> Mean squared forecast error (MSFE) and Mean Absolute percent error across models for a three-year period forecast.</w:t>
      </w:r>
      <w:bookmarkEnd w:id="85"/>
    </w:p>
    <w:tbl>
      <w:tblPr>
        <w:tblW w:w="4991" w:type="pct"/>
        <w:tblLayout w:type="fixed"/>
        <w:tblLook w:val="0000" w:firstRow="0" w:lastRow="0" w:firstColumn="0" w:lastColumn="0" w:noHBand="0" w:noVBand="0"/>
      </w:tblPr>
      <w:tblGrid>
        <w:gridCol w:w="1185"/>
        <w:gridCol w:w="721"/>
        <w:gridCol w:w="721"/>
        <w:gridCol w:w="900"/>
        <w:gridCol w:w="809"/>
        <w:gridCol w:w="814"/>
        <w:gridCol w:w="988"/>
        <w:gridCol w:w="811"/>
        <w:gridCol w:w="988"/>
        <w:gridCol w:w="811"/>
        <w:gridCol w:w="811"/>
      </w:tblGrid>
      <w:tr w:rsidR="00702457" w:rsidRPr="00702457" w14:paraId="6CAB6768" w14:textId="77777777" w:rsidTr="00E05E58">
        <w:trPr>
          <w:trHeight w:val="290"/>
        </w:trPr>
        <w:tc>
          <w:tcPr>
            <w:tcW w:w="620" w:type="pct"/>
            <w:tcBorders>
              <w:top w:val="single" w:sz="4" w:space="0" w:color="auto"/>
              <w:left w:val="nil"/>
              <w:right w:val="nil"/>
            </w:tcBorders>
          </w:tcPr>
          <w:p w14:paraId="2A016EFB" w14:textId="77777777" w:rsidR="00702457" w:rsidRPr="00E05E58" w:rsidRDefault="00702457" w:rsidP="00617AFA">
            <w:pPr>
              <w:autoSpaceDE w:val="0"/>
              <w:autoSpaceDN w:val="0"/>
              <w:adjustRightInd w:val="0"/>
              <w:spacing w:after="0" w:line="240" w:lineRule="auto"/>
              <w:rPr>
                <w:sz w:val="20"/>
                <w:szCs w:val="20"/>
              </w:rPr>
            </w:pPr>
          </w:p>
        </w:tc>
        <w:tc>
          <w:tcPr>
            <w:tcW w:w="2073" w:type="pct"/>
            <w:gridSpan w:val="5"/>
            <w:tcBorders>
              <w:top w:val="single" w:sz="4" w:space="0" w:color="auto"/>
              <w:left w:val="nil"/>
              <w:bottom w:val="single" w:sz="4" w:space="0" w:color="auto"/>
              <w:right w:val="nil"/>
            </w:tcBorders>
          </w:tcPr>
          <w:p w14:paraId="140B5F3D"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MSFE</w:t>
            </w:r>
          </w:p>
        </w:tc>
        <w:tc>
          <w:tcPr>
            <w:tcW w:w="2306" w:type="pct"/>
            <w:gridSpan w:val="5"/>
            <w:tcBorders>
              <w:top w:val="single" w:sz="4" w:space="0" w:color="auto"/>
              <w:left w:val="nil"/>
              <w:bottom w:val="single" w:sz="4" w:space="0" w:color="auto"/>
              <w:right w:val="nil"/>
            </w:tcBorders>
          </w:tcPr>
          <w:p w14:paraId="352878B4"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MAPE</w:t>
            </w:r>
          </w:p>
        </w:tc>
      </w:tr>
      <w:tr w:rsidR="00702457" w:rsidRPr="00702457" w14:paraId="5160B3A8" w14:textId="77777777" w:rsidTr="00E05E58">
        <w:trPr>
          <w:trHeight w:val="290"/>
        </w:trPr>
        <w:tc>
          <w:tcPr>
            <w:tcW w:w="620" w:type="pct"/>
            <w:tcBorders>
              <w:left w:val="nil"/>
              <w:bottom w:val="single" w:sz="6" w:space="0" w:color="auto"/>
              <w:right w:val="nil"/>
            </w:tcBorders>
          </w:tcPr>
          <w:p w14:paraId="06AAEEB4"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FIPS</w:t>
            </w:r>
          </w:p>
        </w:tc>
        <w:tc>
          <w:tcPr>
            <w:tcW w:w="377" w:type="pct"/>
            <w:tcBorders>
              <w:top w:val="single" w:sz="4" w:space="0" w:color="auto"/>
              <w:left w:val="nil"/>
              <w:bottom w:val="single" w:sz="6" w:space="0" w:color="auto"/>
              <w:right w:val="nil"/>
            </w:tcBorders>
          </w:tcPr>
          <w:p w14:paraId="669434D9"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SF</w:t>
            </w:r>
          </w:p>
        </w:tc>
        <w:tc>
          <w:tcPr>
            <w:tcW w:w="377" w:type="pct"/>
            <w:tcBorders>
              <w:top w:val="single" w:sz="4" w:space="0" w:color="auto"/>
              <w:left w:val="nil"/>
              <w:bottom w:val="single" w:sz="6" w:space="0" w:color="auto"/>
              <w:right w:val="nil"/>
            </w:tcBorders>
          </w:tcPr>
          <w:p w14:paraId="5EBC5148"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VAR</w:t>
            </w:r>
          </w:p>
        </w:tc>
        <w:tc>
          <w:tcPr>
            <w:tcW w:w="471" w:type="pct"/>
            <w:tcBorders>
              <w:top w:val="single" w:sz="4" w:space="0" w:color="auto"/>
              <w:left w:val="nil"/>
              <w:bottom w:val="single" w:sz="6" w:space="0" w:color="auto"/>
              <w:right w:val="nil"/>
            </w:tcBorders>
          </w:tcPr>
          <w:p w14:paraId="798718EF"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FAVAR</w:t>
            </w:r>
          </w:p>
        </w:tc>
        <w:tc>
          <w:tcPr>
            <w:tcW w:w="423" w:type="pct"/>
            <w:tcBorders>
              <w:top w:val="single" w:sz="4" w:space="0" w:color="auto"/>
              <w:left w:val="nil"/>
              <w:bottom w:val="single" w:sz="6" w:space="0" w:color="auto"/>
              <w:right w:val="nil"/>
            </w:tcBorders>
          </w:tcPr>
          <w:p w14:paraId="61436BC8"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PVAR</w:t>
            </w:r>
          </w:p>
          <w:p w14:paraId="4ED48A99" w14:textId="728AB23E" w:rsidR="00702457" w:rsidRPr="00E05E58" w:rsidRDefault="00702457" w:rsidP="00702457">
            <w:pPr>
              <w:autoSpaceDE w:val="0"/>
              <w:autoSpaceDN w:val="0"/>
              <w:adjustRightInd w:val="0"/>
              <w:spacing w:after="0" w:line="240" w:lineRule="auto"/>
              <w:jc w:val="center"/>
              <w:rPr>
                <w:sz w:val="20"/>
                <w:szCs w:val="20"/>
              </w:rPr>
            </w:pPr>
            <w:r w:rsidRPr="00E05E58">
              <w:rPr>
                <w:sz w:val="20"/>
                <w:szCs w:val="20"/>
              </w:rPr>
              <w:t>1</w:t>
            </w:r>
          </w:p>
        </w:tc>
        <w:tc>
          <w:tcPr>
            <w:tcW w:w="426" w:type="pct"/>
            <w:tcBorders>
              <w:top w:val="single" w:sz="4" w:space="0" w:color="auto"/>
              <w:left w:val="nil"/>
              <w:bottom w:val="single" w:sz="6" w:space="0" w:color="auto"/>
              <w:right w:val="nil"/>
            </w:tcBorders>
          </w:tcPr>
          <w:p w14:paraId="6145CF7E" w14:textId="77777777" w:rsidR="00702457" w:rsidRPr="00E05E58" w:rsidRDefault="00702457" w:rsidP="00702457">
            <w:pPr>
              <w:autoSpaceDE w:val="0"/>
              <w:autoSpaceDN w:val="0"/>
              <w:adjustRightInd w:val="0"/>
              <w:spacing w:after="0" w:line="240" w:lineRule="auto"/>
              <w:rPr>
                <w:sz w:val="20"/>
                <w:szCs w:val="20"/>
              </w:rPr>
            </w:pPr>
            <w:r w:rsidRPr="00E05E58">
              <w:rPr>
                <w:sz w:val="20"/>
                <w:szCs w:val="20"/>
              </w:rPr>
              <w:t>PVAR</w:t>
            </w:r>
          </w:p>
          <w:p w14:paraId="4AD60080" w14:textId="4E360D1C" w:rsidR="00702457" w:rsidRPr="00E05E58" w:rsidRDefault="00702457" w:rsidP="00702457">
            <w:pPr>
              <w:autoSpaceDE w:val="0"/>
              <w:autoSpaceDN w:val="0"/>
              <w:adjustRightInd w:val="0"/>
              <w:spacing w:after="0" w:line="240" w:lineRule="auto"/>
              <w:jc w:val="center"/>
              <w:rPr>
                <w:sz w:val="20"/>
                <w:szCs w:val="20"/>
              </w:rPr>
            </w:pPr>
            <w:r w:rsidRPr="00E05E58">
              <w:rPr>
                <w:sz w:val="20"/>
                <w:szCs w:val="20"/>
              </w:rPr>
              <w:t>2</w:t>
            </w:r>
          </w:p>
        </w:tc>
        <w:tc>
          <w:tcPr>
            <w:tcW w:w="517" w:type="pct"/>
            <w:tcBorders>
              <w:top w:val="single" w:sz="4" w:space="0" w:color="auto"/>
              <w:left w:val="nil"/>
              <w:bottom w:val="single" w:sz="6" w:space="0" w:color="auto"/>
              <w:right w:val="nil"/>
            </w:tcBorders>
          </w:tcPr>
          <w:p w14:paraId="7568F4FE"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SF</w:t>
            </w:r>
          </w:p>
        </w:tc>
        <w:tc>
          <w:tcPr>
            <w:tcW w:w="424" w:type="pct"/>
            <w:tcBorders>
              <w:top w:val="single" w:sz="4" w:space="0" w:color="auto"/>
              <w:left w:val="nil"/>
              <w:bottom w:val="single" w:sz="6" w:space="0" w:color="auto"/>
              <w:right w:val="nil"/>
            </w:tcBorders>
          </w:tcPr>
          <w:p w14:paraId="568BA929"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VAR</w:t>
            </w:r>
          </w:p>
        </w:tc>
        <w:tc>
          <w:tcPr>
            <w:tcW w:w="517" w:type="pct"/>
            <w:tcBorders>
              <w:top w:val="single" w:sz="4" w:space="0" w:color="auto"/>
              <w:left w:val="nil"/>
              <w:bottom w:val="single" w:sz="6" w:space="0" w:color="auto"/>
              <w:right w:val="nil"/>
            </w:tcBorders>
          </w:tcPr>
          <w:p w14:paraId="46E57185"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FAVAR</w:t>
            </w:r>
          </w:p>
        </w:tc>
        <w:tc>
          <w:tcPr>
            <w:tcW w:w="424" w:type="pct"/>
            <w:tcBorders>
              <w:top w:val="single" w:sz="4" w:space="0" w:color="auto"/>
              <w:left w:val="nil"/>
              <w:bottom w:val="single" w:sz="6" w:space="0" w:color="auto"/>
              <w:right w:val="nil"/>
            </w:tcBorders>
          </w:tcPr>
          <w:p w14:paraId="796C28A4" w14:textId="77777777" w:rsidR="00702457" w:rsidRPr="00E05E58" w:rsidRDefault="00702457" w:rsidP="00702457">
            <w:pPr>
              <w:autoSpaceDE w:val="0"/>
              <w:autoSpaceDN w:val="0"/>
              <w:adjustRightInd w:val="0"/>
              <w:spacing w:after="0" w:line="240" w:lineRule="auto"/>
              <w:rPr>
                <w:sz w:val="20"/>
                <w:szCs w:val="20"/>
              </w:rPr>
            </w:pPr>
            <w:r w:rsidRPr="00E05E58">
              <w:rPr>
                <w:sz w:val="20"/>
                <w:szCs w:val="20"/>
              </w:rPr>
              <w:t>PVAR</w:t>
            </w:r>
          </w:p>
          <w:p w14:paraId="6B40DD2C" w14:textId="45600F31" w:rsidR="00702457" w:rsidRPr="00E05E58" w:rsidRDefault="00702457" w:rsidP="00702457">
            <w:pPr>
              <w:autoSpaceDE w:val="0"/>
              <w:autoSpaceDN w:val="0"/>
              <w:adjustRightInd w:val="0"/>
              <w:spacing w:after="0" w:line="240" w:lineRule="auto"/>
              <w:jc w:val="center"/>
              <w:rPr>
                <w:sz w:val="20"/>
                <w:szCs w:val="20"/>
              </w:rPr>
            </w:pPr>
            <w:r w:rsidRPr="00E05E58">
              <w:rPr>
                <w:sz w:val="20"/>
                <w:szCs w:val="20"/>
              </w:rPr>
              <w:t>1</w:t>
            </w:r>
          </w:p>
        </w:tc>
        <w:tc>
          <w:tcPr>
            <w:tcW w:w="424" w:type="pct"/>
            <w:tcBorders>
              <w:top w:val="single" w:sz="4" w:space="0" w:color="auto"/>
              <w:left w:val="nil"/>
              <w:bottom w:val="single" w:sz="6" w:space="0" w:color="auto"/>
              <w:right w:val="nil"/>
            </w:tcBorders>
          </w:tcPr>
          <w:p w14:paraId="50CBCE55" w14:textId="77777777" w:rsidR="00702457" w:rsidRPr="00E05E58" w:rsidRDefault="00702457" w:rsidP="00617AFA">
            <w:pPr>
              <w:autoSpaceDE w:val="0"/>
              <w:autoSpaceDN w:val="0"/>
              <w:adjustRightInd w:val="0"/>
              <w:spacing w:after="0" w:line="240" w:lineRule="auto"/>
              <w:rPr>
                <w:sz w:val="20"/>
                <w:szCs w:val="20"/>
              </w:rPr>
            </w:pPr>
            <w:r w:rsidRPr="00E05E58">
              <w:rPr>
                <w:sz w:val="20"/>
                <w:szCs w:val="20"/>
              </w:rPr>
              <w:t>PVAR</w:t>
            </w:r>
          </w:p>
          <w:p w14:paraId="3271C35E" w14:textId="35B76F31" w:rsidR="00702457" w:rsidRPr="00E05E58" w:rsidRDefault="00702457" w:rsidP="00702457">
            <w:pPr>
              <w:autoSpaceDE w:val="0"/>
              <w:autoSpaceDN w:val="0"/>
              <w:adjustRightInd w:val="0"/>
              <w:spacing w:after="0" w:line="240" w:lineRule="auto"/>
              <w:jc w:val="center"/>
              <w:rPr>
                <w:sz w:val="20"/>
                <w:szCs w:val="20"/>
              </w:rPr>
            </w:pPr>
            <w:r w:rsidRPr="00E05E58">
              <w:rPr>
                <w:sz w:val="20"/>
                <w:szCs w:val="20"/>
              </w:rPr>
              <w:t>2</w:t>
            </w:r>
          </w:p>
        </w:tc>
      </w:tr>
      <w:tr w:rsidR="00702457" w:rsidRPr="00702457" w14:paraId="6FD52789" w14:textId="77777777" w:rsidTr="00E05E58">
        <w:trPr>
          <w:trHeight w:val="290"/>
        </w:trPr>
        <w:tc>
          <w:tcPr>
            <w:tcW w:w="620" w:type="pct"/>
            <w:tcBorders>
              <w:top w:val="nil"/>
              <w:left w:val="nil"/>
              <w:bottom w:val="nil"/>
              <w:right w:val="nil"/>
            </w:tcBorders>
            <w:vAlign w:val="bottom"/>
          </w:tcPr>
          <w:p w14:paraId="05D90AF4" w14:textId="3E27567C"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 xml:space="preserve">Bay </w:t>
            </w:r>
          </w:p>
        </w:tc>
        <w:tc>
          <w:tcPr>
            <w:tcW w:w="377" w:type="pct"/>
            <w:tcBorders>
              <w:top w:val="nil"/>
              <w:left w:val="nil"/>
              <w:bottom w:val="nil"/>
              <w:right w:val="nil"/>
            </w:tcBorders>
          </w:tcPr>
          <w:p w14:paraId="7285DAB9"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15.56</w:t>
            </w:r>
          </w:p>
        </w:tc>
        <w:tc>
          <w:tcPr>
            <w:tcW w:w="377" w:type="pct"/>
            <w:tcBorders>
              <w:top w:val="nil"/>
              <w:left w:val="nil"/>
              <w:bottom w:val="nil"/>
              <w:right w:val="nil"/>
            </w:tcBorders>
          </w:tcPr>
          <w:p w14:paraId="1424F23B"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6.48</w:t>
            </w:r>
          </w:p>
        </w:tc>
        <w:tc>
          <w:tcPr>
            <w:tcW w:w="471" w:type="pct"/>
            <w:tcBorders>
              <w:top w:val="nil"/>
              <w:left w:val="nil"/>
              <w:bottom w:val="nil"/>
              <w:right w:val="nil"/>
            </w:tcBorders>
          </w:tcPr>
          <w:p w14:paraId="686D810C"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6.08</w:t>
            </w:r>
          </w:p>
        </w:tc>
        <w:tc>
          <w:tcPr>
            <w:tcW w:w="423" w:type="pct"/>
            <w:tcBorders>
              <w:top w:val="nil"/>
              <w:left w:val="nil"/>
              <w:bottom w:val="nil"/>
              <w:right w:val="nil"/>
            </w:tcBorders>
          </w:tcPr>
          <w:p w14:paraId="4BFC8B5D"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17.97</w:t>
            </w:r>
          </w:p>
        </w:tc>
        <w:tc>
          <w:tcPr>
            <w:tcW w:w="426" w:type="pct"/>
            <w:tcBorders>
              <w:top w:val="nil"/>
              <w:left w:val="nil"/>
              <w:bottom w:val="nil"/>
              <w:right w:val="nil"/>
            </w:tcBorders>
          </w:tcPr>
          <w:p w14:paraId="327B5F1B"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17.97</w:t>
            </w:r>
          </w:p>
        </w:tc>
        <w:tc>
          <w:tcPr>
            <w:tcW w:w="517" w:type="pct"/>
            <w:tcBorders>
              <w:top w:val="nil"/>
              <w:left w:val="nil"/>
              <w:bottom w:val="nil"/>
              <w:right w:val="nil"/>
            </w:tcBorders>
          </w:tcPr>
          <w:p w14:paraId="0722C9B4"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128.11</w:t>
            </w:r>
          </w:p>
        </w:tc>
        <w:tc>
          <w:tcPr>
            <w:tcW w:w="424" w:type="pct"/>
            <w:tcBorders>
              <w:top w:val="nil"/>
              <w:left w:val="nil"/>
              <w:bottom w:val="nil"/>
              <w:right w:val="nil"/>
            </w:tcBorders>
          </w:tcPr>
          <w:p w14:paraId="5CA0A38E"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132.28</w:t>
            </w:r>
          </w:p>
        </w:tc>
        <w:tc>
          <w:tcPr>
            <w:tcW w:w="517" w:type="pct"/>
            <w:tcBorders>
              <w:top w:val="nil"/>
              <w:left w:val="nil"/>
              <w:bottom w:val="nil"/>
              <w:right w:val="nil"/>
            </w:tcBorders>
          </w:tcPr>
          <w:p w14:paraId="19AF5C06"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73.90</w:t>
            </w:r>
          </w:p>
        </w:tc>
        <w:tc>
          <w:tcPr>
            <w:tcW w:w="424" w:type="pct"/>
            <w:tcBorders>
              <w:top w:val="nil"/>
              <w:left w:val="nil"/>
              <w:bottom w:val="nil"/>
              <w:right w:val="nil"/>
            </w:tcBorders>
          </w:tcPr>
          <w:p w14:paraId="776A190F"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96.45</w:t>
            </w:r>
          </w:p>
        </w:tc>
        <w:tc>
          <w:tcPr>
            <w:tcW w:w="424" w:type="pct"/>
            <w:tcBorders>
              <w:top w:val="nil"/>
              <w:left w:val="nil"/>
              <w:bottom w:val="nil"/>
              <w:right w:val="nil"/>
            </w:tcBorders>
          </w:tcPr>
          <w:p w14:paraId="3C504E35"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93.89</w:t>
            </w:r>
          </w:p>
        </w:tc>
      </w:tr>
      <w:tr w:rsidR="00702457" w:rsidRPr="00702457" w14:paraId="45EC5117" w14:textId="77777777" w:rsidTr="00E05E58">
        <w:trPr>
          <w:trHeight w:val="290"/>
        </w:trPr>
        <w:tc>
          <w:tcPr>
            <w:tcW w:w="620" w:type="pct"/>
            <w:tcBorders>
              <w:top w:val="nil"/>
              <w:left w:val="nil"/>
              <w:bottom w:val="nil"/>
              <w:right w:val="nil"/>
            </w:tcBorders>
            <w:vAlign w:val="bottom"/>
          </w:tcPr>
          <w:p w14:paraId="5F5A9C44" w14:textId="202EDF12"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 xml:space="preserve">Calhoun </w:t>
            </w:r>
          </w:p>
        </w:tc>
        <w:tc>
          <w:tcPr>
            <w:tcW w:w="377" w:type="pct"/>
            <w:tcBorders>
              <w:top w:val="nil"/>
              <w:left w:val="nil"/>
              <w:bottom w:val="nil"/>
              <w:right w:val="nil"/>
            </w:tcBorders>
          </w:tcPr>
          <w:p w14:paraId="3229D351"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0.05</w:t>
            </w:r>
          </w:p>
        </w:tc>
        <w:tc>
          <w:tcPr>
            <w:tcW w:w="377" w:type="pct"/>
            <w:tcBorders>
              <w:top w:val="nil"/>
              <w:left w:val="nil"/>
              <w:bottom w:val="nil"/>
              <w:right w:val="nil"/>
            </w:tcBorders>
          </w:tcPr>
          <w:p w14:paraId="099C9283"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0.02</w:t>
            </w:r>
          </w:p>
        </w:tc>
        <w:tc>
          <w:tcPr>
            <w:tcW w:w="471" w:type="pct"/>
            <w:tcBorders>
              <w:top w:val="nil"/>
              <w:left w:val="nil"/>
              <w:bottom w:val="nil"/>
              <w:right w:val="nil"/>
            </w:tcBorders>
          </w:tcPr>
          <w:p w14:paraId="56AD5506"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0.05</w:t>
            </w:r>
          </w:p>
        </w:tc>
        <w:tc>
          <w:tcPr>
            <w:tcW w:w="423" w:type="pct"/>
            <w:tcBorders>
              <w:top w:val="nil"/>
              <w:left w:val="nil"/>
              <w:bottom w:val="nil"/>
              <w:right w:val="nil"/>
            </w:tcBorders>
          </w:tcPr>
          <w:p w14:paraId="52A3B22D"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0.01</w:t>
            </w:r>
          </w:p>
        </w:tc>
        <w:tc>
          <w:tcPr>
            <w:tcW w:w="426" w:type="pct"/>
            <w:tcBorders>
              <w:top w:val="nil"/>
              <w:left w:val="nil"/>
              <w:bottom w:val="nil"/>
              <w:right w:val="nil"/>
            </w:tcBorders>
          </w:tcPr>
          <w:p w14:paraId="6CF750DF"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0.01</w:t>
            </w:r>
          </w:p>
        </w:tc>
        <w:tc>
          <w:tcPr>
            <w:tcW w:w="517" w:type="pct"/>
            <w:tcBorders>
              <w:top w:val="nil"/>
              <w:left w:val="nil"/>
              <w:bottom w:val="nil"/>
              <w:right w:val="nil"/>
            </w:tcBorders>
          </w:tcPr>
          <w:p w14:paraId="2F8E0722"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113.79</w:t>
            </w:r>
          </w:p>
        </w:tc>
        <w:tc>
          <w:tcPr>
            <w:tcW w:w="424" w:type="pct"/>
            <w:tcBorders>
              <w:top w:val="nil"/>
              <w:left w:val="nil"/>
              <w:bottom w:val="nil"/>
              <w:right w:val="nil"/>
            </w:tcBorders>
          </w:tcPr>
          <w:p w14:paraId="76B46E47"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61.57</w:t>
            </w:r>
          </w:p>
        </w:tc>
        <w:tc>
          <w:tcPr>
            <w:tcW w:w="517" w:type="pct"/>
            <w:tcBorders>
              <w:top w:val="nil"/>
              <w:left w:val="nil"/>
              <w:bottom w:val="nil"/>
              <w:right w:val="nil"/>
            </w:tcBorders>
          </w:tcPr>
          <w:p w14:paraId="02F78C36"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117.08</w:t>
            </w:r>
          </w:p>
        </w:tc>
        <w:tc>
          <w:tcPr>
            <w:tcW w:w="424" w:type="pct"/>
            <w:tcBorders>
              <w:top w:val="nil"/>
              <w:left w:val="nil"/>
              <w:bottom w:val="nil"/>
              <w:right w:val="nil"/>
            </w:tcBorders>
          </w:tcPr>
          <w:p w14:paraId="6DCAB52D"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89.93</w:t>
            </w:r>
          </w:p>
        </w:tc>
        <w:tc>
          <w:tcPr>
            <w:tcW w:w="424" w:type="pct"/>
            <w:tcBorders>
              <w:top w:val="nil"/>
              <w:left w:val="nil"/>
              <w:bottom w:val="nil"/>
              <w:right w:val="nil"/>
            </w:tcBorders>
          </w:tcPr>
          <w:p w14:paraId="14957D15"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98.31</w:t>
            </w:r>
          </w:p>
        </w:tc>
      </w:tr>
      <w:tr w:rsidR="00702457" w:rsidRPr="00702457" w14:paraId="3C1CA167" w14:textId="77777777" w:rsidTr="00E05E58">
        <w:trPr>
          <w:trHeight w:val="290"/>
        </w:trPr>
        <w:tc>
          <w:tcPr>
            <w:tcW w:w="620" w:type="pct"/>
            <w:tcBorders>
              <w:top w:val="nil"/>
              <w:left w:val="nil"/>
              <w:bottom w:val="nil"/>
              <w:right w:val="nil"/>
            </w:tcBorders>
            <w:vAlign w:val="bottom"/>
          </w:tcPr>
          <w:p w14:paraId="15EFBD9E" w14:textId="7D6C9FC1"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 xml:space="preserve">Escambia </w:t>
            </w:r>
          </w:p>
        </w:tc>
        <w:tc>
          <w:tcPr>
            <w:tcW w:w="377" w:type="pct"/>
            <w:tcBorders>
              <w:top w:val="nil"/>
              <w:left w:val="nil"/>
              <w:bottom w:val="nil"/>
              <w:right w:val="nil"/>
            </w:tcBorders>
          </w:tcPr>
          <w:p w14:paraId="294A1D35"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0.82</w:t>
            </w:r>
          </w:p>
        </w:tc>
        <w:tc>
          <w:tcPr>
            <w:tcW w:w="377" w:type="pct"/>
            <w:tcBorders>
              <w:top w:val="nil"/>
              <w:left w:val="nil"/>
              <w:bottom w:val="nil"/>
              <w:right w:val="nil"/>
            </w:tcBorders>
          </w:tcPr>
          <w:p w14:paraId="1B4F46AF"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0.31</w:t>
            </w:r>
          </w:p>
        </w:tc>
        <w:tc>
          <w:tcPr>
            <w:tcW w:w="471" w:type="pct"/>
            <w:tcBorders>
              <w:top w:val="nil"/>
              <w:left w:val="nil"/>
              <w:bottom w:val="nil"/>
              <w:right w:val="nil"/>
            </w:tcBorders>
          </w:tcPr>
          <w:p w14:paraId="4B57658A"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0.09</w:t>
            </w:r>
          </w:p>
        </w:tc>
        <w:tc>
          <w:tcPr>
            <w:tcW w:w="423" w:type="pct"/>
            <w:tcBorders>
              <w:top w:val="nil"/>
              <w:left w:val="nil"/>
              <w:bottom w:val="nil"/>
              <w:right w:val="nil"/>
            </w:tcBorders>
          </w:tcPr>
          <w:p w14:paraId="72DF4149"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0.10</w:t>
            </w:r>
          </w:p>
        </w:tc>
        <w:tc>
          <w:tcPr>
            <w:tcW w:w="426" w:type="pct"/>
            <w:tcBorders>
              <w:top w:val="nil"/>
              <w:left w:val="nil"/>
              <w:bottom w:val="nil"/>
              <w:right w:val="nil"/>
            </w:tcBorders>
          </w:tcPr>
          <w:p w14:paraId="79D88BC5"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0.10</w:t>
            </w:r>
          </w:p>
        </w:tc>
        <w:tc>
          <w:tcPr>
            <w:tcW w:w="517" w:type="pct"/>
            <w:tcBorders>
              <w:top w:val="nil"/>
              <w:left w:val="nil"/>
              <w:bottom w:val="nil"/>
              <w:right w:val="nil"/>
            </w:tcBorders>
          </w:tcPr>
          <w:p w14:paraId="086086EB"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314.76</w:t>
            </w:r>
          </w:p>
        </w:tc>
        <w:tc>
          <w:tcPr>
            <w:tcW w:w="424" w:type="pct"/>
            <w:tcBorders>
              <w:top w:val="nil"/>
              <w:left w:val="nil"/>
              <w:bottom w:val="nil"/>
              <w:right w:val="nil"/>
            </w:tcBorders>
          </w:tcPr>
          <w:p w14:paraId="7A24ACB3"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423.15</w:t>
            </w:r>
          </w:p>
        </w:tc>
        <w:tc>
          <w:tcPr>
            <w:tcW w:w="517" w:type="pct"/>
            <w:tcBorders>
              <w:top w:val="nil"/>
              <w:left w:val="nil"/>
              <w:bottom w:val="nil"/>
              <w:right w:val="nil"/>
            </w:tcBorders>
          </w:tcPr>
          <w:p w14:paraId="6C024C3B"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183.68</w:t>
            </w:r>
          </w:p>
        </w:tc>
        <w:tc>
          <w:tcPr>
            <w:tcW w:w="424" w:type="pct"/>
            <w:tcBorders>
              <w:top w:val="nil"/>
              <w:left w:val="nil"/>
              <w:bottom w:val="nil"/>
              <w:right w:val="nil"/>
            </w:tcBorders>
          </w:tcPr>
          <w:p w14:paraId="2F33615B"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89.26</w:t>
            </w:r>
          </w:p>
        </w:tc>
        <w:tc>
          <w:tcPr>
            <w:tcW w:w="424" w:type="pct"/>
            <w:tcBorders>
              <w:top w:val="nil"/>
              <w:left w:val="nil"/>
              <w:bottom w:val="nil"/>
              <w:right w:val="nil"/>
            </w:tcBorders>
          </w:tcPr>
          <w:p w14:paraId="612AA584"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88.02</w:t>
            </w:r>
          </w:p>
        </w:tc>
      </w:tr>
      <w:tr w:rsidR="00702457" w:rsidRPr="00702457" w14:paraId="14140A9A" w14:textId="77777777" w:rsidTr="00E05E58">
        <w:trPr>
          <w:trHeight w:val="290"/>
        </w:trPr>
        <w:tc>
          <w:tcPr>
            <w:tcW w:w="620" w:type="pct"/>
            <w:tcBorders>
              <w:top w:val="nil"/>
              <w:left w:val="nil"/>
              <w:bottom w:val="nil"/>
              <w:right w:val="nil"/>
            </w:tcBorders>
            <w:vAlign w:val="bottom"/>
          </w:tcPr>
          <w:p w14:paraId="3168CE33" w14:textId="7DF39496"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Franklin</w:t>
            </w:r>
          </w:p>
        </w:tc>
        <w:tc>
          <w:tcPr>
            <w:tcW w:w="377" w:type="pct"/>
            <w:tcBorders>
              <w:top w:val="nil"/>
              <w:left w:val="nil"/>
              <w:bottom w:val="nil"/>
              <w:right w:val="nil"/>
            </w:tcBorders>
          </w:tcPr>
          <w:p w14:paraId="1CBB55F1"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10.50</w:t>
            </w:r>
          </w:p>
        </w:tc>
        <w:tc>
          <w:tcPr>
            <w:tcW w:w="377" w:type="pct"/>
            <w:tcBorders>
              <w:top w:val="nil"/>
              <w:left w:val="nil"/>
              <w:bottom w:val="nil"/>
              <w:right w:val="nil"/>
            </w:tcBorders>
          </w:tcPr>
          <w:p w14:paraId="59DCC91A"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4.90</w:t>
            </w:r>
          </w:p>
        </w:tc>
        <w:tc>
          <w:tcPr>
            <w:tcW w:w="471" w:type="pct"/>
            <w:tcBorders>
              <w:top w:val="nil"/>
              <w:left w:val="nil"/>
              <w:bottom w:val="nil"/>
              <w:right w:val="nil"/>
            </w:tcBorders>
          </w:tcPr>
          <w:p w14:paraId="061BE063"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5.28</w:t>
            </w:r>
          </w:p>
        </w:tc>
        <w:tc>
          <w:tcPr>
            <w:tcW w:w="423" w:type="pct"/>
            <w:tcBorders>
              <w:top w:val="nil"/>
              <w:left w:val="nil"/>
              <w:bottom w:val="nil"/>
              <w:right w:val="nil"/>
            </w:tcBorders>
          </w:tcPr>
          <w:p w14:paraId="767BE5B1"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13.63</w:t>
            </w:r>
          </w:p>
        </w:tc>
        <w:tc>
          <w:tcPr>
            <w:tcW w:w="426" w:type="pct"/>
            <w:tcBorders>
              <w:top w:val="nil"/>
              <w:left w:val="nil"/>
              <w:bottom w:val="nil"/>
              <w:right w:val="nil"/>
            </w:tcBorders>
          </w:tcPr>
          <w:p w14:paraId="0A27AC31"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13.64</w:t>
            </w:r>
          </w:p>
        </w:tc>
        <w:tc>
          <w:tcPr>
            <w:tcW w:w="517" w:type="pct"/>
            <w:tcBorders>
              <w:top w:val="nil"/>
              <w:left w:val="nil"/>
              <w:bottom w:val="nil"/>
              <w:right w:val="nil"/>
            </w:tcBorders>
          </w:tcPr>
          <w:p w14:paraId="043468AC"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136.31</w:t>
            </w:r>
          </w:p>
        </w:tc>
        <w:tc>
          <w:tcPr>
            <w:tcW w:w="424" w:type="pct"/>
            <w:tcBorders>
              <w:top w:val="nil"/>
              <w:left w:val="nil"/>
              <w:bottom w:val="nil"/>
              <w:right w:val="nil"/>
            </w:tcBorders>
          </w:tcPr>
          <w:p w14:paraId="69A04A80"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130.42</w:t>
            </w:r>
          </w:p>
        </w:tc>
        <w:tc>
          <w:tcPr>
            <w:tcW w:w="517" w:type="pct"/>
            <w:tcBorders>
              <w:top w:val="nil"/>
              <w:left w:val="nil"/>
              <w:bottom w:val="nil"/>
              <w:right w:val="nil"/>
            </w:tcBorders>
          </w:tcPr>
          <w:p w14:paraId="4556FD4C"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131.41</w:t>
            </w:r>
          </w:p>
        </w:tc>
        <w:tc>
          <w:tcPr>
            <w:tcW w:w="424" w:type="pct"/>
            <w:tcBorders>
              <w:top w:val="nil"/>
              <w:left w:val="nil"/>
              <w:bottom w:val="nil"/>
              <w:right w:val="nil"/>
            </w:tcBorders>
          </w:tcPr>
          <w:p w14:paraId="35401C8F"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100.89</w:t>
            </w:r>
          </w:p>
        </w:tc>
        <w:tc>
          <w:tcPr>
            <w:tcW w:w="424" w:type="pct"/>
            <w:tcBorders>
              <w:top w:val="nil"/>
              <w:left w:val="nil"/>
              <w:bottom w:val="nil"/>
              <w:right w:val="nil"/>
            </w:tcBorders>
          </w:tcPr>
          <w:p w14:paraId="77946C84"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101.82</w:t>
            </w:r>
          </w:p>
        </w:tc>
      </w:tr>
      <w:tr w:rsidR="00702457" w:rsidRPr="00702457" w14:paraId="1D41A0DA" w14:textId="77777777" w:rsidTr="00E05E58">
        <w:trPr>
          <w:trHeight w:val="290"/>
        </w:trPr>
        <w:tc>
          <w:tcPr>
            <w:tcW w:w="620" w:type="pct"/>
            <w:tcBorders>
              <w:top w:val="nil"/>
              <w:left w:val="nil"/>
              <w:bottom w:val="nil"/>
              <w:right w:val="nil"/>
            </w:tcBorders>
            <w:vAlign w:val="bottom"/>
          </w:tcPr>
          <w:p w14:paraId="5FE77928" w14:textId="5CB0469B"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Gadsden</w:t>
            </w:r>
          </w:p>
        </w:tc>
        <w:tc>
          <w:tcPr>
            <w:tcW w:w="377" w:type="pct"/>
            <w:tcBorders>
              <w:top w:val="nil"/>
              <w:left w:val="nil"/>
              <w:bottom w:val="nil"/>
              <w:right w:val="nil"/>
            </w:tcBorders>
          </w:tcPr>
          <w:p w14:paraId="4E1FCABF"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0.21</w:t>
            </w:r>
          </w:p>
        </w:tc>
        <w:tc>
          <w:tcPr>
            <w:tcW w:w="377" w:type="pct"/>
            <w:tcBorders>
              <w:top w:val="nil"/>
              <w:left w:val="nil"/>
              <w:bottom w:val="nil"/>
              <w:right w:val="nil"/>
            </w:tcBorders>
          </w:tcPr>
          <w:p w14:paraId="34B1EBB6"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0.05</w:t>
            </w:r>
          </w:p>
        </w:tc>
        <w:tc>
          <w:tcPr>
            <w:tcW w:w="471" w:type="pct"/>
            <w:tcBorders>
              <w:top w:val="nil"/>
              <w:left w:val="nil"/>
              <w:bottom w:val="nil"/>
              <w:right w:val="nil"/>
            </w:tcBorders>
          </w:tcPr>
          <w:p w14:paraId="28AC754B"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0.06</w:t>
            </w:r>
          </w:p>
        </w:tc>
        <w:tc>
          <w:tcPr>
            <w:tcW w:w="423" w:type="pct"/>
            <w:tcBorders>
              <w:top w:val="nil"/>
              <w:left w:val="nil"/>
              <w:bottom w:val="nil"/>
              <w:right w:val="nil"/>
            </w:tcBorders>
          </w:tcPr>
          <w:p w14:paraId="7B1C7F5B"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0.40</w:t>
            </w:r>
          </w:p>
        </w:tc>
        <w:tc>
          <w:tcPr>
            <w:tcW w:w="426" w:type="pct"/>
            <w:tcBorders>
              <w:top w:val="nil"/>
              <w:left w:val="nil"/>
              <w:bottom w:val="nil"/>
              <w:right w:val="nil"/>
            </w:tcBorders>
          </w:tcPr>
          <w:p w14:paraId="0F4EC058"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0.40</w:t>
            </w:r>
          </w:p>
        </w:tc>
        <w:tc>
          <w:tcPr>
            <w:tcW w:w="517" w:type="pct"/>
            <w:tcBorders>
              <w:top w:val="nil"/>
              <w:left w:val="nil"/>
              <w:bottom w:val="nil"/>
              <w:right w:val="nil"/>
            </w:tcBorders>
          </w:tcPr>
          <w:p w14:paraId="3650011E"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158.85</w:t>
            </w:r>
          </w:p>
        </w:tc>
        <w:tc>
          <w:tcPr>
            <w:tcW w:w="424" w:type="pct"/>
            <w:tcBorders>
              <w:top w:val="nil"/>
              <w:left w:val="nil"/>
              <w:bottom w:val="nil"/>
              <w:right w:val="nil"/>
            </w:tcBorders>
          </w:tcPr>
          <w:p w14:paraId="3647B2E4"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139.33</w:t>
            </w:r>
          </w:p>
        </w:tc>
        <w:tc>
          <w:tcPr>
            <w:tcW w:w="517" w:type="pct"/>
            <w:tcBorders>
              <w:top w:val="nil"/>
              <w:left w:val="nil"/>
              <w:bottom w:val="nil"/>
              <w:right w:val="nil"/>
            </w:tcBorders>
          </w:tcPr>
          <w:p w14:paraId="77A6AA3E"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81.53</w:t>
            </w:r>
          </w:p>
        </w:tc>
        <w:tc>
          <w:tcPr>
            <w:tcW w:w="424" w:type="pct"/>
            <w:tcBorders>
              <w:top w:val="nil"/>
              <w:left w:val="nil"/>
              <w:bottom w:val="nil"/>
              <w:right w:val="nil"/>
            </w:tcBorders>
          </w:tcPr>
          <w:p w14:paraId="4FDE0F6C"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106.49</w:t>
            </w:r>
          </w:p>
        </w:tc>
        <w:tc>
          <w:tcPr>
            <w:tcW w:w="424" w:type="pct"/>
            <w:tcBorders>
              <w:top w:val="nil"/>
              <w:left w:val="nil"/>
              <w:bottom w:val="nil"/>
              <w:right w:val="nil"/>
            </w:tcBorders>
          </w:tcPr>
          <w:p w14:paraId="150288AA"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109.44</w:t>
            </w:r>
          </w:p>
        </w:tc>
      </w:tr>
      <w:tr w:rsidR="00702457" w:rsidRPr="00702457" w14:paraId="7A0C4363" w14:textId="77777777" w:rsidTr="00E05E58">
        <w:trPr>
          <w:trHeight w:val="290"/>
        </w:trPr>
        <w:tc>
          <w:tcPr>
            <w:tcW w:w="620" w:type="pct"/>
            <w:tcBorders>
              <w:top w:val="nil"/>
              <w:left w:val="nil"/>
              <w:bottom w:val="nil"/>
              <w:right w:val="nil"/>
            </w:tcBorders>
            <w:vAlign w:val="bottom"/>
          </w:tcPr>
          <w:p w14:paraId="79C47C6C" w14:textId="78D87F57"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Gulf</w:t>
            </w:r>
          </w:p>
        </w:tc>
        <w:tc>
          <w:tcPr>
            <w:tcW w:w="377" w:type="pct"/>
            <w:tcBorders>
              <w:top w:val="nil"/>
              <w:left w:val="nil"/>
              <w:bottom w:val="nil"/>
              <w:right w:val="nil"/>
            </w:tcBorders>
          </w:tcPr>
          <w:p w14:paraId="01E6220A"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0.62</w:t>
            </w:r>
          </w:p>
        </w:tc>
        <w:tc>
          <w:tcPr>
            <w:tcW w:w="377" w:type="pct"/>
            <w:tcBorders>
              <w:top w:val="nil"/>
              <w:left w:val="nil"/>
              <w:bottom w:val="nil"/>
              <w:right w:val="nil"/>
            </w:tcBorders>
          </w:tcPr>
          <w:p w14:paraId="74B49533"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0.36</w:t>
            </w:r>
          </w:p>
        </w:tc>
        <w:tc>
          <w:tcPr>
            <w:tcW w:w="471" w:type="pct"/>
            <w:tcBorders>
              <w:top w:val="nil"/>
              <w:left w:val="nil"/>
              <w:bottom w:val="nil"/>
              <w:right w:val="nil"/>
            </w:tcBorders>
          </w:tcPr>
          <w:p w14:paraId="4ECCAEE1"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0.26</w:t>
            </w:r>
          </w:p>
        </w:tc>
        <w:tc>
          <w:tcPr>
            <w:tcW w:w="423" w:type="pct"/>
            <w:tcBorders>
              <w:top w:val="nil"/>
              <w:left w:val="nil"/>
              <w:bottom w:val="nil"/>
              <w:right w:val="nil"/>
            </w:tcBorders>
          </w:tcPr>
          <w:p w14:paraId="1D5DC6FB"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0.09</w:t>
            </w:r>
          </w:p>
        </w:tc>
        <w:tc>
          <w:tcPr>
            <w:tcW w:w="426" w:type="pct"/>
            <w:tcBorders>
              <w:top w:val="nil"/>
              <w:left w:val="nil"/>
              <w:bottom w:val="nil"/>
              <w:right w:val="nil"/>
            </w:tcBorders>
          </w:tcPr>
          <w:p w14:paraId="31A74B79"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0.09</w:t>
            </w:r>
          </w:p>
        </w:tc>
        <w:tc>
          <w:tcPr>
            <w:tcW w:w="517" w:type="pct"/>
            <w:tcBorders>
              <w:top w:val="nil"/>
              <w:left w:val="nil"/>
              <w:bottom w:val="nil"/>
              <w:right w:val="nil"/>
            </w:tcBorders>
          </w:tcPr>
          <w:p w14:paraId="01873FDF"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244.84</w:t>
            </w:r>
          </w:p>
        </w:tc>
        <w:tc>
          <w:tcPr>
            <w:tcW w:w="424" w:type="pct"/>
            <w:tcBorders>
              <w:top w:val="nil"/>
              <w:left w:val="nil"/>
              <w:bottom w:val="nil"/>
              <w:right w:val="nil"/>
            </w:tcBorders>
          </w:tcPr>
          <w:p w14:paraId="3CAA0F93"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105.41</w:t>
            </w:r>
          </w:p>
        </w:tc>
        <w:tc>
          <w:tcPr>
            <w:tcW w:w="517" w:type="pct"/>
            <w:tcBorders>
              <w:top w:val="nil"/>
              <w:left w:val="nil"/>
              <w:bottom w:val="nil"/>
              <w:right w:val="nil"/>
            </w:tcBorders>
          </w:tcPr>
          <w:p w14:paraId="632451C5"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75.45</w:t>
            </w:r>
          </w:p>
        </w:tc>
        <w:tc>
          <w:tcPr>
            <w:tcW w:w="424" w:type="pct"/>
            <w:tcBorders>
              <w:top w:val="nil"/>
              <w:left w:val="nil"/>
              <w:bottom w:val="nil"/>
              <w:right w:val="nil"/>
            </w:tcBorders>
          </w:tcPr>
          <w:p w14:paraId="0361CFEE"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75.56</w:t>
            </w:r>
          </w:p>
        </w:tc>
        <w:tc>
          <w:tcPr>
            <w:tcW w:w="424" w:type="pct"/>
            <w:tcBorders>
              <w:top w:val="nil"/>
              <w:left w:val="nil"/>
              <w:bottom w:val="nil"/>
              <w:right w:val="nil"/>
            </w:tcBorders>
          </w:tcPr>
          <w:p w14:paraId="5A729D60"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72.81</w:t>
            </w:r>
          </w:p>
        </w:tc>
      </w:tr>
      <w:tr w:rsidR="00702457" w:rsidRPr="00702457" w14:paraId="3946A98E" w14:textId="77777777" w:rsidTr="00E05E58">
        <w:trPr>
          <w:trHeight w:val="290"/>
        </w:trPr>
        <w:tc>
          <w:tcPr>
            <w:tcW w:w="620" w:type="pct"/>
            <w:tcBorders>
              <w:top w:val="nil"/>
              <w:left w:val="nil"/>
              <w:bottom w:val="nil"/>
              <w:right w:val="nil"/>
            </w:tcBorders>
            <w:vAlign w:val="bottom"/>
          </w:tcPr>
          <w:p w14:paraId="43823329" w14:textId="497C5588"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Holmes</w:t>
            </w:r>
          </w:p>
        </w:tc>
        <w:tc>
          <w:tcPr>
            <w:tcW w:w="377" w:type="pct"/>
            <w:tcBorders>
              <w:top w:val="nil"/>
              <w:left w:val="nil"/>
              <w:bottom w:val="nil"/>
              <w:right w:val="nil"/>
            </w:tcBorders>
          </w:tcPr>
          <w:p w14:paraId="74F19205"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0.05</w:t>
            </w:r>
          </w:p>
        </w:tc>
        <w:tc>
          <w:tcPr>
            <w:tcW w:w="377" w:type="pct"/>
            <w:tcBorders>
              <w:top w:val="nil"/>
              <w:left w:val="nil"/>
              <w:bottom w:val="nil"/>
              <w:right w:val="nil"/>
            </w:tcBorders>
          </w:tcPr>
          <w:p w14:paraId="727BB9C2"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0.06</w:t>
            </w:r>
          </w:p>
        </w:tc>
        <w:tc>
          <w:tcPr>
            <w:tcW w:w="471" w:type="pct"/>
            <w:tcBorders>
              <w:top w:val="nil"/>
              <w:left w:val="nil"/>
              <w:bottom w:val="nil"/>
              <w:right w:val="nil"/>
            </w:tcBorders>
          </w:tcPr>
          <w:p w14:paraId="0F922F8E"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0.35</w:t>
            </w:r>
          </w:p>
        </w:tc>
        <w:tc>
          <w:tcPr>
            <w:tcW w:w="423" w:type="pct"/>
            <w:tcBorders>
              <w:top w:val="nil"/>
              <w:left w:val="nil"/>
              <w:bottom w:val="nil"/>
              <w:right w:val="nil"/>
            </w:tcBorders>
          </w:tcPr>
          <w:p w14:paraId="76371999"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0.04</w:t>
            </w:r>
          </w:p>
        </w:tc>
        <w:tc>
          <w:tcPr>
            <w:tcW w:w="426" w:type="pct"/>
            <w:tcBorders>
              <w:top w:val="nil"/>
              <w:left w:val="nil"/>
              <w:bottom w:val="nil"/>
              <w:right w:val="nil"/>
            </w:tcBorders>
          </w:tcPr>
          <w:p w14:paraId="3ADDF992"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0.04</w:t>
            </w:r>
          </w:p>
        </w:tc>
        <w:tc>
          <w:tcPr>
            <w:tcW w:w="517" w:type="pct"/>
            <w:tcBorders>
              <w:top w:val="nil"/>
              <w:left w:val="nil"/>
              <w:bottom w:val="nil"/>
              <w:right w:val="nil"/>
            </w:tcBorders>
          </w:tcPr>
          <w:p w14:paraId="7B554123"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1,494.83</w:t>
            </w:r>
          </w:p>
        </w:tc>
        <w:tc>
          <w:tcPr>
            <w:tcW w:w="424" w:type="pct"/>
            <w:tcBorders>
              <w:top w:val="nil"/>
              <w:left w:val="nil"/>
              <w:bottom w:val="nil"/>
              <w:right w:val="nil"/>
            </w:tcBorders>
          </w:tcPr>
          <w:p w14:paraId="10B0C897"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206.38</w:t>
            </w:r>
          </w:p>
        </w:tc>
        <w:tc>
          <w:tcPr>
            <w:tcW w:w="517" w:type="pct"/>
            <w:tcBorders>
              <w:top w:val="nil"/>
              <w:left w:val="nil"/>
              <w:bottom w:val="nil"/>
              <w:right w:val="nil"/>
            </w:tcBorders>
          </w:tcPr>
          <w:p w14:paraId="690BF97B"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4,675.66</w:t>
            </w:r>
          </w:p>
        </w:tc>
        <w:tc>
          <w:tcPr>
            <w:tcW w:w="424" w:type="pct"/>
            <w:tcBorders>
              <w:top w:val="nil"/>
              <w:left w:val="nil"/>
              <w:bottom w:val="nil"/>
              <w:right w:val="nil"/>
            </w:tcBorders>
          </w:tcPr>
          <w:p w14:paraId="0B6EDF78"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133.00</w:t>
            </w:r>
          </w:p>
        </w:tc>
        <w:tc>
          <w:tcPr>
            <w:tcW w:w="424" w:type="pct"/>
            <w:tcBorders>
              <w:top w:val="nil"/>
              <w:left w:val="nil"/>
              <w:bottom w:val="nil"/>
              <w:right w:val="nil"/>
            </w:tcBorders>
          </w:tcPr>
          <w:p w14:paraId="377FB4C5"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123.06</w:t>
            </w:r>
          </w:p>
        </w:tc>
      </w:tr>
      <w:tr w:rsidR="00702457" w:rsidRPr="00702457" w14:paraId="09C37279" w14:textId="77777777" w:rsidTr="00E05E58">
        <w:trPr>
          <w:trHeight w:val="290"/>
        </w:trPr>
        <w:tc>
          <w:tcPr>
            <w:tcW w:w="620" w:type="pct"/>
            <w:tcBorders>
              <w:top w:val="nil"/>
              <w:left w:val="nil"/>
              <w:bottom w:val="nil"/>
              <w:right w:val="nil"/>
            </w:tcBorders>
            <w:vAlign w:val="bottom"/>
          </w:tcPr>
          <w:p w14:paraId="66E38B12" w14:textId="4F1EF97A"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Jackson</w:t>
            </w:r>
          </w:p>
        </w:tc>
        <w:tc>
          <w:tcPr>
            <w:tcW w:w="377" w:type="pct"/>
            <w:tcBorders>
              <w:top w:val="nil"/>
              <w:left w:val="nil"/>
              <w:bottom w:val="nil"/>
              <w:right w:val="nil"/>
            </w:tcBorders>
          </w:tcPr>
          <w:p w14:paraId="425B0D40"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1.32</w:t>
            </w:r>
          </w:p>
        </w:tc>
        <w:tc>
          <w:tcPr>
            <w:tcW w:w="377" w:type="pct"/>
            <w:tcBorders>
              <w:top w:val="nil"/>
              <w:left w:val="nil"/>
              <w:bottom w:val="nil"/>
              <w:right w:val="nil"/>
            </w:tcBorders>
          </w:tcPr>
          <w:p w14:paraId="3A1836AD"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0.44</w:t>
            </w:r>
          </w:p>
        </w:tc>
        <w:tc>
          <w:tcPr>
            <w:tcW w:w="471" w:type="pct"/>
            <w:tcBorders>
              <w:top w:val="nil"/>
              <w:left w:val="nil"/>
              <w:bottom w:val="nil"/>
              <w:right w:val="nil"/>
            </w:tcBorders>
          </w:tcPr>
          <w:p w14:paraId="4DF6704D"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0.39</w:t>
            </w:r>
          </w:p>
        </w:tc>
        <w:tc>
          <w:tcPr>
            <w:tcW w:w="423" w:type="pct"/>
            <w:tcBorders>
              <w:top w:val="nil"/>
              <w:left w:val="nil"/>
              <w:bottom w:val="nil"/>
              <w:right w:val="nil"/>
            </w:tcBorders>
          </w:tcPr>
          <w:p w14:paraId="023F1191"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0.84</w:t>
            </w:r>
          </w:p>
        </w:tc>
        <w:tc>
          <w:tcPr>
            <w:tcW w:w="426" w:type="pct"/>
            <w:tcBorders>
              <w:top w:val="nil"/>
              <w:left w:val="nil"/>
              <w:bottom w:val="nil"/>
              <w:right w:val="nil"/>
            </w:tcBorders>
          </w:tcPr>
          <w:p w14:paraId="4891A81D"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0.84</w:t>
            </w:r>
          </w:p>
        </w:tc>
        <w:tc>
          <w:tcPr>
            <w:tcW w:w="517" w:type="pct"/>
            <w:tcBorders>
              <w:top w:val="nil"/>
              <w:left w:val="nil"/>
              <w:bottom w:val="nil"/>
              <w:right w:val="nil"/>
            </w:tcBorders>
          </w:tcPr>
          <w:p w14:paraId="5A61CF95"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170.55</w:t>
            </w:r>
          </w:p>
        </w:tc>
        <w:tc>
          <w:tcPr>
            <w:tcW w:w="424" w:type="pct"/>
            <w:tcBorders>
              <w:top w:val="nil"/>
              <w:left w:val="nil"/>
              <w:bottom w:val="nil"/>
              <w:right w:val="nil"/>
            </w:tcBorders>
          </w:tcPr>
          <w:p w14:paraId="756566BC"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78.30</w:t>
            </w:r>
          </w:p>
        </w:tc>
        <w:tc>
          <w:tcPr>
            <w:tcW w:w="517" w:type="pct"/>
            <w:tcBorders>
              <w:top w:val="nil"/>
              <w:left w:val="nil"/>
              <w:bottom w:val="nil"/>
              <w:right w:val="nil"/>
            </w:tcBorders>
          </w:tcPr>
          <w:p w14:paraId="4E2331CF"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85.27</w:t>
            </w:r>
          </w:p>
        </w:tc>
        <w:tc>
          <w:tcPr>
            <w:tcW w:w="424" w:type="pct"/>
            <w:tcBorders>
              <w:top w:val="nil"/>
              <w:left w:val="nil"/>
              <w:bottom w:val="nil"/>
              <w:right w:val="nil"/>
            </w:tcBorders>
          </w:tcPr>
          <w:p w14:paraId="373AA140"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97.57</w:t>
            </w:r>
          </w:p>
        </w:tc>
        <w:tc>
          <w:tcPr>
            <w:tcW w:w="424" w:type="pct"/>
            <w:tcBorders>
              <w:top w:val="nil"/>
              <w:left w:val="nil"/>
              <w:bottom w:val="nil"/>
              <w:right w:val="nil"/>
            </w:tcBorders>
          </w:tcPr>
          <w:p w14:paraId="5F48DFED"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99.36</w:t>
            </w:r>
          </w:p>
        </w:tc>
      </w:tr>
      <w:tr w:rsidR="00702457" w:rsidRPr="00702457" w14:paraId="080A976C" w14:textId="77777777" w:rsidTr="00E05E58">
        <w:trPr>
          <w:trHeight w:val="290"/>
        </w:trPr>
        <w:tc>
          <w:tcPr>
            <w:tcW w:w="620" w:type="pct"/>
            <w:tcBorders>
              <w:top w:val="nil"/>
              <w:left w:val="nil"/>
              <w:bottom w:val="nil"/>
              <w:right w:val="nil"/>
            </w:tcBorders>
            <w:vAlign w:val="bottom"/>
          </w:tcPr>
          <w:p w14:paraId="2A0B4A99" w14:textId="5B5511E1"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Jefferson</w:t>
            </w:r>
          </w:p>
        </w:tc>
        <w:tc>
          <w:tcPr>
            <w:tcW w:w="377" w:type="pct"/>
            <w:tcBorders>
              <w:top w:val="nil"/>
              <w:left w:val="nil"/>
              <w:bottom w:val="nil"/>
              <w:right w:val="nil"/>
            </w:tcBorders>
          </w:tcPr>
          <w:p w14:paraId="0E39A3BB"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0.11</w:t>
            </w:r>
          </w:p>
        </w:tc>
        <w:tc>
          <w:tcPr>
            <w:tcW w:w="377" w:type="pct"/>
            <w:tcBorders>
              <w:top w:val="nil"/>
              <w:left w:val="nil"/>
              <w:bottom w:val="nil"/>
              <w:right w:val="nil"/>
            </w:tcBorders>
          </w:tcPr>
          <w:p w14:paraId="544AEFBC"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0.16</w:t>
            </w:r>
          </w:p>
        </w:tc>
        <w:tc>
          <w:tcPr>
            <w:tcW w:w="471" w:type="pct"/>
            <w:tcBorders>
              <w:top w:val="nil"/>
              <w:left w:val="nil"/>
              <w:bottom w:val="nil"/>
              <w:right w:val="nil"/>
            </w:tcBorders>
          </w:tcPr>
          <w:p w14:paraId="59DBDEFB"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0.17</w:t>
            </w:r>
          </w:p>
        </w:tc>
        <w:tc>
          <w:tcPr>
            <w:tcW w:w="423" w:type="pct"/>
            <w:tcBorders>
              <w:top w:val="nil"/>
              <w:left w:val="nil"/>
              <w:bottom w:val="nil"/>
              <w:right w:val="nil"/>
            </w:tcBorders>
          </w:tcPr>
          <w:p w14:paraId="63061B4C"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0.17</w:t>
            </w:r>
          </w:p>
        </w:tc>
        <w:tc>
          <w:tcPr>
            <w:tcW w:w="426" w:type="pct"/>
            <w:tcBorders>
              <w:top w:val="nil"/>
              <w:left w:val="nil"/>
              <w:bottom w:val="nil"/>
              <w:right w:val="nil"/>
            </w:tcBorders>
          </w:tcPr>
          <w:p w14:paraId="7C5223D3"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0.17</w:t>
            </w:r>
          </w:p>
        </w:tc>
        <w:tc>
          <w:tcPr>
            <w:tcW w:w="517" w:type="pct"/>
            <w:tcBorders>
              <w:top w:val="nil"/>
              <w:left w:val="nil"/>
              <w:bottom w:val="nil"/>
              <w:right w:val="nil"/>
            </w:tcBorders>
          </w:tcPr>
          <w:p w14:paraId="740F480D"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99.73</w:t>
            </w:r>
          </w:p>
        </w:tc>
        <w:tc>
          <w:tcPr>
            <w:tcW w:w="424" w:type="pct"/>
            <w:tcBorders>
              <w:top w:val="nil"/>
              <w:left w:val="nil"/>
              <w:bottom w:val="nil"/>
              <w:right w:val="nil"/>
            </w:tcBorders>
          </w:tcPr>
          <w:p w14:paraId="094C1130"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142.24</w:t>
            </w:r>
          </w:p>
        </w:tc>
        <w:tc>
          <w:tcPr>
            <w:tcW w:w="517" w:type="pct"/>
            <w:tcBorders>
              <w:top w:val="nil"/>
              <w:left w:val="nil"/>
              <w:bottom w:val="nil"/>
              <w:right w:val="nil"/>
            </w:tcBorders>
          </w:tcPr>
          <w:p w14:paraId="463C18A8"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139.70</w:t>
            </w:r>
          </w:p>
        </w:tc>
        <w:tc>
          <w:tcPr>
            <w:tcW w:w="424" w:type="pct"/>
            <w:tcBorders>
              <w:top w:val="nil"/>
              <w:left w:val="nil"/>
              <w:bottom w:val="nil"/>
              <w:right w:val="nil"/>
            </w:tcBorders>
          </w:tcPr>
          <w:p w14:paraId="0A8AC40B"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104.07</w:t>
            </w:r>
          </w:p>
        </w:tc>
        <w:tc>
          <w:tcPr>
            <w:tcW w:w="424" w:type="pct"/>
            <w:tcBorders>
              <w:top w:val="nil"/>
              <w:left w:val="nil"/>
              <w:bottom w:val="nil"/>
              <w:right w:val="nil"/>
            </w:tcBorders>
          </w:tcPr>
          <w:p w14:paraId="088F99C4"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105.01</w:t>
            </w:r>
          </w:p>
        </w:tc>
      </w:tr>
      <w:tr w:rsidR="00702457" w:rsidRPr="00702457" w14:paraId="2A5984B6" w14:textId="77777777" w:rsidTr="00E05E58">
        <w:trPr>
          <w:trHeight w:val="290"/>
        </w:trPr>
        <w:tc>
          <w:tcPr>
            <w:tcW w:w="620" w:type="pct"/>
            <w:tcBorders>
              <w:top w:val="nil"/>
              <w:left w:val="nil"/>
              <w:bottom w:val="nil"/>
              <w:right w:val="nil"/>
            </w:tcBorders>
            <w:vAlign w:val="bottom"/>
          </w:tcPr>
          <w:p w14:paraId="195FCBF3" w14:textId="1AC7D8F4"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Leon</w:t>
            </w:r>
          </w:p>
        </w:tc>
        <w:tc>
          <w:tcPr>
            <w:tcW w:w="377" w:type="pct"/>
            <w:tcBorders>
              <w:top w:val="nil"/>
              <w:left w:val="nil"/>
              <w:bottom w:val="nil"/>
              <w:right w:val="nil"/>
            </w:tcBorders>
          </w:tcPr>
          <w:p w14:paraId="0B1FE838"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0.04</w:t>
            </w:r>
          </w:p>
        </w:tc>
        <w:tc>
          <w:tcPr>
            <w:tcW w:w="377" w:type="pct"/>
            <w:tcBorders>
              <w:top w:val="nil"/>
              <w:left w:val="nil"/>
              <w:bottom w:val="nil"/>
              <w:right w:val="nil"/>
            </w:tcBorders>
          </w:tcPr>
          <w:p w14:paraId="621C75FF"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0.61</w:t>
            </w:r>
          </w:p>
        </w:tc>
        <w:tc>
          <w:tcPr>
            <w:tcW w:w="471" w:type="pct"/>
            <w:tcBorders>
              <w:top w:val="nil"/>
              <w:left w:val="nil"/>
              <w:bottom w:val="nil"/>
              <w:right w:val="nil"/>
            </w:tcBorders>
          </w:tcPr>
          <w:p w14:paraId="78E7A6AD"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0.10</w:t>
            </w:r>
          </w:p>
        </w:tc>
        <w:tc>
          <w:tcPr>
            <w:tcW w:w="423" w:type="pct"/>
            <w:tcBorders>
              <w:top w:val="nil"/>
              <w:left w:val="nil"/>
              <w:bottom w:val="nil"/>
              <w:right w:val="nil"/>
            </w:tcBorders>
          </w:tcPr>
          <w:p w14:paraId="69F24264"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0.02</w:t>
            </w:r>
          </w:p>
        </w:tc>
        <w:tc>
          <w:tcPr>
            <w:tcW w:w="426" w:type="pct"/>
            <w:tcBorders>
              <w:top w:val="nil"/>
              <w:left w:val="nil"/>
              <w:bottom w:val="nil"/>
              <w:right w:val="nil"/>
            </w:tcBorders>
          </w:tcPr>
          <w:p w14:paraId="0DE9E6CD"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0.02</w:t>
            </w:r>
          </w:p>
        </w:tc>
        <w:tc>
          <w:tcPr>
            <w:tcW w:w="517" w:type="pct"/>
            <w:tcBorders>
              <w:top w:val="nil"/>
              <w:left w:val="nil"/>
              <w:bottom w:val="nil"/>
              <w:right w:val="nil"/>
            </w:tcBorders>
          </w:tcPr>
          <w:p w14:paraId="1F3EA89E"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139.36</w:t>
            </w:r>
          </w:p>
        </w:tc>
        <w:tc>
          <w:tcPr>
            <w:tcW w:w="424" w:type="pct"/>
            <w:tcBorders>
              <w:top w:val="nil"/>
              <w:left w:val="nil"/>
              <w:bottom w:val="nil"/>
              <w:right w:val="nil"/>
            </w:tcBorders>
          </w:tcPr>
          <w:p w14:paraId="41D781AD"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433.00</w:t>
            </w:r>
          </w:p>
        </w:tc>
        <w:tc>
          <w:tcPr>
            <w:tcW w:w="517" w:type="pct"/>
            <w:tcBorders>
              <w:top w:val="nil"/>
              <w:left w:val="nil"/>
              <w:bottom w:val="nil"/>
              <w:right w:val="nil"/>
            </w:tcBorders>
          </w:tcPr>
          <w:p w14:paraId="0396A03E"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218.96</w:t>
            </w:r>
          </w:p>
        </w:tc>
        <w:tc>
          <w:tcPr>
            <w:tcW w:w="424" w:type="pct"/>
            <w:tcBorders>
              <w:top w:val="nil"/>
              <w:left w:val="nil"/>
              <w:bottom w:val="nil"/>
              <w:right w:val="nil"/>
            </w:tcBorders>
          </w:tcPr>
          <w:p w14:paraId="448E2E8F"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101.84</w:t>
            </w:r>
          </w:p>
        </w:tc>
        <w:tc>
          <w:tcPr>
            <w:tcW w:w="424" w:type="pct"/>
            <w:tcBorders>
              <w:top w:val="nil"/>
              <w:left w:val="nil"/>
              <w:bottom w:val="nil"/>
              <w:right w:val="nil"/>
            </w:tcBorders>
          </w:tcPr>
          <w:p w14:paraId="1D9CFB18"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136.30</w:t>
            </w:r>
          </w:p>
        </w:tc>
      </w:tr>
      <w:tr w:rsidR="00702457" w:rsidRPr="00702457" w14:paraId="73855ED5" w14:textId="77777777" w:rsidTr="00E05E58">
        <w:trPr>
          <w:trHeight w:val="290"/>
        </w:trPr>
        <w:tc>
          <w:tcPr>
            <w:tcW w:w="620" w:type="pct"/>
            <w:tcBorders>
              <w:top w:val="nil"/>
              <w:left w:val="nil"/>
              <w:bottom w:val="nil"/>
              <w:right w:val="nil"/>
            </w:tcBorders>
            <w:vAlign w:val="bottom"/>
          </w:tcPr>
          <w:p w14:paraId="47450E69" w14:textId="05A35A3F"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Liberty</w:t>
            </w:r>
          </w:p>
        </w:tc>
        <w:tc>
          <w:tcPr>
            <w:tcW w:w="377" w:type="pct"/>
            <w:tcBorders>
              <w:top w:val="nil"/>
              <w:left w:val="nil"/>
              <w:bottom w:val="nil"/>
              <w:right w:val="nil"/>
            </w:tcBorders>
          </w:tcPr>
          <w:p w14:paraId="3F46B93F"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2.13</w:t>
            </w:r>
          </w:p>
        </w:tc>
        <w:tc>
          <w:tcPr>
            <w:tcW w:w="377" w:type="pct"/>
            <w:tcBorders>
              <w:top w:val="nil"/>
              <w:left w:val="nil"/>
              <w:bottom w:val="nil"/>
              <w:right w:val="nil"/>
            </w:tcBorders>
          </w:tcPr>
          <w:p w14:paraId="173D7D55"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2.36</w:t>
            </w:r>
          </w:p>
        </w:tc>
        <w:tc>
          <w:tcPr>
            <w:tcW w:w="471" w:type="pct"/>
            <w:tcBorders>
              <w:top w:val="nil"/>
              <w:left w:val="nil"/>
              <w:bottom w:val="nil"/>
              <w:right w:val="nil"/>
            </w:tcBorders>
          </w:tcPr>
          <w:p w14:paraId="2CFDD862"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3.11</w:t>
            </w:r>
          </w:p>
        </w:tc>
        <w:tc>
          <w:tcPr>
            <w:tcW w:w="423" w:type="pct"/>
            <w:tcBorders>
              <w:top w:val="nil"/>
              <w:left w:val="nil"/>
              <w:bottom w:val="nil"/>
              <w:right w:val="nil"/>
            </w:tcBorders>
          </w:tcPr>
          <w:p w14:paraId="2162EB6A"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12.57</w:t>
            </w:r>
          </w:p>
        </w:tc>
        <w:tc>
          <w:tcPr>
            <w:tcW w:w="426" w:type="pct"/>
            <w:tcBorders>
              <w:top w:val="nil"/>
              <w:left w:val="nil"/>
              <w:bottom w:val="nil"/>
              <w:right w:val="nil"/>
            </w:tcBorders>
          </w:tcPr>
          <w:p w14:paraId="6AEE03BE"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12.58</w:t>
            </w:r>
          </w:p>
        </w:tc>
        <w:tc>
          <w:tcPr>
            <w:tcW w:w="517" w:type="pct"/>
            <w:tcBorders>
              <w:top w:val="nil"/>
              <w:left w:val="nil"/>
              <w:bottom w:val="nil"/>
              <w:right w:val="nil"/>
            </w:tcBorders>
          </w:tcPr>
          <w:p w14:paraId="08BB6F46"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74.19</w:t>
            </w:r>
          </w:p>
        </w:tc>
        <w:tc>
          <w:tcPr>
            <w:tcW w:w="424" w:type="pct"/>
            <w:tcBorders>
              <w:top w:val="nil"/>
              <w:left w:val="nil"/>
              <w:bottom w:val="nil"/>
              <w:right w:val="nil"/>
            </w:tcBorders>
          </w:tcPr>
          <w:p w14:paraId="19A87C57"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71.64</w:t>
            </w:r>
          </w:p>
        </w:tc>
        <w:tc>
          <w:tcPr>
            <w:tcW w:w="517" w:type="pct"/>
            <w:tcBorders>
              <w:top w:val="nil"/>
              <w:left w:val="nil"/>
              <w:bottom w:val="nil"/>
              <w:right w:val="nil"/>
            </w:tcBorders>
          </w:tcPr>
          <w:p w14:paraId="6FB6DA03"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171.51</w:t>
            </w:r>
          </w:p>
        </w:tc>
        <w:tc>
          <w:tcPr>
            <w:tcW w:w="424" w:type="pct"/>
            <w:tcBorders>
              <w:top w:val="nil"/>
              <w:left w:val="nil"/>
              <w:bottom w:val="nil"/>
              <w:right w:val="nil"/>
            </w:tcBorders>
          </w:tcPr>
          <w:p w14:paraId="54D69F12"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103.52</w:t>
            </w:r>
          </w:p>
        </w:tc>
        <w:tc>
          <w:tcPr>
            <w:tcW w:w="424" w:type="pct"/>
            <w:tcBorders>
              <w:top w:val="nil"/>
              <w:left w:val="nil"/>
              <w:bottom w:val="nil"/>
              <w:right w:val="nil"/>
            </w:tcBorders>
          </w:tcPr>
          <w:p w14:paraId="48A16AA7"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104.08</w:t>
            </w:r>
          </w:p>
        </w:tc>
      </w:tr>
      <w:tr w:rsidR="00702457" w:rsidRPr="00702457" w14:paraId="7A40A527" w14:textId="77777777" w:rsidTr="00E05E58">
        <w:trPr>
          <w:trHeight w:val="290"/>
        </w:trPr>
        <w:tc>
          <w:tcPr>
            <w:tcW w:w="620" w:type="pct"/>
            <w:tcBorders>
              <w:top w:val="nil"/>
              <w:left w:val="nil"/>
              <w:bottom w:val="nil"/>
              <w:right w:val="nil"/>
            </w:tcBorders>
            <w:vAlign w:val="bottom"/>
          </w:tcPr>
          <w:p w14:paraId="5E940D3C" w14:textId="6881FBD5"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Okaloosa</w:t>
            </w:r>
          </w:p>
        </w:tc>
        <w:tc>
          <w:tcPr>
            <w:tcW w:w="377" w:type="pct"/>
            <w:tcBorders>
              <w:top w:val="nil"/>
              <w:left w:val="nil"/>
              <w:bottom w:val="nil"/>
              <w:right w:val="nil"/>
            </w:tcBorders>
          </w:tcPr>
          <w:p w14:paraId="70CC9A60"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0.09</w:t>
            </w:r>
          </w:p>
        </w:tc>
        <w:tc>
          <w:tcPr>
            <w:tcW w:w="377" w:type="pct"/>
            <w:tcBorders>
              <w:top w:val="nil"/>
              <w:left w:val="nil"/>
              <w:bottom w:val="nil"/>
              <w:right w:val="nil"/>
            </w:tcBorders>
          </w:tcPr>
          <w:p w14:paraId="744B3E12"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0.08</w:t>
            </w:r>
          </w:p>
        </w:tc>
        <w:tc>
          <w:tcPr>
            <w:tcW w:w="471" w:type="pct"/>
            <w:tcBorders>
              <w:top w:val="nil"/>
              <w:left w:val="nil"/>
              <w:bottom w:val="nil"/>
              <w:right w:val="nil"/>
            </w:tcBorders>
          </w:tcPr>
          <w:p w14:paraId="059939A5"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0.32</w:t>
            </w:r>
          </w:p>
        </w:tc>
        <w:tc>
          <w:tcPr>
            <w:tcW w:w="423" w:type="pct"/>
            <w:tcBorders>
              <w:top w:val="nil"/>
              <w:left w:val="nil"/>
              <w:bottom w:val="nil"/>
              <w:right w:val="nil"/>
            </w:tcBorders>
          </w:tcPr>
          <w:p w14:paraId="62452137"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0.12</w:t>
            </w:r>
          </w:p>
        </w:tc>
        <w:tc>
          <w:tcPr>
            <w:tcW w:w="426" w:type="pct"/>
            <w:tcBorders>
              <w:top w:val="nil"/>
              <w:left w:val="nil"/>
              <w:bottom w:val="nil"/>
              <w:right w:val="nil"/>
            </w:tcBorders>
          </w:tcPr>
          <w:p w14:paraId="1118369E"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0.12</w:t>
            </w:r>
          </w:p>
        </w:tc>
        <w:tc>
          <w:tcPr>
            <w:tcW w:w="517" w:type="pct"/>
            <w:tcBorders>
              <w:top w:val="nil"/>
              <w:left w:val="nil"/>
              <w:bottom w:val="nil"/>
              <w:right w:val="nil"/>
            </w:tcBorders>
          </w:tcPr>
          <w:p w14:paraId="71D67C71"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216.36</w:t>
            </w:r>
          </w:p>
        </w:tc>
        <w:tc>
          <w:tcPr>
            <w:tcW w:w="424" w:type="pct"/>
            <w:tcBorders>
              <w:top w:val="nil"/>
              <w:left w:val="nil"/>
              <w:bottom w:val="nil"/>
              <w:right w:val="nil"/>
            </w:tcBorders>
          </w:tcPr>
          <w:p w14:paraId="4C70FF26"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109.06</w:t>
            </w:r>
          </w:p>
        </w:tc>
        <w:tc>
          <w:tcPr>
            <w:tcW w:w="517" w:type="pct"/>
            <w:tcBorders>
              <w:top w:val="nil"/>
              <w:left w:val="nil"/>
              <w:bottom w:val="nil"/>
              <w:right w:val="nil"/>
            </w:tcBorders>
          </w:tcPr>
          <w:p w14:paraId="25F937A3"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381.18</w:t>
            </w:r>
          </w:p>
        </w:tc>
        <w:tc>
          <w:tcPr>
            <w:tcW w:w="424" w:type="pct"/>
            <w:tcBorders>
              <w:top w:val="nil"/>
              <w:left w:val="nil"/>
              <w:bottom w:val="nil"/>
              <w:right w:val="nil"/>
            </w:tcBorders>
          </w:tcPr>
          <w:p w14:paraId="64D83218"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96.82</w:t>
            </w:r>
          </w:p>
        </w:tc>
        <w:tc>
          <w:tcPr>
            <w:tcW w:w="424" w:type="pct"/>
            <w:tcBorders>
              <w:top w:val="nil"/>
              <w:left w:val="nil"/>
              <w:bottom w:val="nil"/>
              <w:right w:val="nil"/>
            </w:tcBorders>
          </w:tcPr>
          <w:p w14:paraId="5506A04E"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95.66</w:t>
            </w:r>
          </w:p>
        </w:tc>
      </w:tr>
      <w:tr w:rsidR="00702457" w:rsidRPr="00702457" w14:paraId="04777822" w14:textId="77777777" w:rsidTr="00E05E58">
        <w:trPr>
          <w:trHeight w:val="290"/>
        </w:trPr>
        <w:tc>
          <w:tcPr>
            <w:tcW w:w="620" w:type="pct"/>
            <w:tcBorders>
              <w:top w:val="nil"/>
              <w:left w:val="nil"/>
              <w:bottom w:val="nil"/>
              <w:right w:val="nil"/>
            </w:tcBorders>
            <w:vAlign w:val="bottom"/>
          </w:tcPr>
          <w:p w14:paraId="1D0CBAB0" w14:textId="6E96D917"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Santa Rosa</w:t>
            </w:r>
          </w:p>
        </w:tc>
        <w:tc>
          <w:tcPr>
            <w:tcW w:w="377" w:type="pct"/>
            <w:tcBorders>
              <w:top w:val="nil"/>
              <w:left w:val="nil"/>
              <w:bottom w:val="nil"/>
              <w:right w:val="nil"/>
            </w:tcBorders>
          </w:tcPr>
          <w:p w14:paraId="0C62AC9C"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0.48</w:t>
            </w:r>
          </w:p>
        </w:tc>
        <w:tc>
          <w:tcPr>
            <w:tcW w:w="377" w:type="pct"/>
            <w:tcBorders>
              <w:top w:val="nil"/>
              <w:left w:val="nil"/>
              <w:bottom w:val="nil"/>
              <w:right w:val="nil"/>
            </w:tcBorders>
          </w:tcPr>
          <w:p w14:paraId="408498C4"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0.14</w:t>
            </w:r>
          </w:p>
        </w:tc>
        <w:tc>
          <w:tcPr>
            <w:tcW w:w="471" w:type="pct"/>
            <w:tcBorders>
              <w:top w:val="nil"/>
              <w:left w:val="nil"/>
              <w:bottom w:val="nil"/>
              <w:right w:val="nil"/>
            </w:tcBorders>
          </w:tcPr>
          <w:p w14:paraId="39E5649B"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0.06</w:t>
            </w:r>
          </w:p>
        </w:tc>
        <w:tc>
          <w:tcPr>
            <w:tcW w:w="423" w:type="pct"/>
            <w:tcBorders>
              <w:top w:val="nil"/>
              <w:left w:val="nil"/>
              <w:bottom w:val="nil"/>
              <w:right w:val="nil"/>
            </w:tcBorders>
          </w:tcPr>
          <w:p w14:paraId="30515A23"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0.09</w:t>
            </w:r>
          </w:p>
        </w:tc>
        <w:tc>
          <w:tcPr>
            <w:tcW w:w="426" w:type="pct"/>
            <w:tcBorders>
              <w:top w:val="nil"/>
              <w:left w:val="nil"/>
              <w:bottom w:val="nil"/>
              <w:right w:val="nil"/>
            </w:tcBorders>
          </w:tcPr>
          <w:p w14:paraId="3BFBC3A9"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0.09</w:t>
            </w:r>
          </w:p>
        </w:tc>
        <w:tc>
          <w:tcPr>
            <w:tcW w:w="517" w:type="pct"/>
            <w:tcBorders>
              <w:top w:val="nil"/>
              <w:left w:val="nil"/>
              <w:bottom w:val="nil"/>
              <w:right w:val="nil"/>
            </w:tcBorders>
          </w:tcPr>
          <w:p w14:paraId="17B55E6E"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315.17</w:t>
            </w:r>
          </w:p>
        </w:tc>
        <w:tc>
          <w:tcPr>
            <w:tcW w:w="424" w:type="pct"/>
            <w:tcBorders>
              <w:top w:val="nil"/>
              <w:left w:val="nil"/>
              <w:bottom w:val="nil"/>
              <w:right w:val="nil"/>
            </w:tcBorders>
          </w:tcPr>
          <w:p w14:paraId="23F44DB9"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94.14</w:t>
            </w:r>
          </w:p>
        </w:tc>
        <w:tc>
          <w:tcPr>
            <w:tcW w:w="517" w:type="pct"/>
            <w:tcBorders>
              <w:top w:val="nil"/>
              <w:left w:val="nil"/>
              <w:bottom w:val="nil"/>
              <w:right w:val="nil"/>
            </w:tcBorders>
          </w:tcPr>
          <w:p w14:paraId="6E5668AD"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140.13</w:t>
            </w:r>
          </w:p>
        </w:tc>
        <w:tc>
          <w:tcPr>
            <w:tcW w:w="424" w:type="pct"/>
            <w:tcBorders>
              <w:top w:val="nil"/>
              <w:left w:val="nil"/>
              <w:bottom w:val="nil"/>
              <w:right w:val="nil"/>
            </w:tcBorders>
          </w:tcPr>
          <w:p w14:paraId="03FAB714"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90.94</w:t>
            </w:r>
          </w:p>
        </w:tc>
        <w:tc>
          <w:tcPr>
            <w:tcW w:w="424" w:type="pct"/>
            <w:tcBorders>
              <w:top w:val="nil"/>
              <w:left w:val="nil"/>
              <w:bottom w:val="nil"/>
              <w:right w:val="nil"/>
            </w:tcBorders>
          </w:tcPr>
          <w:p w14:paraId="444E21E7"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90.18</w:t>
            </w:r>
          </w:p>
        </w:tc>
      </w:tr>
      <w:tr w:rsidR="00702457" w:rsidRPr="00702457" w14:paraId="48191B70" w14:textId="77777777" w:rsidTr="00E05E58">
        <w:trPr>
          <w:trHeight w:val="290"/>
        </w:trPr>
        <w:tc>
          <w:tcPr>
            <w:tcW w:w="620" w:type="pct"/>
            <w:tcBorders>
              <w:top w:val="nil"/>
              <w:left w:val="nil"/>
              <w:bottom w:val="nil"/>
              <w:right w:val="nil"/>
            </w:tcBorders>
            <w:vAlign w:val="bottom"/>
          </w:tcPr>
          <w:p w14:paraId="76486253" w14:textId="7B09068E"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Wakulla</w:t>
            </w:r>
          </w:p>
        </w:tc>
        <w:tc>
          <w:tcPr>
            <w:tcW w:w="377" w:type="pct"/>
            <w:tcBorders>
              <w:top w:val="nil"/>
              <w:left w:val="nil"/>
              <w:bottom w:val="nil"/>
              <w:right w:val="nil"/>
            </w:tcBorders>
          </w:tcPr>
          <w:p w14:paraId="51F11046"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0.56</w:t>
            </w:r>
          </w:p>
        </w:tc>
        <w:tc>
          <w:tcPr>
            <w:tcW w:w="377" w:type="pct"/>
            <w:tcBorders>
              <w:top w:val="nil"/>
              <w:left w:val="nil"/>
              <w:bottom w:val="nil"/>
              <w:right w:val="nil"/>
            </w:tcBorders>
          </w:tcPr>
          <w:p w14:paraId="280A2C84"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0.60</w:t>
            </w:r>
          </w:p>
        </w:tc>
        <w:tc>
          <w:tcPr>
            <w:tcW w:w="471" w:type="pct"/>
            <w:tcBorders>
              <w:top w:val="nil"/>
              <w:left w:val="nil"/>
              <w:bottom w:val="nil"/>
              <w:right w:val="nil"/>
            </w:tcBorders>
          </w:tcPr>
          <w:p w14:paraId="295A8AB0"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0.74</w:t>
            </w:r>
          </w:p>
        </w:tc>
        <w:tc>
          <w:tcPr>
            <w:tcW w:w="423" w:type="pct"/>
            <w:tcBorders>
              <w:top w:val="nil"/>
              <w:left w:val="nil"/>
              <w:bottom w:val="nil"/>
              <w:right w:val="nil"/>
            </w:tcBorders>
          </w:tcPr>
          <w:p w14:paraId="11874766"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0.61</w:t>
            </w:r>
          </w:p>
        </w:tc>
        <w:tc>
          <w:tcPr>
            <w:tcW w:w="426" w:type="pct"/>
            <w:tcBorders>
              <w:top w:val="nil"/>
              <w:left w:val="nil"/>
              <w:bottom w:val="nil"/>
              <w:right w:val="nil"/>
            </w:tcBorders>
          </w:tcPr>
          <w:p w14:paraId="0DCAD625"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0.62</w:t>
            </w:r>
          </w:p>
        </w:tc>
        <w:tc>
          <w:tcPr>
            <w:tcW w:w="517" w:type="pct"/>
            <w:tcBorders>
              <w:top w:val="nil"/>
              <w:left w:val="nil"/>
              <w:bottom w:val="nil"/>
              <w:right w:val="nil"/>
            </w:tcBorders>
          </w:tcPr>
          <w:p w14:paraId="65754755"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155.11</w:t>
            </w:r>
          </w:p>
        </w:tc>
        <w:tc>
          <w:tcPr>
            <w:tcW w:w="424" w:type="pct"/>
            <w:tcBorders>
              <w:top w:val="nil"/>
              <w:left w:val="nil"/>
              <w:bottom w:val="nil"/>
              <w:right w:val="nil"/>
            </w:tcBorders>
          </w:tcPr>
          <w:p w14:paraId="5F3E78CB"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93.38</w:t>
            </w:r>
          </w:p>
        </w:tc>
        <w:tc>
          <w:tcPr>
            <w:tcW w:w="517" w:type="pct"/>
            <w:tcBorders>
              <w:top w:val="nil"/>
              <w:left w:val="nil"/>
              <w:bottom w:val="nil"/>
              <w:right w:val="nil"/>
            </w:tcBorders>
          </w:tcPr>
          <w:p w14:paraId="7AACF9AE"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103.66</w:t>
            </w:r>
          </w:p>
        </w:tc>
        <w:tc>
          <w:tcPr>
            <w:tcW w:w="424" w:type="pct"/>
            <w:tcBorders>
              <w:top w:val="nil"/>
              <w:left w:val="nil"/>
              <w:bottom w:val="nil"/>
              <w:right w:val="nil"/>
            </w:tcBorders>
          </w:tcPr>
          <w:p w14:paraId="58F384AA"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102.17</w:t>
            </w:r>
          </w:p>
        </w:tc>
        <w:tc>
          <w:tcPr>
            <w:tcW w:w="424" w:type="pct"/>
            <w:tcBorders>
              <w:top w:val="nil"/>
              <w:left w:val="nil"/>
              <w:bottom w:val="nil"/>
              <w:right w:val="nil"/>
            </w:tcBorders>
          </w:tcPr>
          <w:p w14:paraId="113562B9"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102.66</w:t>
            </w:r>
          </w:p>
        </w:tc>
      </w:tr>
      <w:tr w:rsidR="00702457" w:rsidRPr="00702457" w14:paraId="1F988DDB" w14:textId="77777777" w:rsidTr="00E05E58">
        <w:trPr>
          <w:trHeight w:val="290"/>
        </w:trPr>
        <w:tc>
          <w:tcPr>
            <w:tcW w:w="620" w:type="pct"/>
            <w:tcBorders>
              <w:top w:val="nil"/>
              <w:left w:val="nil"/>
              <w:bottom w:val="nil"/>
              <w:right w:val="nil"/>
            </w:tcBorders>
            <w:vAlign w:val="bottom"/>
          </w:tcPr>
          <w:p w14:paraId="063E756D" w14:textId="4922C9C6"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Walton</w:t>
            </w:r>
          </w:p>
        </w:tc>
        <w:tc>
          <w:tcPr>
            <w:tcW w:w="377" w:type="pct"/>
            <w:tcBorders>
              <w:top w:val="nil"/>
              <w:left w:val="nil"/>
              <w:bottom w:val="nil"/>
              <w:right w:val="nil"/>
            </w:tcBorders>
          </w:tcPr>
          <w:p w14:paraId="252B92FE"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0.13</w:t>
            </w:r>
          </w:p>
        </w:tc>
        <w:tc>
          <w:tcPr>
            <w:tcW w:w="377" w:type="pct"/>
            <w:tcBorders>
              <w:top w:val="nil"/>
              <w:left w:val="nil"/>
              <w:bottom w:val="nil"/>
              <w:right w:val="nil"/>
            </w:tcBorders>
          </w:tcPr>
          <w:p w14:paraId="13B2DD30"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0.08</w:t>
            </w:r>
          </w:p>
        </w:tc>
        <w:tc>
          <w:tcPr>
            <w:tcW w:w="471" w:type="pct"/>
            <w:tcBorders>
              <w:top w:val="nil"/>
              <w:left w:val="nil"/>
              <w:bottom w:val="nil"/>
              <w:right w:val="nil"/>
            </w:tcBorders>
          </w:tcPr>
          <w:p w14:paraId="4FDC35C8"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0.10</w:t>
            </w:r>
          </w:p>
        </w:tc>
        <w:tc>
          <w:tcPr>
            <w:tcW w:w="423" w:type="pct"/>
            <w:tcBorders>
              <w:top w:val="nil"/>
              <w:left w:val="nil"/>
              <w:bottom w:val="nil"/>
              <w:right w:val="nil"/>
            </w:tcBorders>
          </w:tcPr>
          <w:p w14:paraId="4E080E1A"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0.22</w:t>
            </w:r>
          </w:p>
        </w:tc>
        <w:tc>
          <w:tcPr>
            <w:tcW w:w="426" w:type="pct"/>
            <w:tcBorders>
              <w:top w:val="nil"/>
              <w:left w:val="nil"/>
              <w:bottom w:val="nil"/>
              <w:right w:val="nil"/>
            </w:tcBorders>
          </w:tcPr>
          <w:p w14:paraId="2611CA1F"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0.22</w:t>
            </w:r>
          </w:p>
        </w:tc>
        <w:tc>
          <w:tcPr>
            <w:tcW w:w="517" w:type="pct"/>
            <w:tcBorders>
              <w:top w:val="nil"/>
              <w:left w:val="nil"/>
              <w:bottom w:val="nil"/>
              <w:right w:val="nil"/>
            </w:tcBorders>
          </w:tcPr>
          <w:p w14:paraId="43C7467B"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137.27</w:t>
            </w:r>
          </w:p>
        </w:tc>
        <w:tc>
          <w:tcPr>
            <w:tcW w:w="424" w:type="pct"/>
            <w:tcBorders>
              <w:top w:val="nil"/>
              <w:left w:val="nil"/>
              <w:bottom w:val="nil"/>
              <w:right w:val="nil"/>
            </w:tcBorders>
          </w:tcPr>
          <w:p w14:paraId="4EE7BFD0"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93.91</w:t>
            </w:r>
          </w:p>
        </w:tc>
        <w:tc>
          <w:tcPr>
            <w:tcW w:w="517" w:type="pct"/>
            <w:tcBorders>
              <w:top w:val="nil"/>
              <w:left w:val="nil"/>
              <w:bottom w:val="nil"/>
              <w:right w:val="nil"/>
            </w:tcBorders>
          </w:tcPr>
          <w:p w14:paraId="2BB67451"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93.95</w:t>
            </w:r>
          </w:p>
        </w:tc>
        <w:tc>
          <w:tcPr>
            <w:tcW w:w="424" w:type="pct"/>
            <w:tcBorders>
              <w:top w:val="nil"/>
              <w:left w:val="nil"/>
              <w:bottom w:val="nil"/>
              <w:right w:val="nil"/>
            </w:tcBorders>
          </w:tcPr>
          <w:p w14:paraId="11991488"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102.32</w:t>
            </w:r>
          </w:p>
        </w:tc>
        <w:tc>
          <w:tcPr>
            <w:tcW w:w="424" w:type="pct"/>
            <w:tcBorders>
              <w:top w:val="nil"/>
              <w:left w:val="nil"/>
              <w:bottom w:val="nil"/>
              <w:right w:val="nil"/>
            </w:tcBorders>
          </w:tcPr>
          <w:p w14:paraId="38B5555C"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102.65</w:t>
            </w:r>
          </w:p>
        </w:tc>
      </w:tr>
      <w:tr w:rsidR="00702457" w:rsidRPr="00702457" w14:paraId="7125A1D9" w14:textId="77777777" w:rsidTr="00E05E58">
        <w:trPr>
          <w:trHeight w:val="290"/>
        </w:trPr>
        <w:tc>
          <w:tcPr>
            <w:tcW w:w="620" w:type="pct"/>
            <w:tcBorders>
              <w:top w:val="nil"/>
              <w:left w:val="nil"/>
              <w:bottom w:val="single" w:sz="4" w:space="0" w:color="auto"/>
              <w:right w:val="nil"/>
            </w:tcBorders>
            <w:vAlign w:val="bottom"/>
          </w:tcPr>
          <w:p w14:paraId="3A86BF75" w14:textId="595D6CC4" w:rsidR="00702457" w:rsidRPr="00E05E58" w:rsidRDefault="00702457" w:rsidP="00617AFA">
            <w:pPr>
              <w:autoSpaceDE w:val="0"/>
              <w:autoSpaceDN w:val="0"/>
              <w:adjustRightInd w:val="0"/>
              <w:spacing w:after="0" w:line="240" w:lineRule="auto"/>
              <w:rPr>
                <w:sz w:val="20"/>
                <w:szCs w:val="20"/>
              </w:rPr>
            </w:pPr>
            <w:r w:rsidRPr="00E05E58">
              <w:rPr>
                <w:rFonts w:eastAsia="Times New Roman"/>
                <w:sz w:val="20"/>
                <w:szCs w:val="20"/>
              </w:rPr>
              <w:t>Washington</w:t>
            </w:r>
          </w:p>
        </w:tc>
        <w:tc>
          <w:tcPr>
            <w:tcW w:w="377" w:type="pct"/>
            <w:tcBorders>
              <w:top w:val="nil"/>
              <w:left w:val="nil"/>
              <w:bottom w:val="single" w:sz="4" w:space="0" w:color="auto"/>
              <w:right w:val="nil"/>
            </w:tcBorders>
          </w:tcPr>
          <w:p w14:paraId="5E6BCE7C" w14:textId="77777777" w:rsidR="00702457" w:rsidRPr="00E05E58" w:rsidRDefault="00702457" w:rsidP="00617AFA">
            <w:pPr>
              <w:tabs>
                <w:tab w:val="decimal" w:pos="196"/>
              </w:tabs>
              <w:autoSpaceDE w:val="0"/>
              <w:autoSpaceDN w:val="0"/>
              <w:adjustRightInd w:val="0"/>
              <w:spacing w:after="0" w:line="240" w:lineRule="auto"/>
              <w:rPr>
                <w:sz w:val="20"/>
                <w:szCs w:val="20"/>
              </w:rPr>
            </w:pPr>
            <w:r w:rsidRPr="00E05E58">
              <w:rPr>
                <w:sz w:val="20"/>
                <w:szCs w:val="20"/>
              </w:rPr>
              <w:t>0.33</w:t>
            </w:r>
          </w:p>
        </w:tc>
        <w:tc>
          <w:tcPr>
            <w:tcW w:w="377" w:type="pct"/>
            <w:tcBorders>
              <w:top w:val="nil"/>
              <w:left w:val="nil"/>
              <w:bottom w:val="single" w:sz="4" w:space="0" w:color="auto"/>
              <w:right w:val="nil"/>
            </w:tcBorders>
          </w:tcPr>
          <w:p w14:paraId="68DD42DC" w14:textId="77777777" w:rsidR="00702457" w:rsidRPr="00E05E58" w:rsidRDefault="00702457" w:rsidP="00617AFA">
            <w:pPr>
              <w:tabs>
                <w:tab w:val="decimal" w:pos="171"/>
              </w:tabs>
              <w:autoSpaceDE w:val="0"/>
              <w:autoSpaceDN w:val="0"/>
              <w:adjustRightInd w:val="0"/>
              <w:spacing w:after="0" w:line="240" w:lineRule="auto"/>
              <w:rPr>
                <w:sz w:val="20"/>
                <w:szCs w:val="20"/>
              </w:rPr>
            </w:pPr>
            <w:r w:rsidRPr="00E05E58">
              <w:rPr>
                <w:sz w:val="20"/>
                <w:szCs w:val="20"/>
              </w:rPr>
              <w:t>0.15</w:t>
            </w:r>
          </w:p>
        </w:tc>
        <w:tc>
          <w:tcPr>
            <w:tcW w:w="471" w:type="pct"/>
            <w:tcBorders>
              <w:top w:val="nil"/>
              <w:left w:val="nil"/>
              <w:bottom w:val="single" w:sz="4" w:space="0" w:color="auto"/>
              <w:right w:val="nil"/>
            </w:tcBorders>
          </w:tcPr>
          <w:p w14:paraId="0B5AEDA2" w14:textId="77777777" w:rsidR="00702457" w:rsidRPr="00E05E58" w:rsidRDefault="00702457" w:rsidP="00617AFA">
            <w:pPr>
              <w:autoSpaceDE w:val="0"/>
              <w:autoSpaceDN w:val="0"/>
              <w:adjustRightInd w:val="0"/>
              <w:spacing w:after="0" w:line="240" w:lineRule="auto"/>
              <w:jc w:val="center"/>
              <w:rPr>
                <w:sz w:val="20"/>
                <w:szCs w:val="20"/>
              </w:rPr>
            </w:pPr>
            <w:r w:rsidRPr="00E05E58">
              <w:rPr>
                <w:sz w:val="20"/>
                <w:szCs w:val="20"/>
              </w:rPr>
              <w:t>0.14</w:t>
            </w:r>
          </w:p>
        </w:tc>
        <w:tc>
          <w:tcPr>
            <w:tcW w:w="423" w:type="pct"/>
            <w:tcBorders>
              <w:top w:val="nil"/>
              <w:left w:val="nil"/>
              <w:bottom w:val="single" w:sz="4" w:space="0" w:color="auto"/>
              <w:right w:val="nil"/>
            </w:tcBorders>
          </w:tcPr>
          <w:p w14:paraId="3A5B0F0F" w14:textId="77777777" w:rsidR="00702457" w:rsidRPr="00E05E58" w:rsidRDefault="00702457" w:rsidP="00617AFA">
            <w:pPr>
              <w:tabs>
                <w:tab w:val="decimal" w:pos="253"/>
              </w:tabs>
              <w:autoSpaceDE w:val="0"/>
              <w:autoSpaceDN w:val="0"/>
              <w:adjustRightInd w:val="0"/>
              <w:spacing w:after="0" w:line="240" w:lineRule="auto"/>
              <w:rPr>
                <w:sz w:val="20"/>
                <w:szCs w:val="20"/>
              </w:rPr>
            </w:pPr>
            <w:r w:rsidRPr="00E05E58">
              <w:rPr>
                <w:sz w:val="20"/>
                <w:szCs w:val="20"/>
              </w:rPr>
              <w:t>0.18</w:t>
            </w:r>
          </w:p>
        </w:tc>
        <w:tc>
          <w:tcPr>
            <w:tcW w:w="426" w:type="pct"/>
            <w:tcBorders>
              <w:top w:val="nil"/>
              <w:left w:val="nil"/>
              <w:bottom w:val="single" w:sz="4" w:space="0" w:color="auto"/>
              <w:right w:val="nil"/>
            </w:tcBorders>
          </w:tcPr>
          <w:p w14:paraId="525D768F" w14:textId="77777777" w:rsidR="00702457" w:rsidRPr="00E05E58" w:rsidRDefault="00702457" w:rsidP="00617AFA">
            <w:pPr>
              <w:tabs>
                <w:tab w:val="decimal" w:pos="303"/>
              </w:tabs>
              <w:autoSpaceDE w:val="0"/>
              <w:autoSpaceDN w:val="0"/>
              <w:adjustRightInd w:val="0"/>
              <w:spacing w:after="0" w:line="240" w:lineRule="auto"/>
              <w:rPr>
                <w:sz w:val="20"/>
                <w:szCs w:val="20"/>
              </w:rPr>
            </w:pPr>
            <w:r w:rsidRPr="00E05E58">
              <w:rPr>
                <w:sz w:val="20"/>
                <w:szCs w:val="20"/>
              </w:rPr>
              <w:t>0.18</w:t>
            </w:r>
          </w:p>
        </w:tc>
        <w:tc>
          <w:tcPr>
            <w:tcW w:w="517" w:type="pct"/>
            <w:tcBorders>
              <w:top w:val="nil"/>
              <w:left w:val="nil"/>
              <w:bottom w:val="single" w:sz="4" w:space="0" w:color="auto"/>
              <w:right w:val="nil"/>
            </w:tcBorders>
          </w:tcPr>
          <w:p w14:paraId="434C60AF" w14:textId="77777777" w:rsidR="00702457" w:rsidRPr="00E05E58" w:rsidRDefault="00702457" w:rsidP="00617AFA">
            <w:pPr>
              <w:tabs>
                <w:tab w:val="decimal" w:pos="464"/>
              </w:tabs>
              <w:autoSpaceDE w:val="0"/>
              <w:autoSpaceDN w:val="0"/>
              <w:adjustRightInd w:val="0"/>
              <w:spacing w:after="0" w:line="240" w:lineRule="auto"/>
              <w:rPr>
                <w:sz w:val="20"/>
                <w:szCs w:val="20"/>
              </w:rPr>
            </w:pPr>
            <w:r w:rsidRPr="00E05E58">
              <w:rPr>
                <w:sz w:val="20"/>
                <w:szCs w:val="20"/>
              </w:rPr>
              <w:t>215.65</w:t>
            </w:r>
          </w:p>
        </w:tc>
        <w:tc>
          <w:tcPr>
            <w:tcW w:w="424" w:type="pct"/>
            <w:tcBorders>
              <w:top w:val="nil"/>
              <w:left w:val="nil"/>
              <w:bottom w:val="single" w:sz="4" w:space="0" w:color="auto"/>
              <w:right w:val="nil"/>
            </w:tcBorders>
          </w:tcPr>
          <w:p w14:paraId="6425EE3E" w14:textId="77777777" w:rsidR="00702457" w:rsidRPr="00E05E58" w:rsidRDefault="00702457" w:rsidP="00617AFA">
            <w:pPr>
              <w:tabs>
                <w:tab w:val="decimal" w:pos="391"/>
              </w:tabs>
              <w:autoSpaceDE w:val="0"/>
              <w:autoSpaceDN w:val="0"/>
              <w:adjustRightInd w:val="0"/>
              <w:spacing w:after="0" w:line="240" w:lineRule="auto"/>
              <w:rPr>
                <w:sz w:val="20"/>
                <w:szCs w:val="20"/>
              </w:rPr>
            </w:pPr>
            <w:r w:rsidRPr="00E05E58">
              <w:rPr>
                <w:sz w:val="20"/>
                <w:szCs w:val="20"/>
              </w:rPr>
              <w:t>139.41</w:t>
            </w:r>
          </w:p>
        </w:tc>
        <w:tc>
          <w:tcPr>
            <w:tcW w:w="517" w:type="pct"/>
            <w:tcBorders>
              <w:top w:val="nil"/>
              <w:left w:val="nil"/>
              <w:bottom w:val="single" w:sz="4" w:space="0" w:color="auto"/>
              <w:right w:val="nil"/>
            </w:tcBorders>
          </w:tcPr>
          <w:p w14:paraId="1E31A41B" w14:textId="77777777" w:rsidR="00702457" w:rsidRPr="00E05E58" w:rsidRDefault="00702457" w:rsidP="00617AFA">
            <w:pPr>
              <w:tabs>
                <w:tab w:val="decimal" w:pos="462"/>
              </w:tabs>
              <w:autoSpaceDE w:val="0"/>
              <w:autoSpaceDN w:val="0"/>
              <w:adjustRightInd w:val="0"/>
              <w:spacing w:after="0" w:line="240" w:lineRule="auto"/>
              <w:rPr>
                <w:sz w:val="20"/>
                <w:szCs w:val="20"/>
              </w:rPr>
            </w:pPr>
            <w:r w:rsidRPr="00E05E58">
              <w:rPr>
                <w:sz w:val="20"/>
                <w:szCs w:val="20"/>
              </w:rPr>
              <w:t>133.20</w:t>
            </w:r>
          </w:p>
        </w:tc>
        <w:tc>
          <w:tcPr>
            <w:tcW w:w="424" w:type="pct"/>
            <w:tcBorders>
              <w:top w:val="nil"/>
              <w:left w:val="nil"/>
              <w:bottom w:val="single" w:sz="4" w:space="0" w:color="auto"/>
              <w:right w:val="nil"/>
            </w:tcBorders>
          </w:tcPr>
          <w:p w14:paraId="717162A4" w14:textId="77777777" w:rsidR="00702457" w:rsidRPr="00E05E58" w:rsidRDefault="00702457" w:rsidP="00617AFA">
            <w:pPr>
              <w:tabs>
                <w:tab w:val="decimal" w:pos="445"/>
              </w:tabs>
              <w:autoSpaceDE w:val="0"/>
              <w:autoSpaceDN w:val="0"/>
              <w:adjustRightInd w:val="0"/>
              <w:spacing w:after="0" w:line="240" w:lineRule="auto"/>
              <w:rPr>
                <w:sz w:val="20"/>
                <w:szCs w:val="20"/>
              </w:rPr>
            </w:pPr>
            <w:r w:rsidRPr="00E05E58">
              <w:rPr>
                <w:sz w:val="20"/>
                <w:szCs w:val="20"/>
              </w:rPr>
              <w:t>81.39</w:t>
            </w:r>
          </w:p>
        </w:tc>
        <w:tc>
          <w:tcPr>
            <w:tcW w:w="424" w:type="pct"/>
            <w:tcBorders>
              <w:top w:val="nil"/>
              <w:left w:val="nil"/>
              <w:bottom w:val="single" w:sz="4" w:space="0" w:color="auto"/>
              <w:right w:val="nil"/>
            </w:tcBorders>
          </w:tcPr>
          <w:p w14:paraId="25E22EAE" w14:textId="77777777" w:rsidR="00702457" w:rsidRPr="00E05E58" w:rsidRDefault="00702457" w:rsidP="00617AFA">
            <w:pPr>
              <w:tabs>
                <w:tab w:val="decimal" w:pos="425"/>
              </w:tabs>
              <w:autoSpaceDE w:val="0"/>
              <w:autoSpaceDN w:val="0"/>
              <w:adjustRightInd w:val="0"/>
              <w:spacing w:after="0" w:line="240" w:lineRule="auto"/>
              <w:rPr>
                <w:sz w:val="20"/>
                <w:szCs w:val="20"/>
              </w:rPr>
            </w:pPr>
            <w:r w:rsidRPr="00E05E58">
              <w:rPr>
                <w:sz w:val="20"/>
                <w:szCs w:val="20"/>
              </w:rPr>
              <w:t>91.96</w:t>
            </w:r>
          </w:p>
        </w:tc>
      </w:tr>
    </w:tbl>
    <w:p w14:paraId="4BBEFD77" w14:textId="77777777" w:rsidR="007C57A4" w:rsidRPr="00E05E58" w:rsidRDefault="007C57A4" w:rsidP="007C57A4">
      <w:pPr>
        <w:rPr>
          <w:sz w:val="20"/>
          <w:szCs w:val="20"/>
        </w:rPr>
      </w:pPr>
      <w:r w:rsidRPr="00E05E58">
        <w:rPr>
          <w:sz w:val="20"/>
          <w:szCs w:val="20"/>
        </w:rPr>
        <w:t xml:space="preserve">Notes: SF=Step-Forward, PVAR1= Panel VAR with three endogenous variables, PVAR2= Panel VAR with four endogenous variables. </w:t>
      </w:r>
    </w:p>
    <w:p w14:paraId="67BCCDD8" w14:textId="77777777" w:rsidR="00B64753" w:rsidRPr="00013010" w:rsidRDefault="00B64753" w:rsidP="005B5412">
      <w:pPr>
        <w:spacing w:after="0" w:line="480" w:lineRule="auto"/>
      </w:pPr>
    </w:p>
    <w:p w14:paraId="5D97E813" w14:textId="77777777" w:rsidR="007C57A4" w:rsidRDefault="007C57A4">
      <w:pPr>
        <w:spacing w:after="0" w:line="240" w:lineRule="auto"/>
        <w:rPr>
          <w:bCs/>
          <w:szCs w:val="24"/>
        </w:rPr>
      </w:pPr>
      <w:r>
        <w:rPr>
          <w:b/>
          <w:szCs w:val="24"/>
        </w:rPr>
        <w:br w:type="page"/>
      </w:r>
    </w:p>
    <w:p w14:paraId="04350608" w14:textId="2A78972C" w:rsidR="007C57A4" w:rsidRPr="00013010" w:rsidRDefault="007C57A4" w:rsidP="00772BE0">
      <w:pPr>
        <w:pStyle w:val="Caption"/>
        <w:keepNext/>
        <w:spacing w:after="0" w:line="240" w:lineRule="auto"/>
        <w:rPr>
          <w:b w:val="0"/>
          <w:sz w:val="24"/>
          <w:szCs w:val="24"/>
        </w:rPr>
      </w:pPr>
      <w:bookmarkStart w:id="86" w:name="_Toc325562834"/>
      <w:r w:rsidRPr="00013010">
        <w:rPr>
          <w:b w:val="0"/>
          <w:sz w:val="24"/>
          <w:szCs w:val="24"/>
        </w:rPr>
        <w:lastRenderedPageBreak/>
        <w:t xml:space="preserve">Table </w:t>
      </w:r>
      <w:r w:rsidR="00852EA2">
        <w:rPr>
          <w:b w:val="0"/>
          <w:sz w:val="24"/>
          <w:szCs w:val="24"/>
        </w:rPr>
        <w:fldChar w:fldCharType="begin"/>
      </w:r>
      <w:r w:rsidR="00852EA2">
        <w:rPr>
          <w:b w:val="0"/>
          <w:sz w:val="24"/>
          <w:szCs w:val="24"/>
        </w:rPr>
        <w:instrText xml:space="preserve"> STYLEREF 1 \s </w:instrText>
      </w:r>
      <w:r w:rsidR="00852EA2">
        <w:rPr>
          <w:b w:val="0"/>
          <w:sz w:val="24"/>
          <w:szCs w:val="24"/>
        </w:rPr>
        <w:fldChar w:fldCharType="separate"/>
      </w:r>
      <w:r w:rsidR="00852EA2">
        <w:rPr>
          <w:b w:val="0"/>
          <w:noProof/>
          <w:sz w:val="24"/>
          <w:szCs w:val="24"/>
        </w:rPr>
        <w:t>III</w:t>
      </w:r>
      <w:r w:rsidR="00852EA2">
        <w:rPr>
          <w:b w:val="0"/>
          <w:sz w:val="24"/>
          <w:szCs w:val="24"/>
        </w:rPr>
        <w:fldChar w:fldCharType="end"/>
      </w:r>
      <w:r w:rsidR="00852EA2">
        <w:rPr>
          <w:b w:val="0"/>
          <w:sz w:val="24"/>
          <w:szCs w:val="24"/>
        </w:rPr>
        <w:noBreakHyphen/>
      </w:r>
      <w:r w:rsidR="00852EA2">
        <w:rPr>
          <w:b w:val="0"/>
          <w:sz w:val="24"/>
          <w:szCs w:val="24"/>
        </w:rPr>
        <w:fldChar w:fldCharType="begin"/>
      </w:r>
      <w:r w:rsidR="00852EA2">
        <w:rPr>
          <w:b w:val="0"/>
          <w:sz w:val="24"/>
          <w:szCs w:val="24"/>
        </w:rPr>
        <w:instrText xml:space="preserve"> SEQ Table \* ARABIC \s 1 </w:instrText>
      </w:r>
      <w:r w:rsidR="00852EA2">
        <w:rPr>
          <w:b w:val="0"/>
          <w:sz w:val="24"/>
          <w:szCs w:val="24"/>
        </w:rPr>
        <w:fldChar w:fldCharType="separate"/>
      </w:r>
      <w:r w:rsidR="00852EA2">
        <w:rPr>
          <w:b w:val="0"/>
          <w:noProof/>
          <w:sz w:val="24"/>
          <w:szCs w:val="24"/>
        </w:rPr>
        <w:t>10</w:t>
      </w:r>
      <w:r w:rsidR="00852EA2">
        <w:rPr>
          <w:b w:val="0"/>
          <w:sz w:val="24"/>
          <w:szCs w:val="24"/>
        </w:rPr>
        <w:fldChar w:fldCharType="end"/>
      </w:r>
      <w:r w:rsidR="00772BE0">
        <w:rPr>
          <w:b w:val="0"/>
          <w:sz w:val="24"/>
          <w:szCs w:val="24"/>
        </w:rPr>
        <w:t xml:space="preserve"> </w:t>
      </w:r>
      <w:r w:rsidRPr="00013010">
        <w:rPr>
          <w:b w:val="0"/>
          <w:sz w:val="24"/>
          <w:szCs w:val="24"/>
        </w:rPr>
        <w:t xml:space="preserve">Mean absolute scaled </w:t>
      </w:r>
      <w:r>
        <w:rPr>
          <w:b w:val="0"/>
          <w:sz w:val="24"/>
          <w:szCs w:val="24"/>
        </w:rPr>
        <w:t xml:space="preserve">error comparison between vector </w:t>
      </w:r>
      <w:proofErr w:type="spellStart"/>
      <w:r w:rsidRPr="00013010">
        <w:rPr>
          <w:b w:val="0"/>
          <w:sz w:val="24"/>
          <w:szCs w:val="24"/>
        </w:rPr>
        <w:t>autoregression</w:t>
      </w:r>
      <w:proofErr w:type="spellEnd"/>
      <w:r w:rsidRPr="00013010">
        <w:rPr>
          <w:b w:val="0"/>
          <w:sz w:val="24"/>
          <w:szCs w:val="24"/>
        </w:rPr>
        <w:t xml:space="preserve"> </w:t>
      </w:r>
      <w:r w:rsidR="00772BE0">
        <w:rPr>
          <w:b w:val="0"/>
          <w:sz w:val="24"/>
          <w:szCs w:val="24"/>
        </w:rPr>
        <w:t xml:space="preserve">methods and </w:t>
      </w:r>
      <w:r w:rsidRPr="00013010">
        <w:rPr>
          <w:b w:val="0"/>
          <w:sz w:val="24"/>
          <w:szCs w:val="24"/>
        </w:rPr>
        <w:t xml:space="preserve">step-forward forecast approach for a three-year </w:t>
      </w:r>
      <w:r>
        <w:rPr>
          <w:b w:val="0"/>
          <w:sz w:val="24"/>
          <w:szCs w:val="24"/>
        </w:rPr>
        <w:t xml:space="preserve">period </w:t>
      </w:r>
      <w:r w:rsidRPr="00013010">
        <w:rPr>
          <w:b w:val="0"/>
          <w:sz w:val="24"/>
          <w:szCs w:val="24"/>
        </w:rPr>
        <w:t>forecast</w:t>
      </w:r>
      <w:r w:rsidR="00E05E58">
        <w:rPr>
          <w:b w:val="0"/>
          <w:sz w:val="24"/>
          <w:szCs w:val="24"/>
        </w:rPr>
        <w:t>.</w:t>
      </w:r>
      <w:bookmarkEnd w:id="86"/>
    </w:p>
    <w:tbl>
      <w:tblPr>
        <w:tblW w:w="4986" w:type="pct"/>
        <w:tblLook w:val="0000" w:firstRow="0" w:lastRow="0" w:firstColumn="0" w:lastColumn="0" w:noHBand="0" w:noVBand="0"/>
      </w:tblPr>
      <w:tblGrid>
        <w:gridCol w:w="1280"/>
        <w:gridCol w:w="678"/>
        <w:gridCol w:w="693"/>
        <w:gridCol w:w="977"/>
        <w:gridCol w:w="926"/>
        <w:gridCol w:w="928"/>
        <w:gridCol w:w="222"/>
        <w:gridCol w:w="222"/>
        <w:gridCol w:w="791"/>
        <w:gridCol w:w="978"/>
        <w:gridCol w:w="927"/>
        <w:gridCol w:w="927"/>
      </w:tblGrid>
      <w:tr w:rsidR="007C57A4" w:rsidRPr="00013010" w14:paraId="33589E75" w14:textId="77777777" w:rsidTr="00617AFA">
        <w:trPr>
          <w:trHeight w:val="290"/>
        </w:trPr>
        <w:tc>
          <w:tcPr>
            <w:tcW w:w="427" w:type="pct"/>
            <w:tcBorders>
              <w:top w:val="single" w:sz="4" w:space="0" w:color="auto"/>
              <w:left w:val="nil"/>
              <w:right w:val="nil"/>
            </w:tcBorders>
          </w:tcPr>
          <w:p w14:paraId="013520C0" w14:textId="77777777" w:rsidR="007C57A4" w:rsidRPr="00E05E58" w:rsidRDefault="007C57A4" w:rsidP="00617AFA">
            <w:pPr>
              <w:autoSpaceDE w:val="0"/>
              <w:autoSpaceDN w:val="0"/>
              <w:adjustRightInd w:val="0"/>
              <w:spacing w:after="0" w:line="240" w:lineRule="auto"/>
              <w:jc w:val="center"/>
              <w:rPr>
                <w:sz w:val="22"/>
              </w:rPr>
            </w:pPr>
          </w:p>
        </w:tc>
        <w:tc>
          <w:tcPr>
            <w:tcW w:w="2336" w:type="pct"/>
            <w:gridSpan w:val="5"/>
            <w:tcBorders>
              <w:top w:val="single" w:sz="4" w:space="0" w:color="auto"/>
              <w:left w:val="nil"/>
              <w:bottom w:val="single" w:sz="4" w:space="0" w:color="auto"/>
              <w:right w:val="nil"/>
            </w:tcBorders>
          </w:tcPr>
          <w:p w14:paraId="6E360FEF" w14:textId="77777777" w:rsidR="007C57A4" w:rsidRPr="00E05E58" w:rsidRDefault="007C57A4" w:rsidP="00617AFA">
            <w:pPr>
              <w:autoSpaceDE w:val="0"/>
              <w:autoSpaceDN w:val="0"/>
              <w:adjustRightInd w:val="0"/>
              <w:spacing w:after="0" w:line="240" w:lineRule="auto"/>
              <w:jc w:val="center"/>
              <w:rPr>
                <w:sz w:val="22"/>
              </w:rPr>
            </w:pPr>
            <w:r w:rsidRPr="00E05E58">
              <w:rPr>
                <w:sz w:val="22"/>
              </w:rPr>
              <w:t>MAD</w:t>
            </w:r>
          </w:p>
        </w:tc>
        <w:tc>
          <w:tcPr>
            <w:tcW w:w="116" w:type="pct"/>
            <w:tcBorders>
              <w:top w:val="single" w:sz="4" w:space="0" w:color="auto"/>
              <w:left w:val="nil"/>
              <w:right w:val="nil"/>
            </w:tcBorders>
          </w:tcPr>
          <w:p w14:paraId="2B0E27C8" w14:textId="77777777" w:rsidR="007C57A4" w:rsidRPr="00E05E58" w:rsidRDefault="007C57A4" w:rsidP="00617AFA">
            <w:pPr>
              <w:autoSpaceDE w:val="0"/>
              <w:autoSpaceDN w:val="0"/>
              <w:adjustRightInd w:val="0"/>
              <w:spacing w:after="0" w:line="240" w:lineRule="auto"/>
              <w:jc w:val="center"/>
              <w:rPr>
                <w:sz w:val="22"/>
              </w:rPr>
            </w:pPr>
          </w:p>
        </w:tc>
        <w:tc>
          <w:tcPr>
            <w:tcW w:w="116" w:type="pct"/>
            <w:tcBorders>
              <w:top w:val="single" w:sz="4" w:space="0" w:color="auto"/>
              <w:left w:val="nil"/>
              <w:right w:val="nil"/>
            </w:tcBorders>
          </w:tcPr>
          <w:p w14:paraId="5918EE82" w14:textId="77777777" w:rsidR="007C57A4" w:rsidRPr="00E05E58" w:rsidRDefault="007C57A4" w:rsidP="00617AFA">
            <w:pPr>
              <w:autoSpaceDE w:val="0"/>
              <w:autoSpaceDN w:val="0"/>
              <w:adjustRightInd w:val="0"/>
              <w:spacing w:after="0" w:line="240" w:lineRule="auto"/>
              <w:jc w:val="center"/>
              <w:rPr>
                <w:sz w:val="22"/>
              </w:rPr>
            </w:pPr>
          </w:p>
        </w:tc>
        <w:tc>
          <w:tcPr>
            <w:tcW w:w="2004" w:type="pct"/>
            <w:gridSpan w:val="4"/>
            <w:tcBorders>
              <w:top w:val="single" w:sz="4" w:space="0" w:color="auto"/>
              <w:left w:val="nil"/>
              <w:bottom w:val="single" w:sz="4" w:space="0" w:color="auto"/>
              <w:right w:val="nil"/>
            </w:tcBorders>
          </w:tcPr>
          <w:p w14:paraId="2C82DCAD" w14:textId="77777777" w:rsidR="007C57A4" w:rsidRPr="00E05E58" w:rsidRDefault="007C57A4" w:rsidP="00617AFA">
            <w:pPr>
              <w:autoSpaceDE w:val="0"/>
              <w:autoSpaceDN w:val="0"/>
              <w:adjustRightInd w:val="0"/>
              <w:spacing w:after="0" w:line="240" w:lineRule="auto"/>
              <w:jc w:val="center"/>
              <w:rPr>
                <w:sz w:val="22"/>
              </w:rPr>
            </w:pPr>
            <w:r w:rsidRPr="00E05E58">
              <w:rPr>
                <w:sz w:val="22"/>
              </w:rPr>
              <w:t>MASE</w:t>
            </w:r>
          </w:p>
        </w:tc>
      </w:tr>
      <w:tr w:rsidR="007C57A4" w:rsidRPr="00013010" w14:paraId="241880A3" w14:textId="77777777" w:rsidTr="00E05E58">
        <w:trPr>
          <w:trHeight w:val="290"/>
        </w:trPr>
        <w:tc>
          <w:tcPr>
            <w:tcW w:w="427" w:type="pct"/>
            <w:tcBorders>
              <w:left w:val="nil"/>
              <w:bottom w:val="single" w:sz="6" w:space="0" w:color="auto"/>
              <w:right w:val="nil"/>
            </w:tcBorders>
          </w:tcPr>
          <w:p w14:paraId="69C3BE86" w14:textId="77777777" w:rsidR="007C57A4" w:rsidRPr="00E05E58" w:rsidRDefault="007C57A4" w:rsidP="00E05E58">
            <w:pPr>
              <w:autoSpaceDE w:val="0"/>
              <w:autoSpaceDN w:val="0"/>
              <w:adjustRightInd w:val="0"/>
              <w:spacing w:after="0" w:line="240" w:lineRule="auto"/>
              <w:rPr>
                <w:sz w:val="22"/>
              </w:rPr>
            </w:pPr>
            <w:r w:rsidRPr="00E05E58">
              <w:rPr>
                <w:sz w:val="22"/>
              </w:rPr>
              <w:t>FIPS</w:t>
            </w:r>
          </w:p>
        </w:tc>
        <w:tc>
          <w:tcPr>
            <w:tcW w:w="382" w:type="pct"/>
            <w:tcBorders>
              <w:top w:val="single" w:sz="4" w:space="0" w:color="auto"/>
              <w:left w:val="nil"/>
              <w:bottom w:val="single" w:sz="6" w:space="0" w:color="auto"/>
              <w:right w:val="nil"/>
            </w:tcBorders>
          </w:tcPr>
          <w:p w14:paraId="15711A96" w14:textId="77777777" w:rsidR="007C57A4" w:rsidRPr="00E05E58" w:rsidRDefault="007C57A4" w:rsidP="00617AFA">
            <w:pPr>
              <w:autoSpaceDE w:val="0"/>
              <w:autoSpaceDN w:val="0"/>
              <w:adjustRightInd w:val="0"/>
              <w:spacing w:after="0" w:line="240" w:lineRule="auto"/>
              <w:jc w:val="center"/>
              <w:rPr>
                <w:sz w:val="22"/>
              </w:rPr>
            </w:pPr>
            <w:r w:rsidRPr="00E05E58">
              <w:rPr>
                <w:sz w:val="22"/>
              </w:rPr>
              <w:t>SF</w:t>
            </w:r>
          </w:p>
        </w:tc>
        <w:tc>
          <w:tcPr>
            <w:tcW w:w="390" w:type="pct"/>
            <w:tcBorders>
              <w:top w:val="single" w:sz="4" w:space="0" w:color="auto"/>
              <w:left w:val="nil"/>
              <w:bottom w:val="single" w:sz="6" w:space="0" w:color="auto"/>
              <w:right w:val="nil"/>
            </w:tcBorders>
          </w:tcPr>
          <w:p w14:paraId="2F15A24B" w14:textId="77777777" w:rsidR="007C57A4" w:rsidRPr="00E05E58" w:rsidRDefault="007C57A4" w:rsidP="00617AFA">
            <w:pPr>
              <w:autoSpaceDE w:val="0"/>
              <w:autoSpaceDN w:val="0"/>
              <w:adjustRightInd w:val="0"/>
              <w:spacing w:after="0" w:line="240" w:lineRule="auto"/>
              <w:jc w:val="center"/>
              <w:rPr>
                <w:sz w:val="22"/>
              </w:rPr>
            </w:pPr>
            <w:r w:rsidRPr="00E05E58">
              <w:rPr>
                <w:sz w:val="22"/>
              </w:rPr>
              <w:t>VAR</w:t>
            </w:r>
          </w:p>
        </w:tc>
        <w:tc>
          <w:tcPr>
            <w:tcW w:w="539" w:type="pct"/>
            <w:tcBorders>
              <w:top w:val="single" w:sz="4" w:space="0" w:color="auto"/>
              <w:left w:val="nil"/>
              <w:bottom w:val="single" w:sz="6" w:space="0" w:color="auto"/>
              <w:right w:val="nil"/>
            </w:tcBorders>
          </w:tcPr>
          <w:p w14:paraId="6BFFDAC1" w14:textId="77777777" w:rsidR="007C57A4" w:rsidRPr="00E05E58" w:rsidRDefault="007C57A4" w:rsidP="00617AFA">
            <w:pPr>
              <w:autoSpaceDE w:val="0"/>
              <w:autoSpaceDN w:val="0"/>
              <w:adjustRightInd w:val="0"/>
              <w:spacing w:after="0" w:line="240" w:lineRule="auto"/>
              <w:jc w:val="center"/>
              <w:rPr>
                <w:sz w:val="22"/>
              </w:rPr>
            </w:pPr>
            <w:r w:rsidRPr="00E05E58">
              <w:rPr>
                <w:sz w:val="22"/>
              </w:rPr>
              <w:t>FAVAR</w:t>
            </w:r>
          </w:p>
        </w:tc>
        <w:tc>
          <w:tcPr>
            <w:tcW w:w="512" w:type="pct"/>
            <w:tcBorders>
              <w:top w:val="single" w:sz="4" w:space="0" w:color="auto"/>
              <w:left w:val="nil"/>
              <w:bottom w:val="single" w:sz="6" w:space="0" w:color="auto"/>
              <w:right w:val="nil"/>
            </w:tcBorders>
          </w:tcPr>
          <w:p w14:paraId="51781134" w14:textId="77777777" w:rsidR="007C57A4" w:rsidRPr="00E05E58" w:rsidRDefault="007C57A4" w:rsidP="00617AFA">
            <w:pPr>
              <w:autoSpaceDE w:val="0"/>
              <w:autoSpaceDN w:val="0"/>
              <w:adjustRightInd w:val="0"/>
              <w:spacing w:after="0" w:line="240" w:lineRule="auto"/>
              <w:jc w:val="center"/>
              <w:rPr>
                <w:sz w:val="22"/>
              </w:rPr>
            </w:pPr>
            <w:r w:rsidRPr="00E05E58">
              <w:rPr>
                <w:sz w:val="22"/>
              </w:rPr>
              <w:t>PVAR1</w:t>
            </w:r>
          </w:p>
        </w:tc>
        <w:tc>
          <w:tcPr>
            <w:tcW w:w="512" w:type="pct"/>
            <w:tcBorders>
              <w:top w:val="single" w:sz="4" w:space="0" w:color="auto"/>
              <w:left w:val="nil"/>
              <w:bottom w:val="single" w:sz="6" w:space="0" w:color="auto"/>
              <w:right w:val="nil"/>
            </w:tcBorders>
          </w:tcPr>
          <w:p w14:paraId="0638D1BC" w14:textId="77777777" w:rsidR="007C57A4" w:rsidRPr="00E05E58" w:rsidRDefault="007C57A4" w:rsidP="00617AFA">
            <w:pPr>
              <w:autoSpaceDE w:val="0"/>
              <w:autoSpaceDN w:val="0"/>
              <w:adjustRightInd w:val="0"/>
              <w:spacing w:after="0" w:line="240" w:lineRule="auto"/>
              <w:jc w:val="center"/>
              <w:rPr>
                <w:sz w:val="22"/>
              </w:rPr>
            </w:pPr>
            <w:r w:rsidRPr="00E05E58">
              <w:rPr>
                <w:sz w:val="22"/>
              </w:rPr>
              <w:t>PVAR2</w:t>
            </w:r>
          </w:p>
        </w:tc>
        <w:tc>
          <w:tcPr>
            <w:tcW w:w="116" w:type="pct"/>
            <w:tcBorders>
              <w:left w:val="nil"/>
              <w:bottom w:val="single" w:sz="6" w:space="0" w:color="auto"/>
              <w:right w:val="nil"/>
            </w:tcBorders>
          </w:tcPr>
          <w:p w14:paraId="4CD2C49B" w14:textId="77777777" w:rsidR="007C57A4" w:rsidRPr="00E05E58" w:rsidRDefault="007C57A4" w:rsidP="00617AFA">
            <w:pPr>
              <w:autoSpaceDE w:val="0"/>
              <w:autoSpaceDN w:val="0"/>
              <w:adjustRightInd w:val="0"/>
              <w:spacing w:after="0" w:line="240" w:lineRule="auto"/>
              <w:jc w:val="center"/>
              <w:rPr>
                <w:sz w:val="22"/>
              </w:rPr>
            </w:pPr>
          </w:p>
        </w:tc>
        <w:tc>
          <w:tcPr>
            <w:tcW w:w="116" w:type="pct"/>
            <w:tcBorders>
              <w:left w:val="nil"/>
              <w:bottom w:val="single" w:sz="6" w:space="0" w:color="auto"/>
              <w:right w:val="nil"/>
            </w:tcBorders>
          </w:tcPr>
          <w:p w14:paraId="4CCD47B3" w14:textId="77777777" w:rsidR="007C57A4" w:rsidRPr="00E05E58" w:rsidRDefault="007C57A4" w:rsidP="00617AFA">
            <w:pPr>
              <w:autoSpaceDE w:val="0"/>
              <w:autoSpaceDN w:val="0"/>
              <w:adjustRightInd w:val="0"/>
              <w:spacing w:after="0" w:line="240" w:lineRule="auto"/>
              <w:jc w:val="center"/>
              <w:rPr>
                <w:sz w:val="22"/>
              </w:rPr>
            </w:pPr>
          </w:p>
        </w:tc>
        <w:tc>
          <w:tcPr>
            <w:tcW w:w="441" w:type="pct"/>
            <w:tcBorders>
              <w:top w:val="single" w:sz="4" w:space="0" w:color="auto"/>
              <w:left w:val="nil"/>
              <w:bottom w:val="single" w:sz="6" w:space="0" w:color="auto"/>
              <w:right w:val="nil"/>
            </w:tcBorders>
          </w:tcPr>
          <w:p w14:paraId="7A446C40" w14:textId="77777777" w:rsidR="007C57A4" w:rsidRPr="00E05E58" w:rsidRDefault="007C57A4" w:rsidP="00617AFA">
            <w:pPr>
              <w:autoSpaceDE w:val="0"/>
              <w:autoSpaceDN w:val="0"/>
              <w:adjustRightInd w:val="0"/>
              <w:spacing w:after="0" w:line="240" w:lineRule="auto"/>
              <w:jc w:val="center"/>
              <w:rPr>
                <w:sz w:val="22"/>
              </w:rPr>
            </w:pPr>
            <w:r w:rsidRPr="00E05E58">
              <w:rPr>
                <w:sz w:val="22"/>
              </w:rPr>
              <w:t>VAR</w:t>
            </w:r>
          </w:p>
        </w:tc>
        <w:tc>
          <w:tcPr>
            <w:tcW w:w="539" w:type="pct"/>
            <w:tcBorders>
              <w:top w:val="single" w:sz="4" w:space="0" w:color="auto"/>
              <w:left w:val="nil"/>
              <w:bottom w:val="single" w:sz="6" w:space="0" w:color="auto"/>
              <w:right w:val="nil"/>
            </w:tcBorders>
          </w:tcPr>
          <w:p w14:paraId="2DF9C55E" w14:textId="77777777" w:rsidR="007C57A4" w:rsidRPr="00E05E58" w:rsidRDefault="007C57A4" w:rsidP="00617AFA">
            <w:pPr>
              <w:autoSpaceDE w:val="0"/>
              <w:autoSpaceDN w:val="0"/>
              <w:adjustRightInd w:val="0"/>
              <w:spacing w:after="0" w:line="240" w:lineRule="auto"/>
              <w:jc w:val="center"/>
              <w:rPr>
                <w:sz w:val="22"/>
              </w:rPr>
            </w:pPr>
            <w:r w:rsidRPr="00E05E58">
              <w:rPr>
                <w:sz w:val="22"/>
              </w:rPr>
              <w:t>FAVAR</w:t>
            </w:r>
          </w:p>
        </w:tc>
        <w:tc>
          <w:tcPr>
            <w:tcW w:w="512" w:type="pct"/>
            <w:tcBorders>
              <w:top w:val="single" w:sz="4" w:space="0" w:color="auto"/>
              <w:left w:val="nil"/>
              <w:bottom w:val="single" w:sz="6" w:space="0" w:color="auto"/>
              <w:right w:val="nil"/>
            </w:tcBorders>
          </w:tcPr>
          <w:p w14:paraId="62157333" w14:textId="77777777" w:rsidR="007C57A4" w:rsidRPr="00E05E58" w:rsidRDefault="007C57A4" w:rsidP="00617AFA">
            <w:pPr>
              <w:autoSpaceDE w:val="0"/>
              <w:autoSpaceDN w:val="0"/>
              <w:adjustRightInd w:val="0"/>
              <w:spacing w:after="0" w:line="240" w:lineRule="auto"/>
              <w:jc w:val="center"/>
              <w:rPr>
                <w:sz w:val="22"/>
              </w:rPr>
            </w:pPr>
            <w:r w:rsidRPr="00E05E58">
              <w:rPr>
                <w:sz w:val="22"/>
              </w:rPr>
              <w:t>PVAR1</w:t>
            </w:r>
          </w:p>
        </w:tc>
        <w:tc>
          <w:tcPr>
            <w:tcW w:w="512" w:type="pct"/>
            <w:tcBorders>
              <w:top w:val="single" w:sz="4" w:space="0" w:color="auto"/>
              <w:left w:val="nil"/>
              <w:bottom w:val="single" w:sz="6" w:space="0" w:color="auto"/>
              <w:right w:val="nil"/>
            </w:tcBorders>
          </w:tcPr>
          <w:p w14:paraId="6BF15360" w14:textId="77777777" w:rsidR="007C57A4" w:rsidRPr="00E05E58" w:rsidRDefault="007C57A4" w:rsidP="00617AFA">
            <w:pPr>
              <w:autoSpaceDE w:val="0"/>
              <w:autoSpaceDN w:val="0"/>
              <w:adjustRightInd w:val="0"/>
              <w:spacing w:after="0" w:line="240" w:lineRule="auto"/>
              <w:jc w:val="center"/>
              <w:rPr>
                <w:sz w:val="22"/>
              </w:rPr>
            </w:pPr>
            <w:r w:rsidRPr="00E05E58">
              <w:rPr>
                <w:sz w:val="22"/>
              </w:rPr>
              <w:t>PVAR2</w:t>
            </w:r>
          </w:p>
        </w:tc>
      </w:tr>
      <w:tr w:rsidR="00E05E58" w:rsidRPr="00013010" w14:paraId="54D41DDD" w14:textId="77777777" w:rsidTr="00E05E58">
        <w:trPr>
          <w:trHeight w:val="290"/>
        </w:trPr>
        <w:tc>
          <w:tcPr>
            <w:tcW w:w="427" w:type="pct"/>
            <w:tcBorders>
              <w:top w:val="nil"/>
              <w:left w:val="nil"/>
              <w:bottom w:val="nil"/>
              <w:right w:val="nil"/>
            </w:tcBorders>
            <w:vAlign w:val="bottom"/>
          </w:tcPr>
          <w:p w14:paraId="5B0BC34E" w14:textId="48E84B04" w:rsidR="00E05E58" w:rsidRPr="00E05E58" w:rsidRDefault="00E05E58" w:rsidP="00E05E58">
            <w:pPr>
              <w:autoSpaceDE w:val="0"/>
              <w:autoSpaceDN w:val="0"/>
              <w:adjustRightInd w:val="0"/>
              <w:spacing w:after="0" w:line="240" w:lineRule="auto"/>
              <w:rPr>
                <w:sz w:val="22"/>
              </w:rPr>
            </w:pPr>
            <w:r w:rsidRPr="00E05E58">
              <w:rPr>
                <w:rFonts w:eastAsia="Times New Roman"/>
                <w:sz w:val="22"/>
              </w:rPr>
              <w:t xml:space="preserve">Bay </w:t>
            </w:r>
          </w:p>
        </w:tc>
        <w:tc>
          <w:tcPr>
            <w:tcW w:w="382" w:type="pct"/>
            <w:tcBorders>
              <w:top w:val="nil"/>
              <w:left w:val="nil"/>
              <w:bottom w:val="nil"/>
              <w:right w:val="nil"/>
            </w:tcBorders>
          </w:tcPr>
          <w:p w14:paraId="6D507C39" w14:textId="77777777" w:rsidR="00E05E58" w:rsidRPr="00E05E58" w:rsidRDefault="00E05E58" w:rsidP="00617AFA">
            <w:pPr>
              <w:autoSpaceDE w:val="0"/>
              <w:autoSpaceDN w:val="0"/>
              <w:adjustRightInd w:val="0"/>
              <w:spacing w:after="0" w:line="240" w:lineRule="auto"/>
              <w:jc w:val="center"/>
              <w:rPr>
                <w:sz w:val="22"/>
              </w:rPr>
            </w:pPr>
            <w:r w:rsidRPr="00E05E58">
              <w:rPr>
                <w:sz w:val="22"/>
              </w:rPr>
              <w:t>3.05</w:t>
            </w:r>
          </w:p>
        </w:tc>
        <w:tc>
          <w:tcPr>
            <w:tcW w:w="390" w:type="pct"/>
            <w:tcBorders>
              <w:top w:val="nil"/>
              <w:left w:val="nil"/>
              <w:bottom w:val="nil"/>
              <w:right w:val="nil"/>
            </w:tcBorders>
          </w:tcPr>
          <w:p w14:paraId="43BA7E55" w14:textId="77777777" w:rsidR="00E05E58" w:rsidRPr="00E05E58" w:rsidRDefault="00E05E58" w:rsidP="00617AFA">
            <w:pPr>
              <w:autoSpaceDE w:val="0"/>
              <w:autoSpaceDN w:val="0"/>
              <w:adjustRightInd w:val="0"/>
              <w:spacing w:after="0" w:line="240" w:lineRule="auto"/>
              <w:jc w:val="center"/>
              <w:rPr>
                <w:sz w:val="22"/>
              </w:rPr>
            </w:pPr>
            <w:r w:rsidRPr="00E05E58">
              <w:rPr>
                <w:sz w:val="22"/>
              </w:rPr>
              <w:t>2.14</w:t>
            </w:r>
          </w:p>
        </w:tc>
        <w:tc>
          <w:tcPr>
            <w:tcW w:w="539" w:type="pct"/>
            <w:tcBorders>
              <w:top w:val="nil"/>
              <w:left w:val="nil"/>
              <w:bottom w:val="nil"/>
              <w:right w:val="nil"/>
            </w:tcBorders>
          </w:tcPr>
          <w:p w14:paraId="648D64CF" w14:textId="77777777" w:rsidR="00E05E58" w:rsidRPr="00E05E58" w:rsidRDefault="00E05E58" w:rsidP="00617AFA">
            <w:pPr>
              <w:autoSpaceDE w:val="0"/>
              <w:autoSpaceDN w:val="0"/>
              <w:adjustRightInd w:val="0"/>
              <w:spacing w:after="0" w:line="240" w:lineRule="auto"/>
              <w:jc w:val="center"/>
              <w:rPr>
                <w:sz w:val="22"/>
              </w:rPr>
            </w:pPr>
            <w:r w:rsidRPr="00E05E58">
              <w:rPr>
                <w:sz w:val="22"/>
              </w:rPr>
              <w:t>2.02</w:t>
            </w:r>
          </w:p>
        </w:tc>
        <w:tc>
          <w:tcPr>
            <w:tcW w:w="512" w:type="pct"/>
            <w:tcBorders>
              <w:top w:val="nil"/>
              <w:left w:val="nil"/>
              <w:bottom w:val="nil"/>
              <w:right w:val="nil"/>
            </w:tcBorders>
          </w:tcPr>
          <w:p w14:paraId="1F61428D" w14:textId="77777777" w:rsidR="00E05E58" w:rsidRPr="00E05E58" w:rsidRDefault="00E05E58" w:rsidP="00617AFA">
            <w:pPr>
              <w:autoSpaceDE w:val="0"/>
              <w:autoSpaceDN w:val="0"/>
              <w:adjustRightInd w:val="0"/>
              <w:spacing w:after="0" w:line="240" w:lineRule="auto"/>
              <w:jc w:val="center"/>
              <w:rPr>
                <w:sz w:val="22"/>
              </w:rPr>
            </w:pPr>
            <w:r w:rsidRPr="00E05E58">
              <w:rPr>
                <w:sz w:val="22"/>
              </w:rPr>
              <w:t>3.48</w:t>
            </w:r>
          </w:p>
        </w:tc>
        <w:tc>
          <w:tcPr>
            <w:tcW w:w="512" w:type="pct"/>
            <w:tcBorders>
              <w:top w:val="nil"/>
              <w:left w:val="nil"/>
              <w:bottom w:val="nil"/>
              <w:right w:val="nil"/>
            </w:tcBorders>
          </w:tcPr>
          <w:p w14:paraId="7142DD88" w14:textId="77777777" w:rsidR="00E05E58" w:rsidRPr="00E05E58" w:rsidRDefault="00E05E58" w:rsidP="00617AFA">
            <w:pPr>
              <w:autoSpaceDE w:val="0"/>
              <w:autoSpaceDN w:val="0"/>
              <w:adjustRightInd w:val="0"/>
              <w:spacing w:after="0" w:line="240" w:lineRule="auto"/>
              <w:jc w:val="center"/>
              <w:rPr>
                <w:sz w:val="22"/>
              </w:rPr>
            </w:pPr>
            <w:r w:rsidRPr="00E05E58">
              <w:rPr>
                <w:sz w:val="22"/>
              </w:rPr>
              <w:t>3.48</w:t>
            </w:r>
          </w:p>
        </w:tc>
        <w:tc>
          <w:tcPr>
            <w:tcW w:w="116" w:type="pct"/>
            <w:tcBorders>
              <w:top w:val="nil"/>
              <w:left w:val="nil"/>
              <w:bottom w:val="nil"/>
              <w:right w:val="nil"/>
            </w:tcBorders>
          </w:tcPr>
          <w:p w14:paraId="2D39A118"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16E5E4C5"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0C86253F" w14:textId="77777777" w:rsidR="00E05E58" w:rsidRPr="00E05E58" w:rsidRDefault="00E05E58" w:rsidP="00617AFA">
            <w:pPr>
              <w:autoSpaceDE w:val="0"/>
              <w:autoSpaceDN w:val="0"/>
              <w:adjustRightInd w:val="0"/>
              <w:spacing w:after="0" w:line="240" w:lineRule="auto"/>
              <w:jc w:val="center"/>
              <w:rPr>
                <w:sz w:val="22"/>
              </w:rPr>
            </w:pPr>
            <w:r w:rsidRPr="00E05E58">
              <w:rPr>
                <w:sz w:val="22"/>
              </w:rPr>
              <w:t>0.70</w:t>
            </w:r>
          </w:p>
        </w:tc>
        <w:tc>
          <w:tcPr>
            <w:tcW w:w="539" w:type="pct"/>
            <w:tcBorders>
              <w:top w:val="nil"/>
              <w:left w:val="nil"/>
              <w:bottom w:val="nil"/>
              <w:right w:val="nil"/>
            </w:tcBorders>
          </w:tcPr>
          <w:p w14:paraId="114FA6E6" w14:textId="77777777" w:rsidR="00E05E58" w:rsidRPr="00E05E58" w:rsidRDefault="00E05E58" w:rsidP="00617AFA">
            <w:pPr>
              <w:autoSpaceDE w:val="0"/>
              <w:autoSpaceDN w:val="0"/>
              <w:adjustRightInd w:val="0"/>
              <w:spacing w:after="0" w:line="240" w:lineRule="auto"/>
              <w:jc w:val="center"/>
              <w:rPr>
                <w:sz w:val="22"/>
              </w:rPr>
            </w:pPr>
            <w:r w:rsidRPr="00E05E58">
              <w:rPr>
                <w:sz w:val="22"/>
              </w:rPr>
              <w:t>0.66</w:t>
            </w:r>
          </w:p>
        </w:tc>
        <w:tc>
          <w:tcPr>
            <w:tcW w:w="512" w:type="pct"/>
            <w:tcBorders>
              <w:top w:val="nil"/>
              <w:left w:val="nil"/>
              <w:bottom w:val="nil"/>
              <w:right w:val="nil"/>
            </w:tcBorders>
          </w:tcPr>
          <w:p w14:paraId="37C28432" w14:textId="77777777" w:rsidR="00E05E58" w:rsidRPr="00E05E58" w:rsidRDefault="00E05E58" w:rsidP="00617AFA">
            <w:pPr>
              <w:autoSpaceDE w:val="0"/>
              <w:autoSpaceDN w:val="0"/>
              <w:adjustRightInd w:val="0"/>
              <w:spacing w:after="0" w:line="240" w:lineRule="auto"/>
              <w:jc w:val="center"/>
              <w:rPr>
                <w:sz w:val="22"/>
              </w:rPr>
            </w:pPr>
            <w:r w:rsidRPr="00E05E58">
              <w:rPr>
                <w:sz w:val="22"/>
              </w:rPr>
              <w:t>1.14</w:t>
            </w:r>
          </w:p>
        </w:tc>
        <w:tc>
          <w:tcPr>
            <w:tcW w:w="512" w:type="pct"/>
            <w:tcBorders>
              <w:top w:val="nil"/>
              <w:left w:val="nil"/>
              <w:bottom w:val="nil"/>
              <w:right w:val="nil"/>
            </w:tcBorders>
          </w:tcPr>
          <w:p w14:paraId="3C56464F" w14:textId="77777777" w:rsidR="00E05E58" w:rsidRPr="00E05E58" w:rsidRDefault="00E05E58" w:rsidP="00617AFA">
            <w:pPr>
              <w:autoSpaceDE w:val="0"/>
              <w:autoSpaceDN w:val="0"/>
              <w:adjustRightInd w:val="0"/>
              <w:spacing w:after="0" w:line="240" w:lineRule="auto"/>
              <w:jc w:val="center"/>
              <w:rPr>
                <w:sz w:val="22"/>
              </w:rPr>
            </w:pPr>
            <w:r w:rsidRPr="00E05E58">
              <w:rPr>
                <w:sz w:val="22"/>
              </w:rPr>
              <w:t>1.14</w:t>
            </w:r>
          </w:p>
        </w:tc>
      </w:tr>
      <w:tr w:rsidR="00E05E58" w:rsidRPr="00013010" w14:paraId="35347087" w14:textId="77777777" w:rsidTr="00E05E58">
        <w:trPr>
          <w:trHeight w:val="290"/>
        </w:trPr>
        <w:tc>
          <w:tcPr>
            <w:tcW w:w="427" w:type="pct"/>
            <w:tcBorders>
              <w:top w:val="nil"/>
              <w:left w:val="nil"/>
              <w:bottom w:val="nil"/>
              <w:right w:val="nil"/>
            </w:tcBorders>
            <w:vAlign w:val="bottom"/>
          </w:tcPr>
          <w:p w14:paraId="688A86F7" w14:textId="21F9AB78" w:rsidR="00E05E58" w:rsidRPr="00E05E58" w:rsidRDefault="00E05E58" w:rsidP="00E05E58">
            <w:pPr>
              <w:autoSpaceDE w:val="0"/>
              <w:autoSpaceDN w:val="0"/>
              <w:adjustRightInd w:val="0"/>
              <w:spacing w:after="0" w:line="240" w:lineRule="auto"/>
              <w:rPr>
                <w:sz w:val="22"/>
              </w:rPr>
            </w:pPr>
            <w:r w:rsidRPr="00E05E58">
              <w:rPr>
                <w:rFonts w:eastAsia="Times New Roman"/>
                <w:sz w:val="22"/>
              </w:rPr>
              <w:t xml:space="preserve">Calhoun </w:t>
            </w:r>
          </w:p>
        </w:tc>
        <w:tc>
          <w:tcPr>
            <w:tcW w:w="382" w:type="pct"/>
            <w:tcBorders>
              <w:top w:val="nil"/>
              <w:left w:val="nil"/>
              <w:bottom w:val="nil"/>
              <w:right w:val="nil"/>
            </w:tcBorders>
          </w:tcPr>
          <w:p w14:paraId="2568B036" w14:textId="77777777" w:rsidR="00E05E58" w:rsidRPr="00E05E58" w:rsidRDefault="00E05E58" w:rsidP="00617AFA">
            <w:pPr>
              <w:autoSpaceDE w:val="0"/>
              <w:autoSpaceDN w:val="0"/>
              <w:adjustRightInd w:val="0"/>
              <w:spacing w:after="0" w:line="240" w:lineRule="auto"/>
              <w:jc w:val="center"/>
              <w:rPr>
                <w:sz w:val="22"/>
              </w:rPr>
            </w:pPr>
            <w:r w:rsidRPr="00E05E58">
              <w:rPr>
                <w:sz w:val="22"/>
              </w:rPr>
              <w:t>0.19</w:t>
            </w:r>
          </w:p>
        </w:tc>
        <w:tc>
          <w:tcPr>
            <w:tcW w:w="390" w:type="pct"/>
            <w:tcBorders>
              <w:top w:val="nil"/>
              <w:left w:val="nil"/>
              <w:bottom w:val="nil"/>
              <w:right w:val="nil"/>
            </w:tcBorders>
          </w:tcPr>
          <w:p w14:paraId="3C3CD279" w14:textId="77777777" w:rsidR="00E05E58" w:rsidRPr="00E05E58" w:rsidRDefault="00E05E58" w:rsidP="00617AFA">
            <w:pPr>
              <w:autoSpaceDE w:val="0"/>
              <w:autoSpaceDN w:val="0"/>
              <w:adjustRightInd w:val="0"/>
              <w:spacing w:after="0" w:line="240" w:lineRule="auto"/>
              <w:jc w:val="center"/>
              <w:rPr>
                <w:sz w:val="22"/>
              </w:rPr>
            </w:pPr>
            <w:r w:rsidRPr="00E05E58">
              <w:rPr>
                <w:sz w:val="22"/>
              </w:rPr>
              <w:t>0.12</w:t>
            </w:r>
          </w:p>
        </w:tc>
        <w:tc>
          <w:tcPr>
            <w:tcW w:w="539" w:type="pct"/>
            <w:tcBorders>
              <w:top w:val="nil"/>
              <w:left w:val="nil"/>
              <w:bottom w:val="nil"/>
              <w:right w:val="nil"/>
            </w:tcBorders>
          </w:tcPr>
          <w:p w14:paraId="0463310B" w14:textId="77777777" w:rsidR="00E05E58" w:rsidRPr="00E05E58" w:rsidRDefault="00E05E58" w:rsidP="00617AFA">
            <w:pPr>
              <w:autoSpaceDE w:val="0"/>
              <w:autoSpaceDN w:val="0"/>
              <w:adjustRightInd w:val="0"/>
              <w:spacing w:after="0" w:line="240" w:lineRule="auto"/>
              <w:jc w:val="center"/>
              <w:rPr>
                <w:sz w:val="22"/>
              </w:rPr>
            </w:pPr>
            <w:r w:rsidRPr="00E05E58">
              <w:rPr>
                <w:sz w:val="22"/>
              </w:rPr>
              <w:t>0.21</w:t>
            </w:r>
          </w:p>
        </w:tc>
        <w:tc>
          <w:tcPr>
            <w:tcW w:w="512" w:type="pct"/>
            <w:tcBorders>
              <w:top w:val="nil"/>
              <w:left w:val="nil"/>
              <w:bottom w:val="nil"/>
              <w:right w:val="nil"/>
            </w:tcBorders>
          </w:tcPr>
          <w:p w14:paraId="6C5D389A" w14:textId="77777777" w:rsidR="00E05E58" w:rsidRPr="00E05E58" w:rsidRDefault="00E05E58" w:rsidP="00617AFA">
            <w:pPr>
              <w:autoSpaceDE w:val="0"/>
              <w:autoSpaceDN w:val="0"/>
              <w:adjustRightInd w:val="0"/>
              <w:spacing w:after="0" w:line="240" w:lineRule="auto"/>
              <w:jc w:val="center"/>
              <w:rPr>
                <w:sz w:val="22"/>
              </w:rPr>
            </w:pPr>
            <w:r w:rsidRPr="00E05E58">
              <w:rPr>
                <w:sz w:val="22"/>
              </w:rPr>
              <w:t>0.10</w:t>
            </w:r>
          </w:p>
        </w:tc>
        <w:tc>
          <w:tcPr>
            <w:tcW w:w="512" w:type="pct"/>
            <w:tcBorders>
              <w:top w:val="nil"/>
              <w:left w:val="nil"/>
              <w:bottom w:val="nil"/>
              <w:right w:val="nil"/>
            </w:tcBorders>
          </w:tcPr>
          <w:p w14:paraId="4F516255" w14:textId="77777777" w:rsidR="00E05E58" w:rsidRPr="00E05E58" w:rsidRDefault="00E05E58" w:rsidP="00617AFA">
            <w:pPr>
              <w:autoSpaceDE w:val="0"/>
              <w:autoSpaceDN w:val="0"/>
              <w:adjustRightInd w:val="0"/>
              <w:spacing w:after="0" w:line="240" w:lineRule="auto"/>
              <w:jc w:val="center"/>
              <w:rPr>
                <w:sz w:val="22"/>
              </w:rPr>
            </w:pPr>
            <w:r w:rsidRPr="00E05E58">
              <w:rPr>
                <w:sz w:val="22"/>
              </w:rPr>
              <w:t>0.10</w:t>
            </w:r>
          </w:p>
        </w:tc>
        <w:tc>
          <w:tcPr>
            <w:tcW w:w="116" w:type="pct"/>
            <w:tcBorders>
              <w:top w:val="nil"/>
              <w:left w:val="nil"/>
              <w:bottom w:val="nil"/>
              <w:right w:val="nil"/>
            </w:tcBorders>
          </w:tcPr>
          <w:p w14:paraId="0036306C"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39EC5509"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3A86FDC8" w14:textId="77777777" w:rsidR="00E05E58" w:rsidRPr="00E05E58" w:rsidRDefault="00E05E58" w:rsidP="00617AFA">
            <w:pPr>
              <w:autoSpaceDE w:val="0"/>
              <w:autoSpaceDN w:val="0"/>
              <w:adjustRightInd w:val="0"/>
              <w:spacing w:after="0" w:line="240" w:lineRule="auto"/>
              <w:jc w:val="center"/>
              <w:rPr>
                <w:sz w:val="22"/>
              </w:rPr>
            </w:pPr>
            <w:r w:rsidRPr="00E05E58">
              <w:rPr>
                <w:sz w:val="22"/>
              </w:rPr>
              <w:t>0.64</w:t>
            </w:r>
          </w:p>
        </w:tc>
        <w:tc>
          <w:tcPr>
            <w:tcW w:w="539" w:type="pct"/>
            <w:tcBorders>
              <w:top w:val="nil"/>
              <w:left w:val="nil"/>
              <w:bottom w:val="nil"/>
              <w:right w:val="nil"/>
            </w:tcBorders>
          </w:tcPr>
          <w:p w14:paraId="67C2BCC4" w14:textId="77777777" w:rsidR="00E05E58" w:rsidRPr="00E05E58" w:rsidRDefault="00E05E58" w:rsidP="00617AFA">
            <w:pPr>
              <w:autoSpaceDE w:val="0"/>
              <w:autoSpaceDN w:val="0"/>
              <w:adjustRightInd w:val="0"/>
              <w:spacing w:after="0" w:line="240" w:lineRule="auto"/>
              <w:jc w:val="center"/>
              <w:rPr>
                <w:sz w:val="22"/>
              </w:rPr>
            </w:pPr>
            <w:r w:rsidRPr="00E05E58">
              <w:rPr>
                <w:sz w:val="22"/>
              </w:rPr>
              <w:t>1.10</w:t>
            </w:r>
          </w:p>
        </w:tc>
        <w:tc>
          <w:tcPr>
            <w:tcW w:w="512" w:type="pct"/>
            <w:tcBorders>
              <w:top w:val="nil"/>
              <w:left w:val="nil"/>
              <w:bottom w:val="nil"/>
              <w:right w:val="nil"/>
            </w:tcBorders>
          </w:tcPr>
          <w:p w14:paraId="34D0A69C" w14:textId="77777777" w:rsidR="00E05E58" w:rsidRPr="00E05E58" w:rsidRDefault="00E05E58" w:rsidP="00617AFA">
            <w:pPr>
              <w:autoSpaceDE w:val="0"/>
              <w:autoSpaceDN w:val="0"/>
              <w:adjustRightInd w:val="0"/>
              <w:spacing w:after="0" w:line="240" w:lineRule="auto"/>
              <w:jc w:val="center"/>
              <w:rPr>
                <w:sz w:val="22"/>
              </w:rPr>
            </w:pPr>
            <w:r w:rsidRPr="00E05E58">
              <w:rPr>
                <w:sz w:val="22"/>
              </w:rPr>
              <w:t>0.51</w:t>
            </w:r>
          </w:p>
        </w:tc>
        <w:tc>
          <w:tcPr>
            <w:tcW w:w="512" w:type="pct"/>
            <w:tcBorders>
              <w:top w:val="nil"/>
              <w:left w:val="nil"/>
              <w:bottom w:val="nil"/>
              <w:right w:val="nil"/>
            </w:tcBorders>
          </w:tcPr>
          <w:p w14:paraId="43948EBB" w14:textId="77777777" w:rsidR="00E05E58" w:rsidRPr="00E05E58" w:rsidRDefault="00E05E58" w:rsidP="00617AFA">
            <w:pPr>
              <w:autoSpaceDE w:val="0"/>
              <w:autoSpaceDN w:val="0"/>
              <w:adjustRightInd w:val="0"/>
              <w:spacing w:after="0" w:line="240" w:lineRule="auto"/>
              <w:jc w:val="center"/>
              <w:rPr>
                <w:sz w:val="22"/>
              </w:rPr>
            </w:pPr>
            <w:r w:rsidRPr="00E05E58">
              <w:rPr>
                <w:sz w:val="22"/>
              </w:rPr>
              <w:t>0.55</w:t>
            </w:r>
          </w:p>
        </w:tc>
      </w:tr>
      <w:tr w:rsidR="00E05E58" w:rsidRPr="00013010" w14:paraId="636510FF" w14:textId="77777777" w:rsidTr="00E05E58">
        <w:trPr>
          <w:trHeight w:val="290"/>
        </w:trPr>
        <w:tc>
          <w:tcPr>
            <w:tcW w:w="427" w:type="pct"/>
            <w:tcBorders>
              <w:top w:val="nil"/>
              <w:left w:val="nil"/>
              <w:bottom w:val="nil"/>
              <w:right w:val="nil"/>
            </w:tcBorders>
            <w:vAlign w:val="bottom"/>
          </w:tcPr>
          <w:p w14:paraId="37CDC7A8" w14:textId="1D26E428" w:rsidR="00E05E58" w:rsidRPr="00E05E58" w:rsidRDefault="00E05E58" w:rsidP="00E05E58">
            <w:pPr>
              <w:autoSpaceDE w:val="0"/>
              <w:autoSpaceDN w:val="0"/>
              <w:adjustRightInd w:val="0"/>
              <w:spacing w:after="0" w:line="240" w:lineRule="auto"/>
              <w:rPr>
                <w:sz w:val="22"/>
              </w:rPr>
            </w:pPr>
            <w:r w:rsidRPr="00E05E58">
              <w:rPr>
                <w:rFonts w:eastAsia="Times New Roman"/>
                <w:sz w:val="22"/>
              </w:rPr>
              <w:t xml:space="preserve">Escambia </w:t>
            </w:r>
          </w:p>
        </w:tc>
        <w:tc>
          <w:tcPr>
            <w:tcW w:w="382" w:type="pct"/>
            <w:tcBorders>
              <w:top w:val="nil"/>
              <w:left w:val="nil"/>
              <w:bottom w:val="nil"/>
              <w:right w:val="nil"/>
            </w:tcBorders>
          </w:tcPr>
          <w:p w14:paraId="6C713EFC" w14:textId="77777777" w:rsidR="00E05E58" w:rsidRPr="00E05E58" w:rsidRDefault="00E05E58" w:rsidP="00617AFA">
            <w:pPr>
              <w:autoSpaceDE w:val="0"/>
              <w:autoSpaceDN w:val="0"/>
              <w:adjustRightInd w:val="0"/>
              <w:spacing w:after="0" w:line="240" w:lineRule="auto"/>
              <w:jc w:val="center"/>
              <w:rPr>
                <w:sz w:val="22"/>
              </w:rPr>
            </w:pPr>
            <w:r w:rsidRPr="00E05E58">
              <w:rPr>
                <w:sz w:val="22"/>
              </w:rPr>
              <w:t>0.72</w:t>
            </w:r>
          </w:p>
        </w:tc>
        <w:tc>
          <w:tcPr>
            <w:tcW w:w="390" w:type="pct"/>
            <w:tcBorders>
              <w:top w:val="nil"/>
              <w:left w:val="nil"/>
              <w:bottom w:val="nil"/>
              <w:right w:val="nil"/>
            </w:tcBorders>
          </w:tcPr>
          <w:p w14:paraId="4F8A4A46" w14:textId="77777777" w:rsidR="00E05E58" w:rsidRPr="00E05E58" w:rsidRDefault="00E05E58" w:rsidP="00617AFA">
            <w:pPr>
              <w:autoSpaceDE w:val="0"/>
              <w:autoSpaceDN w:val="0"/>
              <w:adjustRightInd w:val="0"/>
              <w:spacing w:after="0" w:line="240" w:lineRule="auto"/>
              <w:jc w:val="center"/>
              <w:rPr>
                <w:sz w:val="22"/>
              </w:rPr>
            </w:pPr>
            <w:r w:rsidRPr="00E05E58">
              <w:rPr>
                <w:sz w:val="22"/>
              </w:rPr>
              <w:t>0.46</w:t>
            </w:r>
          </w:p>
        </w:tc>
        <w:tc>
          <w:tcPr>
            <w:tcW w:w="539" w:type="pct"/>
            <w:tcBorders>
              <w:top w:val="nil"/>
              <w:left w:val="nil"/>
              <w:bottom w:val="nil"/>
              <w:right w:val="nil"/>
            </w:tcBorders>
          </w:tcPr>
          <w:p w14:paraId="07503B85" w14:textId="77777777" w:rsidR="00E05E58" w:rsidRPr="00E05E58" w:rsidRDefault="00E05E58" w:rsidP="00617AFA">
            <w:pPr>
              <w:autoSpaceDE w:val="0"/>
              <w:autoSpaceDN w:val="0"/>
              <w:adjustRightInd w:val="0"/>
              <w:spacing w:after="0" w:line="240" w:lineRule="auto"/>
              <w:jc w:val="center"/>
              <w:rPr>
                <w:sz w:val="22"/>
              </w:rPr>
            </w:pPr>
            <w:r w:rsidRPr="00E05E58">
              <w:rPr>
                <w:sz w:val="22"/>
              </w:rPr>
              <w:t>0.28</w:t>
            </w:r>
          </w:p>
        </w:tc>
        <w:tc>
          <w:tcPr>
            <w:tcW w:w="512" w:type="pct"/>
            <w:tcBorders>
              <w:top w:val="nil"/>
              <w:left w:val="nil"/>
              <w:bottom w:val="nil"/>
              <w:right w:val="nil"/>
            </w:tcBorders>
          </w:tcPr>
          <w:p w14:paraId="2C0819DC" w14:textId="77777777" w:rsidR="00E05E58" w:rsidRPr="00E05E58" w:rsidRDefault="00E05E58" w:rsidP="00617AFA">
            <w:pPr>
              <w:autoSpaceDE w:val="0"/>
              <w:autoSpaceDN w:val="0"/>
              <w:adjustRightInd w:val="0"/>
              <w:spacing w:after="0" w:line="240" w:lineRule="auto"/>
              <w:jc w:val="center"/>
              <w:rPr>
                <w:sz w:val="22"/>
              </w:rPr>
            </w:pPr>
            <w:r w:rsidRPr="00E05E58">
              <w:rPr>
                <w:sz w:val="22"/>
              </w:rPr>
              <w:t>0.30</w:t>
            </w:r>
          </w:p>
        </w:tc>
        <w:tc>
          <w:tcPr>
            <w:tcW w:w="512" w:type="pct"/>
            <w:tcBorders>
              <w:top w:val="nil"/>
              <w:left w:val="nil"/>
              <w:bottom w:val="nil"/>
              <w:right w:val="nil"/>
            </w:tcBorders>
          </w:tcPr>
          <w:p w14:paraId="4DD4DDC5" w14:textId="77777777" w:rsidR="00E05E58" w:rsidRPr="00E05E58" w:rsidRDefault="00E05E58" w:rsidP="00617AFA">
            <w:pPr>
              <w:autoSpaceDE w:val="0"/>
              <w:autoSpaceDN w:val="0"/>
              <w:adjustRightInd w:val="0"/>
              <w:spacing w:after="0" w:line="240" w:lineRule="auto"/>
              <w:jc w:val="center"/>
              <w:rPr>
                <w:sz w:val="22"/>
              </w:rPr>
            </w:pPr>
            <w:r w:rsidRPr="00E05E58">
              <w:rPr>
                <w:sz w:val="22"/>
              </w:rPr>
              <w:t>0.30</w:t>
            </w:r>
          </w:p>
        </w:tc>
        <w:tc>
          <w:tcPr>
            <w:tcW w:w="116" w:type="pct"/>
            <w:tcBorders>
              <w:top w:val="nil"/>
              <w:left w:val="nil"/>
              <w:bottom w:val="nil"/>
              <w:right w:val="nil"/>
            </w:tcBorders>
          </w:tcPr>
          <w:p w14:paraId="7A4CA807"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69D71019"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7A917D26" w14:textId="77777777" w:rsidR="00E05E58" w:rsidRPr="00E05E58" w:rsidRDefault="00E05E58" w:rsidP="00617AFA">
            <w:pPr>
              <w:autoSpaceDE w:val="0"/>
              <w:autoSpaceDN w:val="0"/>
              <w:adjustRightInd w:val="0"/>
              <w:spacing w:after="0" w:line="240" w:lineRule="auto"/>
              <w:jc w:val="center"/>
              <w:rPr>
                <w:sz w:val="22"/>
              </w:rPr>
            </w:pPr>
            <w:r w:rsidRPr="00E05E58">
              <w:rPr>
                <w:sz w:val="22"/>
              </w:rPr>
              <w:t>0.64</w:t>
            </w:r>
          </w:p>
        </w:tc>
        <w:tc>
          <w:tcPr>
            <w:tcW w:w="539" w:type="pct"/>
            <w:tcBorders>
              <w:top w:val="nil"/>
              <w:left w:val="nil"/>
              <w:bottom w:val="nil"/>
              <w:right w:val="nil"/>
            </w:tcBorders>
          </w:tcPr>
          <w:p w14:paraId="3A7B147D" w14:textId="77777777" w:rsidR="00E05E58" w:rsidRPr="00E05E58" w:rsidRDefault="00E05E58" w:rsidP="00617AFA">
            <w:pPr>
              <w:autoSpaceDE w:val="0"/>
              <w:autoSpaceDN w:val="0"/>
              <w:adjustRightInd w:val="0"/>
              <w:spacing w:after="0" w:line="240" w:lineRule="auto"/>
              <w:jc w:val="center"/>
              <w:rPr>
                <w:sz w:val="22"/>
              </w:rPr>
            </w:pPr>
            <w:r w:rsidRPr="00E05E58">
              <w:rPr>
                <w:sz w:val="22"/>
              </w:rPr>
              <w:t>0.39</w:t>
            </w:r>
          </w:p>
        </w:tc>
        <w:tc>
          <w:tcPr>
            <w:tcW w:w="512" w:type="pct"/>
            <w:tcBorders>
              <w:top w:val="nil"/>
              <w:left w:val="nil"/>
              <w:bottom w:val="nil"/>
              <w:right w:val="nil"/>
            </w:tcBorders>
          </w:tcPr>
          <w:p w14:paraId="1ECDD8A7" w14:textId="77777777" w:rsidR="00E05E58" w:rsidRPr="00E05E58" w:rsidRDefault="00E05E58" w:rsidP="00617AFA">
            <w:pPr>
              <w:autoSpaceDE w:val="0"/>
              <w:autoSpaceDN w:val="0"/>
              <w:adjustRightInd w:val="0"/>
              <w:spacing w:after="0" w:line="240" w:lineRule="auto"/>
              <w:jc w:val="center"/>
              <w:rPr>
                <w:sz w:val="22"/>
              </w:rPr>
            </w:pPr>
            <w:r w:rsidRPr="00E05E58">
              <w:rPr>
                <w:sz w:val="22"/>
              </w:rPr>
              <w:t>0.42</w:t>
            </w:r>
          </w:p>
        </w:tc>
        <w:tc>
          <w:tcPr>
            <w:tcW w:w="512" w:type="pct"/>
            <w:tcBorders>
              <w:top w:val="nil"/>
              <w:left w:val="nil"/>
              <w:bottom w:val="nil"/>
              <w:right w:val="nil"/>
            </w:tcBorders>
          </w:tcPr>
          <w:p w14:paraId="59FD3EF5" w14:textId="77777777" w:rsidR="00E05E58" w:rsidRPr="00E05E58" w:rsidRDefault="00E05E58" w:rsidP="00617AFA">
            <w:pPr>
              <w:autoSpaceDE w:val="0"/>
              <w:autoSpaceDN w:val="0"/>
              <w:adjustRightInd w:val="0"/>
              <w:spacing w:after="0" w:line="240" w:lineRule="auto"/>
              <w:jc w:val="center"/>
              <w:rPr>
                <w:sz w:val="22"/>
              </w:rPr>
            </w:pPr>
            <w:r w:rsidRPr="00E05E58">
              <w:rPr>
                <w:sz w:val="22"/>
              </w:rPr>
              <w:t>0.41</w:t>
            </w:r>
          </w:p>
        </w:tc>
      </w:tr>
      <w:tr w:rsidR="00E05E58" w:rsidRPr="00013010" w14:paraId="4F03B32C" w14:textId="77777777" w:rsidTr="00E05E58">
        <w:trPr>
          <w:trHeight w:val="290"/>
        </w:trPr>
        <w:tc>
          <w:tcPr>
            <w:tcW w:w="427" w:type="pct"/>
            <w:tcBorders>
              <w:top w:val="nil"/>
              <w:left w:val="nil"/>
              <w:bottom w:val="nil"/>
              <w:right w:val="nil"/>
            </w:tcBorders>
            <w:vAlign w:val="bottom"/>
          </w:tcPr>
          <w:p w14:paraId="3749F83B" w14:textId="6D9F5DB5" w:rsidR="00E05E58" w:rsidRPr="00E05E58" w:rsidRDefault="00E05E58" w:rsidP="00E05E58">
            <w:pPr>
              <w:autoSpaceDE w:val="0"/>
              <w:autoSpaceDN w:val="0"/>
              <w:adjustRightInd w:val="0"/>
              <w:spacing w:after="0" w:line="240" w:lineRule="auto"/>
              <w:rPr>
                <w:sz w:val="22"/>
              </w:rPr>
            </w:pPr>
            <w:r w:rsidRPr="00E05E58">
              <w:rPr>
                <w:rFonts w:eastAsia="Times New Roman"/>
                <w:sz w:val="22"/>
              </w:rPr>
              <w:t>Franklin</w:t>
            </w:r>
          </w:p>
        </w:tc>
        <w:tc>
          <w:tcPr>
            <w:tcW w:w="382" w:type="pct"/>
            <w:tcBorders>
              <w:top w:val="nil"/>
              <w:left w:val="nil"/>
              <w:bottom w:val="nil"/>
              <w:right w:val="nil"/>
            </w:tcBorders>
          </w:tcPr>
          <w:p w14:paraId="2BC4B0FF" w14:textId="77777777" w:rsidR="00E05E58" w:rsidRPr="00E05E58" w:rsidRDefault="00E05E58" w:rsidP="00617AFA">
            <w:pPr>
              <w:autoSpaceDE w:val="0"/>
              <w:autoSpaceDN w:val="0"/>
              <w:adjustRightInd w:val="0"/>
              <w:spacing w:after="0" w:line="240" w:lineRule="auto"/>
              <w:jc w:val="center"/>
              <w:rPr>
                <w:sz w:val="22"/>
              </w:rPr>
            </w:pPr>
            <w:r w:rsidRPr="00E05E58">
              <w:rPr>
                <w:sz w:val="22"/>
              </w:rPr>
              <w:t>2.77</w:t>
            </w:r>
          </w:p>
        </w:tc>
        <w:tc>
          <w:tcPr>
            <w:tcW w:w="390" w:type="pct"/>
            <w:tcBorders>
              <w:top w:val="nil"/>
              <w:left w:val="nil"/>
              <w:bottom w:val="nil"/>
              <w:right w:val="nil"/>
            </w:tcBorders>
          </w:tcPr>
          <w:p w14:paraId="33C6FE01" w14:textId="77777777" w:rsidR="00E05E58" w:rsidRPr="00E05E58" w:rsidRDefault="00E05E58" w:rsidP="00617AFA">
            <w:pPr>
              <w:autoSpaceDE w:val="0"/>
              <w:autoSpaceDN w:val="0"/>
              <w:adjustRightInd w:val="0"/>
              <w:spacing w:after="0" w:line="240" w:lineRule="auto"/>
              <w:jc w:val="center"/>
              <w:rPr>
                <w:sz w:val="22"/>
              </w:rPr>
            </w:pPr>
            <w:r w:rsidRPr="00E05E58">
              <w:rPr>
                <w:sz w:val="22"/>
              </w:rPr>
              <w:t>2.13</w:t>
            </w:r>
          </w:p>
        </w:tc>
        <w:tc>
          <w:tcPr>
            <w:tcW w:w="539" w:type="pct"/>
            <w:tcBorders>
              <w:top w:val="nil"/>
              <w:left w:val="nil"/>
              <w:bottom w:val="nil"/>
              <w:right w:val="nil"/>
            </w:tcBorders>
          </w:tcPr>
          <w:p w14:paraId="740B3E42" w14:textId="77777777" w:rsidR="00E05E58" w:rsidRPr="00E05E58" w:rsidRDefault="00E05E58" w:rsidP="00617AFA">
            <w:pPr>
              <w:autoSpaceDE w:val="0"/>
              <w:autoSpaceDN w:val="0"/>
              <w:adjustRightInd w:val="0"/>
              <w:spacing w:after="0" w:line="240" w:lineRule="auto"/>
              <w:jc w:val="center"/>
              <w:rPr>
                <w:sz w:val="22"/>
              </w:rPr>
            </w:pPr>
            <w:r w:rsidRPr="00E05E58">
              <w:rPr>
                <w:sz w:val="22"/>
              </w:rPr>
              <w:t>2.19</w:t>
            </w:r>
          </w:p>
        </w:tc>
        <w:tc>
          <w:tcPr>
            <w:tcW w:w="512" w:type="pct"/>
            <w:tcBorders>
              <w:top w:val="nil"/>
              <w:left w:val="nil"/>
              <w:bottom w:val="nil"/>
              <w:right w:val="nil"/>
            </w:tcBorders>
          </w:tcPr>
          <w:p w14:paraId="6E605845" w14:textId="77777777" w:rsidR="00E05E58" w:rsidRPr="00E05E58" w:rsidRDefault="00E05E58" w:rsidP="00617AFA">
            <w:pPr>
              <w:autoSpaceDE w:val="0"/>
              <w:autoSpaceDN w:val="0"/>
              <w:adjustRightInd w:val="0"/>
              <w:spacing w:after="0" w:line="240" w:lineRule="auto"/>
              <w:jc w:val="center"/>
              <w:rPr>
                <w:sz w:val="22"/>
              </w:rPr>
            </w:pPr>
            <w:r w:rsidRPr="00E05E58">
              <w:rPr>
                <w:sz w:val="22"/>
              </w:rPr>
              <w:t>3.12</w:t>
            </w:r>
          </w:p>
        </w:tc>
        <w:tc>
          <w:tcPr>
            <w:tcW w:w="512" w:type="pct"/>
            <w:tcBorders>
              <w:top w:val="nil"/>
              <w:left w:val="nil"/>
              <w:bottom w:val="nil"/>
              <w:right w:val="nil"/>
            </w:tcBorders>
          </w:tcPr>
          <w:p w14:paraId="0127374C" w14:textId="77777777" w:rsidR="00E05E58" w:rsidRPr="00E05E58" w:rsidRDefault="00E05E58" w:rsidP="00617AFA">
            <w:pPr>
              <w:autoSpaceDE w:val="0"/>
              <w:autoSpaceDN w:val="0"/>
              <w:adjustRightInd w:val="0"/>
              <w:spacing w:after="0" w:line="240" w:lineRule="auto"/>
              <w:jc w:val="center"/>
              <w:rPr>
                <w:sz w:val="22"/>
              </w:rPr>
            </w:pPr>
            <w:r w:rsidRPr="00E05E58">
              <w:rPr>
                <w:sz w:val="22"/>
              </w:rPr>
              <w:t>3.12</w:t>
            </w:r>
          </w:p>
        </w:tc>
        <w:tc>
          <w:tcPr>
            <w:tcW w:w="116" w:type="pct"/>
            <w:tcBorders>
              <w:top w:val="nil"/>
              <w:left w:val="nil"/>
              <w:bottom w:val="nil"/>
              <w:right w:val="nil"/>
            </w:tcBorders>
          </w:tcPr>
          <w:p w14:paraId="58810532"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68B13DE8"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72A0E46A" w14:textId="77777777" w:rsidR="00E05E58" w:rsidRPr="00E05E58" w:rsidRDefault="00E05E58" w:rsidP="00617AFA">
            <w:pPr>
              <w:autoSpaceDE w:val="0"/>
              <w:autoSpaceDN w:val="0"/>
              <w:adjustRightInd w:val="0"/>
              <w:spacing w:after="0" w:line="240" w:lineRule="auto"/>
              <w:jc w:val="center"/>
              <w:rPr>
                <w:sz w:val="22"/>
              </w:rPr>
            </w:pPr>
            <w:r w:rsidRPr="00E05E58">
              <w:rPr>
                <w:sz w:val="22"/>
              </w:rPr>
              <w:t>0.77</w:t>
            </w:r>
          </w:p>
        </w:tc>
        <w:tc>
          <w:tcPr>
            <w:tcW w:w="539" w:type="pct"/>
            <w:tcBorders>
              <w:top w:val="nil"/>
              <w:left w:val="nil"/>
              <w:bottom w:val="nil"/>
              <w:right w:val="nil"/>
            </w:tcBorders>
          </w:tcPr>
          <w:p w14:paraId="2167AF5F" w14:textId="77777777" w:rsidR="00E05E58" w:rsidRPr="00E05E58" w:rsidRDefault="00E05E58" w:rsidP="00617AFA">
            <w:pPr>
              <w:autoSpaceDE w:val="0"/>
              <w:autoSpaceDN w:val="0"/>
              <w:adjustRightInd w:val="0"/>
              <w:spacing w:after="0" w:line="240" w:lineRule="auto"/>
              <w:jc w:val="center"/>
              <w:rPr>
                <w:sz w:val="22"/>
              </w:rPr>
            </w:pPr>
            <w:r w:rsidRPr="00E05E58">
              <w:rPr>
                <w:sz w:val="22"/>
              </w:rPr>
              <w:t>0.79</w:t>
            </w:r>
          </w:p>
        </w:tc>
        <w:tc>
          <w:tcPr>
            <w:tcW w:w="512" w:type="pct"/>
            <w:tcBorders>
              <w:top w:val="nil"/>
              <w:left w:val="nil"/>
              <w:bottom w:val="nil"/>
              <w:right w:val="nil"/>
            </w:tcBorders>
          </w:tcPr>
          <w:p w14:paraId="21BF828A" w14:textId="77777777" w:rsidR="00E05E58" w:rsidRPr="00E05E58" w:rsidRDefault="00E05E58" w:rsidP="00617AFA">
            <w:pPr>
              <w:autoSpaceDE w:val="0"/>
              <w:autoSpaceDN w:val="0"/>
              <w:adjustRightInd w:val="0"/>
              <w:spacing w:after="0" w:line="240" w:lineRule="auto"/>
              <w:jc w:val="center"/>
              <w:rPr>
                <w:sz w:val="22"/>
              </w:rPr>
            </w:pPr>
            <w:r w:rsidRPr="00E05E58">
              <w:rPr>
                <w:sz w:val="22"/>
              </w:rPr>
              <w:t>1.12</w:t>
            </w:r>
          </w:p>
        </w:tc>
        <w:tc>
          <w:tcPr>
            <w:tcW w:w="512" w:type="pct"/>
            <w:tcBorders>
              <w:top w:val="nil"/>
              <w:left w:val="nil"/>
              <w:bottom w:val="nil"/>
              <w:right w:val="nil"/>
            </w:tcBorders>
          </w:tcPr>
          <w:p w14:paraId="4AFFB65C" w14:textId="77777777" w:rsidR="00E05E58" w:rsidRPr="00E05E58" w:rsidRDefault="00E05E58" w:rsidP="00617AFA">
            <w:pPr>
              <w:autoSpaceDE w:val="0"/>
              <w:autoSpaceDN w:val="0"/>
              <w:adjustRightInd w:val="0"/>
              <w:spacing w:after="0" w:line="240" w:lineRule="auto"/>
              <w:jc w:val="center"/>
              <w:rPr>
                <w:sz w:val="22"/>
              </w:rPr>
            </w:pPr>
            <w:r w:rsidRPr="00E05E58">
              <w:rPr>
                <w:sz w:val="22"/>
              </w:rPr>
              <w:t>1.13</w:t>
            </w:r>
          </w:p>
        </w:tc>
      </w:tr>
      <w:tr w:rsidR="00E05E58" w:rsidRPr="00013010" w14:paraId="43BB9C0A" w14:textId="77777777" w:rsidTr="00E05E58">
        <w:trPr>
          <w:trHeight w:val="290"/>
        </w:trPr>
        <w:tc>
          <w:tcPr>
            <w:tcW w:w="427" w:type="pct"/>
            <w:tcBorders>
              <w:top w:val="nil"/>
              <w:left w:val="nil"/>
              <w:bottom w:val="nil"/>
              <w:right w:val="nil"/>
            </w:tcBorders>
            <w:vAlign w:val="bottom"/>
          </w:tcPr>
          <w:p w14:paraId="5BFD9153" w14:textId="0A500EF2" w:rsidR="00E05E58" w:rsidRPr="00E05E58" w:rsidRDefault="00E05E58" w:rsidP="00E05E58">
            <w:pPr>
              <w:autoSpaceDE w:val="0"/>
              <w:autoSpaceDN w:val="0"/>
              <w:adjustRightInd w:val="0"/>
              <w:spacing w:after="0" w:line="240" w:lineRule="auto"/>
              <w:rPr>
                <w:sz w:val="22"/>
              </w:rPr>
            </w:pPr>
            <w:r w:rsidRPr="00E05E58">
              <w:rPr>
                <w:rFonts w:eastAsia="Times New Roman"/>
                <w:sz w:val="22"/>
              </w:rPr>
              <w:t>Gadsden</w:t>
            </w:r>
          </w:p>
        </w:tc>
        <w:tc>
          <w:tcPr>
            <w:tcW w:w="382" w:type="pct"/>
            <w:tcBorders>
              <w:top w:val="nil"/>
              <w:left w:val="nil"/>
              <w:bottom w:val="nil"/>
              <w:right w:val="nil"/>
            </w:tcBorders>
          </w:tcPr>
          <w:p w14:paraId="29BCFE09" w14:textId="77777777" w:rsidR="00E05E58" w:rsidRPr="00E05E58" w:rsidRDefault="00E05E58" w:rsidP="00617AFA">
            <w:pPr>
              <w:autoSpaceDE w:val="0"/>
              <w:autoSpaceDN w:val="0"/>
              <w:adjustRightInd w:val="0"/>
              <w:spacing w:after="0" w:line="240" w:lineRule="auto"/>
              <w:jc w:val="center"/>
              <w:rPr>
                <w:sz w:val="22"/>
              </w:rPr>
            </w:pPr>
            <w:r w:rsidRPr="00E05E58">
              <w:rPr>
                <w:sz w:val="22"/>
              </w:rPr>
              <w:t>0.62</w:t>
            </w:r>
          </w:p>
        </w:tc>
        <w:tc>
          <w:tcPr>
            <w:tcW w:w="390" w:type="pct"/>
            <w:tcBorders>
              <w:top w:val="nil"/>
              <w:left w:val="nil"/>
              <w:bottom w:val="nil"/>
              <w:right w:val="nil"/>
            </w:tcBorders>
          </w:tcPr>
          <w:p w14:paraId="526A73CA" w14:textId="77777777" w:rsidR="00E05E58" w:rsidRPr="00E05E58" w:rsidRDefault="00E05E58" w:rsidP="00617AFA">
            <w:pPr>
              <w:autoSpaceDE w:val="0"/>
              <w:autoSpaceDN w:val="0"/>
              <w:adjustRightInd w:val="0"/>
              <w:spacing w:after="0" w:line="240" w:lineRule="auto"/>
              <w:jc w:val="center"/>
              <w:rPr>
                <w:sz w:val="22"/>
              </w:rPr>
            </w:pPr>
            <w:r w:rsidRPr="00E05E58">
              <w:rPr>
                <w:sz w:val="22"/>
              </w:rPr>
              <w:t>0.52</w:t>
            </w:r>
          </w:p>
        </w:tc>
        <w:tc>
          <w:tcPr>
            <w:tcW w:w="539" w:type="pct"/>
            <w:tcBorders>
              <w:top w:val="nil"/>
              <w:left w:val="nil"/>
              <w:bottom w:val="nil"/>
              <w:right w:val="nil"/>
            </w:tcBorders>
          </w:tcPr>
          <w:p w14:paraId="58E8E206" w14:textId="77777777" w:rsidR="00E05E58" w:rsidRPr="00E05E58" w:rsidRDefault="00E05E58" w:rsidP="00617AFA">
            <w:pPr>
              <w:autoSpaceDE w:val="0"/>
              <w:autoSpaceDN w:val="0"/>
              <w:adjustRightInd w:val="0"/>
              <w:spacing w:after="0" w:line="240" w:lineRule="auto"/>
              <w:jc w:val="center"/>
              <w:rPr>
                <w:sz w:val="22"/>
              </w:rPr>
            </w:pPr>
            <w:r w:rsidRPr="00E05E58">
              <w:rPr>
                <w:sz w:val="22"/>
              </w:rPr>
              <w:t>0.42</w:t>
            </w:r>
          </w:p>
        </w:tc>
        <w:tc>
          <w:tcPr>
            <w:tcW w:w="512" w:type="pct"/>
            <w:tcBorders>
              <w:top w:val="nil"/>
              <w:left w:val="nil"/>
              <w:bottom w:val="nil"/>
              <w:right w:val="nil"/>
            </w:tcBorders>
          </w:tcPr>
          <w:p w14:paraId="7933F19E" w14:textId="77777777" w:rsidR="00E05E58" w:rsidRPr="00E05E58" w:rsidRDefault="00E05E58" w:rsidP="00617AFA">
            <w:pPr>
              <w:autoSpaceDE w:val="0"/>
              <w:autoSpaceDN w:val="0"/>
              <w:adjustRightInd w:val="0"/>
              <w:spacing w:after="0" w:line="240" w:lineRule="auto"/>
              <w:jc w:val="center"/>
              <w:rPr>
                <w:sz w:val="22"/>
              </w:rPr>
            </w:pPr>
            <w:r w:rsidRPr="00E05E58">
              <w:rPr>
                <w:sz w:val="22"/>
              </w:rPr>
              <w:t>0.57</w:t>
            </w:r>
          </w:p>
        </w:tc>
        <w:tc>
          <w:tcPr>
            <w:tcW w:w="512" w:type="pct"/>
            <w:tcBorders>
              <w:top w:val="nil"/>
              <w:left w:val="nil"/>
              <w:bottom w:val="nil"/>
              <w:right w:val="nil"/>
            </w:tcBorders>
          </w:tcPr>
          <w:p w14:paraId="58C93AC0" w14:textId="77777777" w:rsidR="00E05E58" w:rsidRPr="00E05E58" w:rsidRDefault="00E05E58" w:rsidP="00617AFA">
            <w:pPr>
              <w:autoSpaceDE w:val="0"/>
              <w:autoSpaceDN w:val="0"/>
              <w:adjustRightInd w:val="0"/>
              <w:spacing w:after="0" w:line="240" w:lineRule="auto"/>
              <w:jc w:val="center"/>
              <w:rPr>
                <w:sz w:val="22"/>
              </w:rPr>
            </w:pPr>
            <w:r w:rsidRPr="00E05E58">
              <w:rPr>
                <w:sz w:val="22"/>
              </w:rPr>
              <w:t>0.57</w:t>
            </w:r>
          </w:p>
        </w:tc>
        <w:tc>
          <w:tcPr>
            <w:tcW w:w="116" w:type="pct"/>
            <w:tcBorders>
              <w:top w:val="nil"/>
              <w:left w:val="nil"/>
              <w:bottom w:val="nil"/>
              <w:right w:val="nil"/>
            </w:tcBorders>
          </w:tcPr>
          <w:p w14:paraId="3ADFB76F"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338CF571"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41B0BAE8" w14:textId="77777777" w:rsidR="00E05E58" w:rsidRPr="00E05E58" w:rsidRDefault="00E05E58" w:rsidP="00617AFA">
            <w:pPr>
              <w:autoSpaceDE w:val="0"/>
              <w:autoSpaceDN w:val="0"/>
              <w:adjustRightInd w:val="0"/>
              <w:spacing w:after="0" w:line="240" w:lineRule="auto"/>
              <w:jc w:val="center"/>
              <w:rPr>
                <w:sz w:val="22"/>
              </w:rPr>
            </w:pPr>
            <w:r w:rsidRPr="00E05E58">
              <w:rPr>
                <w:sz w:val="22"/>
              </w:rPr>
              <w:t>0.84</w:t>
            </w:r>
          </w:p>
        </w:tc>
        <w:tc>
          <w:tcPr>
            <w:tcW w:w="539" w:type="pct"/>
            <w:tcBorders>
              <w:top w:val="nil"/>
              <w:left w:val="nil"/>
              <w:bottom w:val="nil"/>
              <w:right w:val="nil"/>
            </w:tcBorders>
          </w:tcPr>
          <w:p w14:paraId="33FF1B5E" w14:textId="77777777" w:rsidR="00E05E58" w:rsidRPr="00E05E58" w:rsidRDefault="00E05E58" w:rsidP="00617AFA">
            <w:pPr>
              <w:autoSpaceDE w:val="0"/>
              <w:autoSpaceDN w:val="0"/>
              <w:adjustRightInd w:val="0"/>
              <w:spacing w:after="0" w:line="240" w:lineRule="auto"/>
              <w:jc w:val="center"/>
              <w:rPr>
                <w:sz w:val="22"/>
              </w:rPr>
            </w:pPr>
            <w:r w:rsidRPr="00E05E58">
              <w:rPr>
                <w:sz w:val="22"/>
              </w:rPr>
              <w:t>0.67</w:t>
            </w:r>
          </w:p>
        </w:tc>
        <w:tc>
          <w:tcPr>
            <w:tcW w:w="512" w:type="pct"/>
            <w:tcBorders>
              <w:top w:val="nil"/>
              <w:left w:val="nil"/>
              <w:bottom w:val="nil"/>
              <w:right w:val="nil"/>
            </w:tcBorders>
          </w:tcPr>
          <w:p w14:paraId="5CC9AAC1" w14:textId="77777777" w:rsidR="00E05E58" w:rsidRPr="00E05E58" w:rsidRDefault="00E05E58" w:rsidP="00617AFA">
            <w:pPr>
              <w:autoSpaceDE w:val="0"/>
              <w:autoSpaceDN w:val="0"/>
              <w:adjustRightInd w:val="0"/>
              <w:spacing w:after="0" w:line="240" w:lineRule="auto"/>
              <w:jc w:val="center"/>
              <w:rPr>
                <w:sz w:val="22"/>
              </w:rPr>
            </w:pPr>
            <w:r w:rsidRPr="00E05E58">
              <w:rPr>
                <w:sz w:val="22"/>
              </w:rPr>
              <w:t>0.91</w:t>
            </w:r>
          </w:p>
        </w:tc>
        <w:tc>
          <w:tcPr>
            <w:tcW w:w="512" w:type="pct"/>
            <w:tcBorders>
              <w:top w:val="nil"/>
              <w:left w:val="nil"/>
              <w:bottom w:val="nil"/>
              <w:right w:val="nil"/>
            </w:tcBorders>
          </w:tcPr>
          <w:p w14:paraId="3FA8A480" w14:textId="77777777" w:rsidR="00E05E58" w:rsidRPr="00E05E58" w:rsidRDefault="00E05E58" w:rsidP="00617AFA">
            <w:pPr>
              <w:autoSpaceDE w:val="0"/>
              <w:autoSpaceDN w:val="0"/>
              <w:adjustRightInd w:val="0"/>
              <w:spacing w:after="0" w:line="240" w:lineRule="auto"/>
              <w:jc w:val="center"/>
              <w:rPr>
                <w:sz w:val="22"/>
              </w:rPr>
            </w:pPr>
            <w:r w:rsidRPr="00E05E58">
              <w:rPr>
                <w:sz w:val="22"/>
              </w:rPr>
              <w:t>0.92</w:t>
            </w:r>
          </w:p>
        </w:tc>
      </w:tr>
      <w:tr w:rsidR="00E05E58" w:rsidRPr="00013010" w14:paraId="5B459ED1" w14:textId="77777777" w:rsidTr="00E05E58">
        <w:trPr>
          <w:trHeight w:val="290"/>
        </w:trPr>
        <w:tc>
          <w:tcPr>
            <w:tcW w:w="427" w:type="pct"/>
            <w:tcBorders>
              <w:top w:val="nil"/>
              <w:left w:val="nil"/>
              <w:bottom w:val="nil"/>
              <w:right w:val="nil"/>
            </w:tcBorders>
            <w:vAlign w:val="bottom"/>
          </w:tcPr>
          <w:p w14:paraId="0F5E07CC" w14:textId="63D4FD1D" w:rsidR="00E05E58" w:rsidRPr="00E05E58" w:rsidRDefault="00E05E58" w:rsidP="00E05E58">
            <w:pPr>
              <w:autoSpaceDE w:val="0"/>
              <w:autoSpaceDN w:val="0"/>
              <w:adjustRightInd w:val="0"/>
              <w:spacing w:after="0" w:line="240" w:lineRule="auto"/>
              <w:rPr>
                <w:sz w:val="22"/>
              </w:rPr>
            </w:pPr>
            <w:r w:rsidRPr="00E05E58">
              <w:rPr>
                <w:rFonts w:eastAsia="Times New Roman"/>
                <w:sz w:val="22"/>
              </w:rPr>
              <w:t>Gulf</w:t>
            </w:r>
          </w:p>
        </w:tc>
        <w:tc>
          <w:tcPr>
            <w:tcW w:w="382" w:type="pct"/>
            <w:tcBorders>
              <w:top w:val="nil"/>
              <w:left w:val="nil"/>
              <w:bottom w:val="nil"/>
              <w:right w:val="nil"/>
            </w:tcBorders>
          </w:tcPr>
          <w:p w14:paraId="255DE09F" w14:textId="77777777" w:rsidR="00E05E58" w:rsidRPr="00E05E58" w:rsidRDefault="00E05E58" w:rsidP="00617AFA">
            <w:pPr>
              <w:autoSpaceDE w:val="0"/>
              <w:autoSpaceDN w:val="0"/>
              <w:adjustRightInd w:val="0"/>
              <w:spacing w:after="0" w:line="240" w:lineRule="auto"/>
              <w:jc w:val="center"/>
              <w:rPr>
                <w:sz w:val="22"/>
              </w:rPr>
            </w:pPr>
            <w:r w:rsidRPr="00E05E58">
              <w:rPr>
                <w:sz w:val="22"/>
              </w:rPr>
              <w:t>0.45</w:t>
            </w:r>
          </w:p>
        </w:tc>
        <w:tc>
          <w:tcPr>
            <w:tcW w:w="390" w:type="pct"/>
            <w:tcBorders>
              <w:top w:val="nil"/>
              <w:left w:val="nil"/>
              <w:bottom w:val="nil"/>
              <w:right w:val="nil"/>
            </w:tcBorders>
          </w:tcPr>
          <w:p w14:paraId="1D7F007E" w14:textId="77777777" w:rsidR="00E05E58" w:rsidRPr="00E05E58" w:rsidRDefault="00E05E58" w:rsidP="00617AFA">
            <w:pPr>
              <w:autoSpaceDE w:val="0"/>
              <w:autoSpaceDN w:val="0"/>
              <w:adjustRightInd w:val="0"/>
              <w:spacing w:after="0" w:line="240" w:lineRule="auto"/>
              <w:jc w:val="center"/>
              <w:rPr>
                <w:sz w:val="22"/>
              </w:rPr>
            </w:pPr>
            <w:r w:rsidRPr="00E05E58">
              <w:rPr>
                <w:sz w:val="22"/>
              </w:rPr>
              <w:t>0.22</w:t>
            </w:r>
          </w:p>
        </w:tc>
        <w:tc>
          <w:tcPr>
            <w:tcW w:w="539" w:type="pct"/>
            <w:tcBorders>
              <w:top w:val="nil"/>
              <w:left w:val="nil"/>
              <w:bottom w:val="nil"/>
              <w:right w:val="nil"/>
            </w:tcBorders>
          </w:tcPr>
          <w:p w14:paraId="2C429540" w14:textId="77777777" w:rsidR="00E05E58" w:rsidRPr="00E05E58" w:rsidRDefault="00E05E58" w:rsidP="00617AFA">
            <w:pPr>
              <w:autoSpaceDE w:val="0"/>
              <w:autoSpaceDN w:val="0"/>
              <w:adjustRightInd w:val="0"/>
              <w:spacing w:after="0" w:line="240" w:lineRule="auto"/>
              <w:jc w:val="center"/>
              <w:rPr>
                <w:sz w:val="22"/>
              </w:rPr>
            </w:pPr>
            <w:r w:rsidRPr="00E05E58">
              <w:rPr>
                <w:sz w:val="22"/>
              </w:rPr>
              <w:t>0.21</w:t>
            </w:r>
          </w:p>
        </w:tc>
        <w:tc>
          <w:tcPr>
            <w:tcW w:w="512" w:type="pct"/>
            <w:tcBorders>
              <w:top w:val="nil"/>
              <w:left w:val="nil"/>
              <w:bottom w:val="nil"/>
              <w:right w:val="nil"/>
            </w:tcBorders>
          </w:tcPr>
          <w:p w14:paraId="116489ED" w14:textId="77777777" w:rsidR="00E05E58" w:rsidRPr="00E05E58" w:rsidRDefault="00E05E58" w:rsidP="00617AFA">
            <w:pPr>
              <w:autoSpaceDE w:val="0"/>
              <w:autoSpaceDN w:val="0"/>
              <w:adjustRightInd w:val="0"/>
              <w:spacing w:after="0" w:line="240" w:lineRule="auto"/>
              <w:jc w:val="center"/>
              <w:rPr>
                <w:sz w:val="22"/>
              </w:rPr>
            </w:pPr>
            <w:r w:rsidRPr="00E05E58">
              <w:rPr>
                <w:sz w:val="22"/>
              </w:rPr>
              <w:t>0.25</w:t>
            </w:r>
          </w:p>
        </w:tc>
        <w:tc>
          <w:tcPr>
            <w:tcW w:w="512" w:type="pct"/>
            <w:tcBorders>
              <w:top w:val="nil"/>
              <w:left w:val="nil"/>
              <w:bottom w:val="nil"/>
              <w:right w:val="nil"/>
            </w:tcBorders>
          </w:tcPr>
          <w:p w14:paraId="590BFC1F" w14:textId="77777777" w:rsidR="00E05E58" w:rsidRPr="00E05E58" w:rsidRDefault="00E05E58" w:rsidP="00617AFA">
            <w:pPr>
              <w:autoSpaceDE w:val="0"/>
              <w:autoSpaceDN w:val="0"/>
              <w:adjustRightInd w:val="0"/>
              <w:spacing w:after="0" w:line="240" w:lineRule="auto"/>
              <w:jc w:val="center"/>
              <w:rPr>
                <w:sz w:val="22"/>
              </w:rPr>
            </w:pPr>
            <w:r w:rsidRPr="00E05E58">
              <w:rPr>
                <w:sz w:val="22"/>
              </w:rPr>
              <w:t>0.25</w:t>
            </w:r>
          </w:p>
        </w:tc>
        <w:tc>
          <w:tcPr>
            <w:tcW w:w="116" w:type="pct"/>
            <w:tcBorders>
              <w:top w:val="nil"/>
              <w:left w:val="nil"/>
              <w:bottom w:val="nil"/>
              <w:right w:val="nil"/>
            </w:tcBorders>
          </w:tcPr>
          <w:p w14:paraId="3BD425DA"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54BCE7F2"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6E1B2141" w14:textId="77777777" w:rsidR="00E05E58" w:rsidRPr="00E05E58" w:rsidRDefault="00E05E58" w:rsidP="00617AFA">
            <w:pPr>
              <w:autoSpaceDE w:val="0"/>
              <w:autoSpaceDN w:val="0"/>
              <w:adjustRightInd w:val="0"/>
              <w:spacing w:after="0" w:line="240" w:lineRule="auto"/>
              <w:jc w:val="center"/>
              <w:rPr>
                <w:sz w:val="22"/>
              </w:rPr>
            </w:pPr>
            <w:r w:rsidRPr="00E05E58">
              <w:rPr>
                <w:sz w:val="22"/>
              </w:rPr>
              <w:t>0.48</w:t>
            </w:r>
          </w:p>
        </w:tc>
        <w:tc>
          <w:tcPr>
            <w:tcW w:w="539" w:type="pct"/>
            <w:tcBorders>
              <w:top w:val="nil"/>
              <w:left w:val="nil"/>
              <w:bottom w:val="nil"/>
              <w:right w:val="nil"/>
            </w:tcBorders>
          </w:tcPr>
          <w:p w14:paraId="21D79B7F" w14:textId="77777777" w:rsidR="00E05E58" w:rsidRPr="00E05E58" w:rsidRDefault="00E05E58" w:rsidP="00617AFA">
            <w:pPr>
              <w:autoSpaceDE w:val="0"/>
              <w:autoSpaceDN w:val="0"/>
              <w:adjustRightInd w:val="0"/>
              <w:spacing w:after="0" w:line="240" w:lineRule="auto"/>
              <w:jc w:val="center"/>
              <w:rPr>
                <w:sz w:val="22"/>
              </w:rPr>
            </w:pPr>
            <w:r w:rsidRPr="00E05E58">
              <w:rPr>
                <w:sz w:val="22"/>
              </w:rPr>
              <w:t>0.46</w:t>
            </w:r>
          </w:p>
        </w:tc>
        <w:tc>
          <w:tcPr>
            <w:tcW w:w="512" w:type="pct"/>
            <w:tcBorders>
              <w:top w:val="nil"/>
              <w:left w:val="nil"/>
              <w:bottom w:val="nil"/>
              <w:right w:val="nil"/>
            </w:tcBorders>
          </w:tcPr>
          <w:p w14:paraId="67752BBB" w14:textId="77777777" w:rsidR="00E05E58" w:rsidRPr="00E05E58" w:rsidRDefault="00E05E58" w:rsidP="00617AFA">
            <w:pPr>
              <w:autoSpaceDE w:val="0"/>
              <w:autoSpaceDN w:val="0"/>
              <w:adjustRightInd w:val="0"/>
              <w:spacing w:after="0" w:line="240" w:lineRule="auto"/>
              <w:jc w:val="center"/>
              <w:rPr>
                <w:sz w:val="22"/>
              </w:rPr>
            </w:pPr>
            <w:r w:rsidRPr="00E05E58">
              <w:rPr>
                <w:sz w:val="22"/>
              </w:rPr>
              <w:t>0.57</w:t>
            </w:r>
          </w:p>
        </w:tc>
        <w:tc>
          <w:tcPr>
            <w:tcW w:w="512" w:type="pct"/>
            <w:tcBorders>
              <w:top w:val="nil"/>
              <w:left w:val="nil"/>
              <w:bottom w:val="nil"/>
              <w:right w:val="nil"/>
            </w:tcBorders>
          </w:tcPr>
          <w:p w14:paraId="151B818C" w14:textId="77777777" w:rsidR="00E05E58" w:rsidRPr="00E05E58" w:rsidRDefault="00E05E58" w:rsidP="00617AFA">
            <w:pPr>
              <w:autoSpaceDE w:val="0"/>
              <w:autoSpaceDN w:val="0"/>
              <w:adjustRightInd w:val="0"/>
              <w:spacing w:after="0" w:line="240" w:lineRule="auto"/>
              <w:jc w:val="center"/>
              <w:rPr>
                <w:sz w:val="22"/>
              </w:rPr>
            </w:pPr>
            <w:r w:rsidRPr="00E05E58">
              <w:rPr>
                <w:sz w:val="22"/>
              </w:rPr>
              <w:t>0.55</w:t>
            </w:r>
          </w:p>
        </w:tc>
      </w:tr>
      <w:tr w:rsidR="00E05E58" w:rsidRPr="00013010" w14:paraId="4AB4EB63" w14:textId="77777777" w:rsidTr="00E05E58">
        <w:trPr>
          <w:trHeight w:val="290"/>
        </w:trPr>
        <w:tc>
          <w:tcPr>
            <w:tcW w:w="427" w:type="pct"/>
            <w:tcBorders>
              <w:top w:val="nil"/>
              <w:left w:val="nil"/>
              <w:bottom w:val="nil"/>
              <w:right w:val="nil"/>
            </w:tcBorders>
            <w:vAlign w:val="bottom"/>
          </w:tcPr>
          <w:p w14:paraId="18EA924B" w14:textId="63D80BE1" w:rsidR="00E05E58" w:rsidRPr="00E05E58" w:rsidRDefault="00E05E58" w:rsidP="00E05E58">
            <w:pPr>
              <w:autoSpaceDE w:val="0"/>
              <w:autoSpaceDN w:val="0"/>
              <w:adjustRightInd w:val="0"/>
              <w:spacing w:after="0" w:line="240" w:lineRule="auto"/>
              <w:rPr>
                <w:sz w:val="22"/>
              </w:rPr>
            </w:pPr>
            <w:r w:rsidRPr="00E05E58">
              <w:rPr>
                <w:rFonts w:eastAsia="Times New Roman"/>
                <w:sz w:val="22"/>
              </w:rPr>
              <w:t>Holmes</w:t>
            </w:r>
          </w:p>
        </w:tc>
        <w:tc>
          <w:tcPr>
            <w:tcW w:w="382" w:type="pct"/>
            <w:tcBorders>
              <w:top w:val="nil"/>
              <w:left w:val="nil"/>
              <w:bottom w:val="nil"/>
              <w:right w:val="nil"/>
            </w:tcBorders>
          </w:tcPr>
          <w:p w14:paraId="79FAFCF7" w14:textId="77777777" w:rsidR="00E05E58" w:rsidRPr="00E05E58" w:rsidRDefault="00E05E58" w:rsidP="00617AFA">
            <w:pPr>
              <w:autoSpaceDE w:val="0"/>
              <w:autoSpaceDN w:val="0"/>
              <w:adjustRightInd w:val="0"/>
              <w:spacing w:after="0" w:line="240" w:lineRule="auto"/>
              <w:jc w:val="center"/>
              <w:rPr>
                <w:sz w:val="22"/>
              </w:rPr>
            </w:pPr>
            <w:r w:rsidRPr="00E05E58">
              <w:rPr>
                <w:sz w:val="22"/>
              </w:rPr>
              <w:t>0.20</w:t>
            </w:r>
          </w:p>
        </w:tc>
        <w:tc>
          <w:tcPr>
            <w:tcW w:w="390" w:type="pct"/>
            <w:tcBorders>
              <w:top w:val="nil"/>
              <w:left w:val="nil"/>
              <w:bottom w:val="nil"/>
              <w:right w:val="nil"/>
            </w:tcBorders>
          </w:tcPr>
          <w:p w14:paraId="2CC79900" w14:textId="77777777" w:rsidR="00E05E58" w:rsidRPr="00E05E58" w:rsidRDefault="00E05E58" w:rsidP="00617AFA">
            <w:pPr>
              <w:autoSpaceDE w:val="0"/>
              <w:autoSpaceDN w:val="0"/>
              <w:adjustRightInd w:val="0"/>
              <w:spacing w:after="0" w:line="240" w:lineRule="auto"/>
              <w:jc w:val="center"/>
              <w:rPr>
                <w:sz w:val="22"/>
              </w:rPr>
            </w:pPr>
            <w:r w:rsidRPr="00E05E58">
              <w:rPr>
                <w:sz w:val="22"/>
              </w:rPr>
              <w:t>0.20</w:t>
            </w:r>
          </w:p>
        </w:tc>
        <w:tc>
          <w:tcPr>
            <w:tcW w:w="539" w:type="pct"/>
            <w:tcBorders>
              <w:top w:val="nil"/>
              <w:left w:val="nil"/>
              <w:bottom w:val="nil"/>
              <w:right w:val="nil"/>
            </w:tcBorders>
          </w:tcPr>
          <w:p w14:paraId="004565DA" w14:textId="77777777" w:rsidR="00E05E58" w:rsidRPr="00E05E58" w:rsidRDefault="00E05E58" w:rsidP="00617AFA">
            <w:pPr>
              <w:autoSpaceDE w:val="0"/>
              <w:autoSpaceDN w:val="0"/>
              <w:adjustRightInd w:val="0"/>
              <w:spacing w:after="0" w:line="240" w:lineRule="auto"/>
              <w:jc w:val="center"/>
              <w:rPr>
                <w:sz w:val="22"/>
              </w:rPr>
            </w:pPr>
            <w:r w:rsidRPr="00E05E58">
              <w:rPr>
                <w:sz w:val="22"/>
              </w:rPr>
              <w:t>0.52</w:t>
            </w:r>
          </w:p>
        </w:tc>
        <w:tc>
          <w:tcPr>
            <w:tcW w:w="512" w:type="pct"/>
            <w:tcBorders>
              <w:top w:val="nil"/>
              <w:left w:val="nil"/>
              <w:bottom w:val="nil"/>
              <w:right w:val="nil"/>
            </w:tcBorders>
          </w:tcPr>
          <w:p w14:paraId="01610F4D" w14:textId="77777777" w:rsidR="00E05E58" w:rsidRPr="00E05E58" w:rsidRDefault="00E05E58" w:rsidP="00617AFA">
            <w:pPr>
              <w:autoSpaceDE w:val="0"/>
              <w:autoSpaceDN w:val="0"/>
              <w:adjustRightInd w:val="0"/>
              <w:spacing w:after="0" w:line="240" w:lineRule="auto"/>
              <w:jc w:val="center"/>
              <w:rPr>
                <w:sz w:val="22"/>
              </w:rPr>
            </w:pPr>
            <w:r w:rsidRPr="00E05E58">
              <w:rPr>
                <w:sz w:val="22"/>
              </w:rPr>
              <w:t>0.18</w:t>
            </w:r>
          </w:p>
        </w:tc>
        <w:tc>
          <w:tcPr>
            <w:tcW w:w="512" w:type="pct"/>
            <w:tcBorders>
              <w:top w:val="nil"/>
              <w:left w:val="nil"/>
              <w:bottom w:val="nil"/>
              <w:right w:val="nil"/>
            </w:tcBorders>
          </w:tcPr>
          <w:p w14:paraId="0394ABCF" w14:textId="77777777" w:rsidR="00E05E58" w:rsidRPr="00E05E58" w:rsidRDefault="00E05E58" w:rsidP="00617AFA">
            <w:pPr>
              <w:autoSpaceDE w:val="0"/>
              <w:autoSpaceDN w:val="0"/>
              <w:adjustRightInd w:val="0"/>
              <w:spacing w:after="0" w:line="240" w:lineRule="auto"/>
              <w:jc w:val="center"/>
              <w:rPr>
                <w:sz w:val="22"/>
              </w:rPr>
            </w:pPr>
            <w:r w:rsidRPr="00E05E58">
              <w:rPr>
                <w:sz w:val="22"/>
              </w:rPr>
              <w:t>0.18</w:t>
            </w:r>
          </w:p>
        </w:tc>
        <w:tc>
          <w:tcPr>
            <w:tcW w:w="116" w:type="pct"/>
            <w:tcBorders>
              <w:top w:val="nil"/>
              <w:left w:val="nil"/>
              <w:bottom w:val="nil"/>
              <w:right w:val="nil"/>
            </w:tcBorders>
          </w:tcPr>
          <w:p w14:paraId="798FD3D6"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1DBEC1A5"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3A178C84" w14:textId="77777777" w:rsidR="00E05E58" w:rsidRPr="00E05E58" w:rsidRDefault="00E05E58" w:rsidP="00617AFA">
            <w:pPr>
              <w:autoSpaceDE w:val="0"/>
              <w:autoSpaceDN w:val="0"/>
              <w:adjustRightInd w:val="0"/>
              <w:spacing w:after="0" w:line="240" w:lineRule="auto"/>
              <w:jc w:val="center"/>
              <w:rPr>
                <w:sz w:val="22"/>
              </w:rPr>
            </w:pPr>
            <w:r w:rsidRPr="00E05E58">
              <w:rPr>
                <w:sz w:val="22"/>
              </w:rPr>
              <w:t>1.00</w:t>
            </w:r>
          </w:p>
        </w:tc>
        <w:tc>
          <w:tcPr>
            <w:tcW w:w="539" w:type="pct"/>
            <w:tcBorders>
              <w:top w:val="nil"/>
              <w:left w:val="nil"/>
              <w:bottom w:val="nil"/>
              <w:right w:val="nil"/>
            </w:tcBorders>
          </w:tcPr>
          <w:p w14:paraId="347678EC" w14:textId="77777777" w:rsidR="00E05E58" w:rsidRPr="00E05E58" w:rsidRDefault="00E05E58" w:rsidP="00617AFA">
            <w:pPr>
              <w:autoSpaceDE w:val="0"/>
              <w:autoSpaceDN w:val="0"/>
              <w:adjustRightInd w:val="0"/>
              <w:spacing w:after="0" w:line="240" w:lineRule="auto"/>
              <w:jc w:val="center"/>
              <w:rPr>
                <w:sz w:val="22"/>
              </w:rPr>
            </w:pPr>
            <w:r w:rsidRPr="00E05E58">
              <w:rPr>
                <w:sz w:val="22"/>
              </w:rPr>
              <w:t>2.65</w:t>
            </w:r>
          </w:p>
        </w:tc>
        <w:tc>
          <w:tcPr>
            <w:tcW w:w="512" w:type="pct"/>
            <w:tcBorders>
              <w:top w:val="nil"/>
              <w:left w:val="nil"/>
              <w:bottom w:val="nil"/>
              <w:right w:val="nil"/>
            </w:tcBorders>
          </w:tcPr>
          <w:p w14:paraId="4009CED3" w14:textId="77777777" w:rsidR="00E05E58" w:rsidRPr="00E05E58" w:rsidRDefault="00E05E58" w:rsidP="00617AFA">
            <w:pPr>
              <w:autoSpaceDE w:val="0"/>
              <w:autoSpaceDN w:val="0"/>
              <w:adjustRightInd w:val="0"/>
              <w:spacing w:after="0" w:line="240" w:lineRule="auto"/>
              <w:jc w:val="center"/>
              <w:rPr>
                <w:sz w:val="22"/>
              </w:rPr>
            </w:pPr>
            <w:r w:rsidRPr="00E05E58">
              <w:rPr>
                <w:sz w:val="22"/>
              </w:rPr>
              <w:t>0.93</w:t>
            </w:r>
          </w:p>
        </w:tc>
        <w:tc>
          <w:tcPr>
            <w:tcW w:w="512" w:type="pct"/>
            <w:tcBorders>
              <w:top w:val="nil"/>
              <w:left w:val="nil"/>
              <w:bottom w:val="nil"/>
              <w:right w:val="nil"/>
            </w:tcBorders>
          </w:tcPr>
          <w:p w14:paraId="53504D5E" w14:textId="77777777" w:rsidR="00E05E58" w:rsidRPr="00E05E58" w:rsidRDefault="00E05E58" w:rsidP="00617AFA">
            <w:pPr>
              <w:autoSpaceDE w:val="0"/>
              <w:autoSpaceDN w:val="0"/>
              <w:adjustRightInd w:val="0"/>
              <w:spacing w:after="0" w:line="240" w:lineRule="auto"/>
              <w:jc w:val="center"/>
              <w:rPr>
                <w:sz w:val="22"/>
              </w:rPr>
            </w:pPr>
            <w:r w:rsidRPr="00E05E58">
              <w:rPr>
                <w:sz w:val="22"/>
              </w:rPr>
              <w:t>0.89</w:t>
            </w:r>
          </w:p>
        </w:tc>
      </w:tr>
      <w:tr w:rsidR="00E05E58" w:rsidRPr="00013010" w14:paraId="7CA55379" w14:textId="77777777" w:rsidTr="00E05E58">
        <w:trPr>
          <w:trHeight w:val="290"/>
        </w:trPr>
        <w:tc>
          <w:tcPr>
            <w:tcW w:w="427" w:type="pct"/>
            <w:tcBorders>
              <w:top w:val="nil"/>
              <w:left w:val="nil"/>
              <w:bottom w:val="nil"/>
              <w:right w:val="nil"/>
            </w:tcBorders>
            <w:vAlign w:val="bottom"/>
          </w:tcPr>
          <w:p w14:paraId="19B6FF72" w14:textId="003BF975" w:rsidR="00E05E58" w:rsidRPr="00E05E58" w:rsidRDefault="00E05E58" w:rsidP="00E05E58">
            <w:pPr>
              <w:autoSpaceDE w:val="0"/>
              <w:autoSpaceDN w:val="0"/>
              <w:adjustRightInd w:val="0"/>
              <w:spacing w:after="0" w:line="240" w:lineRule="auto"/>
              <w:rPr>
                <w:sz w:val="22"/>
              </w:rPr>
            </w:pPr>
            <w:r w:rsidRPr="00E05E58">
              <w:rPr>
                <w:rFonts w:eastAsia="Times New Roman"/>
                <w:sz w:val="22"/>
              </w:rPr>
              <w:t>Jackson</w:t>
            </w:r>
          </w:p>
        </w:tc>
        <w:tc>
          <w:tcPr>
            <w:tcW w:w="382" w:type="pct"/>
            <w:tcBorders>
              <w:top w:val="nil"/>
              <w:left w:val="nil"/>
              <w:bottom w:val="nil"/>
              <w:right w:val="nil"/>
            </w:tcBorders>
          </w:tcPr>
          <w:p w14:paraId="1C728106" w14:textId="77777777" w:rsidR="00E05E58" w:rsidRPr="00E05E58" w:rsidRDefault="00E05E58" w:rsidP="00617AFA">
            <w:pPr>
              <w:autoSpaceDE w:val="0"/>
              <w:autoSpaceDN w:val="0"/>
              <w:adjustRightInd w:val="0"/>
              <w:spacing w:after="0" w:line="240" w:lineRule="auto"/>
              <w:jc w:val="center"/>
              <w:rPr>
                <w:sz w:val="22"/>
              </w:rPr>
            </w:pPr>
            <w:r w:rsidRPr="00E05E58">
              <w:rPr>
                <w:sz w:val="22"/>
              </w:rPr>
              <w:t>1.08</w:t>
            </w:r>
          </w:p>
        </w:tc>
        <w:tc>
          <w:tcPr>
            <w:tcW w:w="390" w:type="pct"/>
            <w:tcBorders>
              <w:top w:val="nil"/>
              <w:left w:val="nil"/>
              <w:bottom w:val="nil"/>
              <w:right w:val="nil"/>
            </w:tcBorders>
          </w:tcPr>
          <w:p w14:paraId="6FCC7707" w14:textId="77777777" w:rsidR="00E05E58" w:rsidRPr="00E05E58" w:rsidRDefault="00E05E58" w:rsidP="00617AFA">
            <w:pPr>
              <w:autoSpaceDE w:val="0"/>
              <w:autoSpaceDN w:val="0"/>
              <w:adjustRightInd w:val="0"/>
              <w:spacing w:after="0" w:line="240" w:lineRule="auto"/>
              <w:jc w:val="center"/>
              <w:rPr>
                <w:sz w:val="22"/>
              </w:rPr>
            </w:pPr>
            <w:r w:rsidRPr="00E05E58">
              <w:rPr>
                <w:sz w:val="22"/>
              </w:rPr>
              <w:t>0.56</w:t>
            </w:r>
          </w:p>
        </w:tc>
        <w:tc>
          <w:tcPr>
            <w:tcW w:w="539" w:type="pct"/>
            <w:tcBorders>
              <w:top w:val="nil"/>
              <w:left w:val="nil"/>
              <w:bottom w:val="nil"/>
              <w:right w:val="nil"/>
            </w:tcBorders>
          </w:tcPr>
          <w:p w14:paraId="11FF3C0F" w14:textId="77777777" w:rsidR="00E05E58" w:rsidRPr="00E05E58" w:rsidRDefault="00E05E58" w:rsidP="00617AFA">
            <w:pPr>
              <w:autoSpaceDE w:val="0"/>
              <w:autoSpaceDN w:val="0"/>
              <w:adjustRightInd w:val="0"/>
              <w:spacing w:after="0" w:line="240" w:lineRule="auto"/>
              <w:jc w:val="center"/>
              <w:rPr>
                <w:sz w:val="22"/>
              </w:rPr>
            </w:pPr>
            <w:r w:rsidRPr="00E05E58">
              <w:rPr>
                <w:sz w:val="22"/>
              </w:rPr>
              <w:t>0.57</w:t>
            </w:r>
          </w:p>
        </w:tc>
        <w:tc>
          <w:tcPr>
            <w:tcW w:w="512" w:type="pct"/>
            <w:tcBorders>
              <w:top w:val="nil"/>
              <w:left w:val="nil"/>
              <w:bottom w:val="nil"/>
              <w:right w:val="nil"/>
            </w:tcBorders>
          </w:tcPr>
          <w:p w14:paraId="07AFD050" w14:textId="77777777" w:rsidR="00E05E58" w:rsidRPr="00E05E58" w:rsidRDefault="00E05E58" w:rsidP="00617AFA">
            <w:pPr>
              <w:autoSpaceDE w:val="0"/>
              <w:autoSpaceDN w:val="0"/>
              <w:adjustRightInd w:val="0"/>
              <w:spacing w:after="0" w:line="240" w:lineRule="auto"/>
              <w:jc w:val="center"/>
              <w:rPr>
                <w:sz w:val="22"/>
              </w:rPr>
            </w:pPr>
            <w:r w:rsidRPr="00E05E58">
              <w:rPr>
                <w:sz w:val="22"/>
              </w:rPr>
              <w:t>0.84</w:t>
            </w:r>
          </w:p>
        </w:tc>
        <w:tc>
          <w:tcPr>
            <w:tcW w:w="512" w:type="pct"/>
            <w:tcBorders>
              <w:top w:val="nil"/>
              <w:left w:val="nil"/>
              <w:bottom w:val="nil"/>
              <w:right w:val="nil"/>
            </w:tcBorders>
          </w:tcPr>
          <w:p w14:paraId="7ED73DC3" w14:textId="77777777" w:rsidR="00E05E58" w:rsidRPr="00E05E58" w:rsidRDefault="00E05E58" w:rsidP="00617AFA">
            <w:pPr>
              <w:autoSpaceDE w:val="0"/>
              <w:autoSpaceDN w:val="0"/>
              <w:adjustRightInd w:val="0"/>
              <w:spacing w:after="0" w:line="240" w:lineRule="auto"/>
              <w:jc w:val="center"/>
              <w:rPr>
                <w:sz w:val="22"/>
              </w:rPr>
            </w:pPr>
            <w:r w:rsidRPr="00E05E58">
              <w:rPr>
                <w:sz w:val="22"/>
              </w:rPr>
              <w:t>0.84</w:t>
            </w:r>
          </w:p>
        </w:tc>
        <w:tc>
          <w:tcPr>
            <w:tcW w:w="116" w:type="pct"/>
            <w:tcBorders>
              <w:top w:val="nil"/>
              <w:left w:val="nil"/>
              <w:bottom w:val="nil"/>
              <w:right w:val="nil"/>
            </w:tcBorders>
          </w:tcPr>
          <w:p w14:paraId="22696498"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4044CD59"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2A8696AA" w14:textId="77777777" w:rsidR="00E05E58" w:rsidRPr="00E05E58" w:rsidRDefault="00E05E58" w:rsidP="00617AFA">
            <w:pPr>
              <w:autoSpaceDE w:val="0"/>
              <w:autoSpaceDN w:val="0"/>
              <w:adjustRightInd w:val="0"/>
              <w:spacing w:after="0" w:line="240" w:lineRule="auto"/>
              <w:jc w:val="center"/>
              <w:rPr>
                <w:sz w:val="22"/>
              </w:rPr>
            </w:pPr>
            <w:r w:rsidRPr="00E05E58">
              <w:rPr>
                <w:sz w:val="22"/>
              </w:rPr>
              <w:t>0.52</w:t>
            </w:r>
          </w:p>
        </w:tc>
        <w:tc>
          <w:tcPr>
            <w:tcW w:w="539" w:type="pct"/>
            <w:tcBorders>
              <w:top w:val="nil"/>
              <w:left w:val="nil"/>
              <w:bottom w:val="nil"/>
              <w:right w:val="nil"/>
            </w:tcBorders>
          </w:tcPr>
          <w:p w14:paraId="084ECE9A" w14:textId="77777777" w:rsidR="00E05E58" w:rsidRPr="00E05E58" w:rsidRDefault="00E05E58" w:rsidP="00617AFA">
            <w:pPr>
              <w:autoSpaceDE w:val="0"/>
              <w:autoSpaceDN w:val="0"/>
              <w:adjustRightInd w:val="0"/>
              <w:spacing w:after="0" w:line="240" w:lineRule="auto"/>
              <w:jc w:val="center"/>
              <w:rPr>
                <w:sz w:val="22"/>
              </w:rPr>
            </w:pPr>
            <w:r w:rsidRPr="00E05E58">
              <w:rPr>
                <w:sz w:val="22"/>
              </w:rPr>
              <w:t>0.53</w:t>
            </w:r>
          </w:p>
        </w:tc>
        <w:tc>
          <w:tcPr>
            <w:tcW w:w="512" w:type="pct"/>
            <w:tcBorders>
              <w:top w:val="nil"/>
              <w:left w:val="nil"/>
              <w:bottom w:val="nil"/>
              <w:right w:val="nil"/>
            </w:tcBorders>
          </w:tcPr>
          <w:p w14:paraId="5258B16D" w14:textId="77777777" w:rsidR="00E05E58" w:rsidRPr="00E05E58" w:rsidRDefault="00E05E58" w:rsidP="00617AFA">
            <w:pPr>
              <w:autoSpaceDE w:val="0"/>
              <w:autoSpaceDN w:val="0"/>
              <w:adjustRightInd w:val="0"/>
              <w:spacing w:after="0" w:line="240" w:lineRule="auto"/>
              <w:jc w:val="center"/>
              <w:rPr>
                <w:sz w:val="22"/>
              </w:rPr>
            </w:pPr>
            <w:r w:rsidRPr="00E05E58">
              <w:rPr>
                <w:sz w:val="22"/>
              </w:rPr>
              <w:t>0.77</w:t>
            </w:r>
          </w:p>
        </w:tc>
        <w:tc>
          <w:tcPr>
            <w:tcW w:w="512" w:type="pct"/>
            <w:tcBorders>
              <w:top w:val="nil"/>
              <w:left w:val="nil"/>
              <w:bottom w:val="nil"/>
              <w:right w:val="nil"/>
            </w:tcBorders>
          </w:tcPr>
          <w:p w14:paraId="2F9B8761" w14:textId="77777777" w:rsidR="00E05E58" w:rsidRPr="00E05E58" w:rsidRDefault="00E05E58" w:rsidP="00617AFA">
            <w:pPr>
              <w:autoSpaceDE w:val="0"/>
              <w:autoSpaceDN w:val="0"/>
              <w:adjustRightInd w:val="0"/>
              <w:spacing w:after="0" w:line="240" w:lineRule="auto"/>
              <w:jc w:val="center"/>
              <w:rPr>
                <w:sz w:val="22"/>
              </w:rPr>
            </w:pPr>
            <w:r w:rsidRPr="00E05E58">
              <w:rPr>
                <w:sz w:val="22"/>
              </w:rPr>
              <w:t>0.78</w:t>
            </w:r>
          </w:p>
        </w:tc>
      </w:tr>
      <w:tr w:rsidR="00E05E58" w:rsidRPr="00013010" w14:paraId="05FE1400" w14:textId="77777777" w:rsidTr="00E05E58">
        <w:trPr>
          <w:trHeight w:val="290"/>
        </w:trPr>
        <w:tc>
          <w:tcPr>
            <w:tcW w:w="427" w:type="pct"/>
            <w:tcBorders>
              <w:top w:val="nil"/>
              <w:left w:val="nil"/>
              <w:bottom w:val="nil"/>
              <w:right w:val="nil"/>
            </w:tcBorders>
            <w:vAlign w:val="bottom"/>
          </w:tcPr>
          <w:p w14:paraId="6D8054D8" w14:textId="2D48F0F7" w:rsidR="00E05E58" w:rsidRPr="00E05E58" w:rsidRDefault="00E05E58" w:rsidP="00E05E58">
            <w:pPr>
              <w:autoSpaceDE w:val="0"/>
              <w:autoSpaceDN w:val="0"/>
              <w:adjustRightInd w:val="0"/>
              <w:spacing w:after="0" w:line="240" w:lineRule="auto"/>
              <w:rPr>
                <w:sz w:val="22"/>
              </w:rPr>
            </w:pPr>
            <w:r w:rsidRPr="00E05E58">
              <w:rPr>
                <w:rFonts w:eastAsia="Times New Roman"/>
                <w:sz w:val="22"/>
              </w:rPr>
              <w:t>Jefferson</w:t>
            </w:r>
          </w:p>
        </w:tc>
        <w:tc>
          <w:tcPr>
            <w:tcW w:w="382" w:type="pct"/>
            <w:tcBorders>
              <w:top w:val="nil"/>
              <w:left w:val="nil"/>
              <w:bottom w:val="nil"/>
              <w:right w:val="nil"/>
            </w:tcBorders>
          </w:tcPr>
          <w:p w14:paraId="6F43E777" w14:textId="77777777" w:rsidR="00E05E58" w:rsidRPr="00E05E58" w:rsidRDefault="00E05E58" w:rsidP="00617AFA">
            <w:pPr>
              <w:autoSpaceDE w:val="0"/>
              <w:autoSpaceDN w:val="0"/>
              <w:adjustRightInd w:val="0"/>
              <w:spacing w:after="0" w:line="240" w:lineRule="auto"/>
              <w:jc w:val="center"/>
              <w:rPr>
                <w:sz w:val="22"/>
              </w:rPr>
            </w:pPr>
            <w:r w:rsidRPr="00E05E58">
              <w:rPr>
                <w:sz w:val="22"/>
              </w:rPr>
              <w:t>0.31</w:t>
            </w:r>
          </w:p>
        </w:tc>
        <w:tc>
          <w:tcPr>
            <w:tcW w:w="390" w:type="pct"/>
            <w:tcBorders>
              <w:top w:val="nil"/>
              <w:left w:val="nil"/>
              <w:bottom w:val="nil"/>
              <w:right w:val="nil"/>
            </w:tcBorders>
          </w:tcPr>
          <w:p w14:paraId="1B13A9F5" w14:textId="77777777" w:rsidR="00E05E58" w:rsidRPr="00E05E58" w:rsidRDefault="00E05E58" w:rsidP="00617AFA">
            <w:pPr>
              <w:autoSpaceDE w:val="0"/>
              <w:autoSpaceDN w:val="0"/>
              <w:adjustRightInd w:val="0"/>
              <w:spacing w:after="0" w:line="240" w:lineRule="auto"/>
              <w:jc w:val="center"/>
              <w:rPr>
                <w:sz w:val="22"/>
              </w:rPr>
            </w:pPr>
            <w:r w:rsidRPr="00E05E58">
              <w:rPr>
                <w:sz w:val="22"/>
              </w:rPr>
              <w:t>0.40</w:t>
            </w:r>
          </w:p>
        </w:tc>
        <w:tc>
          <w:tcPr>
            <w:tcW w:w="539" w:type="pct"/>
            <w:tcBorders>
              <w:top w:val="nil"/>
              <w:left w:val="nil"/>
              <w:bottom w:val="nil"/>
              <w:right w:val="nil"/>
            </w:tcBorders>
          </w:tcPr>
          <w:p w14:paraId="5C6BDADE" w14:textId="77777777" w:rsidR="00E05E58" w:rsidRPr="00E05E58" w:rsidRDefault="00E05E58" w:rsidP="00617AFA">
            <w:pPr>
              <w:autoSpaceDE w:val="0"/>
              <w:autoSpaceDN w:val="0"/>
              <w:adjustRightInd w:val="0"/>
              <w:spacing w:after="0" w:line="240" w:lineRule="auto"/>
              <w:jc w:val="center"/>
              <w:rPr>
                <w:sz w:val="22"/>
              </w:rPr>
            </w:pPr>
            <w:r w:rsidRPr="00E05E58">
              <w:rPr>
                <w:sz w:val="22"/>
              </w:rPr>
              <w:t>0.41</w:t>
            </w:r>
          </w:p>
        </w:tc>
        <w:tc>
          <w:tcPr>
            <w:tcW w:w="512" w:type="pct"/>
            <w:tcBorders>
              <w:top w:val="nil"/>
              <w:left w:val="nil"/>
              <w:bottom w:val="nil"/>
              <w:right w:val="nil"/>
            </w:tcBorders>
          </w:tcPr>
          <w:p w14:paraId="30B85FB3" w14:textId="77777777" w:rsidR="00E05E58" w:rsidRPr="00E05E58" w:rsidRDefault="00E05E58" w:rsidP="00617AFA">
            <w:pPr>
              <w:autoSpaceDE w:val="0"/>
              <w:autoSpaceDN w:val="0"/>
              <w:adjustRightInd w:val="0"/>
              <w:spacing w:after="0" w:line="240" w:lineRule="auto"/>
              <w:jc w:val="center"/>
              <w:rPr>
                <w:sz w:val="22"/>
              </w:rPr>
            </w:pPr>
            <w:r w:rsidRPr="00E05E58">
              <w:rPr>
                <w:sz w:val="22"/>
              </w:rPr>
              <w:t>0.35</w:t>
            </w:r>
          </w:p>
        </w:tc>
        <w:tc>
          <w:tcPr>
            <w:tcW w:w="512" w:type="pct"/>
            <w:tcBorders>
              <w:top w:val="nil"/>
              <w:left w:val="nil"/>
              <w:bottom w:val="nil"/>
              <w:right w:val="nil"/>
            </w:tcBorders>
          </w:tcPr>
          <w:p w14:paraId="2C3C22D5" w14:textId="77777777" w:rsidR="00E05E58" w:rsidRPr="00E05E58" w:rsidRDefault="00E05E58" w:rsidP="00617AFA">
            <w:pPr>
              <w:autoSpaceDE w:val="0"/>
              <w:autoSpaceDN w:val="0"/>
              <w:adjustRightInd w:val="0"/>
              <w:spacing w:after="0" w:line="240" w:lineRule="auto"/>
              <w:jc w:val="center"/>
              <w:rPr>
                <w:sz w:val="22"/>
              </w:rPr>
            </w:pPr>
            <w:r w:rsidRPr="00E05E58">
              <w:rPr>
                <w:sz w:val="22"/>
              </w:rPr>
              <w:t>0.36</w:t>
            </w:r>
          </w:p>
        </w:tc>
        <w:tc>
          <w:tcPr>
            <w:tcW w:w="116" w:type="pct"/>
            <w:tcBorders>
              <w:top w:val="nil"/>
              <w:left w:val="nil"/>
              <w:bottom w:val="nil"/>
              <w:right w:val="nil"/>
            </w:tcBorders>
          </w:tcPr>
          <w:p w14:paraId="1A10FFD3"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19330F35"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56DB17A7" w14:textId="77777777" w:rsidR="00E05E58" w:rsidRPr="00E05E58" w:rsidRDefault="00E05E58" w:rsidP="00617AFA">
            <w:pPr>
              <w:autoSpaceDE w:val="0"/>
              <w:autoSpaceDN w:val="0"/>
              <w:adjustRightInd w:val="0"/>
              <w:spacing w:after="0" w:line="240" w:lineRule="auto"/>
              <w:jc w:val="center"/>
              <w:rPr>
                <w:sz w:val="22"/>
              </w:rPr>
            </w:pPr>
            <w:r w:rsidRPr="00E05E58">
              <w:rPr>
                <w:sz w:val="22"/>
              </w:rPr>
              <w:t>1.29</w:t>
            </w:r>
          </w:p>
        </w:tc>
        <w:tc>
          <w:tcPr>
            <w:tcW w:w="539" w:type="pct"/>
            <w:tcBorders>
              <w:top w:val="nil"/>
              <w:left w:val="nil"/>
              <w:bottom w:val="nil"/>
              <w:right w:val="nil"/>
            </w:tcBorders>
          </w:tcPr>
          <w:p w14:paraId="2E2752BC" w14:textId="77777777" w:rsidR="00E05E58" w:rsidRPr="00E05E58" w:rsidRDefault="00E05E58" w:rsidP="00617AFA">
            <w:pPr>
              <w:autoSpaceDE w:val="0"/>
              <w:autoSpaceDN w:val="0"/>
              <w:adjustRightInd w:val="0"/>
              <w:spacing w:after="0" w:line="240" w:lineRule="auto"/>
              <w:jc w:val="center"/>
              <w:rPr>
                <w:sz w:val="22"/>
              </w:rPr>
            </w:pPr>
            <w:r w:rsidRPr="00E05E58">
              <w:rPr>
                <w:sz w:val="22"/>
              </w:rPr>
              <w:t>1.33</w:t>
            </w:r>
          </w:p>
        </w:tc>
        <w:tc>
          <w:tcPr>
            <w:tcW w:w="512" w:type="pct"/>
            <w:tcBorders>
              <w:top w:val="nil"/>
              <w:left w:val="nil"/>
              <w:bottom w:val="nil"/>
              <w:right w:val="nil"/>
            </w:tcBorders>
          </w:tcPr>
          <w:p w14:paraId="359DD3CF" w14:textId="77777777" w:rsidR="00E05E58" w:rsidRPr="00E05E58" w:rsidRDefault="00E05E58" w:rsidP="00617AFA">
            <w:pPr>
              <w:autoSpaceDE w:val="0"/>
              <w:autoSpaceDN w:val="0"/>
              <w:adjustRightInd w:val="0"/>
              <w:spacing w:after="0" w:line="240" w:lineRule="auto"/>
              <w:jc w:val="center"/>
              <w:rPr>
                <w:sz w:val="22"/>
              </w:rPr>
            </w:pPr>
            <w:r w:rsidRPr="00E05E58">
              <w:rPr>
                <w:sz w:val="22"/>
              </w:rPr>
              <w:t>1.14</w:t>
            </w:r>
          </w:p>
        </w:tc>
        <w:tc>
          <w:tcPr>
            <w:tcW w:w="512" w:type="pct"/>
            <w:tcBorders>
              <w:top w:val="nil"/>
              <w:left w:val="nil"/>
              <w:bottom w:val="nil"/>
              <w:right w:val="nil"/>
            </w:tcBorders>
          </w:tcPr>
          <w:p w14:paraId="02D37A0E" w14:textId="77777777" w:rsidR="00E05E58" w:rsidRPr="00E05E58" w:rsidRDefault="00E05E58" w:rsidP="00617AFA">
            <w:pPr>
              <w:autoSpaceDE w:val="0"/>
              <w:autoSpaceDN w:val="0"/>
              <w:adjustRightInd w:val="0"/>
              <w:spacing w:after="0" w:line="240" w:lineRule="auto"/>
              <w:jc w:val="center"/>
              <w:rPr>
                <w:sz w:val="22"/>
              </w:rPr>
            </w:pPr>
            <w:r w:rsidRPr="00E05E58">
              <w:rPr>
                <w:sz w:val="22"/>
              </w:rPr>
              <w:t>1.15</w:t>
            </w:r>
          </w:p>
        </w:tc>
      </w:tr>
      <w:tr w:rsidR="00E05E58" w:rsidRPr="00013010" w14:paraId="446B7698" w14:textId="77777777" w:rsidTr="00E05E58">
        <w:trPr>
          <w:trHeight w:val="290"/>
        </w:trPr>
        <w:tc>
          <w:tcPr>
            <w:tcW w:w="427" w:type="pct"/>
            <w:tcBorders>
              <w:top w:val="nil"/>
              <w:left w:val="nil"/>
              <w:bottom w:val="nil"/>
              <w:right w:val="nil"/>
            </w:tcBorders>
            <w:vAlign w:val="bottom"/>
          </w:tcPr>
          <w:p w14:paraId="7F51FE38" w14:textId="57121B56" w:rsidR="00E05E58" w:rsidRPr="00E05E58" w:rsidRDefault="00E05E58" w:rsidP="00E05E58">
            <w:pPr>
              <w:autoSpaceDE w:val="0"/>
              <w:autoSpaceDN w:val="0"/>
              <w:adjustRightInd w:val="0"/>
              <w:spacing w:after="0" w:line="240" w:lineRule="auto"/>
              <w:rPr>
                <w:sz w:val="22"/>
              </w:rPr>
            </w:pPr>
            <w:r w:rsidRPr="00E05E58">
              <w:rPr>
                <w:rFonts w:eastAsia="Times New Roman"/>
                <w:sz w:val="22"/>
              </w:rPr>
              <w:t>Leon</w:t>
            </w:r>
          </w:p>
        </w:tc>
        <w:tc>
          <w:tcPr>
            <w:tcW w:w="382" w:type="pct"/>
            <w:tcBorders>
              <w:top w:val="nil"/>
              <w:left w:val="nil"/>
              <w:bottom w:val="nil"/>
              <w:right w:val="nil"/>
            </w:tcBorders>
          </w:tcPr>
          <w:p w14:paraId="0792A05B" w14:textId="77777777" w:rsidR="00E05E58" w:rsidRPr="00E05E58" w:rsidRDefault="00E05E58" w:rsidP="00617AFA">
            <w:pPr>
              <w:autoSpaceDE w:val="0"/>
              <w:autoSpaceDN w:val="0"/>
              <w:adjustRightInd w:val="0"/>
              <w:spacing w:after="0" w:line="240" w:lineRule="auto"/>
              <w:jc w:val="center"/>
              <w:rPr>
                <w:sz w:val="22"/>
              </w:rPr>
            </w:pPr>
            <w:r w:rsidRPr="00E05E58">
              <w:rPr>
                <w:sz w:val="22"/>
              </w:rPr>
              <w:t>0.19</w:t>
            </w:r>
          </w:p>
        </w:tc>
        <w:tc>
          <w:tcPr>
            <w:tcW w:w="390" w:type="pct"/>
            <w:tcBorders>
              <w:top w:val="nil"/>
              <w:left w:val="nil"/>
              <w:bottom w:val="nil"/>
              <w:right w:val="nil"/>
            </w:tcBorders>
          </w:tcPr>
          <w:p w14:paraId="1F1E7231" w14:textId="77777777" w:rsidR="00E05E58" w:rsidRPr="00E05E58" w:rsidRDefault="00E05E58" w:rsidP="00617AFA">
            <w:pPr>
              <w:autoSpaceDE w:val="0"/>
              <w:autoSpaceDN w:val="0"/>
              <w:adjustRightInd w:val="0"/>
              <w:spacing w:after="0" w:line="240" w:lineRule="auto"/>
              <w:jc w:val="center"/>
              <w:rPr>
                <w:sz w:val="22"/>
              </w:rPr>
            </w:pPr>
            <w:r w:rsidRPr="00E05E58">
              <w:rPr>
                <w:sz w:val="22"/>
              </w:rPr>
              <w:t>0.76</w:t>
            </w:r>
          </w:p>
        </w:tc>
        <w:tc>
          <w:tcPr>
            <w:tcW w:w="539" w:type="pct"/>
            <w:tcBorders>
              <w:top w:val="nil"/>
              <w:left w:val="nil"/>
              <w:bottom w:val="nil"/>
              <w:right w:val="nil"/>
            </w:tcBorders>
          </w:tcPr>
          <w:p w14:paraId="6E0F7EF1" w14:textId="77777777" w:rsidR="00E05E58" w:rsidRPr="00E05E58" w:rsidRDefault="00E05E58" w:rsidP="00617AFA">
            <w:pPr>
              <w:autoSpaceDE w:val="0"/>
              <w:autoSpaceDN w:val="0"/>
              <w:adjustRightInd w:val="0"/>
              <w:spacing w:after="0" w:line="240" w:lineRule="auto"/>
              <w:jc w:val="center"/>
              <w:rPr>
                <w:sz w:val="22"/>
              </w:rPr>
            </w:pPr>
            <w:r w:rsidRPr="00E05E58">
              <w:rPr>
                <w:sz w:val="22"/>
              </w:rPr>
              <w:t>0.31</w:t>
            </w:r>
          </w:p>
        </w:tc>
        <w:tc>
          <w:tcPr>
            <w:tcW w:w="512" w:type="pct"/>
            <w:tcBorders>
              <w:top w:val="nil"/>
              <w:left w:val="nil"/>
              <w:bottom w:val="nil"/>
              <w:right w:val="nil"/>
            </w:tcBorders>
          </w:tcPr>
          <w:p w14:paraId="6385C5C8" w14:textId="77777777" w:rsidR="00E05E58" w:rsidRPr="00E05E58" w:rsidRDefault="00E05E58" w:rsidP="00617AFA">
            <w:pPr>
              <w:autoSpaceDE w:val="0"/>
              <w:autoSpaceDN w:val="0"/>
              <w:adjustRightInd w:val="0"/>
              <w:spacing w:after="0" w:line="240" w:lineRule="auto"/>
              <w:jc w:val="center"/>
              <w:rPr>
                <w:sz w:val="22"/>
              </w:rPr>
            </w:pPr>
            <w:r w:rsidRPr="00E05E58">
              <w:rPr>
                <w:sz w:val="22"/>
              </w:rPr>
              <w:t>0.12</w:t>
            </w:r>
          </w:p>
        </w:tc>
        <w:tc>
          <w:tcPr>
            <w:tcW w:w="512" w:type="pct"/>
            <w:tcBorders>
              <w:top w:val="nil"/>
              <w:left w:val="nil"/>
              <w:bottom w:val="nil"/>
              <w:right w:val="nil"/>
            </w:tcBorders>
          </w:tcPr>
          <w:p w14:paraId="1E016898" w14:textId="77777777" w:rsidR="00E05E58" w:rsidRPr="00E05E58" w:rsidRDefault="00E05E58" w:rsidP="00617AFA">
            <w:pPr>
              <w:autoSpaceDE w:val="0"/>
              <w:autoSpaceDN w:val="0"/>
              <w:adjustRightInd w:val="0"/>
              <w:spacing w:after="0" w:line="240" w:lineRule="auto"/>
              <w:jc w:val="center"/>
              <w:rPr>
                <w:sz w:val="22"/>
              </w:rPr>
            </w:pPr>
            <w:r w:rsidRPr="00E05E58">
              <w:rPr>
                <w:sz w:val="22"/>
              </w:rPr>
              <w:t>0.12</w:t>
            </w:r>
          </w:p>
        </w:tc>
        <w:tc>
          <w:tcPr>
            <w:tcW w:w="116" w:type="pct"/>
            <w:tcBorders>
              <w:top w:val="nil"/>
              <w:left w:val="nil"/>
              <w:bottom w:val="nil"/>
              <w:right w:val="nil"/>
            </w:tcBorders>
          </w:tcPr>
          <w:p w14:paraId="37164804"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6CD58F27"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57E1B2DE" w14:textId="77777777" w:rsidR="00E05E58" w:rsidRPr="00E05E58" w:rsidRDefault="00E05E58" w:rsidP="00617AFA">
            <w:pPr>
              <w:autoSpaceDE w:val="0"/>
              <w:autoSpaceDN w:val="0"/>
              <w:adjustRightInd w:val="0"/>
              <w:spacing w:after="0" w:line="240" w:lineRule="auto"/>
              <w:jc w:val="center"/>
              <w:rPr>
                <w:sz w:val="22"/>
              </w:rPr>
            </w:pPr>
            <w:r w:rsidRPr="00E05E58">
              <w:rPr>
                <w:sz w:val="22"/>
              </w:rPr>
              <w:t>3.89</w:t>
            </w:r>
          </w:p>
        </w:tc>
        <w:tc>
          <w:tcPr>
            <w:tcW w:w="539" w:type="pct"/>
            <w:tcBorders>
              <w:top w:val="nil"/>
              <w:left w:val="nil"/>
              <w:bottom w:val="nil"/>
              <w:right w:val="nil"/>
            </w:tcBorders>
          </w:tcPr>
          <w:p w14:paraId="0897D77A" w14:textId="77777777" w:rsidR="00E05E58" w:rsidRPr="00E05E58" w:rsidRDefault="00E05E58" w:rsidP="00617AFA">
            <w:pPr>
              <w:autoSpaceDE w:val="0"/>
              <w:autoSpaceDN w:val="0"/>
              <w:adjustRightInd w:val="0"/>
              <w:spacing w:after="0" w:line="240" w:lineRule="auto"/>
              <w:jc w:val="center"/>
              <w:rPr>
                <w:sz w:val="22"/>
              </w:rPr>
            </w:pPr>
            <w:r w:rsidRPr="00E05E58">
              <w:rPr>
                <w:sz w:val="22"/>
              </w:rPr>
              <w:t>1.61</w:t>
            </w:r>
          </w:p>
        </w:tc>
        <w:tc>
          <w:tcPr>
            <w:tcW w:w="512" w:type="pct"/>
            <w:tcBorders>
              <w:top w:val="nil"/>
              <w:left w:val="nil"/>
              <w:bottom w:val="nil"/>
              <w:right w:val="nil"/>
            </w:tcBorders>
          </w:tcPr>
          <w:p w14:paraId="44321B38" w14:textId="77777777" w:rsidR="00E05E58" w:rsidRPr="00E05E58" w:rsidRDefault="00E05E58" w:rsidP="00617AFA">
            <w:pPr>
              <w:autoSpaceDE w:val="0"/>
              <w:autoSpaceDN w:val="0"/>
              <w:adjustRightInd w:val="0"/>
              <w:spacing w:after="0" w:line="240" w:lineRule="auto"/>
              <w:jc w:val="center"/>
              <w:rPr>
                <w:sz w:val="22"/>
              </w:rPr>
            </w:pPr>
            <w:r w:rsidRPr="00E05E58">
              <w:rPr>
                <w:sz w:val="22"/>
              </w:rPr>
              <w:t>0.60</w:t>
            </w:r>
          </w:p>
        </w:tc>
        <w:tc>
          <w:tcPr>
            <w:tcW w:w="512" w:type="pct"/>
            <w:tcBorders>
              <w:top w:val="nil"/>
              <w:left w:val="nil"/>
              <w:bottom w:val="nil"/>
              <w:right w:val="nil"/>
            </w:tcBorders>
          </w:tcPr>
          <w:p w14:paraId="514AFA26" w14:textId="77777777" w:rsidR="00E05E58" w:rsidRPr="00E05E58" w:rsidRDefault="00E05E58" w:rsidP="00617AFA">
            <w:pPr>
              <w:autoSpaceDE w:val="0"/>
              <w:autoSpaceDN w:val="0"/>
              <w:adjustRightInd w:val="0"/>
              <w:spacing w:after="0" w:line="240" w:lineRule="auto"/>
              <w:jc w:val="center"/>
              <w:rPr>
                <w:sz w:val="22"/>
              </w:rPr>
            </w:pPr>
            <w:r w:rsidRPr="00E05E58">
              <w:rPr>
                <w:sz w:val="22"/>
              </w:rPr>
              <w:t>0.62</w:t>
            </w:r>
          </w:p>
        </w:tc>
      </w:tr>
      <w:tr w:rsidR="00E05E58" w:rsidRPr="00013010" w14:paraId="7D74256F" w14:textId="77777777" w:rsidTr="00E05E58">
        <w:trPr>
          <w:trHeight w:val="290"/>
        </w:trPr>
        <w:tc>
          <w:tcPr>
            <w:tcW w:w="427" w:type="pct"/>
            <w:tcBorders>
              <w:top w:val="nil"/>
              <w:left w:val="nil"/>
              <w:bottom w:val="nil"/>
              <w:right w:val="nil"/>
            </w:tcBorders>
            <w:vAlign w:val="bottom"/>
          </w:tcPr>
          <w:p w14:paraId="69B1898C" w14:textId="253937D4" w:rsidR="00E05E58" w:rsidRPr="00E05E58" w:rsidRDefault="00E05E58" w:rsidP="00E05E58">
            <w:pPr>
              <w:autoSpaceDE w:val="0"/>
              <w:autoSpaceDN w:val="0"/>
              <w:adjustRightInd w:val="0"/>
              <w:spacing w:after="0" w:line="240" w:lineRule="auto"/>
              <w:rPr>
                <w:sz w:val="22"/>
              </w:rPr>
            </w:pPr>
            <w:r w:rsidRPr="00E05E58">
              <w:rPr>
                <w:rFonts w:eastAsia="Times New Roman"/>
                <w:sz w:val="22"/>
              </w:rPr>
              <w:t>Liberty</w:t>
            </w:r>
          </w:p>
        </w:tc>
        <w:tc>
          <w:tcPr>
            <w:tcW w:w="382" w:type="pct"/>
            <w:tcBorders>
              <w:top w:val="nil"/>
              <w:left w:val="nil"/>
              <w:bottom w:val="nil"/>
              <w:right w:val="nil"/>
            </w:tcBorders>
          </w:tcPr>
          <w:p w14:paraId="5AF6A204" w14:textId="77777777" w:rsidR="00E05E58" w:rsidRPr="00E05E58" w:rsidRDefault="00E05E58" w:rsidP="00617AFA">
            <w:pPr>
              <w:autoSpaceDE w:val="0"/>
              <w:autoSpaceDN w:val="0"/>
              <w:adjustRightInd w:val="0"/>
              <w:spacing w:after="0" w:line="240" w:lineRule="auto"/>
              <w:jc w:val="center"/>
              <w:rPr>
                <w:sz w:val="22"/>
              </w:rPr>
            </w:pPr>
            <w:r w:rsidRPr="00E05E58">
              <w:rPr>
                <w:sz w:val="22"/>
              </w:rPr>
              <w:t>1.03</w:t>
            </w:r>
          </w:p>
        </w:tc>
        <w:tc>
          <w:tcPr>
            <w:tcW w:w="390" w:type="pct"/>
            <w:tcBorders>
              <w:top w:val="nil"/>
              <w:left w:val="nil"/>
              <w:bottom w:val="nil"/>
              <w:right w:val="nil"/>
            </w:tcBorders>
          </w:tcPr>
          <w:p w14:paraId="42B24B58" w14:textId="77777777" w:rsidR="00E05E58" w:rsidRPr="00E05E58" w:rsidRDefault="00E05E58" w:rsidP="00617AFA">
            <w:pPr>
              <w:autoSpaceDE w:val="0"/>
              <w:autoSpaceDN w:val="0"/>
              <w:adjustRightInd w:val="0"/>
              <w:spacing w:after="0" w:line="240" w:lineRule="auto"/>
              <w:jc w:val="center"/>
              <w:rPr>
                <w:sz w:val="22"/>
              </w:rPr>
            </w:pPr>
            <w:r w:rsidRPr="00E05E58">
              <w:rPr>
                <w:sz w:val="22"/>
              </w:rPr>
              <w:t>1.08</w:t>
            </w:r>
          </w:p>
        </w:tc>
        <w:tc>
          <w:tcPr>
            <w:tcW w:w="539" w:type="pct"/>
            <w:tcBorders>
              <w:top w:val="nil"/>
              <w:left w:val="nil"/>
              <w:bottom w:val="nil"/>
              <w:right w:val="nil"/>
            </w:tcBorders>
          </w:tcPr>
          <w:p w14:paraId="4D014B48" w14:textId="77777777" w:rsidR="00E05E58" w:rsidRPr="00E05E58" w:rsidRDefault="00E05E58" w:rsidP="00617AFA">
            <w:pPr>
              <w:autoSpaceDE w:val="0"/>
              <w:autoSpaceDN w:val="0"/>
              <w:adjustRightInd w:val="0"/>
              <w:spacing w:after="0" w:line="240" w:lineRule="auto"/>
              <w:jc w:val="center"/>
              <w:rPr>
                <w:sz w:val="22"/>
              </w:rPr>
            </w:pPr>
            <w:r w:rsidRPr="00E05E58">
              <w:rPr>
                <w:sz w:val="22"/>
              </w:rPr>
              <w:t>1.53</w:t>
            </w:r>
          </w:p>
        </w:tc>
        <w:tc>
          <w:tcPr>
            <w:tcW w:w="512" w:type="pct"/>
            <w:tcBorders>
              <w:top w:val="nil"/>
              <w:left w:val="nil"/>
              <w:bottom w:val="nil"/>
              <w:right w:val="nil"/>
            </w:tcBorders>
          </w:tcPr>
          <w:p w14:paraId="45B1DA9A" w14:textId="77777777" w:rsidR="00E05E58" w:rsidRPr="00E05E58" w:rsidRDefault="00E05E58" w:rsidP="00617AFA">
            <w:pPr>
              <w:autoSpaceDE w:val="0"/>
              <w:autoSpaceDN w:val="0"/>
              <w:adjustRightInd w:val="0"/>
              <w:spacing w:after="0" w:line="240" w:lineRule="auto"/>
              <w:jc w:val="center"/>
              <w:rPr>
                <w:sz w:val="22"/>
              </w:rPr>
            </w:pPr>
            <w:r w:rsidRPr="00E05E58">
              <w:rPr>
                <w:sz w:val="22"/>
              </w:rPr>
              <w:t>2.82</w:t>
            </w:r>
          </w:p>
        </w:tc>
        <w:tc>
          <w:tcPr>
            <w:tcW w:w="512" w:type="pct"/>
            <w:tcBorders>
              <w:top w:val="nil"/>
              <w:left w:val="nil"/>
              <w:bottom w:val="nil"/>
              <w:right w:val="nil"/>
            </w:tcBorders>
          </w:tcPr>
          <w:p w14:paraId="531C30CB" w14:textId="77777777" w:rsidR="00E05E58" w:rsidRPr="00E05E58" w:rsidRDefault="00E05E58" w:rsidP="00617AFA">
            <w:pPr>
              <w:autoSpaceDE w:val="0"/>
              <w:autoSpaceDN w:val="0"/>
              <w:adjustRightInd w:val="0"/>
              <w:spacing w:after="0" w:line="240" w:lineRule="auto"/>
              <w:jc w:val="center"/>
              <w:rPr>
                <w:sz w:val="22"/>
              </w:rPr>
            </w:pPr>
            <w:r w:rsidRPr="00E05E58">
              <w:rPr>
                <w:sz w:val="22"/>
              </w:rPr>
              <w:t>2.82</w:t>
            </w:r>
          </w:p>
        </w:tc>
        <w:tc>
          <w:tcPr>
            <w:tcW w:w="116" w:type="pct"/>
            <w:tcBorders>
              <w:top w:val="nil"/>
              <w:left w:val="nil"/>
              <w:bottom w:val="nil"/>
              <w:right w:val="nil"/>
            </w:tcBorders>
          </w:tcPr>
          <w:p w14:paraId="7B88B655"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46C7CBDF"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79E5008D" w14:textId="77777777" w:rsidR="00E05E58" w:rsidRPr="00E05E58" w:rsidRDefault="00E05E58" w:rsidP="00617AFA">
            <w:pPr>
              <w:autoSpaceDE w:val="0"/>
              <w:autoSpaceDN w:val="0"/>
              <w:adjustRightInd w:val="0"/>
              <w:spacing w:after="0" w:line="240" w:lineRule="auto"/>
              <w:jc w:val="center"/>
              <w:rPr>
                <w:sz w:val="22"/>
              </w:rPr>
            </w:pPr>
            <w:r w:rsidRPr="00E05E58">
              <w:rPr>
                <w:sz w:val="22"/>
              </w:rPr>
              <w:t>1.04</w:t>
            </w:r>
          </w:p>
        </w:tc>
        <w:tc>
          <w:tcPr>
            <w:tcW w:w="539" w:type="pct"/>
            <w:tcBorders>
              <w:top w:val="nil"/>
              <w:left w:val="nil"/>
              <w:bottom w:val="nil"/>
              <w:right w:val="nil"/>
            </w:tcBorders>
          </w:tcPr>
          <w:p w14:paraId="6153198E" w14:textId="77777777" w:rsidR="00E05E58" w:rsidRPr="00E05E58" w:rsidRDefault="00E05E58" w:rsidP="00617AFA">
            <w:pPr>
              <w:autoSpaceDE w:val="0"/>
              <w:autoSpaceDN w:val="0"/>
              <w:adjustRightInd w:val="0"/>
              <w:spacing w:after="0" w:line="240" w:lineRule="auto"/>
              <w:jc w:val="center"/>
              <w:rPr>
                <w:sz w:val="22"/>
              </w:rPr>
            </w:pPr>
            <w:r w:rsidRPr="00E05E58">
              <w:rPr>
                <w:sz w:val="22"/>
              </w:rPr>
              <w:t>1.49</w:t>
            </w:r>
          </w:p>
        </w:tc>
        <w:tc>
          <w:tcPr>
            <w:tcW w:w="512" w:type="pct"/>
            <w:tcBorders>
              <w:top w:val="nil"/>
              <w:left w:val="nil"/>
              <w:bottom w:val="nil"/>
              <w:right w:val="nil"/>
            </w:tcBorders>
          </w:tcPr>
          <w:p w14:paraId="4C0851D9" w14:textId="77777777" w:rsidR="00E05E58" w:rsidRPr="00E05E58" w:rsidRDefault="00E05E58" w:rsidP="00617AFA">
            <w:pPr>
              <w:autoSpaceDE w:val="0"/>
              <w:autoSpaceDN w:val="0"/>
              <w:adjustRightInd w:val="0"/>
              <w:spacing w:after="0" w:line="240" w:lineRule="auto"/>
              <w:jc w:val="center"/>
              <w:rPr>
                <w:sz w:val="22"/>
              </w:rPr>
            </w:pPr>
            <w:r w:rsidRPr="00E05E58">
              <w:rPr>
                <w:sz w:val="22"/>
              </w:rPr>
              <w:t>2.73</w:t>
            </w:r>
          </w:p>
        </w:tc>
        <w:tc>
          <w:tcPr>
            <w:tcW w:w="512" w:type="pct"/>
            <w:tcBorders>
              <w:top w:val="nil"/>
              <w:left w:val="nil"/>
              <w:bottom w:val="nil"/>
              <w:right w:val="nil"/>
            </w:tcBorders>
          </w:tcPr>
          <w:p w14:paraId="7638D5EF" w14:textId="77777777" w:rsidR="00E05E58" w:rsidRPr="00E05E58" w:rsidRDefault="00E05E58" w:rsidP="00617AFA">
            <w:pPr>
              <w:autoSpaceDE w:val="0"/>
              <w:autoSpaceDN w:val="0"/>
              <w:adjustRightInd w:val="0"/>
              <w:spacing w:after="0" w:line="240" w:lineRule="auto"/>
              <w:jc w:val="center"/>
              <w:rPr>
                <w:sz w:val="22"/>
              </w:rPr>
            </w:pPr>
            <w:r w:rsidRPr="00E05E58">
              <w:rPr>
                <w:sz w:val="22"/>
              </w:rPr>
              <w:t>2.74</w:t>
            </w:r>
          </w:p>
        </w:tc>
      </w:tr>
      <w:tr w:rsidR="00E05E58" w:rsidRPr="00013010" w14:paraId="7A423586" w14:textId="77777777" w:rsidTr="00E05E58">
        <w:trPr>
          <w:trHeight w:val="290"/>
        </w:trPr>
        <w:tc>
          <w:tcPr>
            <w:tcW w:w="427" w:type="pct"/>
            <w:tcBorders>
              <w:top w:val="nil"/>
              <w:left w:val="nil"/>
              <w:bottom w:val="nil"/>
              <w:right w:val="nil"/>
            </w:tcBorders>
            <w:vAlign w:val="bottom"/>
          </w:tcPr>
          <w:p w14:paraId="6BCD1E04" w14:textId="18EE48C9" w:rsidR="00E05E58" w:rsidRPr="00E05E58" w:rsidRDefault="00E05E58" w:rsidP="00E05E58">
            <w:pPr>
              <w:autoSpaceDE w:val="0"/>
              <w:autoSpaceDN w:val="0"/>
              <w:adjustRightInd w:val="0"/>
              <w:spacing w:after="0" w:line="240" w:lineRule="auto"/>
              <w:rPr>
                <w:sz w:val="22"/>
              </w:rPr>
            </w:pPr>
            <w:r w:rsidRPr="00E05E58">
              <w:rPr>
                <w:rFonts w:eastAsia="Times New Roman"/>
                <w:sz w:val="22"/>
              </w:rPr>
              <w:t>Okaloosa</w:t>
            </w:r>
          </w:p>
        </w:tc>
        <w:tc>
          <w:tcPr>
            <w:tcW w:w="382" w:type="pct"/>
            <w:tcBorders>
              <w:top w:val="nil"/>
              <w:left w:val="nil"/>
              <w:bottom w:val="nil"/>
              <w:right w:val="nil"/>
            </w:tcBorders>
          </w:tcPr>
          <w:p w14:paraId="370561AF" w14:textId="77777777" w:rsidR="00E05E58" w:rsidRPr="00E05E58" w:rsidRDefault="00E05E58" w:rsidP="00617AFA">
            <w:pPr>
              <w:autoSpaceDE w:val="0"/>
              <w:autoSpaceDN w:val="0"/>
              <w:adjustRightInd w:val="0"/>
              <w:spacing w:after="0" w:line="240" w:lineRule="auto"/>
              <w:jc w:val="center"/>
              <w:rPr>
                <w:sz w:val="22"/>
              </w:rPr>
            </w:pPr>
            <w:r w:rsidRPr="00E05E58">
              <w:rPr>
                <w:sz w:val="22"/>
              </w:rPr>
              <w:t>0.29</w:t>
            </w:r>
          </w:p>
        </w:tc>
        <w:tc>
          <w:tcPr>
            <w:tcW w:w="390" w:type="pct"/>
            <w:tcBorders>
              <w:top w:val="nil"/>
              <w:left w:val="nil"/>
              <w:bottom w:val="nil"/>
              <w:right w:val="nil"/>
            </w:tcBorders>
          </w:tcPr>
          <w:p w14:paraId="64815582" w14:textId="77777777" w:rsidR="00E05E58" w:rsidRPr="00E05E58" w:rsidRDefault="00E05E58" w:rsidP="00617AFA">
            <w:pPr>
              <w:autoSpaceDE w:val="0"/>
              <w:autoSpaceDN w:val="0"/>
              <w:adjustRightInd w:val="0"/>
              <w:spacing w:after="0" w:line="240" w:lineRule="auto"/>
              <w:jc w:val="center"/>
              <w:rPr>
                <w:sz w:val="22"/>
              </w:rPr>
            </w:pPr>
            <w:r w:rsidRPr="00E05E58">
              <w:rPr>
                <w:sz w:val="22"/>
              </w:rPr>
              <w:t>0.22</w:t>
            </w:r>
          </w:p>
        </w:tc>
        <w:tc>
          <w:tcPr>
            <w:tcW w:w="539" w:type="pct"/>
            <w:tcBorders>
              <w:top w:val="nil"/>
              <w:left w:val="nil"/>
              <w:bottom w:val="nil"/>
              <w:right w:val="nil"/>
            </w:tcBorders>
          </w:tcPr>
          <w:p w14:paraId="50BA3B63" w14:textId="77777777" w:rsidR="00E05E58" w:rsidRPr="00E05E58" w:rsidRDefault="00E05E58" w:rsidP="00617AFA">
            <w:pPr>
              <w:autoSpaceDE w:val="0"/>
              <w:autoSpaceDN w:val="0"/>
              <w:adjustRightInd w:val="0"/>
              <w:spacing w:after="0" w:line="240" w:lineRule="auto"/>
              <w:jc w:val="center"/>
              <w:rPr>
                <w:sz w:val="22"/>
              </w:rPr>
            </w:pPr>
            <w:r w:rsidRPr="00E05E58">
              <w:rPr>
                <w:sz w:val="22"/>
              </w:rPr>
              <w:t>0.54</w:t>
            </w:r>
          </w:p>
        </w:tc>
        <w:tc>
          <w:tcPr>
            <w:tcW w:w="512" w:type="pct"/>
            <w:tcBorders>
              <w:top w:val="nil"/>
              <w:left w:val="nil"/>
              <w:bottom w:val="nil"/>
              <w:right w:val="nil"/>
            </w:tcBorders>
          </w:tcPr>
          <w:p w14:paraId="138512AB" w14:textId="77777777" w:rsidR="00E05E58" w:rsidRPr="00E05E58" w:rsidRDefault="00E05E58" w:rsidP="00617AFA">
            <w:pPr>
              <w:autoSpaceDE w:val="0"/>
              <w:autoSpaceDN w:val="0"/>
              <w:adjustRightInd w:val="0"/>
              <w:spacing w:after="0" w:line="240" w:lineRule="auto"/>
              <w:jc w:val="center"/>
              <w:rPr>
                <w:sz w:val="22"/>
              </w:rPr>
            </w:pPr>
            <w:r w:rsidRPr="00E05E58">
              <w:rPr>
                <w:sz w:val="22"/>
              </w:rPr>
              <w:t>0.34</w:t>
            </w:r>
          </w:p>
        </w:tc>
        <w:tc>
          <w:tcPr>
            <w:tcW w:w="512" w:type="pct"/>
            <w:tcBorders>
              <w:top w:val="nil"/>
              <w:left w:val="nil"/>
              <w:bottom w:val="nil"/>
              <w:right w:val="nil"/>
            </w:tcBorders>
          </w:tcPr>
          <w:p w14:paraId="7329EB75" w14:textId="77777777" w:rsidR="00E05E58" w:rsidRPr="00E05E58" w:rsidRDefault="00E05E58" w:rsidP="00617AFA">
            <w:pPr>
              <w:autoSpaceDE w:val="0"/>
              <w:autoSpaceDN w:val="0"/>
              <w:adjustRightInd w:val="0"/>
              <w:spacing w:after="0" w:line="240" w:lineRule="auto"/>
              <w:jc w:val="center"/>
              <w:rPr>
                <w:sz w:val="22"/>
              </w:rPr>
            </w:pPr>
            <w:r w:rsidRPr="00E05E58">
              <w:rPr>
                <w:sz w:val="22"/>
              </w:rPr>
              <w:t>0.33</w:t>
            </w:r>
          </w:p>
        </w:tc>
        <w:tc>
          <w:tcPr>
            <w:tcW w:w="116" w:type="pct"/>
            <w:tcBorders>
              <w:top w:val="nil"/>
              <w:left w:val="nil"/>
              <w:bottom w:val="nil"/>
              <w:right w:val="nil"/>
            </w:tcBorders>
          </w:tcPr>
          <w:p w14:paraId="2A3AD055"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2D5704DA"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7E61ECF8" w14:textId="77777777" w:rsidR="00E05E58" w:rsidRPr="00E05E58" w:rsidRDefault="00E05E58" w:rsidP="00617AFA">
            <w:pPr>
              <w:autoSpaceDE w:val="0"/>
              <w:autoSpaceDN w:val="0"/>
              <w:adjustRightInd w:val="0"/>
              <w:spacing w:after="0" w:line="240" w:lineRule="auto"/>
              <w:jc w:val="center"/>
              <w:rPr>
                <w:sz w:val="22"/>
              </w:rPr>
            </w:pPr>
            <w:r w:rsidRPr="00E05E58">
              <w:rPr>
                <w:sz w:val="22"/>
              </w:rPr>
              <w:t>0.75</w:t>
            </w:r>
          </w:p>
        </w:tc>
        <w:tc>
          <w:tcPr>
            <w:tcW w:w="539" w:type="pct"/>
            <w:tcBorders>
              <w:top w:val="nil"/>
              <w:left w:val="nil"/>
              <w:bottom w:val="nil"/>
              <w:right w:val="nil"/>
            </w:tcBorders>
          </w:tcPr>
          <w:p w14:paraId="0DCCD4C4" w14:textId="77777777" w:rsidR="00E05E58" w:rsidRPr="00E05E58" w:rsidRDefault="00E05E58" w:rsidP="00617AFA">
            <w:pPr>
              <w:autoSpaceDE w:val="0"/>
              <w:autoSpaceDN w:val="0"/>
              <w:adjustRightInd w:val="0"/>
              <w:spacing w:after="0" w:line="240" w:lineRule="auto"/>
              <w:jc w:val="center"/>
              <w:rPr>
                <w:sz w:val="22"/>
              </w:rPr>
            </w:pPr>
            <w:r w:rsidRPr="00E05E58">
              <w:rPr>
                <w:sz w:val="22"/>
              </w:rPr>
              <w:t>1.89</w:t>
            </w:r>
          </w:p>
        </w:tc>
        <w:tc>
          <w:tcPr>
            <w:tcW w:w="512" w:type="pct"/>
            <w:tcBorders>
              <w:top w:val="nil"/>
              <w:left w:val="nil"/>
              <w:bottom w:val="nil"/>
              <w:right w:val="nil"/>
            </w:tcBorders>
          </w:tcPr>
          <w:p w14:paraId="060B219F" w14:textId="77777777" w:rsidR="00E05E58" w:rsidRPr="00E05E58" w:rsidRDefault="00E05E58" w:rsidP="00617AFA">
            <w:pPr>
              <w:autoSpaceDE w:val="0"/>
              <w:autoSpaceDN w:val="0"/>
              <w:adjustRightInd w:val="0"/>
              <w:spacing w:after="0" w:line="240" w:lineRule="auto"/>
              <w:jc w:val="center"/>
              <w:rPr>
                <w:sz w:val="22"/>
              </w:rPr>
            </w:pPr>
            <w:r w:rsidRPr="00E05E58">
              <w:rPr>
                <w:sz w:val="22"/>
              </w:rPr>
              <w:t>1.17</w:t>
            </w:r>
          </w:p>
        </w:tc>
        <w:tc>
          <w:tcPr>
            <w:tcW w:w="512" w:type="pct"/>
            <w:tcBorders>
              <w:top w:val="nil"/>
              <w:left w:val="nil"/>
              <w:bottom w:val="nil"/>
              <w:right w:val="nil"/>
            </w:tcBorders>
          </w:tcPr>
          <w:p w14:paraId="74159000" w14:textId="77777777" w:rsidR="00E05E58" w:rsidRPr="00E05E58" w:rsidRDefault="00E05E58" w:rsidP="00617AFA">
            <w:pPr>
              <w:autoSpaceDE w:val="0"/>
              <w:autoSpaceDN w:val="0"/>
              <w:adjustRightInd w:val="0"/>
              <w:spacing w:after="0" w:line="240" w:lineRule="auto"/>
              <w:jc w:val="center"/>
              <w:rPr>
                <w:sz w:val="22"/>
              </w:rPr>
            </w:pPr>
            <w:r w:rsidRPr="00E05E58">
              <w:rPr>
                <w:sz w:val="22"/>
              </w:rPr>
              <w:t>1.16</w:t>
            </w:r>
          </w:p>
        </w:tc>
      </w:tr>
      <w:tr w:rsidR="00E05E58" w:rsidRPr="00013010" w14:paraId="3A0A91D9" w14:textId="77777777" w:rsidTr="00E05E58">
        <w:trPr>
          <w:trHeight w:val="290"/>
        </w:trPr>
        <w:tc>
          <w:tcPr>
            <w:tcW w:w="427" w:type="pct"/>
            <w:tcBorders>
              <w:top w:val="nil"/>
              <w:left w:val="nil"/>
              <w:bottom w:val="nil"/>
              <w:right w:val="nil"/>
            </w:tcBorders>
            <w:vAlign w:val="bottom"/>
          </w:tcPr>
          <w:p w14:paraId="590C5AAD" w14:textId="0F573AED" w:rsidR="00E05E58" w:rsidRPr="00E05E58" w:rsidRDefault="00E05E58" w:rsidP="00E05E58">
            <w:pPr>
              <w:autoSpaceDE w:val="0"/>
              <w:autoSpaceDN w:val="0"/>
              <w:adjustRightInd w:val="0"/>
              <w:spacing w:after="0" w:line="240" w:lineRule="auto"/>
              <w:rPr>
                <w:sz w:val="22"/>
              </w:rPr>
            </w:pPr>
            <w:r w:rsidRPr="00E05E58">
              <w:rPr>
                <w:rFonts w:eastAsia="Times New Roman"/>
                <w:sz w:val="22"/>
              </w:rPr>
              <w:t>Santa Rosa</w:t>
            </w:r>
          </w:p>
        </w:tc>
        <w:tc>
          <w:tcPr>
            <w:tcW w:w="382" w:type="pct"/>
            <w:tcBorders>
              <w:top w:val="nil"/>
              <w:left w:val="nil"/>
              <w:bottom w:val="nil"/>
              <w:right w:val="nil"/>
            </w:tcBorders>
          </w:tcPr>
          <w:p w14:paraId="49FF8892" w14:textId="77777777" w:rsidR="00E05E58" w:rsidRPr="00E05E58" w:rsidRDefault="00E05E58" w:rsidP="00617AFA">
            <w:pPr>
              <w:autoSpaceDE w:val="0"/>
              <w:autoSpaceDN w:val="0"/>
              <w:adjustRightInd w:val="0"/>
              <w:spacing w:after="0" w:line="240" w:lineRule="auto"/>
              <w:jc w:val="center"/>
              <w:rPr>
                <w:sz w:val="22"/>
              </w:rPr>
            </w:pPr>
            <w:r w:rsidRPr="00E05E58">
              <w:rPr>
                <w:sz w:val="22"/>
              </w:rPr>
              <w:t>0.68</w:t>
            </w:r>
          </w:p>
        </w:tc>
        <w:tc>
          <w:tcPr>
            <w:tcW w:w="390" w:type="pct"/>
            <w:tcBorders>
              <w:top w:val="nil"/>
              <w:left w:val="nil"/>
              <w:bottom w:val="nil"/>
              <w:right w:val="nil"/>
            </w:tcBorders>
          </w:tcPr>
          <w:p w14:paraId="6B272E31" w14:textId="77777777" w:rsidR="00E05E58" w:rsidRPr="00E05E58" w:rsidRDefault="00E05E58" w:rsidP="00617AFA">
            <w:pPr>
              <w:autoSpaceDE w:val="0"/>
              <w:autoSpaceDN w:val="0"/>
              <w:adjustRightInd w:val="0"/>
              <w:spacing w:after="0" w:line="240" w:lineRule="auto"/>
              <w:jc w:val="center"/>
              <w:rPr>
                <w:sz w:val="22"/>
              </w:rPr>
            </w:pPr>
            <w:r w:rsidRPr="00E05E58">
              <w:rPr>
                <w:sz w:val="22"/>
              </w:rPr>
              <w:t>0.32</w:t>
            </w:r>
          </w:p>
        </w:tc>
        <w:tc>
          <w:tcPr>
            <w:tcW w:w="539" w:type="pct"/>
            <w:tcBorders>
              <w:top w:val="nil"/>
              <w:left w:val="nil"/>
              <w:bottom w:val="nil"/>
              <w:right w:val="nil"/>
            </w:tcBorders>
          </w:tcPr>
          <w:p w14:paraId="5923EFE1" w14:textId="77777777" w:rsidR="00E05E58" w:rsidRPr="00E05E58" w:rsidRDefault="00E05E58" w:rsidP="00617AFA">
            <w:pPr>
              <w:autoSpaceDE w:val="0"/>
              <w:autoSpaceDN w:val="0"/>
              <w:adjustRightInd w:val="0"/>
              <w:spacing w:after="0" w:line="240" w:lineRule="auto"/>
              <w:jc w:val="center"/>
              <w:rPr>
                <w:sz w:val="22"/>
              </w:rPr>
            </w:pPr>
            <w:r w:rsidRPr="00E05E58">
              <w:rPr>
                <w:sz w:val="22"/>
              </w:rPr>
              <w:t>0.23</w:t>
            </w:r>
          </w:p>
        </w:tc>
        <w:tc>
          <w:tcPr>
            <w:tcW w:w="512" w:type="pct"/>
            <w:tcBorders>
              <w:top w:val="nil"/>
              <w:left w:val="nil"/>
              <w:bottom w:val="nil"/>
              <w:right w:val="nil"/>
            </w:tcBorders>
          </w:tcPr>
          <w:p w14:paraId="52B68219" w14:textId="77777777" w:rsidR="00E05E58" w:rsidRPr="00E05E58" w:rsidRDefault="00E05E58" w:rsidP="00617AFA">
            <w:pPr>
              <w:autoSpaceDE w:val="0"/>
              <w:autoSpaceDN w:val="0"/>
              <w:adjustRightInd w:val="0"/>
              <w:spacing w:after="0" w:line="240" w:lineRule="auto"/>
              <w:jc w:val="center"/>
              <w:rPr>
                <w:sz w:val="22"/>
              </w:rPr>
            </w:pPr>
            <w:r w:rsidRPr="00E05E58">
              <w:rPr>
                <w:sz w:val="22"/>
              </w:rPr>
              <w:t>0.28</w:t>
            </w:r>
          </w:p>
        </w:tc>
        <w:tc>
          <w:tcPr>
            <w:tcW w:w="512" w:type="pct"/>
            <w:tcBorders>
              <w:top w:val="nil"/>
              <w:left w:val="nil"/>
              <w:bottom w:val="nil"/>
              <w:right w:val="nil"/>
            </w:tcBorders>
          </w:tcPr>
          <w:p w14:paraId="3EA9E07C" w14:textId="77777777" w:rsidR="00E05E58" w:rsidRPr="00E05E58" w:rsidRDefault="00E05E58" w:rsidP="00617AFA">
            <w:pPr>
              <w:autoSpaceDE w:val="0"/>
              <w:autoSpaceDN w:val="0"/>
              <w:adjustRightInd w:val="0"/>
              <w:spacing w:after="0" w:line="240" w:lineRule="auto"/>
              <w:jc w:val="center"/>
              <w:rPr>
                <w:sz w:val="22"/>
              </w:rPr>
            </w:pPr>
            <w:r w:rsidRPr="00E05E58">
              <w:rPr>
                <w:sz w:val="22"/>
              </w:rPr>
              <w:t>0.27</w:t>
            </w:r>
          </w:p>
        </w:tc>
        <w:tc>
          <w:tcPr>
            <w:tcW w:w="116" w:type="pct"/>
            <w:tcBorders>
              <w:top w:val="nil"/>
              <w:left w:val="nil"/>
              <w:bottom w:val="nil"/>
              <w:right w:val="nil"/>
            </w:tcBorders>
          </w:tcPr>
          <w:p w14:paraId="1615C200"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5BC04261"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79BF6EE8" w14:textId="77777777" w:rsidR="00E05E58" w:rsidRPr="00E05E58" w:rsidRDefault="00E05E58" w:rsidP="00617AFA">
            <w:pPr>
              <w:autoSpaceDE w:val="0"/>
              <w:autoSpaceDN w:val="0"/>
              <w:adjustRightInd w:val="0"/>
              <w:spacing w:after="0" w:line="240" w:lineRule="auto"/>
              <w:jc w:val="center"/>
              <w:rPr>
                <w:sz w:val="22"/>
              </w:rPr>
            </w:pPr>
            <w:r w:rsidRPr="00E05E58">
              <w:rPr>
                <w:sz w:val="22"/>
              </w:rPr>
              <w:t>0.48</w:t>
            </w:r>
          </w:p>
        </w:tc>
        <w:tc>
          <w:tcPr>
            <w:tcW w:w="539" w:type="pct"/>
            <w:tcBorders>
              <w:top w:val="nil"/>
              <w:left w:val="nil"/>
              <w:bottom w:val="nil"/>
              <w:right w:val="nil"/>
            </w:tcBorders>
          </w:tcPr>
          <w:p w14:paraId="400EBB29" w14:textId="77777777" w:rsidR="00E05E58" w:rsidRPr="00E05E58" w:rsidRDefault="00E05E58" w:rsidP="00617AFA">
            <w:pPr>
              <w:autoSpaceDE w:val="0"/>
              <w:autoSpaceDN w:val="0"/>
              <w:adjustRightInd w:val="0"/>
              <w:spacing w:after="0" w:line="240" w:lineRule="auto"/>
              <w:jc w:val="center"/>
              <w:rPr>
                <w:sz w:val="22"/>
              </w:rPr>
            </w:pPr>
            <w:r w:rsidRPr="00E05E58">
              <w:rPr>
                <w:sz w:val="22"/>
              </w:rPr>
              <w:t>0.34</w:t>
            </w:r>
          </w:p>
        </w:tc>
        <w:tc>
          <w:tcPr>
            <w:tcW w:w="512" w:type="pct"/>
            <w:tcBorders>
              <w:top w:val="nil"/>
              <w:left w:val="nil"/>
              <w:bottom w:val="nil"/>
              <w:right w:val="nil"/>
            </w:tcBorders>
          </w:tcPr>
          <w:p w14:paraId="102ED78F" w14:textId="77777777" w:rsidR="00E05E58" w:rsidRPr="00E05E58" w:rsidRDefault="00E05E58" w:rsidP="00617AFA">
            <w:pPr>
              <w:autoSpaceDE w:val="0"/>
              <w:autoSpaceDN w:val="0"/>
              <w:adjustRightInd w:val="0"/>
              <w:spacing w:after="0" w:line="240" w:lineRule="auto"/>
              <w:jc w:val="center"/>
              <w:rPr>
                <w:sz w:val="22"/>
              </w:rPr>
            </w:pPr>
            <w:r w:rsidRPr="00E05E58">
              <w:rPr>
                <w:sz w:val="22"/>
              </w:rPr>
              <w:t>0.41</w:t>
            </w:r>
          </w:p>
        </w:tc>
        <w:tc>
          <w:tcPr>
            <w:tcW w:w="512" w:type="pct"/>
            <w:tcBorders>
              <w:top w:val="nil"/>
              <w:left w:val="nil"/>
              <w:bottom w:val="nil"/>
              <w:right w:val="nil"/>
            </w:tcBorders>
          </w:tcPr>
          <w:p w14:paraId="70103D3F" w14:textId="77777777" w:rsidR="00E05E58" w:rsidRPr="00E05E58" w:rsidRDefault="00E05E58" w:rsidP="00617AFA">
            <w:pPr>
              <w:autoSpaceDE w:val="0"/>
              <w:autoSpaceDN w:val="0"/>
              <w:adjustRightInd w:val="0"/>
              <w:spacing w:after="0" w:line="240" w:lineRule="auto"/>
              <w:jc w:val="center"/>
              <w:rPr>
                <w:sz w:val="22"/>
              </w:rPr>
            </w:pPr>
            <w:r w:rsidRPr="00E05E58">
              <w:rPr>
                <w:sz w:val="22"/>
              </w:rPr>
              <w:t>0.40</w:t>
            </w:r>
          </w:p>
        </w:tc>
      </w:tr>
      <w:tr w:rsidR="00E05E58" w:rsidRPr="00013010" w14:paraId="4B26CC27" w14:textId="77777777" w:rsidTr="00E05E58">
        <w:trPr>
          <w:trHeight w:val="290"/>
        </w:trPr>
        <w:tc>
          <w:tcPr>
            <w:tcW w:w="427" w:type="pct"/>
            <w:tcBorders>
              <w:top w:val="nil"/>
              <w:left w:val="nil"/>
              <w:bottom w:val="nil"/>
              <w:right w:val="nil"/>
            </w:tcBorders>
            <w:vAlign w:val="bottom"/>
          </w:tcPr>
          <w:p w14:paraId="428A0454" w14:textId="5D52C4BA" w:rsidR="00E05E58" w:rsidRPr="00E05E58" w:rsidRDefault="00E05E58" w:rsidP="00E05E58">
            <w:pPr>
              <w:autoSpaceDE w:val="0"/>
              <w:autoSpaceDN w:val="0"/>
              <w:adjustRightInd w:val="0"/>
              <w:spacing w:after="0" w:line="240" w:lineRule="auto"/>
              <w:rPr>
                <w:sz w:val="22"/>
              </w:rPr>
            </w:pPr>
            <w:r w:rsidRPr="00E05E58">
              <w:rPr>
                <w:rFonts w:eastAsia="Times New Roman"/>
                <w:sz w:val="22"/>
              </w:rPr>
              <w:t>Wakulla</w:t>
            </w:r>
          </w:p>
        </w:tc>
        <w:tc>
          <w:tcPr>
            <w:tcW w:w="382" w:type="pct"/>
            <w:tcBorders>
              <w:top w:val="nil"/>
              <w:left w:val="nil"/>
              <w:bottom w:val="nil"/>
              <w:right w:val="nil"/>
            </w:tcBorders>
          </w:tcPr>
          <w:p w14:paraId="43D4E3D5" w14:textId="77777777" w:rsidR="00E05E58" w:rsidRPr="00E05E58" w:rsidRDefault="00E05E58" w:rsidP="00617AFA">
            <w:pPr>
              <w:autoSpaceDE w:val="0"/>
              <w:autoSpaceDN w:val="0"/>
              <w:adjustRightInd w:val="0"/>
              <w:spacing w:after="0" w:line="240" w:lineRule="auto"/>
              <w:jc w:val="center"/>
              <w:rPr>
                <w:sz w:val="22"/>
              </w:rPr>
            </w:pPr>
            <w:r w:rsidRPr="00E05E58">
              <w:rPr>
                <w:sz w:val="22"/>
              </w:rPr>
              <w:t>0.72</w:t>
            </w:r>
          </w:p>
        </w:tc>
        <w:tc>
          <w:tcPr>
            <w:tcW w:w="390" w:type="pct"/>
            <w:tcBorders>
              <w:top w:val="nil"/>
              <w:left w:val="nil"/>
              <w:bottom w:val="nil"/>
              <w:right w:val="nil"/>
            </w:tcBorders>
          </w:tcPr>
          <w:p w14:paraId="593529A2" w14:textId="77777777" w:rsidR="00E05E58" w:rsidRPr="00E05E58" w:rsidRDefault="00E05E58" w:rsidP="00617AFA">
            <w:pPr>
              <w:autoSpaceDE w:val="0"/>
              <w:autoSpaceDN w:val="0"/>
              <w:adjustRightInd w:val="0"/>
              <w:spacing w:after="0" w:line="240" w:lineRule="auto"/>
              <w:jc w:val="center"/>
              <w:rPr>
                <w:sz w:val="22"/>
              </w:rPr>
            </w:pPr>
            <w:r w:rsidRPr="00E05E58">
              <w:rPr>
                <w:sz w:val="22"/>
              </w:rPr>
              <w:t>0.61</w:t>
            </w:r>
          </w:p>
        </w:tc>
        <w:tc>
          <w:tcPr>
            <w:tcW w:w="539" w:type="pct"/>
            <w:tcBorders>
              <w:top w:val="nil"/>
              <w:left w:val="nil"/>
              <w:bottom w:val="nil"/>
              <w:right w:val="nil"/>
            </w:tcBorders>
          </w:tcPr>
          <w:p w14:paraId="678B2216" w14:textId="77777777" w:rsidR="00E05E58" w:rsidRPr="00E05E58" w:rsidRDefault="00E05E58" w:rsidP="00617AFA">
            <w:pPr>
              <w:autoSpaceDE w:val="0"/>
              <w:autoSpaceDN w:val="0"/>
              <w:adjustRightInd w:val="0"/>
              <w:spacing w:after="0" w:line="240" w:lineRule="auto"/>
              <w:jc w:val="center"/>
              <w:rPr>
                <w:sz w:val="22"/>
              </w:rPr>
            </w:pPr>
            <w:r w:rsidRPr="00E05E58">
              <w:rPr>
                <w:sz w:val="22"/>
              </w:rPr>
              <w:t>0.70</w:t>
            </w:r>
          </w:p>
        </w:tc>
        <w:tc>
          <w:tcPr>
            <w:tcW w:w="512" w:type="pct"/>
            <w:tcBorders>
              <w:top w:val="nil"/>
              <w:left w:val="nil"/>
              <w:bottom w:val="nil"/>
              <w:right w:val="nil"/>
            </w:tcBorders>
          </w:tcPr>
          <w:p w14:paraId="5FA797F5" w14:textId="77777777" w:rsidR="00E05E58" w:rsidRPr="00E05E58" w:rsidRDefault="00E05E58" w:rsidP="00617AFA">
            <w:pPr>
              <w:autoSpaceDE w:val="0"/>
              <w:autoSpaceDN w:val="0"/>
              <w:adjustRightInd w:val="0"/>
              <w:spacing w:after="0" w:line="240" w:lineRule="auto"/>
              <w:jc w:val="center"/>
              <w:rPr>
                <w:sz w:val="22"/>
              </w:rPr>
            </w:pPr>
            <w:r w:rsidRPr="00E05E58">
              <w:rPr>
                <w:sz w:val="22"/>
              </w:rPr>
              <w:t>0.76</w:t>
            </w:r>
          </w:p>
        </w:tc>
        <w:tc>
          <w:tcPr>
            <w:tcW w:w="512" w:type="pct"/>
            <w:tcBorders>
              <w:top w:val="nil"/>
              <w:left w:val="nil"/>
              <w:bottom w:val="nil"/>
              <w:right w:val="nil"/>
            </w:tcBorders>
          </w:tcPr>
          <w:p w14:paraId="3B7D7669" w14:textId="77777777" w:rsidR="00E05E58" w:rsidRPr="00E05E58" w:rsidRDefault="00E05E58" w:rsidP="00617AFA">
            <w:pPr>
              <w:autoSpaceDE w:val="0"/>
              <w:autoSpaceDN w:val="0"/>
              <w:adjustRightInd w:val="0"/>
              <w:spacing w:after="0" w:line="240" w:lineRule="auto"/>
              <w:jc w:val="center"/>
              <w:rPr>
                <w:sz w:val="22"/>
              </w:rPr>
            </w:pPr>
            <w:r w:rsidRPr="00E05E58">
              <w:rPr>
                <w:sz w:val="22"/>
              </w:rPr>
              <w:t>0.76</w:t>
            </w:r>
          </w:p>
        </w:tc>
        <w:tc>
          <w:tcPr>
            <w:tcW w:w="116" w:type="pct"/>
            <w:tcBorders>
              <w:top w:val="nil"/>
              <w:left w:val="nil"/>
              <w:bottom w:val="nil"/>
              <w:right w:val="nil"/>
            </w:tcBorders>
          </w:tcPr>
          <w:p w14:paraId="57345CE8"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0EDD040E"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4FF14369" w14:textId="77777777" w:rsidR="00E05E58" w:rsidRPr="00E05E58" w:rsidRDefault="00E05E58" w:rsidP="00617AFA">
            <w:pPr>
              <w:autoSpaceDE w:val="0"/>
              <w:autoSpaceDN w:val="0"/>
              <w:adjustRightInd w:val="0"/>
              <w:spacing w:after="0" w:line="240" w:lineRule="auto"/>
              <w:jc w:val="center"/>
              <w:rPr>
                <w:sz w:val="22"/>
              </w:rPr>
            </w:pPr>
            <w:r w:rsidRPr="00E05E58">
              <w:rPr>
                <w:sz w:val="22"/>
              </w:rPr>
              <w:t>0.85</w:t>
            </w:r>
          </w:p>
        </w:tc>
        <w:tc>
          <w:tcPr>
            <w:tcW w:w="539" w:type="pct"/>
            <w:tcBorders>
              <w:top w:val="nil"/>
              <w:left w:val="nil"/>
              <w:bottom w:val="nil"/>
              <w:right w:val="nil"/>
            </w:tcBorders>
          </w:tcPr>
          <w:p w14:paraId="75B3E111" w14:textId="77777777" w:rsidR="00E05E58" w:rsidRPr="00E05E58" w:rsidRDefault="00E05E58" w:rsidP="00617AFA">
            <w:pPr>
              <w:autoSpaceDE w:val="0"/>
              <w:autoSpaceDN w:val="0"/>
              <w:adjustRightInd w:val="0"/>
              <w:spacing w:after="0" w:line="240" w:lineRule="auto"/>
              <w:jc w:val="center"/>
              <w:rPr>
                <w:sz w:val="22"/>
              </w:rPr>
            </w:pPr>
            <w:r w:rsidRPr="00E05E58">
              <w:rPr>
                <w:sz w:val="22"/>
              </w:rPr>
              <w:t>0.97</w:t>
            </w:r>
          </w:p>
        </w:tc>
        <w:tc>
          <w:tcPr>
            <w:tcW w:w="512" w:type="pct"/>
            <w:tcBorders>
              <w:top w:val="nil"/>
              <w:left w:val="nil"/>
              <w:bottom w:val="nil"/>
              <w:right w:val="nil"/>
            </w:tcBorders>
          </w:tcPr>
          <w:p w14:paraId="10CE45C9" w14:textId="77777777" w:rsidR="00E05E58" w:rsidRPr="00E05E58" w:rsidRDefault="00E05E58" w:rsidP="00617AFA">
            <w:pPr>
              <w:autoSpaceDE w:val="0"/>
              <w:autoSpaceDN w:val="0"/>
              <w:adjustRightInd w:val="0"/>
              <w:spacing w:after="0" w:line="240" w:lineRule="auto"/>
              <w:jc w:val="center"/>
              <w:rPr>
                <w:sz w:val="22"/>
              </w:rPr>
            </w:pPr>
            <w:r w:rsidRPr="00E05E58">
              <w:rPr>
                <w:sz w:val="22"/>
              </w:rPr>
              <w:t>1.05</w:t>
            </w:r>
          </w:p>
        </w:tc>
        <w:tc>
          <w:tcPr>
            <w:tcW w:w="512" w:type="pct"/>
            <w:tcBorders>
              <w:top w:val="nil"/>
              <w:left w:val="nil"/>
              <w:bottom w:val="nil"/>
              <w:right w:val="nil"/>
            </w:tcBorders>
          </w:tcPr>
          <w:p w14:paraId="5457E631" w14:textId="77777777" w:rsidR="00E05E58" w:rsidRPr="00E05E58" w:rsidRDefault="00E05E58" w:rsidP="00617AFA">
            <w:pPr>
              <w:autoSpaceDE w:val="0"/>
              <w:autoSpaceDN w:val="0"/>
              <w:adjustRightInd w:val="0"/>
              <w:spacing w:after="0" w:line="240" w:lineRule="auto"/>
              <w:jc w:val="center"/>
              <w:rPr>
                <w:sz w:val="22"/>
              </w:rPr>
            </w:pPr>
            <w:r w:rsidRPr="00E05E58">
              <w:rPr>
                <w:sz w:val="22"/>
              </w:rPr>
              <w:t>1.06</w:t>
            </w:r>
          </w:p>
        </w:tc>
      </w:tr>
      <w:tr w:rsidR="00E05E58" w:rsidRPr="00013010" w14:paraId="1F2FAF13" w14:textId="77777777" w:rsidTr="00E05E58">
        <w:trPr>
          <w:trHeight w:val="290"/>
        </w:trPr>
        <w:tc>
          <w:tcPr>
            <w:tcW w:w="427" w:type="pct"/>
            <w:tcBorders>
              <w:top w:val="nil"/>
              <w:left w:val="nil"/>
              <w:bottom w:val="nil"/>
              <w:right w:val="nil"/>
            </w:tcBorders>
            <w:vAlign w:val="bottom"/>
          </w:tcPr>
          <w:p w14:paraId="2A72D2A7" w14:textId="20ABEB37" w:rsidR="00E05E58" w:rsidRPr="00E05E58" w:rsidRDefault="00E05E58" w:rsidP="00E05E58">
            <w:pPr>
              <w:autoSpaceDE w:val="0"/>
              <w:autoSpaceDN w:val="0"/>
              <w:adjustRightInd w:val="0"/>
              <w:spacing w:after="0" w:line="240" w:lineRule="auto"/>
              <w:rPr>
                <w:sz w:val="22"/>
              </w:rPr>
            </w:pPr>
            <w:r w:rsidRPr="00E05E58">
              <w:rPr>
                <w:rFonts w:eastAsia="Times New Roman"/>
                <w:sz w:val="22"/>
              </w:rPr>
              <w:t>Walton</w:t>
            </w:r>
          </w:p>
        </w:tc>
        <w:tc>
          <w:tcPr>
            <w:tcW w:w="382" w:type="pct"/>
            <w:tcBorders>
              <w:top w:val="nil"/>
              <w:left w:val="nil"/>
              <w:bottom w:val="nil"/>
              <w:right w:val="nil"/>
            </w:tcBorders>
          </w:tcPr>
          <w:p w14:paraId="12082C62" w14:textId="77777777" w:rsidR="00E05E58" w:rsidRPr="00E05E58" w:rsidRDefault="00E05E58" w:rsidP="00617AFA">
            <w:pPr>
              <w:autoSpaceDE w:val="0"/>
              <w:autoSpaceDN w:val="0"/>
              <w:adjustRightInd w:val="0"/>
              <w:spacing w:after="0" w:line="240" w:lineRule="auto"/>
              <w:jc w:val="center"/>
              <w:rPr>
                <w:sz w:val="22"/>
              </w:rPr>
            </w:pPr>
            <w:r w:rsidRPr="00E05E58">
              <w:rPr>
                <w:sz w:val="22"/>
              </w:rPr>
              <w:t>0.34</w:t>
            </w:r>
          </w:p>
        </w:tc>
        <w:tc>
          <w:tcPr>
            <w:tcW w:w="390" w:type="pct"/>
            <w:tcBorders>
              <w:top w:val="nil"/>
              <w:left w:val="nil"/>
              <w:bottom w:val="nil"/>
              <w:right w:val="nil"/>
            </w:tcBorders>
          </w:tcPr>
          <w:p w14:paraId="5E9B6BAA" w14:textId="77777777" w:rsidR="00E05E58" w:rsidRPr="00E05E58" w:rsidRDefault="00E05E58" w:rsidP="00617AFA">
            <w:pPr>
              <w:autoSpaceDE w:val="0"/>
              <w:autoSpaceDN w:val="0"/>
              <w:adjustRightInd w:val="0"/>
              <w:spacing w:after="0" w:line="240" w:lineRule="auto"/>
              <w:jc w:val="center"/>
              <w:rPr>
                <w:sz w:val="22"/>
              </w:rPr>
            </w:pPr>
            <w:r w:rsidRPr="00E05E58">
              <w:rPr>
                <w:sz w:val="22"/>
              </w:rPr>
              <w:t>0.28</w:t>
            </w:r>
          </w:p>
        </w:tc>
        <w:tc>
          <w:tcPr>
            <w:tcW w:w="539" w:type="pct"/>
            <w:tcBorders>
              <w:top w:val="nil"/>
              <w:left w:val="nil"/>
              <w:bottom w:val="nil"/>
              <w:right w:val="nil"/>
            </w:tcBorders>
          </w:tcPr>
          <w:p w14:paraId="0B7E3E37" w14:textId="77777777" w:rsidR="00E05E58" w:rsidRPr="00E05E58" w:rsidRDefault="00E05E58" w:rsidP="00617AFA">
            <w:pPr>
              <w:autoSpaceDE w:val="0"/>
              <w:autoSpaceDN w:val="0"/>
              <w:adjustRightInd w:val="0"/>
              <w:spacing w:after="0" w:line="240" w:lineRule="auto"/>
              <w:jc w:val="center"/>
              <w:rPr>
                <w:sz w:val="22"/>
              </w:rPr>
            </w:pPr>
            <w:r w:rsidRPr="00E05E58">
              <w:rPr>
                <w:sz w:val="22"/>
              </w:rPr>
              <w:t>0.30</w:t>
            </w:r>
          </w:p>
        </w:tc>
        <w:tc>
          <w:tcPr>
            <w:tcW w:w="512" w:type="pct"/>
            <w:tcBorders>
              <w:top w:val="nil"/>
              <w:left w:val="nil"/>
              <w:bottom w:val="nil"/>
              <w:right w:val="nil"/>
            </w:tcBorders>
          </w:tcPr>
          <w:p w14:paraId="05257536" w14:textId="77777777" w:rsidR="00E05E58" w:rsidRPr="00E05E58" w:rsidRDefault="00E05E58" w:rsidP="00617AFA">
            <w:pPr>
              <w:autoSpaceDE w:val="0"/>
              <w:autoSpaceDN w:val="0"/>
              <w:adjustRightInd w:val="0"/>
              <w:spacing w:after="0" w:line="240" w:lineRule="auto"/>
              <w:jc w:val="center"/>
              <w:rPr>
                <w:sz w:val="22"/>
              </w:rPr>
            </w:pPr>
            <w:r w:rsidRPr="00E05E58">
              <w:rPr>
                <w:sz w:val="22"/>
              </w:rPr>
              <w:t>0.42</w:t>
            </w:r>
          </w:p>
        </w:tc>
        <w:tc>
          <w:tcPr>
            <w:tcW w:w="512" w:type="pct"/>
            <w:tcBorders>
              <w:top w:val="nil"/>
              <w:left w:val="nil"/>
              <w:bottom w:val="nil"/>
              <w:right w:val="nil"/>
            </w:tcBorders>
          </w:tcPr>
          <w:p w14:paraId="090E590F" w14:textId="77777777" w:rsidR="00E05E58" w:rsidRPr="00E05E58" w:rsidRDefault="00E05E58" w:rsidP="00617AFA">
            <w:pPr>
              <w:autoSpaceDE w:val="0"/>
              <w:autoSpaceDN w:val="0"/>
              <w:adjustRightInd w:val="0"/>
              <w:spacing w:after="0" w:line="240" w:lineRule="auto"/>
              <w:jc w:val="center"/>
              <w:rPr>
                <w:sz w:val="22"/>
              </w:rPr>
            </w:pPr>
            <w:r w:rsidRPr="00E05E58">
              <w:rPr>
                <w:sz w:val="22"/>
              </w:rPr>
              <w:t>0.43</w:t>
            </w:r>
          </w:p>
        </w:tc>
        <w:tc>
          <w:tcPr>
            <w:tcW w:w="116" w:type="pct"/>
            <w:tcBorders>
              <w:top w:val="nil"/>
              <w:left w:val="nil"/>
              <w:bottom w:val="nil"/>
              <w:right w:val="nil"/>
            </w:tcBorders>
          </w:tcPr>
          <w:p w14:paraId="067B5005"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nil"/>
              <w:right w:val="nil"/>
            </w:tcBorders>
          </w:tcPr>
          <w:p w14:paraId="43B992CD"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nil"/>
              <w:right w:val="nil"/>
            </w:tcBorders>
          </w:tcPr>
          <w:p w14:paraId="4141AB26" w14:textId="77777777" w:rsidR="00E05E58" w:rsidRPr="00E05E58" w:rsidRDefault="00E05E58" w:rsidP="00617AFA">
            <w:pPr>
              <w:autoSpaceDE w:val="0"/>
              <w:autoSpaceDN w:val="0"/>
              <w:adjustRightInd w:val="0"/>
              <w:spacing w:after="0" w:line="240" w:lineRule="auto"/>
              <w:jc w:val="center"/>
              <w:rPr>
                <w:sz w:val="22"/>
              </w:rPr>
            </w:pPr>
            <w:r w:rsidRPr="00E05E58">
              <w:rPr>
                <w:sz w:val="22"/>
              </w:rPr>
              <w:t>0.83</w:t>
            </w:r>
          </w:p>
        </w:tc>
        <w:tc>
          <w:tcPr>
            <w:tcW w:w="539" w:type="pct"/>
            <w:tcBorders>
              <w:top w:val="nil"/>
              <w:left w:val="nil"/>
              <w:bottom w:val="nil"/>
              <w:right w:val="nil"/>
            </w:tcBorders>
          </w:tcPr>
          <w:p w14:paraId="0F4FA122" w14:textId="77777777" w:rsidR="00E05E58" w:rsidRPr="00E05E58" w:rsidRDefault="00E05E58" w:rsidP="00617AFA">
            <w:pPr>
              <w:autoSpaceDE w:val="0"/>
              <w:autoSpaceDN w:val="0"/>
              <w:adjustRightInd w:val="0"/>
              <w:spacing w:after="0" w:line="240" w:lineRule="auto"/>
              <w:jc w:val="center"/>
              <w:rPr>
                <w:sz w:val="22"/>
              </w:rPr>
            </w:pPr>
            <w:r w:rsidRPr="00E05E58">
              <w:rPr>
                <w:sz w:val="22"/>
              </w:rPr>
              <w:t>0.88</w:t>
            </w:r>
          </w:p>
        </w:tc>
        <w:tc>
          <w:tcPr>
            <w:tcW w:w="512" w:type="pct"/>
            <w:tcBorders>
              <w:top w:val="nil"/>
              <w:left w:val="nil"/>
              <w:bottom w:val="nil"/>
              <w:right w:val="nil"/>
            </w:tcBorders>
          </w:tcPr>
          <w:p w14:paraId="7CE53E09" w14:textId="77777777" w:rsidR="00E05E58" w:rsidRPr="00E05E58" w:rsidRDefault="00E05E58" w:rsidP="00617AFA">
            <w:pPr>
              <w:autoSpaceDE w:val="0"/>
              <w:autoSpaceDN w:val="0"/>
              <w:adjustRightInd w:val="0"/>
              <w:spacing w:after="0" w:line="240" w:lineRule="auto"/>
              <w:jc w:val="center"/>
              <w:rPr>
                <w:sz w:val="22"/>
              </w:rPr>
            </w:pPr>
            <w:r w:rsidRPr="00E05E58">
              <w:rPr>
                <w:sz w:val="22"/>
              </w:rPr>
              <w:t>1.25</w:t>
            </w:r>
          </w:p>
        </w:tc>
        <w:tc>
          <w:tcPr>
            <w:tcW w:w="512" w:type="pct"/>
            <w:tcBorders>
              <w:top w:val="nil"/>
              <w:left w:val="nil"/>
              <w:bottom w:val="nil"/>
              <w:right w:val="nil"/>
            </w:tcBorders>
          </w:tcPr>
          <w:p w14:paraId="0189D151" w14:textId="77777777" w:rsidR="00E05E58" w:rsidRPr="00E05E58" w:rsidRDefault="00E05E58" w:rsidP="00617AFA">
            <w:pPr>
              <w:autoSpaceDE w:val="0"/>
              <w:autoSpaceDN w:val="0"/>
              <w:adjustRightInd w:val="0"/>
              <w:spacing w:after="0" w:line="240" w:lineRule="auto"/>
              <w:jc w:val="center"/>
              <w:rPr>
                <w:sz w:val="22"/>
              </w:rPr>
            </w:pPr>
            <w:r w:rsidRPr="00E05E58">
              <w:rPr>
                <w:sz w:val="22"/>
              </w:rPr>
              <w:t>1.27</w:t>
            </w:r>
          </w:p>
        </w:tc>
      </w:tr>
      <w:tr w:rsidR="00E05E58" w:rsidRPr="00013010" w14:paraId="526866E7" w14:textId="77777777" w:rsidTr="00E05E58">
        <w:trPr>
          <w:trHeight w:val="290"/>
        </w:trPr>
        <w:tc>
          <w:tcPr>
            <w:tcW w:w="427" w:type="pct"/>
            <w:tcBorders>
              <w:top w:val="nil"/>
              <w:left w:val="nil"/>
              <w:bottom w:val="single" w:sz="6" w:space="0" w:color="auto"/>
              <w:right w:val="nil"/>
            </w:tcBorders>
            <w:vAlign w:val="bottom"/>
          </w:tcPr>
          <w:p w14:paraId="035C2A8C" w14:textId="79A93FC1" w:rsidR="00E05E58" w:rsidRPr="00E05E58" w:rsidRDefault="00E05E58" w:rsidP="00E05E58">
            <w:pPr>
              <w:autoSpaceDE w:val="0"/>
              <w:autoSpaceDN w:val="0"/>
              <w:adjustRightInd w:val="0"/>
              <w:spacing w:after="0" w:line="240" w:lineRule="auto"/>
              <w:rPr>
                <w:sz w:val="22"/>
              </w:rPr>
            </w:pPr>
            <w:r w:rsidRPr="00E05E58">
              <w:rPr>
                <w:rFonts w:eastAsia="Times New Roman"/>
                <w:sz w:val="22"/>
              </w:rPr>
              <w:t>Washington</w:t>
            </w:r>
          </w:p>
        </w:tc>
        <w:tc>
          <w:tcPr>
            <w:tcW w:w="382" w:type="pct"/>
            <w:tcBorders>
              <w:top w:val="nil"/>
              <w:left w:val="nil"/>
              <w:bottom w:val="single" w:sz="6" w:space="0" w:color="auto"/>
              <w:right w:val="nil"/>
            </w:tcBorders>
          </w:tcPr>
          <w:p w14:paraId="01D8F625" w14:textId="77777777" w:rsidR="00E05E58" w:rsidRPr="00E05E58" w:rsidRDefault="00E05E58" w:rsidP="00617AFA">
            <w:pPr>
              <w:autoSpaceDE w:val="0"/>
              <w:autoSpaceDN w:val="0"/>
              <w:adjustRightInd w:val="0"/>
              <w:spacing w:after="0" w:line="240" w:lineRule="auto"/>
              <w:jc w:val="center"/>
              <w:rPr>
                <w:sz w:val="22"/>
              </w:rPr>
            </w:pPr>
            <w:r w:rsidRPr="00E05E58">
              <w:rPr>
                <w:sz w:val="22"/>
              </w:rPr>
              <w:t>0.53</w:t>
            </w:r>
          </w:p>
        </w:tc>
        <w:tc>
          <w:tcPr>
            <w:tcW w:w="390" w:type="pct"/>
            <w:tcBorders>
              <w:top w:val="nil"/>
              <w:left w:val="nil"/>
              <w:bottom w:val="single" w:sz="6" w:space="0" w:color="auto"/>
              <w:right w:val="nil"/>
            </w:tcBorders>
          </w:tcPr>
          <w:p w14:paraId="7B67AAE3" w14:textId="77777777" w:rsidR="00E05E58" w:rsidRPr="00E05E58" w:rsidRDefault="00E05E58" w:rsidP="00617AFA">
            <w:pPr>
              <w:autoSpaceDE w:val="0"/>
              <w:autoSpaceDN w:val="0"/>
              <w:adjustRightInd w:val="0"/>
              <w:spacing w:after="0" w:line="240" w:lineRule="auto"/>
              <w:jc w:val="center"/>
              <w:rPr>
                <w:sz w:val="22"/>
              </w:rPr>
            </w:pPr>
            <w:r w:rsidRPr="00E05E58">
              <w:rPr>
                <w:sz w:val="22"/>
              </w:rPr>
              <w:t>0.36</w:t>
            </w:r>
          </w:p>
        </w:tc>
        <w:tc>
          <w:tcPr>
            <w:tcW w:w="539" w:type="pct"/>
            <w:tcBorders>
              <w:top w:val="nil"/>
              <w:left w:val="nil"/>
              <w:bottom w:val="single" w:sz="6" w:space="0" w:color="auto"/>
              <w:right w:val="nil"/>
            </w:tcBorders>
          </w:tcPr>
          <w:p w14:paraId="5313CCED" w14:textId="77777777" w:rsidR="00E05E58" w:rsidRPr="00E05E58" w:rsidRDefault="00E05E58" w:rsidP="00617AFA">
            <w:pPr>
              <w:autoSpaceDE w:val="0"/>
              <w:autoSpaceDN w:val="0"/>
              <w:adjustRightInd w:val="0"/>
              <w:spacing w:after="0" w:line="240" w:lineRule="auto"/>
              <w:jc w:val="center"/>
              <w:rPr>
                <w:sz w:val="22"/>
              </w:rPr>
            </w:pPr>
            <w:r w:rsidRPr="00E05E58">
              <w:rPr>
                <w:sz w:val="22"/>
              </w:rPr>
              <w:t>0.35</w:t>
            </w:r>
          </w:p>
        </w:tc>
        <w:tc>
          <w:tcPr>
            <w:tcW w:w="512" w:type="pct"/>
            <w:tcBorders>
              <w:top w:val="nil"/>
              <w:left w:val="nil"/>
              <w:bottom w:val="single" w:sz="6" w:space="0" w:color="auto"/>
              <w:right w:val="nil"/>
            </w:tcBorders>
          </w:tcPr>
          <w:p w14:paraId="39A97C09" w14:textId="77777777" w:rsidR="00E05E58" w:rsidRPr="00E05E58" w:rsidRDefault="00E05E58" w:rsidP="00617AFA">
            <w:pPr>
              <w:autoSpaceDE w:val="0"/>
              <w:autoSpaceDN w:val="0"/>
              <w:adjustRightInd w:val="0"/>
              <w:spacing w:after="0" w:line="240" w:lineRule="auto"/>
              <w:jc w:val="center"/>
              <w:rPr>
                <w:sz w:val="22"/>
              </w:rPr>
            </w:pPr>
            <w:r w:rsidRPr="00E05E58">
              <w:rPr>
                <w:sz w:val="22"/>
              </w:rPr>
              <w:t>0.33</w:t>
            </w:r>
          </w:p>
        </w:tc>
        <w:tc>
          <w:tcPr>
            <w:tcW w:w="512" w:type="pct"/>
            <w:tcBorders>
              <w:top w:val="nil"/>
              <w:left w:val="nil"/>
              <w:bottom w:val="single" w:sz="6" w:space="0" w:color="auto"/>
              <w:right w:val="nil"/>
            </w:tcBorders>
          </w:tcPr>
          <w:p w14:paraId="36083A3D" w14:textId="77777777" w:rsidR="00E05E58" w:rsidRPr="00E05E58" w:rsidRDefault="00E05E58" w:rsidP="00617AFA">
            <w:pPr>
              <w:autoSpaceDE w:val="0"/>
              <w:autoSpaceDN w:val="0"/>
              <w:adjustRightInd w:val="0"/>
              <w:spacing w:after="0" w:line="240" w:lineRule="auto"/>
              <w:jc w:val="center"/>
              <w:rPr>
                <w:sz w:val="22"/>
              </w:rPr>
            </w:pPr>
            <w:r w:rsidRPr="00E05E58">
              <w:rPr>
                <w:sz w:val="22"/>
              </w:rPr>
              <w:t>0.34</w:t>
            </w:r>
          </w:p>
        </w:tc>
        <w:tc>
          <w:tcPr>
            <w:tcW w:w="116" w:type="pct"/>
            <w:tcBorders>
              <w:top w:val="nil"/>
              <w:left w:val="nil"/>
              <w:bottom w:val="single" w:sz="6" w:space="0" w:color="auto"/>
              <w:right w:val="nil"/>
            </w:tcBorders>
          </w:tcPr>
          <w:p w14:paraId="74AF0F3F" w14:textId="77777777" w:rsidR="00E05E58" w:rsidRPr="00E05E58" w:rsidRDefault="00E05E58" w:rsidP="00617AFA">
            <w:pPr>
              <w:autoSpaceDE w:val="0"/>
              <w:autoSpaceDN w:val="0"/>
              <w:adjustRightInd w:val="0"/>
              <w:spacing w:after="0" w:line="240" w:lineRule="auto"/>
              <w:jc w:val="center"/>
              <w:rPr>
                <w:sz w:val="22"/>
              </w:rPr>
            </w:pPr>
          </w:p>
        </w:tc>
        <w:tc>
          <w:tcPr>
            <w:tcW w:w="116" w:type="pct"/>
            <w:tcBorders>
              <w:top w:val="nil"/>
              <w:left w:val="nil"/>
              <w:bottom w:val="single" w:sz="6" w:space="0" w:color="auto"/>
              <w:right w:val="nil"/>
            </w:tcBorders>
          </w:tcPr>
          <w:p w14:paraId="7AE8E2F6" w14:textId="77777777" w:rsidR="00E05E58" w:rsidRPr="00E05E58" w:rsidRDefault="00E05E58" w:rsidP="00617AFA">
            <w:pPr>
              <w:autoSpaceDE w:val="0"/>
              <w:autoSpaceDN w:val="0"/>
              <w:adjustRightInd w:val="0"/>
              <w:spacing w:after="0" w:line="240" w:lineRule="auto"/>
              <w:jc w:val="center"/>
              <w:rPr>
                <w:sz w:val="22"/>
              </w:rPr>
            </w:pPr>
          </w:p>
        </w:tc>
        <w:tc>
          <w:tcPr>
            <w:tcW w:w="441" w:type="pct"/>
            <w:tcBorders>
              <w:top w:val="nil"/>
              <w:left w:val="nil"/>
              <w:bottom w:val="single" w:sz="6" w:space="0" w:color="auto"/>
              <w:right w:val="nil"/>
            </w:tcBorders>
          </w:tcPr>
          <w:p w14:paraId="5357F9F7" w14:textId="77777777" w:rsidR="00E05E58" w:rsidRPr="00E05E58" w:rsidRDefault="00E05E58" w:rsidP="00617AFA">
            <w:pPr>
              <w:autoSpaceDE w:val="0"/>
              <w:autoSpaceDN w:val="0"/>
              <w:adjustRightInd w:val="0"/>
              <w:spacing w:after="0" w:line="240" w:lineRule="auto"/>
              <w:jc w:val="center"/>
              <w:rPr>
                <w:sz w:val="22"/>
              </w:rPr>
            </w:pPr>
            <w:r w:rsidRPr="00E05E58">
              <w:rPr>
                <w:sz w:val="22"/>
              </w:rPr>
              <w:t>0.69</w:t>
            </w:r>
          </w:p>
        </w:tc>
        <w:tc>
          <w:tcPr>
            <w:tcW w:w="539" w:type="pct"/>
            <w:tcBorders>
              <w:top w:val="nil"/>
              <w:left w:val="nil"/>
              <w:bottom w:val="single" w:sz="6" w:space="0" w:color="auto"/>
              <w:right w:val="nil"/>
            </w:tcBorders>
          </w:tcPr>
          <w:p w14:paraId="711D69A5" w14:textId="77777777" w:rsidR="00E05E58" w:rsidRPr="00E05E58" w:rsidRDefault="00E05E58" w:rsidP="00617AFA">
            <w:pPr>
              <w:autoSpaceDE w:val="0"/>
              <w:autoSpaceDN w:val="0"/>
              <w:adjustRightInd w:val="0"/>
              <w:spacing w:after="0" w:line="240" w:lineRule="auto"/>
              <w:jc w:val="center"/>
              <w:rPr>
                <w:sz w:val="22"/>
              </w:rPr>
            </w:pPr>
            <w:r w:rsidRPr="00E05E58">
              <w:rPr>
                <w:sz w:val="22"/>
              </w:rPr>
              <w:t>0.66</w:t>
            </w:r>
          </w:p>
        </w:tc>
        <w:tc>
          <w:tcPr>
            <w:tcW w:w="512" w:type="pct"/>
            <w:tcBorders>
              <w:top w:val="nil"/>
              <w:left w:val="nil"/>
              <w:bottom w:val="single" w:sz="6" w:space="0" w:color="auto"/>
              <w:right w:val="nil"/>
            </w:tcBorders>
          </w:tcPr>
          <w:p w14:paraId="106AD4E2" w14:textId="77777777" w:rsidR="00E05E58" w:rsidRPr="00E05E58" w:rsidRDefault="00E05E58" w:rsidP="00617AFA">
            <w:pPr>
              <w:autoSpaceDE w:val="0"/>
              <w:autoSpaceDN w:val="0"/>
              <w:adjustRightInd w:val="0"/>
              <w:spacing w:after="0" w:line="240" w:lineRule="auto"/>
              <w:jc w:val="center"/>
              <w:rPr>
                <w:sz w:val="22"/>
              </w:rPr>
            </w:pPr>
            <w:r w:rsidRPr="00E05E58">
              <w:rPr>
                <w:sz w:val="22"/>
              </w:rPr>
              <w:t>0.63</w:t>
            </w:r>
          </w:p>
        </w:tc>
        <w:tc>
          <w:tcPr>
            <w:tcW w:w="512" w:type="pct"/>
            <w:tcBorders>
              <w:top w:val="nil"/>
              <w:left w:val="nil"/>
              <w:bottom w:val="single" w:sz="6" w:space="0" w:color="auto"/>
              <w:right w:val="nil"/>
            </w:tcBorders>
          </w:tcPr>
          <w:p w14:paraId="6D7591D4" w14:textId="77777777" w:rsidR="00E05E58" w:rsidRPr="00E05E58" w:rsidRDefault="00E05E58" w:rsidP="00617AFA">
            <w:pPr>
              <w:autoSpaceDE w:val="0"/>
              <w:autoSpaceDN w:val="0"/>
              <w:adjustRightInd w:val="0"/>
              <w:spacing w:after="0" w:line="240" w:lineRule="auto"/>
              <w:jc w:val="center"/>
              <w:rPr>
                <w:sz w:val="22"/>
              </w:rPr>
            </w:pPr>
            <w:r w:rsidRPr="00E05E58">
              <w:rPr>
                <w:sz w:val="22"/>
              </w:rPr>
              <w:t>0.64</w:t>
            </w:r>
          </w:p>
        </w:tc>
      </w:tr>
    </w:tbl>
    <w:p w14:paraId="0A40938C" w14:textId="77777777" w:rsidR="007C57A4" w:rsidRPr="00013010" w:rsidRDefault="007C57A4" w:rsidP="007C57A4">
      <w:pPr>
        <w:rPr>
          <w:sz w:val="22"/>
        </w:rPr>
      </w:pPr>
      <w:r w:rsidRPr="00013010">
        <w:rPr>
          <w:sz w:val="22"/>
        </w:rPr>
        <w:t>Notes: SF=Step-Forward, PVAR1= Panel VAR with three endogenous variables, PVAR2= Panel VAR with four endogenous variables.</w:t>
      </w:r>
    </w:p>
    <w:p w14:paraId="04761F7A" w14:textId="77777777" w:rsidR="007C57A4" w:rsidRDefault="007C57A4">
      <w:pPr>
        <w:spacing w:after="0" w:line="240" w:lineRule="auto"/>
      </w:pPr>
      <w:r>
        <w:br w:type="page"/>
      </w:r>
    </w:p>
    <w:p w14:paraId="3F99B01F" w14:textId="6EE1B430" w:rsidR="00190B72" w:rsidRDefault="007C57A4" w:rsidP="005B5412">
      <w:pPr>
        <w:spacing w:after="0" w:line="480" w:lineRule="auto"/>
      </w:pPr>
      <w:proofErr w:type="gramStart"/>
      <w:r>
        <w:lastRenderedPageBreak/>
        <w:t>forecast</w:t>
      </w:r>
      <w:proofErr w:type="gramEnd"/>
      <w:r>
        <w:t xml:space="preserve"> graphs for the FAVAR and PVAR specifications </w:t>
      </w:r>
      <w:r w:rsidR="00772BE0">
        <w:t>shown</w:t>
      </w:r>
      <w:r>
        <w:t xml:space="preserve"> in </w:t>
      </w:r>
      <w:r w:rsidR="0024244A">
        <w:t>F</w:t>
      </w:r>
      <w:r>
        <w:t xml:space="preserve">igures III.5 and III.6, respectively. </w:t>
      </w:r>
      <w:r w:rsidR="0024244A" w:rsidRPr="00ED19D9">
        <w:rPr>
          <w:highlight w:val="yellow"/>
        </w:rPr>
        <w:t xml:space="preserve">Comparing the graphs for the VAR and FAVAR forecasts, we observed significant differences for some Counties. Santa Rosa, for example, displayed the FAVAR forecast moving close to the actual values unlike the VAR forecast for that County. A few counties showed, graphically, no apparent difference in the forecast between the VAR and FAVAR specification (e.g. Golf and Jefferson counties). </w:t>
      </w:r>
      <w:r w:rsidR="00617AFA" w:rsidRPr="00ED19D9">
        <w:rPr>
          <w:highlight w:val="yellow"/>
        </w:rPr>
        <w:t>The PVAR models on the other hand displayed a more</w:t>
      </w:r>
      <w:r w:rsidR="00617AFA">
        <w:t xml:space="preserve"> irregular pattern with the forecast moving in opposite directions to the observed value. The two specifications (PVAR1 and PVAR2) moved close together across the majority of the Counties</w:t>
      </w:r>
      <w:r w:rsidR="007D4404">
        <w:t xml:space="preserve">. This similarity in the forecasts </w:t>
      </w:r>
      <w:r w:rsidR="00617AFA">
        <w:t>indicat</w:t>
      </w:r>
      <w:r w:rsidR="007D4404">
        <w:t>es</w:t>
      </w:r>
      <w:r w:rsidR="00617AFA">
        <w:t xml:space="preserve"> a minimal gain from the addition of the extra endogenous variable.</w:t>
      </w:r>
      <w:r w:rsidR="007D4404">
        <w:t xml:space="preserve"> Similar to the VAR and FAVAR forecasts, the PVAR showed better performance in the forecast of the first period, although not in all counties. While the PVARs forecast for Escambia and Gulf, for example, revealed some similarities</w:t>
      </w:r>
      <w:r w:rsidR="009C17C1">
        <w:t xml:space="preserve"> between forecast and </w:t>
      </w:r>
      <w:r w:rsidR="007D4404">
        <w:t>observed values, we ca</w:t>
      </w:r>
      <w:r w:rsidR="009C17C1">
        <w:t xml:space="preserve">n see </w:t>
      </w:r>
      <w:r w:rsidR="007D4404">
        <w:t xml:space="preserve">Walton and </w:t>
      </w:r>
      <w:proofErr w:type="spellStart"/>
      <w:r w:rsidR="009C17C1">
        <w:t>Wakula</w:t>
      </w:r>
      <w:proofErr w:type="spellEnd"/>
      <w:r w:rsidR="009C17C1">
        <w:t xml:space="preserve"> counties showing no resemblances between forecast and observed. </w:t>
      </w:r>
    </w:p>
    <w:p w14:paraId="091115A3" w14:textId="77777777" w:rsidR="00B32B23" w:rsidRDefault="00B32B23" w:rsidP="005B5412">
      <w:pPr>
        <w:spacing w:after="0" w:line="480" w:lineRule="auto"/>
      </w:pPr>
    </w:p>
    <w:p w14:paraId="50F10C47" w14:textId="77777777" w:rsidR="00B32B23" w:rsidRPr="00013010" w:rsidRDefault="00B32B23" w:rsidP="00914823">
      <w:pPr>
        <w:pStyle w:val="Heading2"/>
        <w:numPr>
          <w:ilvl w:val="1"/>
          <w:numId w:val="25"/>
        </w:numPr>
      </w:pPr>
      <w:bookmarkStart w:id="87" w:name="_Toc325612141"/>
      <w:r w:rsidRPr="00013010">
        <w:t>Conclusions</w:t>
      </w:r>
      <w:bookmarkEnd w:id="87"/>
    </w:p>
    <w:p w14:paraId="2660217A" w14:textId="69A616EB" w:rsidR="00B32B23" w:rsidRDefault="00B32B23" w:rsidP="00B32B23">
      <w:pPr>
        <w:spacing w:after="0" w:line="480" w:lineRule="auto"/>
      </w:pPr>
      <w:r w:rsidRPr="00013010">
        <w:t>The research presented in this chapter explored the characteristics of wood procurement time series for a group of Florida counties. Using these time series, we evaluated the performance of VAR models to forecast future timber production at the county level given macroeconomic variables. We utilized data from 16 Florida counties corresponding to the northwest FIA survey unit. As a whole, this unit provides a substantial part of Florida’s total timber output. Among</w:t>
      </w:r>
      <w:r>
        <w:t xml:space="preserve"> </w:t>
      </w:r>
      <w:r w:rsidRPr="00013010">
        <w:t>others, the ability to forecast or predict future movements of wood in a county given general economic conditions can provide timely information to forest managers and state agencies. Such</w:t>
      </w:r>
      <w:r w:rsidR="00914823">
        <w:t xml:space="preserve"> </w:t>
      </w:r>
    </w:p>
    <w:p w14:paraId="4CEA16E7" w14:textId="77777777" w:rsidR="00480B91" w:rsidRPr="009472B7" w:rsidRDefault="00480B91" w:rsidP="00A74552">
      <w:pPr>
        <w:spacing w:after="0" w:line="240" w:lineRule="auto"/>
      </w:pPr>
      <w:r w:rsidRPr="009472B7">
        <w:rPr>
          <w:noProof/>
        </w:rPr>
        <w:lastRenderedPageBreak/>
        <w:drawing>
          <wp:inline distT="0" distB="0" distL="0" distR="0" wp14:anchorId="23428A3F" wp14:editId="4ABE4C0F">
            <wp:extent cx="6000750" cy="535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1c.wmf"/>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6010141" cy="5361427"/>
                    </a:xfrm>
                    <a:prstGeom prst="rect">
                      <a:avLst/>
                    </a:prstGeom>
                  </pic:spPr>
                </pic:pic>
              </a:graphicData>
            </a:graphic>
          </wp:inline>
        </w:drawing>
      </w:r>
      <w:r w:rsidRPr="009472B7">
        <w:rPr>
          <w:noProof/>
        </w:rPr>
        <w:drawing>
          <wp:inline distT="0" distB="0" distL="0" distR="0" wp14:anchorId="0178A5A2" wp14:editId="0C76E496">
            <wp:extent cx="6000750" cy="53267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wmf"/>
                    <pic:cNvPicPr/>
                  </pic:nvPicPr>
                  <pic:blipFill rotWithShape="1">
                    <a:blip r:embed="rId149" cstate="print">
                      <a:extLst>
                        <a:ext uri="{28A0092B-C50C-407E-A947-70E740481C1C}">
                          <a14:useLocalDpi xmlns:a14="http://schemas.microsoft.com/office/drawing/2010/main" val="0"/>
                        </a:ext>
                      </a:extLst>
                    </a:blip>
                    <a:srcRect l="11865" t="87924" r="11748" b="2753"/>
                    <a:stretch/>
                  </pic:blipFill>
                  <pic:spPr bwMode="auto">
                    <a:xfrm>
                      <a:off x="0" y="0"/>
                      <a:ext cx="6000750" cy="532675"/>
                    </a:xfrm>
                    <a:prstGeom prst="rect">
                      <a:avLst/>
                    </a:prstGeom>
                    <a:ln>
                      <a:noFill/>
                    </a:ln>
                    <a:extLst>
                      <a:ext uri="{53640926-AAD7-44D8-BBD7-CCE9431645EC}">
                        <a14:shadowObscured xmlns:a14="http://schemas.microsoft.com/office/drawing/2010/main"/>
                      </a:ext>
                    </a:extLst>
                  </pic:spPr>
                </pic:pic>
              </a:graphicData>
            </a:graphic>
          </wp:inline>
        </w:drawing>
      </w:r>
    </w:p>
    <w:p w14:paraId="677ABB32" w14:textId="1F474377" w:rsidR="00480B91" w:rsidRPr="009E405B" w:rsidRDefault="00480B91" w:rsidP="00480B91">
      <w:pPr>
        <w:pStyle w:val="Caption"/>
        <w:spacing w:after="0" w:line="240" w:lineRule="auto"/>
        <w:rPr>
          <w:b w:val="0"/>
          <w:sz w:val="22"/>
          <w:szCs w:val="22"/>
        </w:rPr>
      </w:pPr>
      <w:bookmarkStart w:id="88" w:name="_Toc325505233"/>
      <w:r w:rsidRPr="009E405B">
        <w:rPr>
          <w:b w:val="0"/>
          <w:sz w:val="22"/>
          <w:szCs w:val="22"/>
        </w:rPr>
        <w:t xml:space="preserve">Figure </w:t>
      </w:r>
      <w:r>
        <w:rPr>
          <w:b w:val="0"/>
          <w:sz w:val="22"/>
          <w:szCs w:val="22"/>
        </w:rPr>
        <w:fldChar w:fldCharType="begin"/>
      </w:r>
      <w:r>
        <w:rPr>
          <w:b w:val="0"/>
          <w:sz w:val="22"/>
          <w:szCs w:val="22"/>
        </w:rPr>
        <w:instrText xml:space="preserve"> STYLEREF 1 \s </w:instrText>
      </w:r>
      <w:r>
        <w:rPr>
          <w:b w:val="0"/>
          <w:sz w:val="22"/>
          <w:szCs w:val="22"/>
        </w:rPr>
        <w:fldChar w:fldCharType="separate"/>
      </w:r>
      <w:r>
        <w:rPr>
          <w:b w:val="0"/>
          <w:noProof/>
          <w:sz w:val="22"/>
          <w:szCs w:val="22"/>
        </w:rPr>
        <w:t>III</w:t>
      </w:r>
      <w:r>
        <w:rPr>
          <w:b w:val="0"/>
          <w:sz w:val="22"/>
          <w:szCs w:val="22"/>
        </w:rPr>
        <w:fldChar w:fldCharType="end"/>
      </w:r>
      <w:r>
        <w:rPr>
          <w:b w:val="0"/>
          <w:sz w:val="22"/>
          <w:szCs w:val="22"/>
        </w:rPr>
        <w:t>.</w:t>
      </w:r>
      <w:r>
        <w:rPr>
          <w:b w:val="0"/>
          <w:sz w:val="22"/>
          <w:szCs w:val="22"/>
        </w:rPr>
        <w:fldChar w:fldCharType="begin"/>
      </w:r>
      <w:r>
        <w:rPr>
          <w:b w:val="0"/>
          <w:sz w:val="22"/>
          <w:szCs w:val="22"/>
        </w:rPr>
        <w:instrText xml:space="preserve"> SEQ Figure \* ARABIC \s 1 </w:instrText>
      </w:r>
      <w:r>
        <w:rPr>
          <w:b w:val="0"/>
          <w:sz w:val="22"/>
          <w:szCs w:val="22"/>
        </w:rPr>
        <w:fldChar w:fldCharType="separate"/>
      </w:r>
      <w:proofErr w:type="gramStart"/>
      <w:r>
        <w:rPr>
          <w:b w:val="0"/>
          <w:noProof/>
          <w:sz w:val="22"/>
          <w:szCs w:val="22"/>
        </w:rPr>
        <w:t>4</w:t>
      </w:r>
      <w:r>
        <w:rPr>
          <w:b w:val="0"/>
          <w:sz w:val="22"/>
          <w:szCs w:val="22"/>
        </w:rPr>
        <w:fldChar w:fldCharType="end"/>
      </w:r>
      <w:r w:rsidR="00E8050D">
        <w:rPr>
          <w:b w:val="0"/>
          <w:sz w:val="22"/>
          <w:szCs w:val="22"/>
        </w:rPr>
        <w:t xml:space="preserve"> </w:t>
      </w:r>
      <w:r w:rsidRPr="009E405B">
        <w:rPr>
          <w:b w:val="0"/>
          <w:sz w:val="22"/>
          <w:szCs w:val="22"/>
        </w:rPr>
        <w:t>Forecast values for County pulpwood production, VAR specification against the observed values.</w:t>
      </w:r>
      <w:bookmarkEnd w:id="88"/>
      <w:proofErr w:type="gramEnd"/>
    </w:p>
    <w:p w14:paraId="4B7D6C17" w14:textId="77777777" w:rsidR="00480B91" w:rsidRDefault="00480B91" w:rsidP="00A74552">
      <w:pPr>
        <w:spacing w:after="0" w:line="240" w:lineRule="auto"/>
      </w:pPr>
    </w:p>
    <w:p w14:paraId="25A895D5" w14:textId="77777777" w:rsidR="00480B91" w:rsidRDefault="00480B91" w:rsidP="00A74552">
      <w:pPr>
        <w:spacing w:after="0" w:line="240" w:lineRule="auto"/>
      </w:pPr>
    </w:p>
    <w:p w14:paraId="4F88E04C" w14:textId="77777777" w:rsidR="00480B91" w:rsidRDefault="00480B91" w:rsidP="00A74552">
      <w:pPr>
        <w:spacing w:after="0" w:line="240" w:lineRule="auto"/>
      </w:pPr>
    </w:p>
    <w:p w14:paraId="5111AE3B" w14:textId="77777777" w:rsidR="00480B91" w:rsidRDefault="00480B91" w:rsidP="00A74552">
      <w:pPr>
        <w:spacing w:after="0" w:line="240" w:lineRule="auto"/>
      </w:pPr>
    </w:p>
    <w:p w14:paraId="2E55F97B" w14:textId="77777777" w:rsidR="00480B91" w:rsidRDefault="00480B91" w:rsidP="00A74552">
      <w:pPr>
        <w:spacing w:after="0" w:line="240" w:lineRule="auto"/>
      </w:pPr>
    </w:p>
    <w:p w14:paraId="3350BAAD" w14:textId="77777777" w:rsidR="00480B91" w:rsidRDefault="00480B91" w:rsidP="00A74552">
      <w:pPr>
        <w:spacing w:after="0" w:line="240" w:lineRule="auto"/>
      </w:pPr>
    </w:p>
    <w:p w14:paraId="3B165444" w14:textId="77777777" w:rsidR="00480B91" w:rsidRDefault="00480B91" w:rsidP="00A74552">
      <w:pPr>
        <w:spacing w:after="0" w:line="240" w:lineRule="auto"/>
      </w:pPr>
    </w:p>
    <w:p w14:paraId="62AB913D" w14:textId="77777777" w:rsidR="00480B91" w:rsidRDefault="00480B91" w:rsidP="00A74552">
      <w:pPr>
        <w:spacing w:after="0" w:line="240" w:lineRule="auto"/>
      </w:pPr>
    </w:p>
    <w:p w14:paraId="6AEFB783" w14:textId="77777777" w:rsidR="00480B91" w:rsidRDefault="00480B91" w:rsidP="00A74552">
      <w:pPr>
        <w:spacing w:after="0" w:line="240" w:lineRule="auto"/>
      </w:pPr>
    </w:p>
    <w:p w14:paraId="095FFB14" w14:textId="77777777" w:rsidR="00480B91" w:rsidRDefault="00480B91" w:rsidP="00A74552">
      <w:pPr>
        <w:spacing w:after="0" w:line="240" w:lineRule="auto"/>
      </w:pPr>
    </w:p>
    <w:p w14:paraId="56D33995" w14:textId="77777777" w:rsidR="00480B91" w:rsidRDefault="00480B91" w:rsidP="00A74552">
      <w:pPr>
        <w:spacing w:after="0" w:line="240" w:lineRule="auto"/>
      </w:pPr>
      <w:r>
        <w:lastRenderedPageBreak/>
        <w:t>Figure III.4 Continued</w:t>
      </w:r>
    </w:p>
    <w:p w14:paraId="0054EC6A" w14:textId="77777777" w:rsidR="00480B91" w:rsidRDefault="00480B91" w:rsidP="00A74552">
      <w:pPr>
        <w:spacing w:after="0" w:line="240" w:lineRule="auto"/>
      </w:pPr>
      <w:r>
        <w:rPr>
          <w:noProof/>
        </w:rPr>
        <w:drawing>
          <wp:inline distT="0" distB="0" distL="0" distR="0" wp14:anchorId="482C12D4" wp14:editId="5DDB272B">
            <wp:extent cx="5895975" cy="5048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2.wmf"/>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899869" cy="5051584"/>
                    </a:xfrm>
                    <a:prstGeom prst="rect">
                      <a:avLst/>
                    </a:prstGeom>
                  </pic:spPr>
                </pic:pic>
              </a:graphicData>
            </a:graphic>
          </wp:inline>
        </w:drawing>
      </w:r>
    </w:p>
    <w:p w14:paraId="54FE4578" w14:textId="77777777" w:rsidR="00480B91" w:rsidRDefault="00480B91" w:rsidP="00A74552">
      <w:pPr>
        <w:spacing w:after="0" w:line="240" w:lineRule="auto"/>
      </w:pPr>
      <w:r w:rsidRPr="009472B7">
        <w:rPr>
          <w:noProof/>
        </w:rPr>
        <w:drawing>
          <wp:inline distT="0" distB="0" distL="0" distR="0" wp14:anchorId="3B7A7E2E" wp14:editId="65477137">
            <wp:extent cx="5895975" cy="523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wmf"/>
                    <pic:cNvPicPr/>
                  </pic:nvPicPr>
                  <pic:blipFill rotWithShape="1">
                    <a:blip r:embed="rId149" cstate="print">
                      <a:extLst>
                        <a:ext uri="{28A0092B-C50C-407E-A947-70E740481C1C}">
                          <a14:useLocalDpi xmlns:a14="http://schemas.microsoft.com/office/drawing/2010/main" val="0"/>
                        </a:ext>
                      </a:extLst>
                    </a:blip>
                    <a:srcRect l="11865" t="87924" r="11748" b="2753"/>
                    <a:stretch/>
                  </pic:blipFill>
                  <pic:spPr bwMode="auto">
                    <a:xfrm>
                      <a:off x="0" y="0"/>
                      <a:ext cx="5931843" cy="527062"/>
                    </a:xfrm>
                    <a:prstGeom prst="rect">
                      <a:avLst/>
                    </a:prstGeom>
                    <a:ln>
                      <a:noFill/>
                    </a:ln>
                    <a:extLst>
                      <a:ext uri="{53640926-AAD7-44D8-BBD7-CCE9431645EC}">
                        <a14:shadowObscured xmlns:a14="http://schemas.microsoft.com/office/drawing/2010/main"/>
                      </a:ext>
                    </a:extLst>
                  </pic:spPr>
                </pic:pic>
              </a:graphicData>
            </a:graphic>
          </wp:inline>
        </w:drawing>
      </w:r>
    </w:p>
    <w:p w14:paraId="39BBF7D1" w14:textId="77777777" w:rsidR="00480B91" w:rsidRDefault="00480B91" w:rsidP="00A74552">
      <w:pPr>
        <w:spacing w:after="0" w:line="240" w:lineRule="auto"/>
      </w:pPr>
    </w:p>
    <w:p w14:paraId="7B1EF260" w14:textId="77777777" w:rsidR="00480B91" w:rsidRDefault="00480B91" w:rsidP="00A74552">
      <w:pPr>
        <w:spacing w:after="0" w:line="240" w:lineRule="auto"/>
      </w:pPr>
    </w:p>
    <w:p w14:paraId="6D454AD4" w14:textId="77777777" w:rsidR="00480B91" w:rsidRDefault="00480B91" w:rsidP="00A74552">
      <w:pPr>
        <w:spacing w:after="0" w:line="240" w:lineRule="auto"/>
      </w:pPr>
    </w:p>
    <w:p w14:paraId="16548DE5" w14:textId="77777777" w:rsidR="00480B91" w:rsidRDefault="00480B91" w:rsidP="00A74552">
      <w:pPr>
        <w:spacing w:after="0" w:line="240" w:lineRule="auto"/>
      </w:pPr>
    </w:p>
    <w:p w14:paraId="44D44CCD" w14:textId="77777777" w:rsidR="00480B91" w:rsidRDefault="00480B91" w:rsidP="00A74552">
      <w:pPr>
        <w:spacing w:after="0" w:line="240" w:lineRule="auto"/>
      </w:pPr>
    </w:p>
    <w:p w14:paraId="1F9340AC" w14:textId="77777777" w:rsidR="00480B91" w:rsidRDefault="00480B91" w:rsidP="00A74552">
      <w:pPr>
        <w:spacing w:after="0" w:line="240" w:lineRule="auto"/>
      </w:pPr>
    </w:p>
    <w:p w14:paraId="6F24C50C" w14:textId="77777777" w:rsidR="00480B91" w:rsidRDefault="00480B91" w:rsidP="00A74552">
      <w:pPr>
        <w:spacing w:after="0" w:line="240" w:lineRule="auto"/>
      </w:pPr>
    </w:p>
    <w:p w14:paraId="70A850E5" w14:textId="77777777" w:rsidR="00480B91" w:rsidRDefault="00480B91" w:rsidP="00A74552">
      <w:pPr>
        <w:spacing w:after="0" w:line="240" w:lineRule="auto"/>
      </w:pPr>
    </w:p>
    <w:p w14:paraId="043464D8" w14:textId="77777777" w:rsidR="00480B91" w:rsidRDefault="00480B91" w:rsidP="00A74552">
      <w:pPr>
        <w:spacing w:after="0" w:line="240" w:lineRule="auto"/>
      </w:pPr>
    </w:p>
    <w:p w14:paraId="08073492" w14:textId="77777777" w:rsidR="00480B91" w:rsidRDefault="00480B91" w:rsidP="00A74552">
      <w:pPr>
        <w:spacing w:after="0" w:line="240" w:lineRule="auto"/>
      </w:pPr>
      <w:r>
        <w:rPr>
          <w:noProof/>
        </w:rPr>
        <w:lastRenderedPageBreak/>
        <w:drawing>
          <wp:inline distT="0" distB="0" distL="0" distR="0" wp14:anchorId="00CF4844" wp14:editId="2B1400CB">
            <wp:extent cx="5895975" cy="51435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ar1.wmf"/>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897360" cy="5144708"/>
                    </a:xfrm>
                    <a:prstGeom prst="rect">
                      <a:avLst/>
                    </a:prstGeom>
                  </pic:spPr>
                </pic:pic>
              </a:graphicData>
            </a:graphic>
          </wp:inline>
        </w:drawing>
      </w:r>
    </w:p>
    <w:p w14:paraId="22E3C370" w14:textId="77777777" w:rsidR="00480B91" w:rsidRDefault="00480B91" w:rsidP="00480B91">
      <w:pPr>
        <w:keepNext/>
        <w:spacing w:after="0" w:line="240" w:lineRule="auto"/>
      </w:pPr>
      <w:r w:rsidRPr="009472B7">
        <w:rPr>
          <w:noProof/>
        </w:rPr>
        <w:drawing>
          <wp:inline distT="0" distB="0" distL="0" distR="0" wp14:anchorId="396F260B" wp14:editId="78133F1C">
            <wp:extent cx="5895975" cy="5238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wmf"/>
                    <pic:cNvPicPr/>
                  </pic:nvPicPr>
                  <pic:blipFill rotWithShape="1">
                    <a:blip r:embed="rId149" cstate="print">
                      <a:extLst>
                        <a:ext uri="{28A0092B-C50C-407E-A947-70E740481C1C}">
                          <a14:useLocalDpi xmlns:a14="http://schemas.microsoft.com/office/drawing/2010/main" val="0"/>
                        </a:ext>
                      </a:extLst>
                    </a:blip>
                    <a:srcRect l="11865" t="87924" r="11748" b="2753"/>
                    <a:stretch/>
                  </pic:blipFill>
                  <pic:spPr bwMode="auto">
                    <a:xfrm>
                      <a:off x="0" y="0"/>
                      <a:ext cx="5931843" cy="527062"/>
                    </a:xfrm>
                    <a:prstGeom prst="rect">
                      <a:avLst/>
                    </a:prstGeom>
                    <a:ln>
                      <a:noFill/>
                    </a:ln>
                    <a:extLst>
                      <a:ext uri="{53640926-AAD7-44D8-BBD7-CCE9431645EC}">
                        <a14:shadowObscured xmlns:a14="http://schemas.microsoft.com/office/drawing/2010/main"/>
                      </a:ext>
                    </a:extLst>
                  </pic:spPr>
                </pic:pic>
              </a:graphicData>
            </a:graphic>
          </wp:inline>
        </w:drawing>
      </w:r>
    </w:p>
    <w:p w14:paraId="36B06D72" w14:textId="77777777" w:rsidR="00480B91" w:rsidRPr="00480B91" w:rsidRDefault="00480B91" w:rsidP="00480B91">
      <w:pPr>
        <w:pStyle w:val="Caption"/>
        <w:spacing w:after="0" w:line="240" w:lineRule="auto"/>
        <w:rPr>
          <w:b w:val="0"/>
          <w:sz w:val="24"/>
          <w:szCs w:val="24"/>
        </w:rPr>
      </w:pPr>
      <w:r w:rsidRPr="00480B91">
        <w:rPr>
          <w:b w:val="0"/>
          <w:sz w:val="24"/>
          <w:szCs w:val="24"/>
        </w:rPr>
        <w:t xml:space="preserve">Figure </w:t>
      </w:r>
      <w:r w:rsidRPr="00480B91">
        <w:rPr>
          <w:b w:val="0"/>
          <w:sz w:val="24"/>
          <w:szCs w:val="24"/>
        </w:rPr>
        <w:fldChar w:fldCharType="begin"/>
      </w:r>
      <w:r w:rsidRPr="00480B91">
        <w:rPr>
          <w:b w:val="0"/>
          <w:sz w:val="24"/>
          <w:szCs w:val="24"/>
        </w:rPr>
        <w:instrText xml:space="preserve"> STYLEREF 1 \s </w:instrText>
      </w:r>
      <w:r w:rsidRPr="00480B91">
        <w:rPr>
          <w:b w:val="0"/>
          <w:sz w:val="24"/>
          <w:szCs w:val="24"/>
        </w:rPr>
        <w:fldChar w:fldCharType="separate"/>
      </w:r>
      <w:r w:rsidRPr="00480B91">
        <w:rPr>
          <w:b w:val="0"/>
          <w:noProof/>
          <w:sz w:val="24"/>
          <w:szCs w:val="24"/>
        </w:rPr>
        <w:t>III</w:t>
      </w:r>
      <w:r w:rsidRPr="00480B91">
        <w:rPr>
          <w:b w:val="0"/>
          <w:sz w:val="24"/>
          <w:szCs w:val="24"/>
        </w:rPr>
        <w:fldChar w:fldCharType="end"/>
      </w:r>
      <w:r w:rsidRPr="00480B91">
        <w:rPr>
          <w:b w:val="0"/>
          <w:sz w:val="24"/>
          <w:szCs w:val="24"/>
        </w:rPr>
        <w:t>.</w:t>
      </w:r>
      <w:r w:rsidRPr="00480B91">
        <w:rPr>
          <w:b w:val="0"/>
          <w:sz w:val="24"/>
          <w:szCs w:val="24"/>
        </w:rPr>
        <w:fldChar w:fldCharType="begin"/>
      </w:r>
      <w:r w:rsidRPr="00480B91">
        <w:rPr>
          <w:b w:val="0"/>
          <w:sz w:val="24"/>
          <w:szCs w:val="24"/>
        </w:rPr>
        <w:instrText xml:space="preserve"> SEQ Figure \* ARABIC \s 1 </w:instrText>
      </w:r>
      <w:r w:rsidRPr="00480B91">
        <w:rPr>
          <w:b w:val="0"/>
          <w:sz w:val="24"/>
          <w:szCs w:val="24"/>
        </w:rPr>
        <w:fldChar w:fldCharType="separate"/>
      </w:r>
      <w:r w:rsidRPr="00480B91">
        <w:rPr>
          <w:b w:val="0"/>
          <w:noProof/>
          <w:sz w:val="24"/>
          <w:szCs w:val="24"/>
        </w:rPr>
        <w:t>5</w:t>
      </w:r>
      <w:r w:rsidRPr="00480B91">
        <w:rPr>
          <w:b w:val="0"/>
          <w:sz w:val="24"/>
          <w:szCs w:val="24"/>
        </w:rPr>
        <w:fldChar w:fldCharType="end"/>
      </w:r>
      <w:r w:rsidRPr="00480B91">
        <w:rPr>
          <w:b w:val="0"/>
          <w:sz w:val="24"/>
          <w:szCs w:val="24"/>
        </w:rPr>
        <w:t xml:space="preserve"> Forecast values for County pulpwood production, FAVAR specification against the observed values</w:t>
      </w:r>
    </w:p>
    <w:p w14:paraId="17787EA9" w14:textId="40F5F478" w:rsidR="00480B91" w:rsidRDefault="00480B91" w:rsidP="00480B91">
      <w:pPr>
        <w:pStyle w:val="Caption"/>
      </w:pPr>
    </w:p>
    <w:p w14:paraId="6A6C65A6" w14:textId="77777777" w:rsidR="00480B91" w:rsidRDefault="00480B91" w:rsidP="00A74552">
      <w:pPr>
        <w:spacing w:after="0" w:line="240" w:lineRule="auto"/>
      </w:pPr>
    </w:p>
    <w:p w14:paraId="049FE706" w14:textId="77777777" w:rsidR="00480B91" w:rsidRDefault="00480B91" w:rsidP="00A74552">
      <w:pPr>
        <w:spacing w:after="0" w:line="240" w:lineRule="auto"/>
      </w:pPr>
    </w:p>
    <w:p w14:paraId="056E8B8D" w14:textId="77777777" w:rsidR="00480B91" w:rsidRDefault="00480B91" w:rsidP="00A74552">
      <w:pPr>
        <w:spacing w:after="0" w:line="240" w:lineRule="auto"/>
      </w:pPr>
    </w:p>
    <w:p w14:paraId="7CEC66CD" w14:textId="77777777" w:rsidR="00480B91" w:rsidRDefault="00480B91" w:rsidP="00A74552">
      <w:pPr>
        <w:spacing w:after="0" w:line="240" w:lineRule="auto"/>
      </w:pPr>
    </w:p>
    <w:p w14:paraId="1430CAB9" w14:textId="77777777" w:rsidR="00480B91" w:rsidRDefault="00480B91" w:rsidP="00A74552">
      <w:pPr>
        <w:spacing w:after="0" w:line="240" w:lineRule="auto"/>
      </w:pPr>
    </w:p>
    <w:p w14:paraId="2EDDE59D" w14:textId="77777777" w:rsidR="00480B91" w:rsidRDefault="00480B91" w:rsidP="00A74552">
      <w:pPr>
        <w:spacing w:after="0" w:line="240" w:lineRule="auto"/>
      </w:pPr>
    </w:p>
    <w:p w14:paraId="11BE79AD" w14:textId="77777777" w:rsidR="00480B91" w:rsidRDefault="00480B91" w:rsidP="00A74552">
      <w:pPr>
        <w:spacing w:after="0" w:line="240" w:lineRule="auto"/>
      </w:pPr>
    </w:p>
    <w:p w14:paraId="534E99D1" w14:textId="77777777" w:rsidR="00480B91" w:rsidRDefault="00480B91" w:rsidP="00A74552">
      <w:pPr>
        <w:spacing w:after="0" w:line="240" w:lineRule="auto"/>
      </w:pPr>
    </w:p>
    <w:p w14:paraId="096FDB11" w14:textId="77777777" w:rsidR="00480B91" w:rsidRDefault="00480B91" w:rsidP="00A74552">
      <w:pPr>
        <w:spacing w:after="0" w:line="240" w:lineRule="auto"/>
      </w:pPr>
    </w:p>
    <w:p w14:paraId="4D15917E" w14:textId="77777777" w:rsidR="00480B91" w:rsidRDefault="00480B91" w:rsidP="00A74552">
      <w:pPr>
        <w:spacing w:after="0" w:line="240" w:lineRule="auto"/>
      </w:pPr>
      <w:r>
        <w:lastRenderedPageBreak/>
        <w:t>Figure III.5 Continued</w:t>
      </w:r>
    </w:p>
    <w:p w14:paraId="4F7B72CD" w14:textId="77777777" w:rsidR="00480B91" w:rsidRDefault="00480B91" w:rsidP="00A74552">
      <w:pPr>
        <w:spacing w:after="0" w:line="240" w:lineRule="auto"/>
      </w:pPr>
      <w:r>
        <w:rPr>
          <w:noProof/>
        </w:rPr>
        <w:drawing>
          <wp:inline distT="0" distB="0" distL="0" distR="0" wp14:anchorId="156905DE" wp14:editId="7912D050">
            <wp:extent cx="5895975" cy="47625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ar2.wm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896901" cy="4763248"/>
                    </a:xfrm>
                    <a:prstGeom prst="rect">
                      <a:avLst/>
                    </a:prstGeom>
                  </pic:spPr>
                </pic:pic>
              </a:graphicData>
            </a:graphic>
          </wp:inline>
        </w:drawing>
      </w:r>
    </w:p>
    <w:p w14:paraId="4DF00F1E" w14:textId="77777777" w:rsidR="00480B91" w:rsidRDefault="00480B91" w:rsidP="00A74552">
      <w:pPr>
        <w:spacing w:after="0" w:line="240" w:lineRule="auto"/>
      </w:pPr>
      <w:r w:rsidRPr="009472B7">
        <w:rPr>
          <w:noProof/>
        </w:rPr>
        <w:drawing>
          <wp:inline distT="0" distB="0" distL="0" distR="0" wp14:anchorId="61CE95E1" wp14:editId="4D58CC81">
            <wp:extent cx="5895975" cy="5238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wmf"/>
                    <pic:cNvPicPr/>
                  </pic:nvPicPr>
                  <pic:blipFill rotWithShape="1">
                    <a:blip r:embed="rId149" cstate="print">
                      <a:extLst>
                        <a:ext uri="{28A0092B-C50C-407E-A947-70E740481C1C}">
                          <a14:useLocalDpi xmlns:a14="http://schemas.microsoft.com/office/drawing/2010/main" val="0"/>
                        </a:ext>
                      </a:extLst>
                    </a:blip>
                    <a:srcRect l="11865" t="87924" r="11748" b="2753"/>
                    <a:stretch/>
                  </pic:blipFill>
                  <pic:spPr bwMode="auto">
                    <a:xfrm>
                      <a:off x="0" y="0"/>
                      <a:ext cx="5931843" cy="527062"/>
                    </a:xfrm>
                    <a:prstGeom prst="rect">
                      <a:avLst/>
                    </a:prstGeom>
                    <a:ln>
                      <a:noFill/>
                    </a:ln>
                    <a:extLst>
                      <a:ext uri="{53640926-AAD7-44D8-BBD7-CCE9431645EC}">
                        <a14:shadowObscured xmlns:a14="http://schemas.microsoft.com/office/drawing/2010/main"/>
                      </a:ext>
                    </a:extLst>
                  </pic:spPr>
                </pic:pic>
              </a:graphicData>
            </a:graphic>
          </wp:inline>
        </w:drawing>
      </w:r>
    </w:p>
    <w:p w14:paraId="0D80DA47" w14:textId="77777777" w:rsidR="00480B91" w:rsidRPr="009472B7" w:rsidRDefault="00480B91" w:rsidP="00A74552">
      <w:pPr>
        <w:spacing w:after="0" w:line="240" w:lineRule="auto"/>
      </w:pPr>
    </w:p>
    <w:p w14:paraId="32013846" w14:textId="5BD5BD20" w:rsidR="009E405B" w:rsidRDefault="009E405B" w:rsidP="009E405B">
      <w:pPr>
        <w:keepNext/>
        <w:spacing w:after="0" w:line="240" w:lineRule="auto"/>
      </w:pPr>
    </w:p>
    <w:p w14:paraId="2D3C7DBC" w14:textId="77777777" w:rsidR="009E405B" w:rsidRDefault="009E405B" w:rsidP="005B5412">
      <w:pPr>
        <w:spacing w:after="0" w:line="480" w:lineRule="auto"/>
      </w:pPr>
    </w:p>
    <w:p w14:paraId="797DEDDE" w14:textId="31C54925" w:rsidR="009C17C1" w:rsidRDefault="009C17C1" w:rsidP="005B5412">
      <w:pPr>
        <w:spacing w:after="0" w:line="480" w:lineRule="auto"/>
      </w:pPr>
    </w:p>
    <w:p w14:paraId="12DCAC3D" w14:textId="61EFEEBD" w:rsidR="009E405B" w:rsidRDefault="009E405B">
      <w:pPr>
        <w:spacing w:after="0" w:line="240" w:lineRule="auto"/>
      </w:pPr>
      <w:r>
        <w:br w:type="page"/>
      </w:r>
    </w:p>
    <w:p w14:paraId="30ECE9EC" w14:textId="77777777" w:rsidR="00117864" w:rsidRDefault="009E405B" w:rsidP="00117864">
      <w:pPr>
        <w:keepNext/>
        <w:spacing w:after="0" w:line="240" w:lineRule="auto"/>
      </w:pPr>
      <w:r>
        <w:rPr>
          <w:noProof/>
        </w:rPr>
        <w:lastRenderedPageBreak/>
        <mc:AlternateContent>
          <mc:Choice Requires="wps">
            <w:drawing>
              <wp:anchor distT="0" distB="0" distL="114300" distR="114300" simplePos="0" relativeHeight="251672576" behindDoc="0" locked="0" layoutInCell="1" allowOverlap="1" wp14:anchorId="0087AD09" wp14:editId="05982C2D">
                <wp:simplePos x="0" y="0"/>
                <wp:positionH relativeFrom="column">
                  <wp:posOffset>4343400</wp:posOffset>
                </wp:positionH>
                <wp:positionV relativeFrom="paragraph">
                  <wp:posOffset>2857500</wp:posOffset>
                </wp:positionV>
                <wp:extent cx="1676400" cy="2381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38125"/>
                        </a:xfrm>
                        <a:prstGeom prst="rect">
                          <a:avLst/>
                        </a:prstGeom>
                        <a:noFill/>
                        <a:ln w="9525">
                          <a:noFill/>
                          <a:miter lim="800000"/>
                          <a:headEnd/>
                          <a:tailEnd/>
                        </a:ln>
                      </wps:spPr>
                      <wps:txbx>
                        <w:txbxContent>
                          <w:p w14:paraId="19D6F468" w14:textId="77777777" w:rsidR="00DE6AE8" w:rsidRPr="00FE1AAC" w:rsidRDefault="00DE6AE8" w:rsidP="00D26A96">
                            <w:r>
                              <w:t>Forecast for Jefferson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2pt;margin-top:225pt;width:132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" filled="f" stroked="f">
                <v:textbox>
                  <w:txbxContent>
                    <w:p w14:paraId="19D6F468" w14:textId="77777777" w:rsidR="00DE6AE8" w:rsidRPr="00FE1AAC" w:rsidRDefault="00DE6AE8" w:rsidP="00D26A96">
                      <w:r>
                        <w:t>Forecast for Jefferson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52021CC" wp14:editId="69548D24">
                <wp:simplePos x="0" y="0"/>
                <wp:positionH relativeFrom="column">
                  <wp:posOffset>2362200</wp:posOffset>
                </wp:positionH>
                <wp:positionV relativeFrom="paragraph">
                  <wp:posOffset>2857500</wp:posOffset>
                </wp:positionV>
                <wp:extent cx="1619250" cy="23812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125"/>
                        </a:xfrm>
                        <a:prstGeom prst="rect">
                          <a:avLst/>
                        </a:prstGeom>
                        <a:noFill/>
                        <a:ln w="9525">
                          <a:noFill/>
                          <a:miter lim="800000"/>
                          <a:headEnd/>
                          <a:tailEnd/>
                        </a:ln>
                      </wps:spPr>
                      <wps:txbx>
                        <w:txbxContent>
                          <w:p w14:paraId="3056208E" w14:textId="77777777" w:rsidR="00DE6AE8" w:rsidRPr="00FE1AAC" w:rsidRDefault="00DE6AE8" w:rsidP="00D26A96">
                            <w:r>
                              <w:t>Forecast for Jackson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6pt;margin-top:225pt;width:127.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" filled="f" stroked="f">
                <v:textbox>
                  <w:txbxContent>
                    <w:p w14:paraId="3056208E" w14:textId="77777777" w:rsidR="00DE6AE8" w:rsidRPr="00FE1AAC" w:rsidRDefault="00DE6AE8" w:rsidP="00D26A96">
                      <w:r>
                        <w:t>Forecast for Jackson</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CB348EA" wp14:editId="464BB644">
                <wp:simplePos x="0" y="0"/>
                <wp:positionH relativeFrom="column">
                  <wp:posOffset>361950</wp:posOffset>
                </wp:positionH>
                <wp:positionV relativeFrom="paragraph">
                  <wp:posOffset>2857500</wp:posOffset>
                </wp:positionV>
                <wp:extent cx="1619250" cy="23812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125"/>
                        </a:xfrm>
                        <a:prstGeom prst="rect">
                          <a:avLst/>
                        </a:prstGeom>
                        <a:noFill/>
                        <a:ln w="9525">
                          <a:noFill/>
                          <a:miter lim="800000"/>
                          <a:headEnd/>
                          <a:tailEnd/>
                        </a:ln>
                      </wps:spPr>
                      <wps:txbx>
                        <w:txbxContent>
                          <w:p w14:paraId="666AF56C" w14:textId="77777777" w:rsidR="00DE6AE8" w:rsidRPr="00FE1AAC" w:rsidRDefault="00DE6AE8" w:rsidP="00D26A96">
                            <w:r>
                              <w:t>Forecast for Holmes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8.5pt;margin-top:225pt;width:12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" filled="f" stroked="f">
                <v:textbox>
                  <w:txbxContent>
                    <w:p w14:paraId="666AF56C" w14:textId="77777777" w:rsidR="00DE6AE8" w:rsidRPr="00FE1AAC" w:rsidRDefault="00DE6AE8" w:rsidP="00D26A96">
                      <w:r>
                        <w:t>Forecast for Holmes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040E82F" wp14:editId="4C1862C3">
                <wp:simplePos x="0" y="0"/>
                <wp:positionH relativeFrom="column">
                  <wp:posOffset>361950</wp:posOffset>
                </wp:positionH>
                <wp:positionV relativeFrom="paragraph">
                  <wp:posOffset>1409700</wp:posOffset>
                </wp:positionV>
                <wp:extent cx="1619250" cy="23812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125"/>
                        </a:xfrm>
                        <a:prstGeom prst="rect">
                          <a:avLst/>
                        </a:prstGeom>
                        <a:noFill/>
                        <a:ln w="9525">
                          <a:noFill/>
                          <a:miter lim="800000"/>
                          <a:headEnd/>
                          <a:tailEnd/>
                        </a:ln>
                      </wps:spPr>
                      <wps:txbx>
                        <w:txbxContent>
                          <w:p w14:paraId="51B716D2" w14:textId="77777777" w:rsidR="00DE6AE8" w:rsidRPr="00FE1AAC" w:rsidRDefault="00DE6AE8" w:rsidP="00D26A96">
                            <w:r>
                              <w:t>Forecast for Franklin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5pt;margin-top:111pt;width:12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" filled="f" stroked="f">
                <v:textbox>
                  <w:txbxContent>
                    <w:p w14:paraId="51B716D2" w14:textId="77777777" w:rsidR="00DE6AE8" w:rsidRPr="00FE1AAC" w:rsidRDefault="00DE6AE8" w:rsidP="00D26A96">
                      <w:r>
                        <w:t>Forecast for Franklin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CEFCE34" wp14:editId="4D2F905D">
                <wp:simplePos x="0" y="0"/>
                <wp:positionH relativeFrom="column">
                  <wp:posOffset>2362200</wp:posOffset>
                </wp:positionH>
                <wp:positionV relativeFrom="paragraph">
                  <wp:posOffset>1419225</wp:posOffset>
                </wp:positionV>
                <wp:extent cx="1514475" cy="2381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38125"/>
                        </a:xfrm>
                        <a:prstGeom prst="rect">
                          <a:avLst/>
                        </a:prstGeom>
                        <a:noFill/>
                        <a:ln w="9525">
                          <a:noFill/>
                          <a:miter lim="800000"/>
                          <a:headEnd/>
                          <a:tailEnd/>
                        </a:ln>
                      </wps:spPr>
                      <wps:txbx>
                        <w:txbxContent>
                          <w:p w14:paraId="77F344BC" w14:textId="77777777" w:rsidR="00DE6AE8" w:rsidRPr="00FE1AAC" w:rsidRDefault="00DE6AE8" w:rsidP="00D26A96">
                            <w:r>
                              <w:t>Forecast for Gadsden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86pt;margin-top:111.75pt;width:119.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" filled="f" stroked="f">
                <v:textbox>
                  <w:txbxContent>
                    <w:p w14:paraId="77F344BC" w14:textId="77777777" w:rsidR="00DE6AE8" w:rsidRPr="00FE1AAC" w:rsidRDefault="00DE6AE8" w:rsidP="00D26A96">
                      <w:r>
                        <w:t>Forecast for Gadsden</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4097003" wp14:editId="699210F5">
                <wp:simplePos x="0" y="0"/>
                <wp:positionH relativeFrom="column">
                  <wp:posOffset>4343400</wp:posOffset>
                </wp:positionH>
                <wp:positionV relativeFrom="paragraph">
                  <wp:posOffset>1428750</wp:posOffset>
                </wp:positionV>
                <wp:extent cx="1676400" cy="23812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38125"/>
                        </a:xfrm>
                        <a:prstGeom prst="rect">
                          <a:avLst/>
                        </a:prstGeom>
                        <a:noFill/>
                        <a:ln w="9525">
                          <a:noFill/>
                          <a:miter lim="800000"/>
                          <a:headEnd/>
                          <a:tailEnd/>
                        </a:ln>
                      </wps:spPr>
                      <wps:txbx>
                        <w:txbxContent>
                          <w:p w14:paraId="4AA0E751" w14:textId="77777777" w:rsidR="00DE6AE8" w:rsidRPr="00FE1AAC" w:rsidRDefault="00DE6AE8" w:rsidP="00D26A96">
                            <w:r>
                              <w:t>Forecast for Gulf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42pt;margin-top:112.5pt;width:132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" filled="f" stroked="f">
                <v:textbox>
                  <w:txbxContent>
                    <w:p w14:paraId="4AA0E751" w14:textId="77777777" w:rsidR="00DE6AE8" w:rsidRPr="00FE1AAC" w:rsidRDefault="00DE6AE8" w:rsidP="00D26A96">
                      <w:r>
                        <w:t>Forecast for Gulf</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B2B6F75" wp14:editId="07F792BB">
                <wp:simplePos x="0" y="0"/>
                <wp:positionH relativeFrom="column">
                  <wp:posOffset>4343400</wp:posOffset>
                </wp:positionH>
                <wp:positionV relativeFrom="paragraph">
                  <wp:posOffset>0</wp:posOffset>
                </wp:positionV>
                <wp:extent cx="1733550" cy="238125"/>
                <wp:effectExtent l="0" t="0" r="0" b="0"/>
                <wp:wrapNone/>
                <wp:docPr id="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59209313" w14:textId="77777777" w:rsidR="00DE6AE8" w:rsidRPr="00FE1AAC" w:rsidRDefault="00DE6AE8" w:rsidP="00D26A96">
                            <w:r>
                              <w:t>Forecast for Escambia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42pt;margin-top:0;width:136.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" filled="f" stroked="f">
                <v:textbox>
                  <w:txbxContent>
                    <w:p w14:paraId="59209313" w14:textId="77777777" w:rsidR="00DE6AE8" w:rsidRPr="00FE1AAC" w:rsidRDefault="00DE6AE8" w:rsidP="00D26A96">
                      <w:r>
                        <w:t>Forecast for Escambia</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5DAB45E" wp14:editId="1ADDD1A0">
                <wp:simplePos x="0" y="0"/>
                <wp:positionH relativeFrom="column">
                  <wp:posOffset>2362200</wp:posOffset>
                </wp:positionH>
                <wp:positionV relativeFrom="paragraph">
                  <wp:posOffset>0</wp:posOffset>
                </wp:positionV>
                <wp:extent cx="1619250" cy="238125"/>
                <wp:effectExtent l="0" t="0" r="0" b="0"/>
                <wp:wrapNone/>
                <wp:docPr id="2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38125"/>
                        </a:xfrm>
                        <a:prstGeom prst="rect">
                          <a:avLst/>
                        </a:prstGeom>
                        <a:noFill/>
                        <a:ln w="9525">
                          <a:noFill/>
                          <a:miter lim="800000"/>
                          <a:headEnd/>
                          <a:tailEnd/>
                        </a:ln>
                      </wps:spPr>
                      <wps:txbx>
                        <w:txbxContent>
                          <w:p w14:paraId="4EFCF3C4" w14:textId="77777777" w:rsidR="00DE6AE8" w:rsidRPr="00FE1AAC" w:rsidRDefault="00DE6AE8" w:rsidP="00D26A96">
                            <w:r>
                              <w:t>Forecast for Calhoun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6pt;margin-top:0;width:12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" filled="f" stroked="f">
                <v:textbox>
                  <w:txbxContent>
                    <w:p w14:paraId="4EFCF3C4" w14:textId="77777777" w:rsidR="00DE6AE8" w:rsidRPr="00FE1AAC" w:rsidRDefault="00DE6AE8" w:rsidP="00D26A96">
                      <w:r>
                        <w:t>Forecast for Calhoun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648C8F1" wp14:editId="352FCB54">
                <wp:simplePos x="0" y="0"/>
                <wp:positionH relativeFrom="column">
                  <wp:posOffset>361950</wp:posOffset>
                </wp:positionH>
                <wp:positionV relativeFrom="paragraph">
                  <wp:posOffset>0</wp:posOffset>
                </wp:positionV>
                <wp:extent cx="1438275" cy="2381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38125"/>
                        </a:xfrm>
                        <a:prstGeom prst="rect">
                          <a:avLst/>
                        </a:prstGeom>
                        <a:noFill/>
                        <a:ln w="9525">
                          <a:noFill/>
                          <a:miter lim="800000"/>
                          <a:headEnd/>
                          <a:tailEnd/>
                        </a:ln>
                      </wps:spPr>
                      <wps:txbx>
                        <w:txbxContent>
                          <w:p w14:paraId="77F00BAD" w14:textId="77777777" w:rsidR="00DE6AE8" w:rsidRPr="00FE1AAC" w:rsidRDefault="00DE6AE8" w:rsidP="00D26A96">
                            <w:r>
                              <w:t xml:space="preserve">Forecast for </w:t>
                            </w:r>
                            <w:r w:rsidRPr="00FE1AAC">
                              <w:t>Bay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8.5pt;margin-top:0;width:113.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" filled="f" stroked="f">
                <v:textbox>
                  <w:txbxContent>
                    <w:p w14:paraId="77F00BAD" w14:textId="77777777" w:rsidR="00DE6AE8" w:rsidRPr="00FE1AAC" w:rsidRDefault="00DE6AE8" w:rsidP="00D26A96">
                      <w:r>
                        <w:t xml:space="preserve">Forecast for </w:t>
                      </w:r>
                      <w:r w:rsidRPr="00FE1AAC">
                        <w:t>Bay</w:t>
                      </w:r>
                    </w:p>
                  </w:txbxContent>
                </v:textbox>
              </v:shape>
            </w:pict>
          </mc:Fallback>
        </mc:AlternateContent>
      </w:r>
      <w:r>
        <w:rPr>
          <w:noProof/>
        </w:rPr>
        <w:drawing>
          <wp:inline distT="0" distB="0" distL="0" distR="0" wp14:anchorId="09CBFFD0" wp14:editId="7988CBD2">
            <wp:extent cx="5943600" cy="4495621"/>
            <wp:effectExtent l="0" t="0" r="0" b="635"/>
            <wp:docPr id="2570" name="Picture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ar1.wm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6337" cy="4497691"/>
                    </a:xfrm>
                    <a:prstGeom prst="rect">
                      <a:avLst/>
                    </a:prstGeom>
                  </pic:spPr>
                </pic:pic>
              </a:graphicData>
            </a:graphic>
          </wp:inline>
        </w:drawing>
      </w:r>
    </w:p>
    <w:p w14:paraId="2C3F3AB1" w14:textId="10BB633B" w:rsidR="00480B91" w:rsidRDefault="00480B91" w:rsidP="00117864">
      <w:pPr>
        <w:keepNext/>
        <w:spacing w:after="0" w:line="240" w:lineRule="auto"/>
      </w:pPr>
      <w:r>
        <w:rPr>
          <w:noProof/>
        </w:rPr>
        <w:drawing>
          <wp:inline distT="0" distB="0" distL="0" distR="0" wp14:anchorId="7FDA9A7B" wp14:editId="43C18FA9">
            <wp:extent cx="59436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ar3b.wmf"/>
                    <pic:cNvPicPr/>
                  </pic:nvPicPr>
                  <pic:blipFill rotWithShape="1">
                    <a:blip r:embed="rId154" cstate="print">
                      <a:extLst>
                        <a:ext uri="{28A0092B-C50C-407E-A947-70E740481C1C}">
                          <a14:useLocalDpi xmlns:a14="http://schemas.microsoft.com/office/drawing/2010/main" val="0"/>
                        </a:ext>
                      </a:extLst>
                    </a:blip>
                    <a:srcRect l="2504" t="21596" r="65083" b="65844"/>
                    <a:stretch/>
                  </pic:blipFill>
                  <pic:spPr bwMode="auto">
                    <a:xfrm>
                      <a:off x="0" y="0"/>
                      <a:ext cx="5977033" cy="727972"/>
                    </a:xfrm>
                    <a:prstGeom prst="rect">
                      <a:avLst/>
                    </a:prstGeom>
                    <a:ln>
                      <a:noFill/>
                    </a:ln>
                    <a:extLst>
                      <a:ext uri="{53640926-AAD7-44D8-BBD7-CCE9431645EC}">
                        <a14:shadowObscured xmlns:a14="http://schemas.microsoft.com/office/drawing/2010/main"/>
                      </a:ext>
                    </a:extLst>
                  </pic:spPr>
                </pic:pic>
              </a:graphicData>
            </a:graphic>
          </wp:inline>
        </w:drawing>
      </w:r>
    </w:p>
    <w:p w14:paraId="7CFF91C6" w14:textId="73B11C56" w:rsidR="00117864" w:rsidRPr="00117864" w:rsidRDefault="00117864" w:rsidP="00117864">
      <w:pPr>
        <w:pStyle w:val="Caption"/>
        <w:spacing w:after="0" w:line="240" w:lineRule="auto"/>
        <w:rPr>
          <w:b w:val="0"/>
          <w:sz w:val="22"/>
          <w:szCs w:val="22"/>
        </w:rPr>
      </w:pPr>
      <w:bookmarkStart w:id="89" w:name="_Toc325505235"/>
      <w:r w:rsidRPr="00117864">
        <w:rPr>
          <w:b w:val="0"/>
          <w:sz w:val="22"/>
          <w:szCs w:val="22"/>
        </w:rPr>
        <w:t xml:space="preserve">Figure </w:t>
      </w:r>
      <w:r w:rsidR="00480B91">
        <w:rPr>
          <w:b w:val="0"/>
          <w:sz w:val="22"/>
          <w:szCs w:val="22"/>
        </w:rPr>
        <w:fldChar w:fldCharType="begin"/>
      </w:r>
      <w:r w:rsidR="00480B91">
        <w:rPr>
          <w:b w:val="0"/>
          <w:sz w:val="22"/>
          <w:szCs w:val="22"/>
        </w:rPr>
        <w:instrText xml:space="preserve"> STYLEREF 1 \s </w:instrText>
      </w:r>
      <w:r w:rsidR="00480B91">
        <w:rPr>
          <w:b w:val="0"/>
          <w:sz w:val="22"/>
          <w:szCs w:val="22"/>
        </w:rPr>
        <w:fldChar w:fldCharType="separate"/>
      </w:r>
      <w:r w:rsidR="00480B91">
        <w:rPr>
          <w:b w:val="0"/>
          <w:noProof/>
          <w:sz w:val="22"/>
          <w:szCs w:val="22"/>
        </w:rPr>
        <w:t>III</w:t>
      </w:r>
      <w:r w:rsidR="00480B91">
        <w:rPr>
          <w:b w:val="0"/>
          <w:sz w:val="22"/>
          <w:szCs w:val="22"/>
        </w:rPr>
        <w:fldChar w:fldCharType="end"/>
      </w:r>
      <w:r w:rsidR="00480B91">
        <w:rPr>
          <w:b w:val="0"/>
          <w:sz w:val="22"/>
          <w:szCs w:val="22"/>
        </w:rPr>
        <w:t>.</w:t>
      </w:r>
      <w:r w:rsidR="00480B91">
        <w:rPr>
          <w:b w:val="0"/>
          <w:sz w:val="22"/>
          <w:szCs w:val="22"/>
        </w:rPr>
        <w:fldChar w:fldCharType="begin"/>
      </w:r>
      <w:r w:rsidR="00480B91">
        <w:rPr>
          <w:b w:val="0"/>
          <w:sz w:val="22"/>
          <w:szCs w:val="22"/>
        </w:rPr>
        <w:instrText xml:space="preserve"> SEQ Figure \* ARABIC \s 1 </w:instrText>
      </w:r>
      <w:r w:rsidR="00480B91">
        <w:rPr>
          <w:b w:val="0"/>
          <w:sz w:val="22"/>
          <w:szCs w:val="22"/>
        </w:rPr>
        <w:fldChar w:fldCharType="separate"/>
      </w:r>
      <w:r w:rsidR="00480B91">
        <w:rPr>
          <w:b w:val="0"/>
          <w:noProof/>
          <w:sz w:val="22"/>
          <w:szCs w:val="22"/>
        </w:rPr>
        <w:t>6</w:t>
      </w:r>
      <w:r w:rsidR="00480B91">
        <w:rPr>
          <w:b w:val="0"/>
          <w:sz w:val="22"/>
          <w:szCs w:val="22"/>
        </w:rPr>
        <w:fldChar w:fldCharType="end"/>
      </w:r>
      <w:r w:rsidRPr="00117864">
        <w:rPr>
          <w:b w:val="0"/>
          <w:sz w:val="22"/>
          <w:szCs w:val="22"/>
        </w:rPr>
        <w:t xml:space="preserve"> Forecast values for County pulpwood production, PVAR specifications against the observed values</w:t>
      </w:r>
      <w:bookmarkEnd w:id="89"/>
      <w:r w:rsidR="00480B91">
        <w:rPr>
          <w:b w:val="0"/>
          <w:sz w:val="22"/>
          <w:szCs w:val="22"/>
        </w:rPr>
        <w:t>.</w:t>
      </w:r>
    </w:p>
    <w:p w14:paraId="5F3C29B6" w14:textId="50EBB159" w:rsidR="009E405B" w:rsidRDefault="009E405B" w:rsidP="00117864">
      <w:pPr>
        <w:pStyle w:val="Caption"/>
        <w:spacing w:after="0" w:line="240" w:lineRule="auto"/>
      </w:pPr>
    </w:p>
    <w:p w14:paraId="32A5985C" w14:textId="77777777" w:rsidR="00117864" w:rsidRDefault="00117864"/>
    <w:p w14:paraId="15D2DAD0" w14:textId="77777777" w:rsidR="00117864" w:rsidRDefault="00117864"/>
    <w:p w14:paraId="55212BC9" w14:textId="77777777" w:rsidR="00117864" w:rsidRDefault="00117864"/>
    <w:p w14:paraId="7499B022" w14:textId="77777777" w:rsidR="00117864" w:rsidRDefault="00117864"/>
    <w:p w14:paraId="4706FAB1" w14:textId="77777777" w:rsidR="00117864" w:rsidRDefault="00117864"/>
    <w:p w14:paraId="71CC392E" w14:textId="77777777" w:rsidR="00117864" w:rsidRDefault="00117864"/>
    <w:p w14:paraId="42BA9498" w14:textId="77777777" w:rsidR="00117864" w:rsidRDefault="00117864"/>
    <w:p w14:paraId="7A3D6189" w14:textId="2602329E" w:rsidR="00117864" w:rsidRDefault="00E8050D" w:rsidP="00117864">
      <w:pPr>
        <w:spacing w:after="0" w:line="240" w:lineRule="auto"/>
      </w:pPr>
      <w:r>
        <w:lastRenderedPageBreak/>
        <w:t>F</w:t>
      </w:r>
      <w:r w:rsidR="00117864">
        <w:t xml:space="preserve">igure III.6 Continued </w:t>
      </w:r>
    </w:p>
    <w:p w14:paraId="18EAE535" w14:textId="5C1FAED5" w:rsidR="00117864" w:rsidRDefault="009E405B">
      <w:pPr>
        <w:rPr>
          <w:noProof/>
        </w:rPr>
      </w:pPr>
      <w:r>
        <w:rPr>
          <w:noProof/>
        </w:rPr>
        <mc:AlternateContent>
          <mc:Choice Requires="wps">
            <w:drawing>
              <wp:anchor distT="0" distB="0" distL="114300" distR="114300" simplePos="0" relativeHeight="251663360" behindDoc="0" locked="0" layoutInCell="1" allowOverlap="1" wp14:anchorId="06BAEEFB" wp14:editId="1D581A09">
                <wp:simplePos x="0" y="0"/>
                <wp:positionH relativeFrom="column">
                  <wp:posOffset>4324350</wp:posOffset>
                </wp:positionH>
                <wp:positionV relativeFrom="paragraph">
                  <wp:posOffset>-9525</wp:posOffset>
                </wp:positionV>
                <wp:extent cx="1628775" cy="238125"/>
                <wp:effectExtent l="0" t="0" r="0" b="0"/>
                <wp:wrapNone/>
                <wp:docPr id="2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38125"/>
                        </a:xfrm>
                        <a:prstGeom prst="rect">
                          <a:avLst/>
                        </a:prstGeom>
                        <a:noFill/>
                        <a:ln w="9525">
                          <a:noFill/>
                          <a:miter lim="800000"/>
                          <a:headEnd/>
                          <a:tailEnd/>
                        </a:ln>
                      </wps:spPr>
                      <wps:txbx>
                        <w:txbxContent>
                          <w:p w14:paraId="6C8393FD" w14:textId="77777777" w:rsidR="00DE6AE8" w:rsidRPr="00FE1AAC" w:rsidRDefault="00DE6AE8" w:rsidP="00D26A96">
                            <w:r>
                              <w:t>Forecast for Okaloosa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40.5pt;margin-top:-.75pt;width:128.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" filled="f" stroked="f">
                <v:textbox>
                  <w:txbxContent>
                    <w:p w14:paraId="6C8393FD" w14:textId="77777777" w:rsidR="00DE6AE8" w:rsidRPr="00FE1AAC" w:rsidRDefault="00DE6AE8" w:rsidP="00D26A96">
                      <w:r>
                        <w:t>Forecast for Okaloosa</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DB126D7" wp14:editId="3F29B38C">
                <wp:simplePos x="0" y="0"/>
                <wp:positionH relativeFrom="column">
                  <wp:posOffset>2362200</wp:posOffset>
                </wp:positionH>
                <wp:positionV relativeFrom="paragraph">
                  <wp:posOffset>-9525</wp:posOffset>
                </wp:positionV>
                <wp:extent cx="1657350" cy="23812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38125"/>
                        </a:xfrm>
                        <a:prstGeom prst="rect">
                          <a:avLst/>
                        </a:prstGeom>
                        <a:noFill/>
                        <a:ln w="9525">
                          <a:noFill/>
                          <a:miter lim="800000"/>
                          <a:headEnd/>
                          <a:tailEnd/>
                        </a:ln>
                      </wps:spPr>
                      <wps:txbx>
                        <w:txbxContent>
                          <w:p w14:paraId="732BA5C6" w14:textId="77777777" w:rsidR="00DE6AE8" w:rsidRPr="00FE1AAC" w:rsidRDefault="00DE6AE8" w:rsidP="00D26A96">
                            <w:r>
                              <w:t>Forecast for Liberty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86pt;margin-top:-.75pt;width:130.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" filled="f" stroked="f">
                <v:textbox>
                  <w:txbxContent>
                    <w:p w14:paraId="732BA5C6" w14:textId="77777777" w:rsidR="00DE6AE8" w:rsidRPr="00FE1AAC" w:rsidRDefault="00DE6AE8" w:rsidP="00D26A96">
                      <w:r>
                        <w:t>Forecast for Liberty</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98ED765" wp14:editId="19D69AEE">
                <wp:simplePos x="0" y="0"/>
                <wp:positionH relativeFrom="column">
                  <wp:posOffset>409575</wp:posOffset>
                </wp:positionH>
                <wp:positionV relativeFrom="paragraph">
                  <wp:posOffset>-19050</wp:posOffset>
                </wp:positionV>
                <wp:extent cx="1362075" cy="2381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38125"/>
                        </a:xfrm>
                        <a:prstGeom prst="rect">
                          <a:avLst/>
                        </a:prstGeom>
                        <a:noFill/>
                        <a:ln w="9525">
                          <a:noFill/>
                          <a:miter lim="800000"/>
                          <a:headEnd/>
                          <a:tailEnd/>
                        </a:ln>
                      </wps:spPr>
                      <wps:txbx>
                        <w:txbxContent>
                          <w:p w14:paraId="72E6AA77" w14:textId="77777777" w:rsidR="00DE6AE8" w:rsidRPr="00FE1AAC" w:rsidRDefault="00DE6AE8" w:rsidP="00D26A96">
                            <w:r>
                              <w:t>Forecast for Leon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2.25pt;margin-top:-1.5pt;width:107.2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" filled="f" stroked="f">
                <v:textbox>
                  <w:txbxContent>
                    <w:p w14:paraId="72E6AA77" w14:textId="77777777" w:rsidR="00DE6AE8" w:rsidRPr="00FE1AAC" w:rsidRDefault="00DE6AE8" w:rsidP="00D26A96">
                      <w:r>
                        <w:t>Forecast for Leon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F5263E1" wp14:editId="13DF7899">
                <wp:simplePos x="0" y="0"/>
                <wp:positionH relativeFrom="column">
                  <wp:posOffset>4324350</wp:posOffset>
                </wp:positionH>
                <wp:positionV relativeFrom="paragraph">
                  <wp:posOffset>1409700</wp:posOffset>
                </wp:positionV>
                <wp:extent cx="1581150" cy="23812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38125"/>
                        </a:xfrm>
                        <a:prstGeom prst="rect">
                          <a:avLst/>
                        </a:prstGeom>
                        <a:noFill/>
                        <a:ln w="9525">
                          <a:noFill/>
                          <a:miter lim="800000"/>
                          <a:headEnd/>
                          <a:tailEnd/>
                        </a:ln>
                      </wps:spPr>
                      <wps:txbx>
                        <w:txbxContent>
                          <w:p w14:paraId="0ED142E1" w14:textId="77777777" w:rsidR="00DE6AE8" w:rsidRPr="00FE1AAC" w:rsidRDefault="00DE6AE8" w:rsidP="00D26A96">
                            <w:r>
                              <w:t>Forecast for Walton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40.5pt;margin-top:111pt;width:124.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" filled="f" stroked="f">
                <v:textbox>
                  <w:txbxContent>
                    <w:p w14:paraId="0ED142E1" w14:textId="77777777" w:rsidR="00DE6AE8" w:rsidRPr="00FE1AAC" w:rsidRDefault="00DE6AE8" w:rsidP="00D26A96">
                      <w:r>
                        <w:t>Forecast for Walton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5BE01A0" wp14:editId="21A9E486">
                <wp:simplePos x="0" y="0"/>
                <wp:positionH relativeFrom="column">
                  <wp:posOffset>352425</wp:posOffset>
                </wp:positionH>
                <wp:positionV relativeFrom="paragraph">
                  <wp:posOffset>2819400</wp:posOffset>
                </wp:positionV>
                <wp:extent cx="1724025" cy="238125"/>
                <wp:effectExtent l="0" t="0" r="0" b="0"/>
                <wp:wrapNone/>
                <wp:docPr id="2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38125"/>
                        </a:xfrm>
                        <a:prstGeom prst="rect">
                          <a:avLst/>
                        </a:prstGeom>
                        <a:noFill/>
                        <a:ln w="9525">
                          <a:noFill/>
                          <a:miter lim="800000"/>
                          <a:headEnd/>
                          <a:tailEnd/>
                        </a:ln>
                      </wps:spPr>
                      <wps:txbx>
                        <w:txbxContent>
                          <w:p w14:paraId="3E72EE4A" w14:textId="77777777" w:rsidR="00DE6AE8" w:rsidRPr="00FE1AAC" w:rsidRDefault="00DE6AE8" w:rsidP="00D26A96">
                            <w:r>
                              <w:t>Forecast for Washington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7.75pt;margin-top:222pt;width:135.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" filled="f" stroked="f">
                <v:textbox>
                  <w:txbxContent>
                    <w:p w14:paraId="3E72EE4A" w14:textId="77777777" w:rsidR="00DE6AE8" w:rsidRPr="00FE1AAC" w:rsidRDefault="00DE6AE8" w:rsidP="00D26A96">
                      <w:r>
                        <w:t>Forecast for Washington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5DED045" wp14:editId="4DBFC032">
                <wp:simplePos x="0" y="0"/>
                <wp:positionH relativeFrom="column">
                  <wp:posOffset>409575</wp:posOffset>
                </wp:positionH>
                <wp:positionV relativeFrom="paragraph">
                  <wp:posOffset>1409700</wp:posOffset>
                </wp:positionV>
                <wp:extent cx="1524000" cy="2381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38125"/>
                        </a:xfrm>
                        <a:prstGeom prst="rect">
                          <a:avLst/>
                        </a:prstGeom>
                        <a:noFill/>
                        <a:ln w="9525">
                          <a:noFill/>
                          <a:miter lim="800000"/>
                          <a:headEnd/>
                          <a:tailEnd/>
                        </a:ln>
                      </wps:spPr>
                      <wps:txbx>
                        <w:txbxContent>
                          <w:p w14:paraId="5A2C5C88" w14:textId="77777777" w:rsidR="00DE6AE8" w:rsidRPr="00FE1AAC" w:rsidRDefault="00DE6AE8" w:rsidP="00D26A96">
                            <w:r>
                              <w:t>Forecast for Santa Rosa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2.25pt;margin-top:111pt;width:120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" filled="f" stroked="f">
                <v:textbox>
                  <w:txbxContent>
                    <w:p w14:paraId="5A2C5C88" w14:textId="77777777" w:rsidR="00DE6AE8" w:rsidRPr="00FE1AAC" w:rsidRDefault="00DE6AE8" w:rsidP="00D26A96">
                      <w:r>
                        <w:t>Forecast for Santa Rosa</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C156A8A" wp14:editId="2D4724B6">
                <wp:simplePos x="0" y="0"/>
                <wp:positionH relativeFrom="column">
                  <wp:posOffset>2362200</wp:posOffset>
                </wp:positionH>
                <wp:positionV relativeFrom="paragraph">
                  <wp:posOffset>1409700</wp:posOffset>
                </wp:positionV>
                <wp:extent cx="1514475" cy="23812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38125"/>
                        </a:xfrm>
                        <a:prstGeom prst="rect">
                          <a:avLst/>
                        </a:prstGeom>
                        <a:noFill/>
                        <a:ln w="9525">
                          <a:noFill/>
                          <a:miter lim="800000"/>
                          <a:headEnd/>
                          <a:tailEnd/>
                        </a:ln>
                      </wps:spPr>
                      <wps:txbx>
                        <w:txbxContent>
                          <w:p w14:paraId="0CFF6FDB" w14:textId="77777777" w:rsidR="00DE6AE8" w:rsidRPr="00FE1AAC" w:rsidRDefault="00DE6AE8" w:rsidP="00D26A96">
                            <w:r>
                              <w:t xml:space="preserve">Forecast for </w:t>
                            </w:r>
                            <w:proofErr w:type="spellStart"/>
                            <w:r>
                              <w:t>Wakula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86pt;margin-top:111pt;width:119.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" filled="f" stroked="f">
                <v:textbox>
                  <w:txbxContent>
                    <w:p w14:paraId="0CFF6FDB" w14:textId="77777777" w:rsidR="00DE6AE8" w:rsidRPr="00FE1AAC" w:rsidRDefault="00DE6AE8" w:rsidP="00D26A96">
                      <w:r>
                        <w:t xml:space="preserve">Forecast for </w:t>
                      </w:r>
                      <w:proofErr w:type="spellStart"/>
                      <w:r>
                        <w:t>Wakula</w:t>
                      </w:r>
                      <w:proofErr w:type="spellEnd"/>
                    </w:p>
                  </w:txbxContent>
                </v:textbox>
              </v:shape>
            </w:pict>
          </mc:Fallback>
        </mc:AlternateContent>
      </w:r>
      <w:r>
        <w:rPr>
          <w:noProof/>
        </w:rPr>
        <w:drawing>
          <wp:inline distT="0" distB="0" distL="0" distR="0" wp14:anchorId="26CFB989" wp14:editId="34CA412D">
            <wp:extent cx="5848350" cy="4419423"/>
            <wp:effectExtent l="0" t="0" r="0" b="635"/>
            <wp:docPr id="2571" name="Picture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ar2.wm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848584" cy="4419600"/>
                    </a:xfrm>
                    <a:prstGeom prst="rect">
                      <a:avLst/>
                    </a:prstGeom>
                  </pic:spPr>
                </pic:pic>
              </a:graphicData>
            </a:graphic>
          </wp:inline>
        </w:drawing>
      </w:r>
      <w:r>
        <w:rPr>
          <w:noProof/>
        </w:rPr>
        <w:drawing>
          <wp:inline distT="0" distB="0" distL="0" distR="0" wp14:anchorId="4110AD21" wp14:editId="6F957265">
            <wp:extent cx="5848350" cy="72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ar3b.wmf"/>
                    <pic:cNvPicPr/>
                  </pic:nvPicPr>
                  <pic:blipFill rotWithShape="1">
                    <a:blip r:embed="rId154" cstate="print">
                      <a:extLst>
                        <a:ext uri="{28A0092B-C50C-407E-A947-70E740481C1C}">
                          <a14:useLocalDpi xmlns:a14="http://schemas.microsoft.com/office/drawing/2010/main" val="0"/>
                        </a:ext>
                      </a:extLst>
                    </a:blip>
                    <a:srcRect l="2504" t="21596" r="65083" b="65844"/>
                    <a:stretch/>
                  </pic:blipFill>
                  <pic:spPr bwMode="auto">
                    <a:xfrm>
                      <a:off x="0" y="0"/>
                      <a:ext cx="5881247" cy="727972"/>
                    </a:xfrm>
                    <a:prstGeom prst="rect">
                      <a:avLst/>
                    </a:prstGeom>
                    <a:ln>
                      <a:noFill/>
                    </a:ln>
                    <a:extLst>
                      <a:ext uri="{53640926-AAD7-44D8-BBD7-CCE9431645EC}">
                        <a14:shadowObscured xmlns:a14="http://schemas.microsoft.com/office/drawing/2010/main"/>
                      </a:ext>
                    </a:extLst>
                  </pic:spPr>
                </pic:pic>
              </a:graphicData>
            </a:graphic>
          </wp:inline>
        </w:drawing>
      </w:r>
    </w:p>
    <w:p w14:paraId="78029B81" w14:textId="77777777" w:rsidR="009E405B" w:rsidRDefault="009E405B">
      <w:pPr>
        <w:rPr>
          <w:noProof/>
        </w:rPr>
      </w:pPr>
    </w:p>
    <w:p w14:paraId="1714AB69" w14:textId="77777777" w:rsidR="009E405B" w:rsidRDefault="009E405B">
      <w:pPr>
        <w:rPr>
          <w:noProof/>
        </w:rPr>
      </w:pPr>
    </w:p>
    <w:p w14:paraId="0F00A540" w14:textId="77777777" w:rsidR="009E405B" w:rsidRDefault="009E405B"/>
    <w:p w14:paraId="26D05461" w14:textId="77777777" w:rsidR="009E405B" w:rsidRDefault="009E405B"/>
    <w:p w14:paraId="2141D5B2" w14:textId="77777777" w:rsidR="009E405B" w:rsidRDefault="009E405B"/>
    <w:p w14:paraId="75AFD9F0" w14:textId="77777777" w:rsidR="009E405B" w:rsidRDefault="009E405B"/>
    <w:p w14:paraId="1ABED065" w14:textId="77777777" w:rsidR="00914823" w:rsidRDefault="00914823">
      <w:pPr>
        <w:spacing w:after="0" w:line="240" w:lineRule="auto"/>
      </w:pPr>
      <w:r>
        <w:br w:type="page"/>
      </w:r>
    </w:p>
    <w:p w14:paraId="4122FBA2" w14:textId="23CA161B" w:rsidR="00A06EFA" w:rsidRPr="00013010" w:rsidRDefault="004562E7" w:rsidP="00A06EFA">
      <w:pPr>
        <w:spacing w:after="0" w:line="480" w:lineRule="auto"/>
      </w:pPr>
      <w:proofErr w:type="gramStart"/>
      <w:r w:rsidRPr="00013010">
        <w:lastRenderedPageBreak/>
        <w:t>information</w:t>
      </w:r>
      <w:proofErr w:type="gramEnd"/>
      <w:r w:rsidRPr="00013010">
        <w:t xml:space="preserve"> can </w:t>
      </w:r>
      <w:r w:rsidR="00667945" w:rsidRPr="00013010">
        <w:t xml:space="preserve">assist agencies targeting </w:t>
      </w:r>
      <w:r w:rsidR="00A06EFA" w:rsidRPr="00013010">
        <w:t xml:space="preserve">assistance or policies </w:t>
      </w:r>
      <w:r w:rsidR="00667945" w:rsidRPr="00013010">
        <w:t xml:space="preserve">towards </w:t>
      </w:r>
      <w:r w:rsidR="002C66C4" w:rsidRPr="00013010">
        <w:t xml:space="preserve">forests </w:t>
      </w:r>
      <w:r w:rsidR="001A4E83" w:rsidRPr="00013010">
        <w:t>resource</w:t>
      </w:r>
      <w:r w:rsidR="00764DF9" w:rsidRPr="00013010">
        <w:t xml:space="preserve"> </w:t>
      </w:r>
      <w:r w:rsidR="002C66C4" w:rsidRPr="00013010">
        <w:t>management.</w:t>
      </w:r>
    </w:p>
    <w:p w14:paraId="761C4E0A" w14:textId="77777777" w:rsidR="00ED07E6" w:rsidRPr="00013010" w:rsidRDefault="00ED07E6" w:rsidP="00A06EFA">
      <w:pPr>
        <w:spacing w:after="0" w:line="480" w:lineRule="auto"/>
      </w:pPr>
    </w:p>
    <w:p w14:paraId="36EACDD2" w14:textId="4260573C" w:rsidR="005304D3" w:rsidRPr="00013010" w:rsidRDefault="00ED07E6" w:rsidP="00A06EFA">
      <w:pPr>
        <w:spacing w:after="0" w:line="480" w:lineRule="auto"/>
      </w:pPr>
      <w:r w:rsidRPr="00013010">
        <w:t>Initial examination of the data revealed a mix pict</w:t>
      </w:r>
      <w:r w:rsidR="003D6B3A" w:rsidRPr="00013010">
        <w:t xml:space="preserve">ure. </w:t>
      </w:r>
      <w:r w:rsidR="001D73C1" w:rsidRPr="00013010">
        <w:t>Pulpwood volume did</w:t>
      </w:r>
      <w:r w:rsidR="000019C9" w:rsidRPr="00013010">
        <w:t xml:space="preserve"> not follow the </w:t>
      </w:r>
      <w:r w:rsidR="00A06EFA" w:rsidRPr="00013010">
        <w:t xml:space="preserve">GDP trends as </w:t>
      </w:r>
      <w:r w:rsidR="000019C9" w:rsidRPr="00013010">
        <w:t xml:space="preserve">closely </w:t>
      </w:r>
      <w:r w:rsidR="00170F23" w:rsidRPr="00013010">
        <w:t xml:space="preserve">as </w:t>
      </w:r>
      <w:r w:rsidR="00A06EFA" w:rsidRPr="00013010">
        <w:t xml:space="preserve">expected. </w:t>
      </w:r>
      <w:r w:rsidR="000019C9" w:rsidRPr="00013010">
        <w:t>Inclusion of the Produc</w:t>
      </w:r>
      <w:r w:rsidR="005F0892">
        <w:t>ers</w:t>
      </w:r>
      <w:r w:rsidR="000019C9" w:rsidRPr="00013010">
        <w:t xml:space="preserve"> </w:t>
      </w:r>
      <w:r w:rsidR="005F0892">
        <w:t>P</w:t>
      </w:r>
      <w:r w:rsidR="000019C9" w:rsidRPr="00013010">
        <w:t xml:space="preserve">rice </w:t>
      </w:r>
      <w:r w:rsidR="005F0892">
        <w:t>I</w:t>
      </w:r>
      <w:r w:rsidR="000019C9" w:rsidRPr="00013010">
        <w:t>ndex as a proxy for national pulpwood prices improved the performance of the VAR. However, overall, the macroeconomic variables d</w:t>
      </w:r>
      <w:r w:rsidR="001D73C1" w:rsidRPr="00013010">
        <w:t>id</w:t>
      </w:r>
      <w:r w:rsidR="000019C9" w:rsidRPr="00013010">
        <w:t xml:space="preserve"> not appear to capture the dynamics of county pulpwood procurement.  Nonetheless, the VAR models provide</w:t>
      </w:r>
      <w:r w:rsidR="001D73C1" w:rsidRPr="00013010">
        <w:t>d</w:t>
      </w:r>
      <w:r w:rsidR="000019C9" w:rsidRPr="00013010">
        <w:t xml:space="preserve"> </w:t>
      </w:r>
      <w:r w:rsidR="000F139A" w:rsidRPr="00013010">
        <w:t xml:space="preserve">a better alternative for </w:t>
      </w:r>
      <w:r w:rsidR="000019C9" w:rsidRPr="00013010">
        <w:t xml:space="preserve">forecasting when compared to a simple step forward forecasting approach. </w:t>
      </w:r>
      <w:r w:rsidR="000F139A" w:rsidRPr="00013010">
        <w:t xml:space="preserve"> </w:t>
      </w:r>
      <w:r w:rsidR="00170F23" w:rsidRPr="00013010">
        <w:t xml:space="preserve">One must be cautious, however, as the </w:t>
      </w:r>
      <w:r w:rsidR="009A2952" w:rsidRPr="00013010">
        <w:t xml:space="preserve">family of </w:t>
      </w:r>
      <w:r w:rsidR="00170F23" w:rsidRPr="00013010">
        <w:t xml:space="preserve">VAR </w:t>
      </w:r>
      <w:r w:rsidR="009A2952" w:rsidRPr="00013010">
        <w:t xml:space="preserve">models evaluated </w:t>
      </w:r>
      <w:r w:rsidR="00170F23" w:rsidRPr="00013010">
        <w:t xml:space="preserve">proved effective only on a portion of all </w:t>
      </w:r>
      <w:r w:rsidR="00A324BB" w:rsidRPr="00013010">
        <w:t xml:space="preserve">counties. </w:t>
      </w:r>
      <w:r w:rsidR="001D414C" w:rsidRPr="00013010">
        <w:t>In effect, the data showed</w:t>
      </w:r>
      <w:r w:rsidR="000F139A" w:rsidRPr="00013010">
        <w:t xml:space="preserve"> </w:t>
      </w:r>
      <w:r w:rsidR="001D414C" w:rsidRPr="00013010">
        <w:t>the flow of pulpwood differing</w:t>
      </w:r>
      <w:r w:rsidR="000F139A" w:rsidRPr="00013010">
        <w:t xml:space="preserve"> considerabl</w:t>
      </w:r>
      <w:r w:rsidR="001D414C" w:rsidRPr="00013010">
        <w:t>y</w:t>
      </w:r>
      <w:r w:rsidR="000F139A" w:rsidRPr="00013010">
        <w:t xml:space="preserve"> across counties and across time</w:t>
      </w:r>
      <w:r w:rsidR="00A324BB" w:rsidRPr="00013010">
        <w:t>. As a consequence, applying the same VAR specification to all counties</w:t>
      </w:r>
      <w:r w:rsidR="001D73C1" w:rsidRPr="00013010">
        <w:t xml:space="preserve"> would f</w:t>
      </w:r>
      <w:r w:rsidR="00A324BB" w:rsidRPr="00013010">
        <w:t xml:space="preserve">ail </w:t>
      </w:r>
      <w:r w:rsidR="00170F23" w:rsidRPr="00013010">
        <w:t>to</w:t>
      </w:r>
      <w:r w:rsidR="001D414C" w:rsidRPr="00013010">
        <w:t xml:space="preserve"> </w:t>
      </w:r>
      <w:r w:rsidR="00A324BB" w:rsidRPr="00013010">
        <w:t>captur</w:t>
      </w:r>
      <w:r w:rsidR="00170F23" w:rsidRPr="00013010">
        <w:t>e</w:t>
      </w:r>
      <w:r w:rsidR="00A324BB" w:rsidRPr="00013010">
        <w:t xml:space="preserve"> the varying conditions of the pulpwood procurement series. </w:t>
      </w:r>
      <w:r w:rsidR="000F139A" w:rsidRPr="00013010">
        <w:t xml:space="preserve">Future research </w:t>
      </w:r>
      <w:r w:rsidR="00A324BB" w:rsidRPr="00013010">
        <w:t>needs</w:t>
      </w:r>
      <w:r w:rsidR="000F139A" w:rsidRPr="00013010">
        <w:t xml:space="preserve"> to </w:t>
      </w:r>
      <w:r w:rsidR="00A324BB" w:rsidRPr="00013010">
        <w:t xml:space="preserve">identify the </w:t>
      </w:r>
      <w:r w:rsidR="000F139A" w:rsidRPr="00013010">
        <w:t>underlying reasons for these differences</w:t>
      </w:r>
      <w:r w:rsidR="00A324BB" w:rsidRPr="00013010">
        <w:t xml:space="preserve"> </w:t>
      </w:r>
      <w:r w:rsidR="001D414C" w:rsidRPr="00013010">
        <w:t>among</w:t>
      </w:r>
      <w:r w:rsidR="00A324BB" w:rsidRPr="00013010">
        <w:t xml:space="preserve"> counties</w:t>
      </w:r>
      <w:r w:rsidR="000F139A" w:rsidRPr="00013010">
        <w:t xml:space="preserve">. </w:t>
      </w:r>
      <w:r w:rsidR="001D414C" w:rsidRPr="00013010">
        <w:t>Forest resource c</w:t>
      </w:r>
      <w:r w:rsidR="000F139A" w:rsidRPr="00013010">
        <w:t>haracteristi</w:t>
      </w:r>
      <w:r w:rsidR="001D414C" w:rsidRPr="00013010">
        <w:t xml:space="preserve">cs </w:t>
      </w:r>
      <w:r w:rsidR="000F139A" w:rsidRPr="00013010">
        <w:t xml:space="preserve">seem a likely source for </w:t>
      </w:r>
      <w:r w:rsidR="00A324BB" w:rsidRPr="00013010">
        <w:t xml:space="preserve">county </w:t>
      </w:r>
      <w:r w:rsidR="000F139A" w:rsidRPr="00013010">
        <w:t xml:space="preserve">heterogeneity. Although the FIA forest inventory provides information to identify the forest resources of the area, the </w:t>
      </w:r>
      <w:r w:rsidR="0021434D" w:rsidRPr="00013010">
        <w:t xml:space="preserve">disaggregation to county levels would bring high levels of error due to the sample intensity. </w:t>
      </w:r>
      <w:r w:rsidR="001D414C" w:rsidRPr="00013010">
        <w:t>Nonetheless, m</w:t>
      </w:r>
      <w:r w:rsidR="00256215" w:rsidRPr="00013010">
        <w:t xml:space="preserve">ethods </w:t>
      </w:r>
      <w:r w:rsidR="00DE7192" w:rsidRPr="00013010">
        <w:t xml:space="preserve">to incorporate </w:t>
      </w:r>
      <w:r w:rsidR="0021434D" w:rsidRPr="00013010">
        <w:t>forest inventory information into the VAR analysis</w:t>
      </w:r>
      <w:r w:rsidR="00DE7192" w:rsidRPr="00013010">
        <w:t xml:space="preserve"> </w:t>
      </w:r>
      <w:r w:rsidR="00256215" w:rsidRPr="00013010">
        <w:t xml:space="preserve">need to be evaluated. </w:t>
      </w:r>
      <w:r w:rsidR="00DE7192" w:rsidRPr="00013010">
        <w:t xml:space="preserve">Possible </w:t>
      </w:r>
      <w:r w:rsidR="00256215" w:rsidRPr="00013010">
        <w:t>ways</w:t>
      </w:r>
      <w:r w:rsidR="00DE7192" w:rsidRPr="00013010">
        <w:t xml:space="preserve"> to capture forest resources include the </w:t>
      </w:r>
      <w:r w:rsidR="001D73C1" w:rsidRPr="00013010">
        <w:t xml:space="preserve">use of a weight, </w:t>
      </w:r>
      <w:r w:rsidR="0021434D" w:rsidRPr="00013010">
        <w:t>based on county area relative to an FIA unit</w:t>
      </w:r>
      <w:r w:rsidR="00DE7192" w:rsidRPr="00013010">
        <w:t>, or t</w:t>
      </w:r>
      <w:r w:rsidR="0021434D" w:rsidRPr="00013010">
        <w:t>he use of imagery to determine forest cover area for each county</w:t>
      </w:r>
      <w:r w:rsidR="00DE7192" w:rsidRPr="00013010">
        <w:t xml:space="preserve">. </w:t>
      </w:r>
      <w:r w:rsidR="00F86D3D" w:rsidRPr="00013010">
        <w:t>Similarly, t</w:t>
      </w:r>
      <w:r w:rsidR="005304D3" w:rsidRPr="00013010">
        <w:t>he</w:t>
      </w:r>
      <w:r w:rsidR="00256215" w:rsidRPr="00013010">
        <w:t xml:space="preserve"> analysis </w:t>
      </w:r>
      <w:r w:rsidR="00F86D3D" w:rsidRPr="00013010">
        <w:t xml:space="preserve">of the pulpwood series </w:t>
      </w:r>
      <w:r w:rsidR="005304D3" w:rsidRPr="00013010">
        <w:t xml:space="preserve">revealed </w:t>
      </w:r>
      <w:r w:rsidR="00256215" w:rsidRPr="00013010">
        <w:t xml:space="preserve">the </w:t>
      </w:r>
      <w:r w:rsidR="0021434D" w:rsidRPr="00013010">
        <w:t xml:space="preserve">presence of structural breaks for all counties. </w:t>
      </w:r>
      <w:r w:rsidR="001D414C" w:rsidRPr="00013010">
        <w:t xml:space="preserve">For some counties, </w:t>
      </w:r>
      <w:r w:rsidR="0021434D" w:rsidRPr="00013010">
        <w:t xml:space="preserve">the external shock resulted in a change in trend direction and intensity. </w:t>
      </w:r>
      <w:r w:rsidR="00771909" w:rsidRPr="00013010">
        <w:t xml:space="preserve">Further investigation of these breaks in terms of nature and </w:t>
      </w:r>
      <w:r w:rsidR="00771909" w:rsidRPr="00013010">
        <w:lastRenderedPageBreak/>
        <w:t xml:space="preserve">expected effects </w:t>
      </w:r>
      <w:r w:rsidR="005304D3" w:rsidRPr="00013010">
        <w:t xml:space="preserve">is needed. Such information </w:t>
      </w:r>
      <w:r w:rsidR="00771909" w:rsidRPr="00013010">
        <w:t xml:space="preserve">would </w:t>
      </w:r>
      <w:r w:rsidR="005304D3" w:rsidRPr="00013010">
        <w:t>aid determine</w:t>
      </w:r>
      <w:r w:rsidR="00256215" w:rsidRPr="00013010">
        <w:t xml:space="preserve"> the procurement areas </w:t>
      </w:r>
      <w:r w:rsidR="005304D3" w:rsidRPr="00013010">
        <w:t xml:space="preserve">expected response </w:t>
      </w:r>
      <w:r w:rsidR="00256215" w:rsidRPr="00013010">
        <w:t xml:space="preserve">to future similar </w:t>
      </w:r>
      <w:r w:rsidR="005304D3" w:rsidRPr="00013010">
        <w:t xml:space="preserve">external </w:t>
      </w:r>
      <w:r w:rsidR="00256215" w:rsidRPr="00013010">
        <w:t>shocks.</w:t>
      </w:r>
    </w:p>
    <w:p w14:paraId="68E6B240" w14:textId="77777777" w:rsidR="00256215" w:rsidRPr="00013010" w:rsidRDefault="00256215" w:rsidP="000019C9">
      <w:pPr>
        <w:spacing w:after="0" w:line="480" w:lineRule="auto"/>
      </w:pPr>
    </w:p>
    <w:p w14:paraId="75512D98" w14:textId="1F64C3DF" w:rsidR="005304D3" w:rsidRPr="00013010" w:rsidRDefault="00F86D3D" w:rsidP="005304D3">
      <w:pPr>
        <w:spacing w:after="0" w:line="480" w:lineRule="auto"/>
      </w:pPr>
      <w:r w:rsidRPr="00013010">
        <w:t>In summary, the effectiveness of the VAR approach should be evaluated county by county and alternative methods utilized to predict series movement for counties that show a low correspondence with macroeconomic variables</w:t>
      </w:r>
      <w:r w:rsidR="009A2952" w:rsidRPr="00013010">
        <w:t xml:space="preserve">. Results from our forecast research provide information to guide future TPO forecasting practices. Although the forecasting performance of the tested VAR was not optimal, the exercise provided evidence of the large errors associated with a simple step forward methodology. Further, the VAR methodology showed the potential improvement in accuracy to be gained from a formal specification. Further research </w:t>
      </w:r>
      <w:r w:rsidR="009A0738">
        <w:t xml:space="preserve">could </w:t>
      </w:r>
      <w:r w:rsidR="009A2952" w:rsidRPr="00013010">
        <w:t>explore a combined approach between the FAVAR and PVAR</w:t>
      </w:r>
      <w:r w:rsidR="009A0738">
        <w:t>,</w:t>
      </w:r>
      <w:r w:rsidR="009A2952" w:rsidRPr="00013010">
        <w:t xml:space="preserve"> </w:t>
      </w:r>
      <w:r w:rsidR="00B016E6" w:rsidRPr="00013010">
        <w:t xml:space="preserve">to exploit the gains in sample size from the Panel together with the gain in information from the factor-augmented specification. </w:t>
      </w:r>
    </w:p>
    <w:p w14:paraId="00BBE9AD" w14:textId="77777777" w:rsidR="00395E44" w:rsidRPr="00013010" w:rsidRDefault="00395E44" w:rsidP="00395E44"/>
    <w:p w14:paraId="440038A9" w14:textId="77777777" w:rsidR="00395E44" w:rsidRPr="00013010" w:rsidRDefault="00395E44" w:rsidP="00395E44">
      <w:r w:rsidRPr="00013010">
        <w:br w:type="page"/>
      </w:r>
    </w:p>
    <w:p w14:paraId="11995EBA" w14:textId="021F5AA9" w:rsidR="006A46E3" w:rsidRDefault="00E239DD" w:rsidP="00914823">
      <w:pPr>
        <w:pStyle w:val="Heading1"/>
        <w:numPr>
          <w:ilvl w:val="0"/>
          <w:numId w:val="12"/>
        </w:numPr>
      </w:pPr>
      <w:bookmarkStart w:id="90" w:name="_Toc325612142"/>
      <w:r w:rsidRPr="00013010">
        <w:lastRenderedPageBreak/>
        <w:t>S</w:t>
      </w:r>
      <w:r w:rsidR="00914823">
        <w:t>ummary and Conclusions</w:t>
      </w:r>
      <w:bookmarkEnd w:id="90"/>
    </w:p>
    <w:p w14:paraId="07E5C324" w14:textId="77777777" w:rsidR="00914823" w:rsidRPr="00914823" w:rsidRDefault="00914823" w:rsidP="00914823"/>
    <w:p w14:paraId="43D3B42D" w14:textId="77777777" w:rsidR="00A64A5F" w:rsidRPr="00013010" w:rsidRDefault="006A46E3" w:rsidP="003977CC">
      <w:pPr>
        <w:spacing w:after="0" w:line="480" w:lineRule="auto"/>
      </w:pPr>
      <w:r w:rsidRPr="00013010">
        <w:t xml:space="preserve">Timberlands have economic significance beyond the monetary value of the growing timber. Environmental, aesthetic, recreational, and cultural values have not been a direct part of the market value of timber but instead have been indirectly addressed through individual preferences or regulations and policies.  </w:t>
      </w:r>
      <w:proofErr w:type="gramStart"/>
      <w:r w:rsidRPr="00013010">
        <w:t>For example, by private landowners in</w:t>
      </w:r>
      <w:r w:rsidR="003F3E81" w:rsidRPr="00013010">
        <w:t xml:space="preserve">corporating non-timber services, </w:t>
      </w:r>
      <w:r w:rsidRPr="00013010">
        <w:t>such as recreation or aesthetics when making harvesting decisions; or by environmental regulations and management policies that make timber harvest more costly and allow for fragile areas to be withdrawn from production.</w:t>
      </w:r>
      <w:proofErr w:type="gramEnd"/>
      <w:r w:rsidRPr="00013010">
        <w:t xml:space="preserve">  Because forests provide a number of ecological services, the public benefit from adequate forest management in private lands is significant. Adequate forest management can also ensure </w:t>
      </w:r>
      <w:r w:rsidR="003F3E81" w:rsidRPr="00013010">
        <w:t xml:space="preserve">the necessary </w:t>
      </w:r>
      <w:r w:rsidRPr="00013010">
        <w:t xml:space="preserve">supply of timber products to satisfy the nation demands and lessen the dependence on foreign resources. Additionally, maintaining a sustainable supply of wood help maintain the industry, supporting rural economies. </w:t>
      </w:r>
    </w:p>
    <w:p w14:paraId="2BB3FB70" w14:textId="77777777" w:rsidR="003F3E81" w:rsidRPr="00013010" w:rsidRDefault="003F3E81" w:rsidP="003977CC">
      <w:pPr>
        <w:spacing w:after="0" w:line="480" w:lineRule="auto"/>
      </w:pPr>
    </w:p>
    <w:p w14:paraId="32C1D067" w14:textId="77777777" w:rsidR="006A46E3" w:rsidRPr="00013010" w:rsidRDefault="00A64A5F" w:rsidP="003977CC">
      <w:pPr>
        <w:spacing w:after="0" w:line="480" w:lineRule="auto"/>
      </w:pPr>
      <w:r w:rsidRPr="00013010">
        <w:t xml:space="preserve">In this light, the research developed in the preceding chapters investigated the relationship between primary mill demand and procurement areas. The first essay looked to evaluate the </w:t>
      </w:r>
      <w:r w:rsidR="003F3E81" w:rsidRPr="00013010">
        <w:t>effect of available mill markets on</w:t>
      </w:r>
      <w:r w:rsidRPr="00013010">
        <w:t xml:space="preserve"> the likelihood of </w:t>
      </w:r>
      <w:r w:rsidR="00877D29" w:rsidRPr="00013010">
        <w:t>private</w:t>
      </w:r>
      <w:r w:rsidR="000673AA" w:rsidRPr="00013010">
        <w:t xml:space="preserve"> forest </w:t>
      </w:r>
      <w:r w:rsidRPr="00013010">
        <w:t xml:space="preserve">landowners to engage in forest management activities. </w:t>
      </w:r>
      <w:r w:rsidR="00645518" w:rsidRPr="00013010">
        <w:t>For the ana</w:t>
      </w:r>
      <w:r w:rsidR="001D73C1" w:rsidRPr="00013010">
        <w:t xml:space="preserve">lysis, </w:t>
      </w:r>
      <w:r w:rsidR="00645518" w:rsidRPr="00013010">
        <w:t xml:space="preserve">we applied multivariate </w:t>
      </w:r>
      <w:proofErr w:type="spellStart"/>
      <w:r w:rsidR="00645518" w:rsidRPr="00013010">
        <w:t>probit</w:t>
      </w:r>
      <w:proofErr w:type="spellEnd"/>
      <w:r w:rsidR="00645518" w:rsidRPr="00013010">
        <w:t xml:space="preserve"> models to data from the USDA Forest Service Forest Inventory and Analysis forest inventory and Timber Products Output. In this manner, we combined data for forest management at the FIA plot level with data from mill surveys which provide mill location and volume of </w:t>
      </w:r>
      <w:r w:rsidR="003F3E81" w:rsidRPr="00013010">
        <w:t xml:space="preserve">mill </w:t>
      </w:r>
      <w:r w:rsidR="00645518" w:rsidRPr="00013010">
        <w:t xml:space="preserve">receipts. Results </w:t>
      </w:r>
      <w:r w:rsidRPr="00013010">
        <w:t>f</w:t>
      </w:r>
      <w:r w:rsidR="00645518" w:rsidRPr="00013010">
        <w:t>rom o</w:t>
      </w:r>
      <w:r w:rsidRPr="00013010">
        <w:t xml:space="preserve">ur analysis </w:t>
      </w:r>
      <w:r w:rsidR="00645518" w:rsidRPr="00013010">
        <w:t>contradict</w:t>
      </w:r>
      <w:r w:rsidRPr="00013010">
        <w:t xml:space="preserve"> the </w:t>
      </w:r>
      <w:r w:rsidR="00645518" w:rsidRPr="00013010">
        <w:t xml:space="preserve">common </w:t>
      </w:r>
      <w:r w:rsidRPr="00013010">
        <w:t xml:space="preserve">belief </w:t>
      </w:r>
      <w:r w:rsidR="00645518" w:rsidRPr="00013010">
        <w:t xml:space="preserve">that </w:t>
      </w:r>
      <w:r w:rsidRPr="00013010">
        <w:t xml:space="preserve">mill proximity </w:t>
      </w:r>
      <w:r w:rsidR="00645518" w:rsidRPr="00013010">
        <w:t xml:space="preserve">will </w:t>
      </w:r>
      <w:r w:rsidRPr="00013010">
        <w:t>motivat</w:t>
      </w:r>
      <w:r w:rsidR="00645518" w:rsidRPr="00013010">
        <w:t xml:space="preserve">e </w:t>
      </w:r>
      <w:r w:rsidRPr="00013010">
        <w:t xml:space="preserve">management. </w:t>
      </w:r>
      <w:r w:rsidR="00645518" w:rsidRPr="00013010">
        <w:t xml:space="preserve">In effect, only sawmills significantly affected the management decision and with a relatively low effect. </w:t>
      </w:r>
      <w:r w:rsidR="00645518" w:rsidRPr="00013010">
        <w:lastRenderedPageBreak/>
        <w:t xml:space="preserve">Overall, the study points to the need for mechanisms other than mill demand to encourage management in private non-industrial </w:t>
      </w:r>
      <w:r w:rsidR="000673AA" w:rsidRPr="00013010">
        <w:t xml:space="preserve">forest </w:t>
      </w:r>
      <w:r w:rsidR="00645518" w:rsidRPr="00013010">
        <w:t xml:space="preserve">lands.  </w:t>
      </w:r>
      <w:r w:rsidR="001D73C1" w:rsidRPr="00013010">
        <w:t>T</w:t>
      </w:r>
      <w:r w:rsidR="00C04DD7" w:rsidRPr="00013010">
        <w:t>he analysis also revealed a low probability of regeneration</w:t>
      </w:r>
      <w:r w:rsidR="003F3E81" w:rsidRPr="00013010">
        <w:t xml:space="preserve"> </w:t>
      </w:r>
      <w:r w:rsidR="00C04DD7" w:rsidRPr="00013010">
        <w:t>following harvest of a single species</w:t>
      </w:r>
      <w:r w:rsidR="003F3E81" w:rsidRPr="00013010">
        <w:t xml:space="preserve"> (between 25 and 35 percent)</w:t>
      </w:r>
      <w:r w:rsidR="00C04DD7" w:rsidRPr="00013010">
        <w:t>. And lower probability of management in hardwood stands</w:t>
      </w:r>
      <w:r w:rsidR="003F3E81" w:rsidRPr="00013010">
        <w:t>.</w:t>
      </w:r>
    </w:p>
    <w:p w14:paraId="5064DBA7" w14:textId="77777777" w:rsidR="00C04DD7" w:rsidRPr="00013010" w:rsidRDefault="00C04DD7" w:rsidP="003977CC">
      <w:pPr>
        <w:spacing w:after="0" w:line="480" w:lineRule="auto"/>
        <w:rPr>
          <w:highlight w:val="yellow"/>
        </w:rPr>
      </w:pPr>
    </w:p>
    <w:p w14:paraId="484B8683" w14:textId="77777777" w:rsidR="00C04DD7" w:rsidRPr="00013010" w:rsidRDefault="003F3E81" w:rsidP="003977CC">
      <w:pPr>
        <w:spacing w:after="0" w:line="480" w:lineRule="auto"/>
      </w:pPr>
      <w:r w:rsidRPr="00013010">
        <w:t xml:space="preserve">In our </w:t>
      </w:r>
      <w:r w:rsidR="00C04DD7" w:rsidRPr="00013010">
        <w:t xml:space="preserve">second study we examined the use of a VAR methodology to forecast mill procurement at the county level. Understanding the dynamics of timber flow can assist in planning of </w:t>
      </w:r>
      <w:r w:rsidRPr="00013010">
        <w:t>management</w:t>
      </w:r>
      <w:r w:rsidR="00CD6087" w:rsidRPr="00013010">
        <w:t xml:space="preserve"> activities. Movement of timber forms a</w:t>
      </w:r>
      <w:r w:rsidRPr="00013010">
        <w:t xml:space="preserve"> vital part in the analysis of </w:t>
      </w:r>
      <w:r w:rsidR="00CD6087" w:rsidRPr="00013010">
        <w:t xml:space="preserve">resource use and sustainability. The TPO </w:t>
      </w:r>
      <w:r w:rsidRPr="00013010">
        <w:t>dataset</w:t>
      </w:r>
      <w:r w:rsidR="00CD6087" w:rsidRPr="00013010">
        <w:t xml:space="preserve"> provides a wealth of information that can help predict future </w:t>
      </w:r>
      <w:r w:rsidRPr="00013010">
        <w:t xml:space="preserve">timber </w:t>
      </w:r>
      <w:r w:rsidR="00CD6087" w:rsidRPr="00013010">
        <w:t xml:space="preserve">flows. The VAR analysis revealed the need for </w:t>
      </w:r>
      <w:r w:rsidR="00784D88" w:rsidRPr="00013010">
        <w:t xml:space="preserve">a county-to-county evaluation and the need to further explore other macroeconomic series that might bring a better fit. The initial outcomes give </w:t>
      </w:r>
      <w:r w:rsidR="00CD6087" w:rsidRPr="00013010">
        <w:t>promise</w:t>
      </w:r>
      <w:r w:rsidRPr="00013010">
        <w:t xml:space="preserve"> to a straight</w:t>
      </w:r>
      <w:r w:rsidR="00784D88" w:rsidRPr="00013010">
        <w:t xml:space="preserve">forward methodology to forecast the flow of pulpwood volumes. </w:t>
      </w:r>
    </w:p>
    <w:p w14:paraId="14741833" w14:textId="77777777" w:rsidR="003F3E81" w:rsidRPr="00013010" w:rsidRDefault="003F3E81" w:rsidP="003977CC">
      <w:pPr>
        <w:spacing w:after="0" w:line="480" w:lineRule="auto"/>
      </w:pPr>
    </w:p>
    <w:p w14:paraId="44D11061" w14:textId="77777777" w:rsidR="003F3E81" w:rsidRPr="00013010" w:rsidRDefault="003F3E81" w:rsidP="003977CC">
      <w:pPr>
        <w:spacing w:after="0" w:line="480" w:lineRule="auto"/>
        <w:rPr>
          <w:highlight w:val="yellow"/>
        </w:rPr>
      </w:pPr>
    </w:p>
    <w:p w14:paraId="236E2764" w14:textId="77777777" w:rsidR="00FE4571" w:rsidRPr="00013010" w:rsidRDefault="00FE4571">
      <w:pPr>
        <w:spacing w:after="0" w:line="240" w:lineRule="auto"/>
      </w:pPr>
    </w:p>
    <w:p w14:paraId="53E9EC1D" w14:textId="77777777" w:rsidR="00FF33F7" w:rsidRPr="00013010" w:rsidRDefault="00FF33F7">
      <w:pPr>
        <w:spacing w:after="0" w:line="240" w:lineRule="auto"/>
      </w:pPr>
    </w:p>
    <w:p w14:paraId="5013E4A2" w14:textId="77777777" w:rsidR="00FF33F7" w:rsidRPr="00013010" w:rsidRDefault="00FF33F7">
      <w:pPr>
        <w:spacing w:after="0" w:line="240" w:lineRule="auto"/>
      </w:pPr>
    </w:p>
    <w:p w14:paraId="2636FB5C" w14:textId="77777777" w:rsidR="00FF33F7" w:rsidRPr="00013010" w:rsidRDefault="00FF33F7">
      <w:pPr>
        <w:spacing w:after="0" w:line="240" w:lineRule="auto"/>
      </w:pPr>
    </w:p>
    <w:p w14:paraId="2655D077" w14:textId="77777777" w:rsidR="00FF33F7" w:rsidRPr="00013010" w:rsidRDefault="00FF33F7">
      <w:pPr>
        <w:spacing w:after="0" w:line="240" w:lineRule="auto"/>
      </w:pPr>
    </w:p>
    <w:p w14:paraId="0900696B" w14:textId="77777777" w:rsidR="00496DA9" w:rsidRDefault="00496DA9">
      <w:pPr>
        <w:spacing w:after="0" w:line="240" w:lineRule="auto"/>
        <w:rPr>
          <w:highlight w:val="yellow"/>
        </w:rPr>
      </w:pPr>
      <w:r>
        <w:rPr>
          <w:highlight w:val="yellow"/>
        </w:rPr>
        <w:br w:type="page"/>
      </w:r>
    </w:p>
    <w:p w14:paraId="452B291E" w14:textId="2461B977" w:rsidR="00496DA9" w:rsidRDefault="00914823" w:rsidP="000A3670">
      <w:pPr>
        <w:pStyle w:val="Heading1"/>
        <w:numPr>
          <w:ilvl w:val="0"/>
          <w:numId w:val="0"/>
        </w:numPr>
        <w:ind w:left="360" w:hanging="360"/>
        <w:jc w:val="center"/>
      </w:pPr>
      <w:bookmarkStart w:id="91" w:name="_Toc325612143"/>
      <w:r>
        <w:lastRenderedPageBreak/>
        <w:t>References</w:t>
      </w:r>
      <w:bookmarkEnd w:id="91"/>
    </w:p>
    <w:p w14:paraId="2F26CC91" w14:textId="77777777" w:rsidR="00BB1029" w:rsidRPr="00BB1029" w:rsidRDefault="00BB1029" w:rsidP="00BB1029"/>
    <w:p w14:paraId="739B6D93" w14:textId="77777777" w:rsidR="00BB1029" w:rsidRDefault="00BB1029">
      <w:pPr>
        <w:spacing w:after="0" w:line="240" w:lineRule="auto"/>
        <w:rPr>
          <w:rFonts w:ascii="Cambria" w:hAnsi="Cambria"/>
          <w:szCs w:val="24"/>
        </w:rPr>
      </w:pPr>
      <w:r>
        <w:rPr>
          <w:rFonts w:ascii="Cambria" w:hAnsi="Cambria"/>
          <w:szCs w:val="24"/>
        </w:rPr>
        <w:br w:type="page"/>
      </w:r>
    </w:p>
    <w:p w14:paraId="5954EE59" w14:textId="7E829BAE" w:rsidR="00496DA9" w:rsidRPr="00172962" w:rsidRDefault="00496DA9" w:rsidP="00496DA9">
      <w:pPr>
        <w:spacing w:after="240" w:line="240" w:lineRule="auto"/>
        <w:ind w:left="720" w:hanging="720"/>
        <w:rPr>
          <w:noProof/>
          <w:szCs w:val="24"/>
        </w:rPr>
      </w:pPr>
      <w:r w:rsidRPr="009E525F">
        <w:rPr>
          <w:rFonts w:ascii="Cambria" w:hAnsi="Cambria"/>
          <w:szCs w:val="24"/>
        </w:rPr>
        <w:lastRenderedPageBreak/>
        <w:fldChar w:fldCharType="begin"/>
      </w:r>
      <w:r w:rsidRPr="009E525F">
        <w:rPr>
          <w:rFonts w:ascii="Cambria" w:hAnsi="Cambria"/>
          <w:szCs w:val="24"/>
        </w:rPr>
        <w:instrText xml:space="preserve"> ADDIN EN.REFLIST </w:instrText>
      </w:r>
      <w:r w:rsidRPr="009E525F">
        <w:rPr>
          <w:rFonts w:ascii="Cambria" w:hAnsi="Cambria"/>
          <w:szCs w:val="24"/>
        </w:rPr>
        <w:fldChar w:fldCharType="separate"/>
      </w:r>
      <w:bookmarkStart w:id="92" w:name="_ENREF_1"/>
      <w:r w:rsidRPr="00172962">
        <w:rPr>
          <w:noProof/>
          <w:szCs w:val="24"/>
        </w:rPr>
        <w:t xml:space="preserve">Beach, R. H., Pattanayak, S. K., Yang, J.-C., Murray, B. C., &amp; Abt, R. C. (2005). Econometric studies of non-industrial private forest management a review and synthesis. </w:t>
      </w:r>
      <w:r w:rsidRPr="00172962">
        <w:rPr>
          <w:i/>
          <w:noProof/>
          <w:szCs w:val="24"/>
        </w:rPr>
        <w:t>Forest Policy and Economics, 7</w:t>
      </w:r>
      <w:r w:rsidRPr="00172962">
        <w:rPr>
          <w:noProof/>
          <w:szCs w:val="24"/>
        </w:rPr>
        <w:t xml:space="preserve">, 261-281. </w:t>
      </w:r>
      <w:bookmarkEnd w:id="92"/>
    </w:p>
    <w:p w14:paraId="2A48ADA8" w14:textId="77777777" w:rsidR="00496DA9" w:rsidRPr="00172962" w:rsidRDefault="00496DA9" w:rsidP="00496DA9">
      <w:pPr>
        <w:spacing w:after="240" w:line="240" w:lineRule="auto"/>
        <w:ind w:left="720" w:hanging="720"/>
        <w:rPr>
          <w:noProof/>
          <w:szCs w:val="24"/>
        </w:rPr>
      </w:pPr>
      <w:bookmarkStart w:id="93" w:name="_ENREF_2"/>
      <w:r w:rsidRPr="00172962">
        <w:rPr>
          <w:noProof/>
          <w:szCs w:val="24"/>
        </w:rPr>
        <w:t xml:space="preserve">Brooks, D. J. (1985). Public policy and long-term timber supply in the south. </w:t>
      </w:r>
      <w:r w:rsidRPr="00172962">
        <w:rPr>
          <w:i/>
          <w:noProof/>
          <w:szCs w:val="24"/>
        </w:rPr>
        <w:t>Forest Science, 31</w:t>
      </w:r>
      <w:r w:rsidRPr="00172962">
        <w:rPr>
          <w:noProof/>
          <w:szCs w:val="24"/>
        </w:rPr>
        <w:t xml:space="preserve">(2), 342-357. </w:t>
      </w:r>
      <w:bookmarkEnd w:id="93"/>
    </w:p>
    <w:p w14:paraId="413ACEB6" w14:textId="77777777" w:rsidR="00496DA9" w:rsidRPr="00172962" w:rsidRDefault="00496DA9" w:rsidP="00496DA9">
      <w:pPr>
        <w:spacing w:after="240" w:line="240" w:lineRule="auto"/>
        <w:ind w:left="720" w:hanging="720"/>
        <w:rPr>
          <w:noProof/>
          <w:szCs w:val="24"/>
        </w:rPr>
      </w:pPr>
      <w:bookmarkStart w:id="94" w:name="_ENREF_3"/>
      <w:r w:rsidRPr="00172962">
        <w:rPr>
          <w:noProof/>
          <w:szCs w:val="24"/>
        </w:rPr>
        <w:t>Butler, B. J. (2008). Family forest owners of the United States, 2006 (pp. 72). Newtown Square: U.S. Department of Agriculture, Forest Service, Northern Research Station.</w:t>
      </w:r>
      <w:bookmarkEnd w:id="94"/>
    </w:p>
    <w:p w14:paraId="0818FD4E" w14:textId="77777777" w:rsidR="00496DA9" w:rsidRPr="00172962" w:rsidRDefault="00496DA9" w:rsidP="00496DA9">
      <w:pPr>
        <w:spacing w:after="240" w:line="240" w:lineRule="auto"/>
        <w:ind w:left="720" w:hanging="720"/>
        <w:rPr>
          <w:noProof/>
          <w:szCs w:val="24"/>
        </w:rPr>
      </w:pPr>
      <w:bookmarkStart w:id="95" w:name="_ENREF_4"/>
      <w:r w:rsidRPr="00172962">
        <w:rPr>
          <w:noProof/>
          <w:szCs w:val="24"/>
        </w:rPr>
        <w:t xml:space="preserve">Cleaves, D. A., &amp; Bennett, M. (1995). Timber Harvesting by Non-Industrial Private Forest Landowners in Western Oregon. </w:t>
      </w:r>
      <w:r w:rsidRPr="00172962">
        <w:rPr>
          <w:i/>
          <w:noProof/>
          <w:szCs w:val="24"/>
        </w:rPr>
        <w:t>Western Journal of Applied Forestry, 10</w:t>
      </w:r>
      <w:r w:rsidRPr="00172962">
        <w:rPr>
          <w:noProof/>
          <w:szCs w:val="24"/>
        </w:rPr>
        <w:t xml:space="preserve">(2), 66-71. </w:t>
      </w:r>
      <w:bookmarkEnd w:id="95"/>
    </w:p>
    <w:p w14:paraId="41BA3D01" w14:textId="77777777" w:rsidR="00496DA9" w:rsidRPr="00172962" w:rsidRDefault="00496DA9" w:rsidP="00496DA9">
      <w:pPr>
        <w:spacing w:after="240" w:line="240" w:lineRule="auto"/>
        <w:ind w:left="720" w:hanging="720"/>
        <w:rPr>
          <w:noProof/>
          <w:szCs w:val="24"/>
        </w:rPr>
      </w:pPr>
      <w:bookmarkStart w:id="96" w:name="_ENREF_5"/>
      <w:r w:rsidRPr="00172962">
        <w:rPr>
          <w:noProof/>
          <w:szCs w:val="24"/>
        </w:rPr>
        <w:t>Conner, R., Adams, T., Johnson, T., &amp; Oswalt, S. (2009). South Carolina's Forests, 2006. Asheville, NC: USDA Forest Service Southern Research Station.</w:t>
      </w:r>
      <w:bookmarkEnd w:id="96"/>
    </w:p>
    <w:p w14:paraId="20C31486" w14:textId="77777777" w:rsidR="00496DA9" w:rsidRPr="00172962" w:rsidRDefault="00496DA9" w:rsidP="00496DA9">
      <w:pPr>
        <w:spacing w:after="240" w:line="240" w:lineRule="auto"/>
        <w:ind w:left="720" w:hanging="720"/>
        <w:rPr>
          <w:noProof/>
          <w:szCs w:val="24"/>
        </w:rPr>
      </w:pPr>
      <w:bookmarkStart w:id="97" w:name="_ENREF_6"/>
      <w:r w:rsidRPr="00172962">
        <w:rPr>
          <w:noProof/>
          <w:szCs w:val="24"/>
        </w:rPr>
        <w:t xml:space="preserve">Cubbage, F. W., Snider, A. G., Abt, K. L., &amp; Moulton, R. J. (2003). Private forests. In E. O. Sills &amp; K. L. Abt (Eds.), </w:t>
      </w:r>
      <w:r w:rsidRPr="00172962">
        <w:rPr>
          <w:i/>
          <w:noProof/>
          <w:szCs w:val="24"/>
        </w:rPr>
        <w:t>Forests in a Market Economy</w:t>
      </w:r>
      <w:r w:rsidRPr="00172962">
        <w:rPr>
          <w:noProof/>
          <w:szCs w:val="24"/>
        </w:rPr>
        <w:t xml:space="preserve"> (Vol. 72, pp. 23-38). The Netherlands: Kluwer Academic Publishers.</w:t>
      </w:r>
      <w:bookmarkEnd w:id="97"/>
    </w:p>
    <w:p w14:paraId="76F72541" w14:textId="77777777" w:rsidR="00496DA9" w:rsidRPr="00172962" w:rsidRDefault="00496DA9" w:rsidP="00496DA9">
      <w:pPr>
        <w:spacing w:after="240" w:line="240" w:lineRule="auto"/>
        <w:ind w:left="720" w:hanging="720"/>
        <w:rPr>
          <w:noProof/>
          <w:szCs w:val="24"/>
        </w:rPr>
      </w:pPr>
      <w:bookmarkStart w:id="98" w:name="_ENREF_7"/>
      <w:r w:rsidRPr="00172962">
        <w:rPr>
          <w:noProof/>
          <w:szCs w:val="24"/>
        </w:rPr>
        <w:t xml:space="preserve">Dennis, D. F. (1989). An economic analysis of harvest behavior: Integrating Forest and ownership characteristics. </w:t>
      </w:r>
      <w:r w:rsidRPr="00172962">
        <w:rPr>
          <w:i/>
          <w:noProof/>
          <w:szCs w:val="24"/>
        </w:rPr>
        <w:t>Forest Science, 35</w:t>
      </w:r>
      <w:r w:rsidRPr="00172962">
        <w:rPr>
          <w:noProof/>
          <w:szCs w:val="24"/>
        </w:rPr>
        <w:t xml:space="preserve">(4), 1088-1104. </w:t>
      </w:r>
      <w:bookmarkEnd w:id="98"/>
    </w:p>
    <w:p w14:paraId="025D20E2" w14:textId="77777777" w:rsidR="00496DA9" w:rsidRPr="00172962" w:rsidRDefault="00496DA9" w:rsidP="00496DA9">
      <w:pPr>
        <w:spacing w:after="240" w:line="240" w:lineRule="auto"/>
        <w:ind w:left="720" w:hanging="720"/>
        <w:rPr>
          <w:noProof/>
          <w:szCs w:val="24"/>
        </w:rPr>
      </w:pPr>
      <w:bookmarkStart w:id="99" w:name="_ENREF_8"/>
      <w:r w:rsidRPr="00172962">
        <w:rPr>
          <w:noProof/>
          <w:szCs w:val="24"/>
        </w:rPr>
        <w:t xml:space="preserve">Dennis, D. F. (1990). A Probit Analysis of the Harvest Decision Using Pooled Time-Series and Cross-Sectional Data. </w:t>
      </w:r>
      <w:r w:rsidRPr="00172962">
        <w:rPr>
          <w:i/>
          <w:noProof/>
          <w:szCs w:val="24"/>
        </w:rPr>
        <w:t>Journal of Environmental Economics and Management, 18</w:t>
      </w:r>
      <w:r w:rsidRPr="00172962">
        <w:rPr>
          <w:noProof/>
          <w:szCs w:val="24"/>
        </w:rPr>
        <w:t xml:space="preserve">, 176-187. </w:t>
      </w:r>
      <w:bookmarkEnd w:id="99"/>
    </w:p>
    <w:p w14:paraId="49C331BA" w14:textId="77777777" w:rsidR="00496DA9" w:rsidRPr="00172962" w:rsidRDefault="00496DA9" w:rsidP="00496DA9">
      <w:pPr>
        <w:spacing w:after="240" w:line="240" w:lineRule="auto"/>
        <w:ind w:left="720" w:hanging="720"/>
        <w:rPr>
          <w:noProof/>
          <w:szCs w:val="24"/>
        </w:rPr>
      </w:pPr>
      <w:bookmarkStart w:id="100" w:name="_ENREF_9"/>
      <w:r w:rsidRPr="00172962">
        <w:rPr>
          <w:noProof/>
          <w:szCs w:val="24"/>
        </w:rPr>
        <w:t xml:space="preserve">Dennis, D. F. (1991). </w:t>
      </w:r>
      <w:r w:rsidRPr="00172962">
        <w:rPr>
          <w:i/>
          <w:noProof/>
          <w:szCs w:val="24"/>
        </w:rPr>
        <w:t>Estimating Timber Supply from Private Forests.</w:t>
      </w:r>
      <w:r w:rsidRPr="00172962">
        <w:rPr>
          <w:noProof/>
          <w:szCs w:val="24"/>
        </w:rPr>
        <w:t xml:space="preserve"> Paper presented at the 8th Central Hardwood Forest Conference, University Park, PA.</w:t>
      </w:r>
      <w:bookmarkEnd w:id="100"/>
    </w:p>
    <w:p w14:paraId="60578C2E" w14:textId="77777777" w:rsidR="00496DA9" w:rsidRPr="00172962" w:rsidRDefault="00496DA9" w:rsidP="00496DA9">
      <w:pPr>
        <w:spacing w:after="240" w:line="240" w:lineRule="auto"/>
        <w:ind w:left="720" w:hanging="720"/>
        <w:rPr>
          <w:noProof/>
          <w:szCs w:val="24"/>
        </w:rPr>
      </w:pPr>
      <w:bookmarkStart w:id="101" w:name="_ENREF_10"/>
      <w:r w:rsidRPr="00172962">
        <w:rPr>
          <w:noProof/>
          <w:szCs w:val="24"/>
        </w:rPr>
        <w:t xml:space="preserve">Ellefson, P. V., &amp; Risbrudt, C. D. (1987). Economic evaluation of a federal natural resources program: The case of the forestry incentives program </w:t>
      </w:r>
      <w:r w:rsidRPr="00172962">
        <w:rPr>
          <w:i/>
          <w:noProof/>
          <w:szCs w:val="24"/>
        </w:rPr>
        <w:t>Evaluation Review, 11</w:t>
      </w:r>
      <w:r w:rsidRPr="00172962">
        <w:rPr>
          <w:noProof/>
          <w:szCs w:val="24"/>
        </w:rPr>
        <w:t xml:space="preserve">(5), 660-669. </w:t>
      </w:r>
      <w:bookmarkEnd w:id="101"/>
    </w:p>
    <w:p w14:paraId="19A9A8DD" w14:textId="77777777" w:rsidR="00496DA9" w:rsidRPr="00172962" w:rsidRDefault="00496DA9" w:rsidP="00496DA9">
      <w:pPr>
        <w:spacing w:after="240" w:line="240" w:lineRule="auto"/>
        <w:ind w:left="720" w:hanging="720"/>
        <w:rPr>
          <w:noProof/>
          <w:szCs w:val="24"/>
        </w:rPr>
      </w:pPr>
      <w:bookmarkStart w:id="102" w:name="_ENREF_11"/>
      <w:r w:rsidRPr="00172962">
        <w:rPr>
          <w:noProof/>
          <w:szCs w:val="24"/>
        </w:rPr>
        <w:t xml:space="preserve">FAO. (2009). Facts and figures: Forest products consumption and production, 2009  Retrieved March 4, 2011, from </w:t>
      </w:r>
      <w:hyperlink r:id="rId156" w:history="1">
        <w:r w:rsidRPr="00172962">
          <w:rPr>
            <w:rStyle w:val="Hyperlink"/>
            <w:noProof/>
            <w:szCs w:val="24"/>
          </w:rPr>
          <w:t>http://www.fao.org/forestry/28815/en/</w:t>
        </w:r>
        <w:bookmarkEnd w:id="102"/>
      </w:hyperlink>
    </w:p>
    <w:p w14:paraId="1CBFEC32" w14:textId="77777777" w:rsidR="00496DA9" w:rsidRPr="00172962" w:rsidRDefault="00496DA9" w:rsidP="00496DA9">
      <w:pPr>
        <w:spacing w:after="240" w:line="240" w:lineRule="auto"/>
        <w:ind w:left="720" w:hanging="720"/>
        <w:rPr>
          <w:noProof/>
          <w:szCs w:val="24"/>
        </w:rPr>
      </w:pPr>
      <w:bookmarkStart w:id="103" w:name="_ENREF_12"/>
      <w:r w:rsidRPr="00172962">
        <w:rPr>
          <w:noProof/>
          <w:szCs w:val="24"/>
        </w:rPr>
        <w:t xml:space="preserve">Green, W. H. (2003). </w:t>
      </w:r>
      <w:r w:rsidRPr="00172962">
        <w:rPr>
          <w:i/>
          <w:noProof/>
          <w:szCs w:val="24"/>
        </w:rPr>
        <w:t>Econometric Analysis</w:t>
      </w:r>
      <w:r w:rsidRPr="00172962">
        <w:rPr>
          <w:noProof/>
          <w:szCs w:val="24"/>
        </w:rPr>
        <w:t xml:space="preserve"> (5 ed.): Pearson Education.</w:t>
      </w:r>
      <w:bookmarkEnd w:id="103"/>
    </w:p>
    <w:p w14:paraId="09D4FFB3" w14:textId="77777777" w:rsidR="00496DA9" w:rsidRPr="00172962" w:rsidRDefault="00496DA9" w:rsidP="00496DA9">
      <w:pPr>
        <w:spacing w:after="240" w:line="240" w:lineRule="auto"/>
        <w:ind w:left="720" w:hanging="720"/>
        <w:rPr>
          <w:noProof/>
          <w:szCs w:val="24"/>
        </w:rPr>
      </w:pPr>
      <w:bookmarkStart w:id="104" w:name="_ENREF_13"/>
      <w:r w:rsidRPr="00172962">
        <w:rPr>
          <w:noProof/>
          <w:szCs w:val="24"/>
        </w:rPr>
        <w:t xml:space="preserve">Hyberg, B. T., &amp; Holthausen, D. M. (1989). The Behavior of Non-Industrial Private Forest Landowners. </w:t>
      </w:r>
      <w:r w:rsidRPr="00172962">
        <w:rPr>
          <w:i/>
          <w:noProof/>
          <w:szCs w:val="24"/>
        </w:rPr>
        <w:t>Canadian Journal Forest Res., 19</w:t>
      </w:r>
      <w:r w:rsidRPr="00172962">
        <w:rPr>
          <w:noProof/>
          <w:szCs w:val="24"/>
        </w:rPr>
        <w:t xml:space="preserve">, 1014-1023. </w:t>
      </w:r>
      <w:bookmarkEnd w:id="104"/>
    </w:p>
    <w:p w14:paraId="4B623F15" w14:textId="77777777" w:rsidR="00496DA9" w:rsidRPr="00172962" w:rsidRDefault="00496DA9" w:rsidP="00496DA9">
      <w:pPr>
        <w:spacing w:after="240" w:line="240" w:lineRule="auto"/>
        <w:ind w:left="720" w:hanging="720"/>
        <w:rPr>
          <w:noProof/>
          <w:szCs w:val="24"/>
        </w:rPr>
      </w:pPr>
      <w:bookmarkStart w:id="105" w:name="_ENREF_14"/>
      <w:r w:rsidRPr="00172962">
        <w:rPr>
          <w:noProof/>
          <w:szCs w:val="24"/>
        </w:rPr>
        <w:t>Johnson, T. G., &amp; Adams, T. (2009). South Carolina's timber industry: An assessment of timber product output and use, 2007. Ashville, NC: USDA Forest Service, Southern Research Station.</w:t>
      </w:r>
      <w:bookmarkEnd w:id="105"/>
    </w:p>
    <w:p w14:paraId="131AE64B" w14:textId="77777777" w:rsidR="00496DA9" w:rsidRPr="00172962" w:rsidRDefault="00496DA9" w:rsidP="00496DA9">
      <w:pPr>
        <w:spacing w:after="240" w:line="240" w:lineRule="auto"/>
        <w:ind w:left="720" w:hanging="720"/>
        <w:rPr>
          <w:noProof/>
          <w:szCs w:val="24"/>
        </w:rPr>
      </w:pPr>
      <w:bookmarkStart w:id="106" w:name="_ENREF_15"/>
      <w:r w:rsidRPr="00172962">
        <w:rPr>
          <w:noProof/>
          <w:szCs w:val="24"/>
        </w:rPr>
        <w:lastRenderedPageBreak/>
        <w:t xml:space="preserve">Johnson, T. G., Bentley, J. W., &amp; Howell, M. (2009). The South's timber industry: An assessment of timber product output and use, 2007 </w:t>
      </w:r>
      <w:r w:rsidRPr="00172962">
        <w:rPr>
          <w:i/>
          <w:noProof/>
          <w:szCs w:val="24"/>
        </w:rPr>
        <w:t>Resource Bulletin</w:t>
      </w:r>
      <w:r w:rsidRPr="00172962">
        <w:rPr>
          <w:noProof/>
          <w:szCs w:val="24"/>
        </w:rPr>
        <w:t xml:space="preserve"> (pp. 52). Ashville: USDA Forest Service, Southern Research Station.</w:t>
      </w:r>
      <w:bookmarkEnd w:id="106"/>
    </w:p>
    <w:p w14:paraId="0A0180AC" w14:textId="77777777" w:rsidR="00496DA9" w:rsidRPr="00172962" w:rsidRDefault="00496DA9" w:rsidP="00496DA9">
      <w:pPr>
        <w:spacing w:after="240" w:line="240" w:lineRule="auto"/>
        <w:ind w:left="720" w:hanging="720"/>
        <w:rPr>
          <w:noProof/>
          <w:szCs w:val="24"/>
        </w:rPr>
      </w:pPr>
      <w:bookmarkStart w:id="107" w:name="_ENREF_16"/>
      <w:r w:rsidRPr="00172962">
        <w:rPr>
          <w:noProof/>
          <w:szCs w:val="24"/>
        </w:rPr>
        <w:t xml:space="preserve">Kline, J. D., Azuma, D. L., &amp; Alig, R. J. (2004). Population growth, urban expansion, and private forestry in Western Oregon. </w:t>
      </w:r>
      <w:r w:rsidRPr="00172962">
        <w:rPr>
          <w:i/>
          <w:noProof/>
          <w:szCs w:val="24"/>
        </w:rPr>
        <w:t>Forest Science, 50</w:t>
      </w:r>
      <w:r w:rsidRPr="00172962">
        <w:rPr>
          <w:noProof/>
          <w:szCs w:val="24"/>
        </w:rPr>
        <w:t xml:space="preserve">(1), 33-43. </w:t>
      </w:r>
      <w:bookmarkEnd w:id="107"/>
    </w:p>
    <w:p w14:paraId="76B20D83" w14:textId="77777777" w:rsidR="00496DA9" w:rsidRPr="00172962" w:rsidRDefault="00496DA9" w:rsidP="00496DA9">
      <w:pPr>
        <w:spacing w:after="240" w:line="240" w:lineRule="auto"/>
        <w:ind w:left="720" w:hanging="720"/>
        <w:rPr>
          <w:noProof/>
          <w:szCs w:val="24"/>
        </w:rPr>
      </w:pPr>
      <w:bookmarkStart w:id="108" w:name="_ENREF_17"/>
      <w:r w:rsidRPr="00172962">
        <w:rPr>
          <w:noProof/>
          <w:szCs w:val="24"/>
        </w:rPr>
        <w:t xml:space="preserve">Majumdar, I., Teeter, L., &amp; Butler, B. (2008). Characterizing family forest owners: A cluster analysis approach. </w:t>
      </w:r>
      <w:r w:rsidRPr="00172962">
        <w:rPr>
          <w:i/>
          <w:noProof/>
          <w:szCs w:val="24"/>
        </w:rPr>
        <w:t>Forest Science, 54</w:t>
      </w:r>
      <w:r w:rsidRPr="00172962">
        <w:rPr>
          <w:noProof/>
          <w:szCs w:val="24"/>
        </w:rPr>
        <w:t xml:space="preserve">(2), 176-184. </w:t>
      </w:r>
      <w:bookmarkEnd w:id="108"/>
    </w:p>
    <w:p w14:paraId="27BD6249" w14:textId="77777777" w:rsidR="00496DA9" w:rsidRPr="00172962" w:rsidRDefault="00496DA9" w:rsidP="00496DA9">
      <w:pPr>
        <w:spacing w:after="240" w:line="240" w:lineRule="auto"/>
        <w:ind w:left="720" w:hanging="720"/>
        <w:rPr>
          <w:noProof/>
          <w:szCs w:val="24"/>
        </w:rPr>
      </w:pPr>
      <w:bookmarkStart w:id="109" w:name="_ENREF_18"/>
      <w:r w:rsidRPr="00172962">
        <w:rPr>
          <w:noProof/>
          <w:szCs w:val="24"/>
        </w:rPr>
        <w:t xml:space="preserve">Majumdar, I., Teeter, L., &amp; Buttler, B. (2008). Characterizing family forest owners: A cluster analysis approach. </w:t>
      </w:r>
      <w:r w:rsidRPr="00172962">
        <w:rPr>
          <w:i/>
          <w:noProof/>
          <w:szCs w:val="24"/>
        </w:rPr>
        <w:t>Forest Science, 54</w:t>
      </w:r>
      <w:r w:rsidRPr="00172962">
        <w:rPr>
          <w:noProof/>
          <w:szCs w:val="24"/>
        </w:rPr>
        <w:t xml:space="preserve">(2), 176-184. </w:t>
      </w:r>
      <w:bookmarkEnd w:id="109"/>
    </w:p>
    <w:p w14:paraId="27706290" w14:textId="77777777" w:rsidR="00496DA9" w:rsidRPr="00172962" w:rsidRDefault="00496DA9" w:rsidP="00496DA9">
      <w:pPr>
        <w:spacing w:after="240" w:line="240" w:lineRule="auto"/>
        <w:ind w:left="720" w:hanging="720"/>
        <w:rPr>
          <w:noProof/>
          <w:szCs w:val="24"/>
        </w:rPr>
      </w:pPr>
      <w:bookmarkStart w:id="110" w:name="_ENREF_19"/>
      <w:r w:rsidRPr="00172962">
        <w:rPr>
          <w:noProof/>
          <w:szCs w:val="24"/>
        </w:rPr>
        <w:t xml:space="preserve">May, D. M., &amp; LeDoux, C. B. (1992). Assessing timber availability in upland hardwood forests. </w:t>
      </w:r>
      <w:r w:rsidRPr="00172962">
        <w:rPr>
          <w:i/>
          <w:noProof/>
          <w:szCs w:val="24"/>
        </w:rPr>
        <w:t>Southern Journal of Applied Forestry, 16</w:t>
      </w:r>
      <w:r w:rsidRPr="00172962">
        <w:rPr>
          <w:noProof/>
          <w:szCs w:val="24"/>
        </w:rPr>
        <w:t xml:space="preserve">(2), 82-86. </w:t>
      </w:r>
      <w:bookmarkEnd w:id="110"/>
    </w:p>
    <w:p w14:paraId="1D81F233" w14:textId="77777777" w:rsidR="00496DA9" w:rsidRPr="00172962" w:rsidRDefault="00496DA9" w:rsidP="00496DA9">
      <w:pPr>
        <w:spacing w:after="240" w:line="240" w:lineRule="auto"/>
        <w:ind w:left="720" w:hanging="720"/>
        <w:rPr>
          <w:noProof/>
          <w:szCs w:val="24"/>
        </w:rPr>
      </w:pPr>
      <w:bookmarkStart w:id="111" w:name="_ENREF_20"/>
      <w:r w:rsidRPr="00172962">
        <w:rPr>
          <w:noProof/>
          <w:szCs w:val="24"/>
        </w:rPr>
        <w:t xml:space="preserve">Munn, I., Barlow, S., Evans, D., &amp; Cleaves, D. (2002). Urbanization's impact on timber harvesting in the South Central United States. </w:t>
      </w:r>
      <w:r w:rsidRPr="00172962">
        <w:rPr>
          <w:i/>
          <w:noProof/>
          <w:szCs w:val="24"/>
        </w:rPr>
        <w:t>Journal of Environmental Management, 64</w:t>
      </w:r>
      <w:r w:rsidRPr="00172962">
        <w:rPr>
          <w:noProof/>
          <w:szCs w:val="24"/>
        </w:rPr>
        <w:t xml:space="preserve">, 65-76. </w:t>
      </w:r>
      <w:bookmarkEnd w:id="111"/>
    </w:p>
    <w:p w14:paraId="1D3557BC" w14:textId="77777777" w:rsidR="00496DA9" w:rsidRPr="00172962" w:rsidRDefault="00496DA9" w:rsidP="00496DA9">
      <w:pPr>
        <w:spacing w:after="240" w:line="240" w:lineRule="auto"/>
        <w:ind w:left="720" w:hanging="720"/>
        <w:rPr>
          <w:noProof/>
          <w:szCs w:val="24"/>
        </w:rPr>
      </w:pPr>
      <w:bookmarkStart w:id="112" w:name="_ENREF_21"/>
      <w:r w:rsidRPr="00172962">
        <w:rPr>
          <w:noProof/>
          <w:szCs w:val="24"/>
        </w:rPr>
        <w:t xml:space="preserve">Newman, D. H., &amp; Wear, D. N. (1993). Production economics of private forestry: A comparison of industrial and nonindustrial forest owners. </w:t>
      </w:r>
      <w:r w:rsidRPr="00172962">
        <w:rPr>
          <w:i/>
          <w:noProof/>
          <w:szCs w:val="24"/>
        </w:rPr>
        <w:t>American Journal of Agricultural Economics, 75</w:t>
      </w:r>
      <w:r w:rsidRPr="00172962">
        <w:rPr>
          <w:noProof/>
          <w:szCs w:val="24"/>
        </w:rPr>
        <w:t xml:space="preserve">, 674-684. </w:t>
      </w:r>
      <w:bookmarkEnd w:id="112"/>
    </w:p>
    <w:p w14:paraId="22738C88" w14:textId="77777777" w:rsidR="00496DA9" w:rsidRPr="00172962" w:rsidRDefault="00496DA9" w:rsidP="00496DA9">
      <w:pPr>
        <w:spacing w:after="240" w:line="240" w:lineRule="auto"/>
        <w:ind w:left="720" w:hanging="720"/>
        <w:rPr>
          <w:noProof/>
          <w:szCs w:val="24"/>
        </w:rPr>
      </w:pPr>
      <w:bookmarkStart w:id="113" w:name="_ENREF_22"/>
      <w:r w:rsidRPr="00172962">
        <w:rPr>
          <w:noProof/>
          <w:szCs w:val="24"/>
        </w:rPr>
        <w:t xml:space="preserve">NRCS.). Forestry Incentive Programs  Retrieved July 21, 2009, from </w:t>
      </w:r>
      <w:hyperlink r:id="rId157" w:history="1">
        <w:r w:rsidRPr="00172962">
          <w:rPr>
            <w:rStyle w:val="Hyperlink"/>
            <w:noProof/>
            <w:szCs w:val="24"/>
          </w:rPr>
          <w:t>http://www.nrcs.usda.gov/programs/fip/</w:t>
        </w:r>
        <w:bookmarkEnd w:id="113"/>
      </w:hyperlink>
    </w:p>
    <w:p w14:paraId="45E310F4" w14:textId="77777777" w:rsidR="00496DA9" w:rsidRPr="00172962" w:rsidRDefault="00496DA9" w:rsidP="00496DA9">
      <w:pPr>
        <w:spacing w:after="240" w:line="240" w:lineRule="auto"/>
        <w:ind w:left="720" w:hanging="720"/>
        <w:rPr>
          <w:noProof/>
          <w:szCs w:val="24"/>
        </w:rPr>
      </w:pPr>
      <w:bookmarkStart w:id="114" w:name="_ENREF_23"/>
      <w:r w:rsidRPr="00172962">
        <w:rPr>
          <w:noProof/>
          <w:szCs w:val="24"/>
        </w:rPr>
        <w:t xml:space="preserve">Prestemon, J. P., &amp; Wear, D. N. (2000). Linking Harvest Choices to Timber Supply. </w:t>
      </w:r>
      <w:r w:rsidRPr="00172962">
        <w:rPr>
          <w:i/>
          <w:noProof/>
          <w:szCs w:val="24"/>
        </w:rPr>
        <w:t>Forest Science, 46</w:t>
      </w:r>
      <w:r w:rsidRPr="00172962">
        <w:rPr>
          <w:noProof/>
          <w:szCs w:val="24"/>
        </w:rPr>
        <w:t xml:space="preserve">(3), 377-389. </w:t>
      </w:r>
      <w:bookmarkEnd w:id="114"/>
    </w:p>
    <w:p w14:paraId="330E286C" w14:textId="77777777" w:rsidR="00496DA9" w:rsidRPr="00172962" w:rsidRDefault="00496DA9" w:rsidP="00496DA9">
      <w:pPr>
        <w:spacing w:after="240" w:line="240" w:lineRule="auto"/>
        <w:ind w:left="720" w:hanging="720"/>
        <w:rPr>
          <w:noProof/>
          <w:szCs w:val="24"/>
        </w:rPr>
      </w:pPr>
      <w:bookmarkStart w:id="115" w:name="_ENREF_24"/>
      <w:r w:rsidRPr="00172962">
        <w:rPr>
          <w:noProof/>
          <w:szCs w:val="24"/>
        </w:rPr>
        <w:t xml:space="preserve">South Carolina Forestry Commission. (2010). A Short History of Forest Industry in South Carolina  Retrieved April 05, 2010, from </w:t>
      </w:r>
      <w:hyperlink r:id="rId158" w:history="1">
        <w:r w:rsidRPr="00172962">
          <w:rPr>
            <w:rStyle w:val="Hyperlink"/>
            <w:noProof/>
            <w:szCs w:val="24"/>
          </w:rPr>
          <w:t>http://www.state.sc.us/forest/scindust.htm</w:t>
        </w:r>
        <w:bookmarkEnd w:id="115"/>
      </w:hyperlink>
    </w:p>
    <w:p w14:paraId="41319186" w14:textId="77777777" w:rsidR="00496DA9" w:rsidRPr="00172962" w:rsidRDefault="00496DA9" w:rsidP="00496DA9">
      <w:pPr>
        <w:spacing w:after="240" w:line="240" w:lineRule="auto"/>
        <w:ind w:left="720" w:hanging="720"/>
        <w:rPr>
          <w:noProof/>
          <w:szCs w:val="24"/>
        </w:rPr>
      </w:pPr>
      <w:bookmarkStart w:id="116" w:name="_ENREF_25"/>
      <w:r w:rsidRPr="00172962">
        <w:rPr>
          <w:noProof/>
          <w:szCs w:val="24"/>
        </w:rPr>
        <w:t xml:space="preserve">Thompson, R. P., &amp; Jones, J. G. (1981). Classifying nonindustrial private forestland by tract size. </w:t>
      </w:r>
      <w:r w:rsidRPr="00172962">
        <w:rPr>
          <w:i/>
          <w:noProof/>
          <w:szCs w:val="24"/>
        </w:rPr>
        <w:t>Journal of Forestry, 79</w:t>
      </w:r>
      <w:r w:rsidRPr="00172962">
        <w:rPr>
          <w:noProof/>
          <w:szCs w:val="24"/>
        </w:rPr>
        <w:t xml:space="preserve">, 288-291. </w:t>
      </w:r>
      <w:bookmarkEnd w:id="116"/>
    </w:p>
    <w:p w14:paraId="25A896CD" w14:textId="77777777" w:rsidR="00496DA9" w:rsidRPr="00172962" w:rsidRDefault="00496DA9" w:rsidP="00496DA9">
      <w:pPr>
        <w:spacing w:after="240" w:line="240" w:lineRule="auto"/>
        <w:ind w:left="720" w:hanging="720"/>
        <w:rPr>
          <w:noProof/>
          <w:szCs w:val="24"/>
        </w:rPr>
      </w:pPr>
      <w:bookmarkStart w:id="117" w:name="_ENREF_26"/>
      <w:r w:rsidRPr="00172962">
        <w:rPr>
          <w:noProof/>
          <w:szCs w:val="24"/>
        </w:rPr>
        <w:t xml:space="preserve">USDA, F. S. A. (2011a). Conservation Programs - Reports and Statistics  Retrieved May 2011, 2011, from </w:t>
      </w:r>
      <w:hyperlink r:id="rId159" w:history="1">
        <w:r w:rsidRPr="00172962">
          <w:rPr>
            <w:rStyle w:val="Hyperlink"/>
            <w:noProof/>
            <w:szCs w:val="24"/>
          </w:rPr>
          <w:t>http://www.apfo.usda.gov/FSA/webapp?area=home&amp;subject=copr&amp;topic=rns</w:t>
        </w:r>
        <w:bookmarkEnd w:id="117"/>
      </w:hyperlink>
    </w:p>
    <w:p w14:paraId="4FADF723" w14:textId="77777777" w:rsidR="00496DA9" w:rsidRPr="00172962" w:rsidRDefault="00496DA9" w:rsidP="00496DA9">
      <w:pPr>
        <w:spacing w:after="240" w:line="240" w:lineRule="auto"/>
        <w:ind w:left="720" w:hanging="720"/>
        <w:rPr>
          <w:noProof/>
          <w:szCs w:val="24"/>
        </w:rPr>
      </w:pPr>
      <w:bookmarkStart w:id="118" w:name="_ENREF_27"/>
      <w:r w:rsidRPr="00172962">
        <w:rPr>
          <w:noProof/>
          <w:szCs w:val="24"/>
        </w:rPr>
        <w:t xml:space="preserve">USDA, F. S. A. (2011b). Conservation Reserve Program  Retrieved May 5 2011, 2011, from </w:t>
      </w:r>
      <w:hyperlink r:id="rId160" w:history="1">
        <w:r w:rsidRPr="00172962">
          <w:rPr>
            <w:rStyle w:val="Hyperlink"/>
            <w:noProof/>
            <w:szCs w:val="24"/>
          </w:rPr>
          <w:t>http://www.apfo.usda.gov/FSA/webapp?area=home&amp;subject=copr&amp;topic=crp</w:t>
        </w:r>
        <w:bookmarkEnd w:id="118"/>
      </w:hyperlink>
    </w:p>
    <w:p w14:paraId="5FEECA30" w14:textId="77777777" w:rsidR="00496DA9" w:rsidRPr="00172962" w:rsidRDefault="00496DA9" w:rsidP="00496DA9">
      <w:pPr>
        <w:spacing w:after="240" w:line="240" w:lineRule="auto"/>
        <w:ind w:left="720" w:hanging="720"/>
        <w:rPr>
          <w:noProof/>
          <w:szCs w:val="24"/>
        </w:rPr>
      </w:pPr>
      <w:bookmarkStart w:id="119" w:name="_ENREF_28"/>
      <w:r w:rsidRPr="00172962">
        <w:rPr>
          <w:noProof/>
          <w:szCs w:val="24"/>
        </w:rPr>
        <w:t xml:space="preserve">Vokoun, M., Amacher, G. S., &amp; Wear, D. N. (2006). Scale Harvesting by Non-Industrial Private Forest Landowners. </w:t>
      </w:r>
      <w:r w:rsidRPr="00172962">
        <w:rPr>
          <w:i/>
          <w:noProof/>
          <w:szCs w:val="24"/>
        </w:rPr>
        <w:t>Journal of Forest Economics, 11</w:t>
      </w:r>
      <w:r w:rsidRPr="00172962">
        <w:rPr>
          <w:noProof/>
          <w:szCs w:val="24"/>
        </w:rPr>
        <w:t xml:space="preserve">, 223-244. </w:t>
      </w:r>
      <w:bookmarkEnd w:id="119"/>
    </w:p>
    <w:p w14:paraId="66CF706C" w14:textId="77777777" w:rsidR="00496DA9" w:rsidRPr="00172962" w:rsidRDefault="00496DA9" w:rsidP="00496DA9">
      <w:pPr>
        <w:spacing w:after="240" w:line="240" w:lineRule="auto"/>
        <w:ind w:left="720" w:hanging="720"/>
        <w:rPr>
          <w:noProof/>
          <w:szCs w:val="24"/>
        </w:rPr>
      </w:pPr>
      <w:bookmarkStart w:id="120" w:name="_ENREF_29"/>
      <w:r w:rsidRPr="00172962">
        <w:rPr>
          <w:noProof/>
          <w:szCs w:val="24"/>
        </w:rPr>
        <w:lastRenderedPageBreak/>
        <w:t xml:space="preserve">Wear, D. N., Liu, R., Foreman, J. M., &amp; Sheffield, R. M. (1999). The effects of population growth on timber management and inventories in Virginia. </w:t>
      </w:r>
      <w:r w:rsidRPr="00172962">
        <w:rPr>
          <w:i/>
          <w:noProof/>
          <w:szCs w:val="24"/>
        </w:rPr>
        <w:t>Forest Ecology and Management, 118</w:t>
      </w:r>
      <w:r w:rsidRPr="00172962">
        <w:rPr>
          <w:noProof/>
          <w:szCs w:val="24"/>
        </w:rPr>
        <w:t xml:space="preserve">, 107-115. </w:t>
      </w:r>
      <w:bookmarkEnd w:id="120"/>
    </w:p>
    <w:p w14:paraId="3F18C909" w14:textId="77777777" w:rsidR="00496DA9" w:rsidRPr="00172962" w:rsidRDefault="00496DA9" w:rsidP="00496DA9">
      <w:pPr>
        <w:spacing w:after="240" w:line="240" w:lineRule="auto"/>
        <w:ind w:left="720" w:hanging="720"/>
        <w:rPr>
          <w:noProof/>
          <w:szCs w:val="24"/>
        </w:rPr>
      </w:pPr>
      <w:bookmarkStart w:id="121" w:name="_ENREF_30"/>
      <w:r w:rsidRPr="00172962">
        <w:rPr>
          <w:noProof/>
          <w:szCs w:val="24"/>
        </w:rPr>
        <w:t xml:space="preserve">Wear, D. N., &amp; Newman, D. H. (2004). The speculative shadow over timberland values in the US South. </w:t>
      </w:r>
      <w:r w:rsidRPr="00172962">
        <w:rPr>
          <w:i/>
          <w:noProof/>
          <w:szCs w:val="24"/>
        </w:rPr>
        <w:t>Journal of Forestry, 102</w:t>
      </w:r>
      <w:r w:rsidRPr="00172962">
        <w:rPr>
          <w:noProof/>
          <w:szCs w:val="24"/>
        </w:rPr>
        <w:t xml:space="preserve">, 25-31. </w:t>
      </w:r>
      <w:bookmarkEnd w:id="121"/>
    </w:p>
    <w:p w14:paraId="34E52407" w14:textId="77777777" w:rsidR="00496DA9" w:rsidRPr="00172962" w:rsidRDefault="00496DA9" w:rsidP="00496DA9">
      <w:pPr>
        <w:spacing w:after="240" w:line="240" w:lineRule="auto"/>
        <w:ind w:left="720" w:hanging="720"/>
        <w:rPr>
          <w:noProof/>
          <w:szCs w:val="24"/>
        </w:rPr>
      </w:pPr>
      <w:bookmarkStart w:id="122" w:name="_ENREF_31"/>
      <w:r w:rsidRPr="00172962">
        <w:rPr>
          <w:noProof/>
          <w:szCs w:val="24"/>
        </w:rPr>
        <w:t xml:space="preserve">White, E. M., &amp; Carver, A. D. (2004). Modeling timber mill procurement influence effects on interstate sawlog exportation. </w:t>
      </w:r>
      <w:r w:rsidRPr="00172962">
        <w:rPr>
          <w:i/>
          <w:noProof/>
          <w:szCs w:val="24"/>
        </w:rPr>
        <w:t>Forest Policy and Economics, 6</w:t>
      </w:r>
      <w:r w:rsidRPr="00172962">
        <w:rPr>
          <w:noProof/>
          <w:szCs w:val="24"/>
        </w:rPr>
        <w:t xml:space="preserve">, 529-537. </w:t>
      </w:r>
      <w:bookmarkEnd w:id="122"/>
    </w:p>
    <w:p w14:paraId="4BE6C062" w14:textId="7CB1901F" w:rsidR="00496DA9" w:rsidRPr="00013010" w:rsidRDefault="00496DA9" w:rsidP="00496DA9">
      <w:pPr>
        <w:spacing w:line="240" w:lineRule="auto"/>
        <w:ind w:left="720" w:hanging="720"/>
        <w:rPr>
          <w:noProof/>
        </w:rPr>
      </w:pPr>
      <w:bookmarkStart w:id="123" w:name="_ENREF_32"/>
      <w:r w:rsidRPr="00172962">
        <w:rPr>
          <w:noProof/>
          <w:szCs w:val="24"/>
        </w:rPr>
        <w:t xml:space="preserve">Wooldridge, J. M. (2002). </w:t>
      </w:r>
      <w:r w:rsidRPr="00172962">
        <w:rPr>
          <w:i/>
          <w:noProof/>
          <w:szCs w:val="24"/>
        </w:rPr>
        <w:t>Econometric Analysis of Cross Section and Panel Data</w:t>
      </w:r>
      <w:r w:rsidRPr="00172962">
        <w:rPr>
          <w:noProof/>
          <w:szCs w:val="24"/>
        </w:rPr>
        <w:t>. Cambridge: Massachusetts Institute of Technology.</w:t>
      </w:r>
      <w:bookmarkEnd w:id="123"/>
      <w:r w:rsidRPr="009E525F">
        <w:rPr>
          <w:rFonts w:ascii="Cambria" w:hAnsi="Cambria"/>
          <w:szCs w:val="24"/>
        </w:rPr>
        <w:fldChar w:fldCharType="end"/>
      </w:r>
      <w:r w:rsidRPr="00013010">
        <w:fldChar w:fldCharType="begin"/>
      </w:r>
      <w:r w:rsidRPr="00013010">
        <w:instrText xml:space="preserve"> ADDIN EN.REFLIST </w:instrText>
      </w:r>
      <w:r w:rsidRPr="00013010">
        <w:fldChar w:fldCharType="separate"/>
      </w:r>
    </w:p>
    <w:p w14:paraId="6E6F4218" w14:textId="77777777" w:rsidR="00496DA9" w:rsidRPr="00013010" w:rsidRDefault="00496DA9" w:rsidP="00496DA9">
      <w:pPr>
        <w:spacing w:after="0" w:line="360" w:lineRule="auto"/>
        <w:ind w:left="720" w:hanging="720"/>
        <w:rPr>
          <w:noProof/>
          <w:szCs w:val="24"/>
        </w:rPr>
      </w:pPr>
      <w:r w:rsidRPr="00013010">
        <w:rPr>
          <w:noProof/>
          <w:szCs w:val="24"/>
        </w:rPr>
        <w:t xml:space="preserve">Alavalapati, J. R. R., Luckert, M. K., &amp; Adamowicz, W. L. (1996). Short-term influences on Canadian wood pulp prices and exports: A vector autoregression analysis. [Article]. </w:t>
      </w:r>
      <w:r w:rsidRPr="00013010">
        <w:rPr>
          <w:i/>
          <w:noProof/>
          <w:szCs w:val="24"/>
        </w:rPr>
        <w:t>Canadian Journal of Forest Research-Revue Canadienne De Recherche Forestiere, 26</w:t>
      </w:r>
      <w:r w:rsidRPr="00013010">
        <w:rPr>
          <w:noProof/>
          <w:szCs w:val="24"/>
        </w:rPr>
        <w:t xml:space="preserve">(4), 566-572. </w:t>
      </w:r>
    </w:p>
    <w:p w14:paraId="3D479266" w14:textId="1D02FE2C" w:rsidR="00496DA9" w:rsidRPr="00013010" w:rsidRDefault="00496DA9" w:rsidP="00496DA9">
      <w:pPr>
        <w:spacing w:after="0" w:line="360" w:lineRule="auto"/>
        <w:ind w:left="720" w:hanging="720"/>
        <w:rPr>
          <w:noProof/>
          <w:szCs w:val="24"/>
        </w:rPr>
      </w:pPr>
      <w:r w:rsidRPr="00013010">
        <w:rPr>
          <w:noProof/>
          <w:szCs w:val="24"/>
        </w:rPr>
        <w:t xml:space="preserve">Buongiorno, J., Kang, Y., &amp; Connaughton, K. (1988). Predicting the effect of macro-economic variables on timber harvest in small regions: Methods and application. </w:t>
      </w:r>
      <w:r w:rsidRPr="00013010">
        <w:rPr>
          <w:i/>
          <w:noProof/>
          <w:szCs w:val="24"/>
        </w:rPr>
        <w:t>Agricultural Systems, 28</w:t>
      </w:r>
      <w:r w:rsidRPr="00013010">
        <w:rPr>
          <w:noProof/>
          <w:szCs w:val="24"/>
        </w:rPr>
        <w:t xml:space="preserve">, 241-257. </w:t>
      </w:r>
    </w:p>
    <w:p w14:paraId="7DC81A4F" w14:textId="77777777" w:rsidR="00496DA9" w:rsidRPr="00013010" w:rsidRDefault="00496DA9" w:rsidP="00496DA9">
      <w:pPr>
        <w:spacing w:after="0" w:line="360" w:lineRule="auto"/>
        <w:ind w:left="720" w:hanging="720"/>
        <w:rPr>
          <w:noProof/>
          <w:szCs w:val="24"/>
        </w:rPr>
      </w:pPr>
      <w:r w:rsidRPr="00013010">
        <w:rPr>
          <w:noProof/>
          <w:szCs w:val="24"/>
        </w:rPr>
        <w:t xml:space="preserve">Daniels, B. J., &amp; Hyde, W. F. (1986). Estimation of Timber Supply and Demand for North Carolina's Timber. </w:t>
      </w:r>
      <w:r w:rsidRPr="00013010">
        <w:rPr>
          <w:i/>
          <w:noProof/>
          <w:szCs w:val="24"/>
        </w:rPr>
        <w:t>Journal of Forest Ecology and Management, 14</w:t>
      </w:r>
      <w:r w:rsidRPr="00013010">
        <w:rPr>
          <w:noProof/>
          <w:szCs w:val="24"/>
        </w:rPr>
        <w:t xml:space="preserve">, 59-67. </w:t>
      </w:r>
    </w:p>
    <w:p w14:paraId="00A63EF1" w14:textId="77777777" w:rsidR="00496DA9" w:rsidRPr="00013010" w:rsidRDefault="00496DA9" w:rsidP="00496DA9">
      <w:pPr>
        <w:spacing w:after="0" w:line="360" w:lineRule="auto"/>
        <w:ind w:left="720" w:hanging="720"/>
        <w:rPr>
          <w:noProof/>
          <w:szCs w:val="24"/>
        </w:rPr>
      </w:pPr>
      <w:r w:rsidRPr="00013010">
        <w:rPr>
          <w:noProof/>
          <w:szCs w:val="24"/>
        </w:rPr>
        <w:t xml:space="preserve">Elliott, G., Rothenberg, T. J., &amp; Stock, J. H. (1996). Efficient Tests for an Autoregressive Unit Root. </w:t>
      </w:r>
      <w:r w:rsidRPr="00013010">
        <w:rPr>
          <w:i/>
          <w:noProof/>
          <w:szCs w:val="24"/>
        </w:rPr>
        <w:t>Econometrica, 64</w:t>
      </w:r>
      <w:r w:rsidRPr="00013010">
        <w:rPr>
          <w:noProof/>
          <w:szCs w:val="24"/>
        </w:rPr>
        <w:t xml:space="preserve">(4), 813-836. </w:t>
      </w:r>
    </w:p>
    <w:p w14:paraId="04C948CB" w14:textId="77777777" w:rsidR="00496DA9" w:rsidRPr="00013010" w:rsidRDefault="00496DA9" w:rsidP="00496DA9">
      <w:pPr>
        <w:spacing w:after="0" w:line="360" w:lineRule="auto"/>
        <w:ind w:left="720" w:hanging="720"/>
        <w:rPr>
          <w:noProof/>
          <w:szCs w:val="24"/>
        </w:rPr>
      </w:pPr>
      <w:r w:rsidRPr="00013010">
        <w:rPr>
          <w:noProof/>
          <w:szCs w:val="24"/>
        </w:rPr>
        <w:t xml:space="preserve">Enders, W. (2003). </w:t>
      </w:r>
      <w:r w:rsidRPr="00013010">
        <w:rPr>
          <w:i/>
          <w:noProof/>
          <w:szCs w:val="24"/>
        </w:rPr>
        <w:t>Applied econometric time series</w:t>
      </w:r>
      <w:r w:rsidRPr="00013010">
        <w:rPr>
          <w:noProof/>
          <w:szCs w:val="24"/>
        </w:rPr>
        <w:t xml:space="preserve"> (2nd ed.): John Wiley &amp; Sons.</w:t>
      </w:r>
    </w:p>
    <w:p w14:paraId="38FA51CA" w14:textId="77777777" w:rsidR="00496DA9" w:rsidRPr="00013010" w:rsidRDefault="00496DA9" w:rsidP="00496DA9">
      <w:pPr>
        <w:spacing w:after="0" w:line="360" w:lineRule="auto"/>
        <w:ind w:left="720" w:hanging="720"/>
        <w:rPr>
          <w:noProof/>
          <w:szCs w:val="24"/>
        </w:rPr>
      </w:pPr>
      <w:r w:rsidRPr="00013010">
        <w:rPr>
          <w:noProof/>
          <w:szCs w:val="24"/>
        </w:rPr>
        <w:t xml:space="preserve">Hamilton, J. (1994). </w:t>
      </w:r>
      <w:r w:rsidRPr="00013010">
        <w:rPr>
          <w:i/>
          <w:noProof/>
          <w:szCs w:val="24"/>
        </w:rPr>
        <w:t>Time series analysis</w:t>
      </w:r>
      <w:r w:rsidRPr="00013010">
        <w:rPr>
          <w:noProof/>
          <w:szCs w:val="24"/>
        </w:rPr>
        <w:t>: Princeton University press.</w:t>
      </w:r>
    </w:p>
    <w:p w14:paraId="762080A4" w14:textId="77777777" w:rsidR="00496DA9" w:rsidRPr="00013010" w:rsidRDefault="00496DA9" w:rsidP="00496DA9">
      <w:pPr>
        <w:spacing w:after="0" w:line="360" w:lineRule="auto"/>
        <w:ind w:left="720" w:hanging="720"/>
        <w:rPr>
          <w:noProof/>
          <w:szCs w:val="24"/>
        </w:rPr>
      </w:pPr>
      <w:r w:rsidRPr="00013010">
        <w:rPr>
          <w:noProof/>
          <w:szCs w:val="24"/>
        </w:rPr>
        <w:t xml:space="preserve">Hetemäki, L., Hanninen, R., &amp; Toppinen, A. (2004). Short-term forecasting models for the Finnish forest sector: Lumber exports and sawlog demand. [Article]. </w:t>
      </w:r>
      <w:r w:rsidRPr="00013010">
        <w:rPr>
          <w:i/>
          <w:noProof/>
          <w:szCs w:val="24"/>
        </w:rPr>
        <w:t>Forest Science, 50</w:t>
      </w:r>
      <w:r w:rsidRPr="00013010">
        <w:rPr>
          <w:noProof/>
          <w:szCs w:val="24"/>
        </w:rPr>
        <w:t xml:space="preserve">(4), 461-472. </w:t>
      </w:r>
    </w:p>
    <w:p w14:paraId="57F41C65" w14:textId="77777777" w:rsidR="00496DA9" w:rsidRPr="00013010" w:rsidRDefault="00496DA9" w:rsidP="00496DA9">
      <w:pPr>
        <w:spacing w:after="0" w:line="360" w:lineRule="auto"/>
        <w:ind w:left="720" w:hanging="720"/>
        <w:rPr>
          <w:noProof/>
          <w:szCs w:val="24"/>
        </w:rPr>
      </w:pPr>
      <w:r w:rsidRPr="00013010">
        <w:rPr>
          <w:noProof/>
          <w:szCs w:val="24"/>
        </w:rPr>
        <w:t xml:space="preserve">Hetemäki, L., &amp; Mikkola, J. (2005). Forecasting Germany's printing and writing paper imports. </w:t>
      </w:r>
      <w:r w:rsidRPr="00013010">
        <w:rPr>
          <w:i/>
          <w:noProof/>
          <w:szCs w:val="24"/>
        </w:rPr>
        <w:t>Forest Science, 51</w:t>
      </w:r>
      <w:r w:rsidRPr="00013010">
        <w:rPr>
          <w:noProof/>
          <w:szCs w:val="24"/>
        </w:rPr>
        <w:t xml:space="preserve">(5), 483-497. </w:t>
      </w:r>
    </w:p>
    <w:p w14:paraId="4AF24275" w14:textId="77777777" w:rsidR="00496DA9" w:rsidRPr="00013010" w:rsidRDefault="00496DA9" w:rsidP="00496DA9">
      <w:pPr>
        <w:spacing w:after="0" w:line="360" w:lineRule="auto"/>
        <w:ind w:left="720" w:hanging="720"/>
        <w:rPr>
          <w:noProof/>
          <w:szCs w:val="24"/>
        </w:rPr>
      </w:pPr>
      <w:r w:rsidRPr="00013010">
        <w:rPr>
          <w:noProof/>
          <w:szCs w:val="24"/>
        </w:rPr>
        <w:t xml:space="preserve">Jackson, D. H. (1983). Sub-regional timber demand analysis: Remarks and an approach for prediction. </w:t>
      </w:r>
      <w:r w:rsidRPr="00013010">
        <w:rPr>
          <w:i/>
          <w:noProof/>
          <w:szCs w:val="24"/>
        </w:rPr>
        <w:t>Forest Ecology and Management, 5</w:t>
      </w:r>
      <w:r w:rsidRPr="00013010">
        <w:rPr>
          <w:noProof/>
          <w:szCs w:val="24"/>
        </w:rPr>
        <w:t xml:space="preserve">, 109-118. </w:t>
      </w:r>
    </w:p>
    <w:p w14:paraId="4AEC4E55" w14:textId="77777777" w:rsidR="00496DA9" w:rsidRPr="00013010" w:rsidRDefault="00496DA9" w:rsidP="00496DA9">
      <w:pPr>
        <w:spacing w:after="0" w:line="360" w:lineRule="auto"/>
        <w:ind w:left="720" w:hanging="720"/>
        <w:rPr>
          <w:noProof/>
          <w:szCs w:val="24"/>
        </w:rPr>
      </w:pPr>
      <w:r w:rsidRPr="00013010">
        <w:rPr>
          <w:noProof/>
          <w:szCs w:val="24"/>
        </w:rPr>
        <w:t xml:space="preserve">Jennings, S., Adamowicz, W., &amp; Constantino, L. (1991). The Canadian lumber industry and the macroeconomy - A vector autoregression analysis. [Article]. </w:t>
      </w:r>
      <w:r w:rsidRPr="00013010">
        <w:rPr>
          <w:i/>
          <w:noProof/>
          <w:szCs w:val="24"/>
        </w:rPr>
        <w:t xml:space="preserve">Canadian Journal of Forest </w:t>
      </w:r>
      <w:r w:rsidRPr="00013010">
        <w:rPr>
          <w:i/>
          <w:noProof/>
          <w:szCs w:val="24"/>
        </w:rPr>
        <w:lastRenderedPageBreak/>
        <w:t>Research-Revue Canadienne De Recherche Forestiere, 21</w:t>
      </w:r>
      <w:r w:rsidRPr="00013010">
        <w:rPr>
          <w:noProof/>
          <w:szCs w:val="24"/>
        </w:rPr>
        <w:t>(3), 288-299. doi: 10.1139/x91-036</w:t>
      </w:r>
    </w:p>
    <w:p w14:paraId="6685E5D3" w14:textId="77777777" w:rsidR="00496DA9" w:rsidRPr="00013010" w:rsidRDefault="00496DA9" w:rsidP="00496DA9">
      <w:pPr>
        <w:spacing w:after="0" w:line="360" w:lineRule="auto"/>
        <w:ind w:left="720" w:hanging="720"/>
        <w:rPr>
          <w:noProof/>
          <w:szCs w:val="24"/>
        </w:rPr>
      </w:pPr>
      <w:r w:rsidRPr="00013010">
        <w:rPr>
          <w:noProof/>
          <w:szCs w:val="24"/>
        </w:rPr>
        <w:t xml:space="preserve">Johnson, T. G., Bentley, J. W., &amp; Howell, M. (2009). The South's timber industry: An assessment of timber product output and use, 2007 </w:t>
      </w:r>
      <w:r w:rsidRPr="00013010">
        <w:rPr>
          <w:i/>
          <w:noProof/>
          <w:szCs w:val="24"/>
        </w:rPr>
        <w:t>Resource Bulletin</w:t>
      </w:r>
      <w:r w:rsidRPr="00013010">
        <w:rPr>
          <w:noProof/>
          <w:szCs w:val="24"/>
        </w:rPr>
        <w:t xml:space="preserve"> (pp. 52). Ashville: USDA Forest Service, Southern Research Station.</w:t>
      </w:r>
    </w:p>
    <w:p w14:paraId="39CEAC6A" w14:textId="77777777" w:rsidR="00496DA9" w:rsidRPr="00013010" w:rsidRDefault="00496DA9" w:rsidP="00496DA9">
      <w:pPr>
        <w:spacing w:after="0" w:line="360" w:lineRule="auto"/>
        <w:ind w:left="720" w:hanging="720"/>
        <w:rPr>
          <w:noProof/>
          <w:szCs w:val="24"/>
        </w:rPr>
      </w:pPr>
      <w:r w:rsidRPr="00013010">
        <w:rPr>
          <w:noProof/>
          <w:szCs w:val="24"/>
        </w:rPr>
        <w:t xml:space="preserve">Malaty, R., Toppinen, A., &amp; Viitanen, J. (2007). Modeling and forecasting Finnish pine sawlog stumpage prices using alternative time-series methods. [Article]. </w:t>
      </w:r>
      <w:r w:rsidRPr="00013010">
        <w:rPr>
          <w:i/>
          <w:noProof/>
          <w:szCs w:val="24"/>
        </w:rPr>
        <w:t>Canadian Journal of Forest Research-Revue Canadienne De Recherche Forestiere, 37</w:t>
      </w:r>
      <w:r w:rsidRPr="00013010">
        <w:rPr>
          <w:noProof/>
          <w:szCs w:val="24"/>
        </w:rPr>
        <w:t>(1), 178-187. doi: 10.1139/x06-208</w:t>
      </w:r>
    </w:p>
    <w:p w14:paraId="48B93367" w14:textId="77777777" w:rsidR="00496DA9" w:rsidRPr="00013010" w:rsidRDefault="00496DA9" w:rsidP="00496DA9">
      <w:pPr>
        <w:spacing w:after="0" w:line="360" w:lineRule="auto"/>
        <w:ind w:left="720" w:hanging="720"/>
        <w:rPr>
          <w:noProof/>
          <w:szCs w:val="24"/>
        </w:rPr>
      </w:pPr>
      <w:r w:rsidRPr="00013010">
        <w:rPr>
          <w:noProof/>
          <w:szCs w:val="24"/>
        </w:rPr>
        <w:t xml:space="preserve">Mei, B., Clutter, M., &amp; Harris, T. (2010). Modeling and forecasting pine sawtimber stumpage prices in the US South by various time series models. [Article]. </w:t>
      </w:r>
      <w:r w:rsidRPr="00013010">
        <w:rPr>
          <w:i/>
          <w:noProof/>
          <w:szCs w:val="24"/>
        </w:rPr>
        <w:t>Canadian Journal of Forest Research-Revue Canadienne De Recherche Forestiere, 40</w:t>
      </w:r>
      <w:r w:rsidRPr="00013010">
        <w:rPr>
          <w:noProof/>
          <w:szCs w:val="24"/>
        </w:rPr>
        <w:t>(8), 1506-1516. doi: 10.1139/x10-087</w:t>
      </w:r>
    </w:p>
    <w:p w14:paraId="03F5C88B" w14:textId="77777777" w:rsidR="00496DA9" w:rsidRPr="00013010" w:rsidRDefault="00496DA9" w:rsidP="00496DA9">
      <w:pPr>
        <w:spacing w:after="0" w:line="360" w:lineRule="auto"/>
        <w:ind w:left="720" w:hanging="720"/>
        <w:rPr>
          <w:noProof/>
          <w:szCs w:val="24"/>
        </w:rPr>
      </w:pPr>
      <w:r w:rsidRPr="00013010">
        <w:rPr>
          <w:noProof/>
          <w:szCs w:val="24"/>
        </w:rPr>
        <w:t xml:space="preserve">Morgan, T. A., Johnson, T., &amp; Piva, R. (2007). Removals, timber products, and residues. In W. B. Smith, P. D. Miles, C. H. Perry &amp; S. A. Pugh (Eds.), </w:t>
      </w:r>
      <w:r w:rsidRPr="00013010">
        <w:rPr>
          <w:i/>
          <w:noProof/>
          <w:szCs w:val="24"/>
        </w:rPr>
        <w:t>Forest resources of the United States, 2007</w:t>
      </w:r>
      <w:r w:rsidRPr="00013010">
        <w:rPr>
          <w:noProof/>
          <w:szCs w:val="24"/>
        </w:rPr>
        <w:t xml:space="preserve"> (pp. 72-75). Washington, DC: US Department of Agriculture, Forest Service.</w:t>
      </w:r>
    </w:p>
    <w:p w14:paraId="071B32F9" w14:textId="77777777" w:rsidR="00496DA9" w:rsidRPr="00013010" w:rsidRDefault="00496DA9" w:rsidP="00496DA9">
      <w:pPr>
        <w:spacing w:after="0" w:line="360" w:lineRule="auto"/>
        <w:ind w:left="720" w:hanging="720"/>
        <w:rPr>
          <w:noProof/>
          <w:szCs w:val="24"/>
        </w:rPr>
      </w:pPr>
      <w:r w:rsidRPr="00013010">
        <w:rPr>
          <w:noProof/>
          <w:szCs w:val="24"/>
        </w:rPr>
        <w:t xml:space="preserve">Murray, B. C., &amp; Wear, D. N. (1998). Federal Timber Restrictions and Interregional Arbitrage in U.S. Lumber. </w:t>
      </w:r>
      <w:r w:rsidRPr="00013010">
        <w:rPr>
          <w:i/>
          <w:noProof/>
          <w:szCs w:val="24"/>
        </w:rPr>
        <w:t>Land Economics, 74</w:t>
      </w:r>
      <w:r w:rsidRPr="00013010">
        <w:rPr>
          <w:noProof/>
          <w:szCs w:val="24"/>
        </w:rPr>
        <w:t xml:space="preserve">(1), 76-91. </w:t>
      </w:r>
    </w:p>
    <w:p w14:paraId="397F2FF5" w14:textId="77777777" w:rsidR="00496DA9" w:rsidRPr="00013010" w:rsidRDefault="00496DA9" w:rsidP="00496DA9">
      <w:pPr>
        <w:spacing w:after="0" w:line="360" w:lineRule="auto"/>
        <w:ind w:left="720" w:hanging="720"/>
        <w:rPr>
          <w:noProof/>
          <w:szCs w:val="24"/>
        </w:rPr>
      </w:pPr>
      <w:r w:rsidRPr="00013010">
        <w:rPr>
          <w:noProof/>
          <w:szCs w:val="24"/>
        </w:rPr>
        <w:t xml:space="preserve">Ng, S., &amp; Perron, P. (2001). Lag Length Selection and the Construction of Unit Root Tests with Good Size and Power. </w:t>
      </w:r>
      <w:r w:rsidRPr="00013010">
        <w:rPr>
          <w:i/>
          <w:noProof/>
          <w:szCs w:val="24"/>
        </w:rPr>
        <w:t>Econometrica, 69</w:t>
      </w:r>
      <w:r w:rsidRPr="00013010">
        <w:rPr>
          <w:noProof/>
          <w:szCs w:val="24"/>
        </w:rPr>
        <w:t xml:space="preserve">(6), 1519-1554. </w:t>
      </w:r>
    </w:p>
    <w:p w14:paraId="5F5F9801" w14:textId="77777777" w:rsidR="00496DA9" w:rsidRPr="00013010" w:rsidRDefault="00496DA9" w:rsidP="00496DA9">
      <w:pPr>
        <w:spacing w:after="0" w:line="360" w:lineRule="auto"/>
        <w:ind w:left="720" w:hanging="720"/>
        <w:rPr>
          <w:noProof/>
          <w:szCs w:val="24"/>
        </w:rPr>
      </w:pPr>
      <w:r w:rsidRPr="00013010">
        <w:rPr>
          <w:noProof/>
          <w:szCs w:val="24"/>
        </w:rPr>
        <w:t xml:space="preserve">Perron, P. (1989). The great crash, the oil price shock, and the unit root hypothesis. </w:t>
      </w:r>
      <w:r w:rsidRPr="00013010">
        <w:rPr>
          <w:i/>
          <w:noProof/>
          <w:szCs w:val="24"/>
        </w:rPr>
        <w:t>Econometrica, 57</w:t>
      </w:r>
      <w:r w:rsidRPr="00013010">
        <w:rPr>
          <w:noProof/>
          <w:szCs w:val="24"/>
        </w:rPr>
        <w:t xml:space="preserve">(6), 1361-1401. </w:t>
      </w:r>
    </w:p>
    <w:p w14:paraId="71573B92" w14:textId="77777777" w:rsidR="00496DA9" w:rsidRPr="00013010" w:rsidRDefault="00496DA9" w:rsidP="00496DA9">
      <w:pPr>
        <w:spacing w:after="0" w:line="360" w:lineRule="auto"/>
        <w:ind w:left="720" w:hanging="720"/>
        <w:rPr>
          <w:noProof/>
          <w:szCs w:val="24"/>
        </w:rPr>
      </w:pPr>
      <w:r w:rsidRPr="00013010">
        <w:rPr>
          <w:noProof/>
          <w:szCs w:val="24"/>
        </w:rPr>
        <w:t xml:space="preserve">Sohngen, B., &amp; Sedjo, R. (1998). A Comparison of Timber Market Models: Static Simulation and Optimal Control Approaches. </w:t>
      </w:r>
      <w:r w:rsidRPr="00013010">
        <w:rPr>
          <w:i/>
          <w:noProof/>
          <w:szCs w:val="24"/>
        </w:rPr>
        <w:t>Forest Science, 44</w:t>
      </w:r>
      <w:r w:rsidRPr="00013010">
        <w:rPr>
          <w:noProof/>
          <w:szCs w:val="24"/>
        </w:rPr>
        <w:t xml:space="preserve">(1), 24-36. </w:t>
      </w:r>
    </w:p>
    <w:p w14:paraId="3A954EBE" w14:textId="77777777" w:rsidR="00496DA9" w:rsidRPr="00013010" w:rsidRDefault="00496DA9" w:rsidP="00496DA9">
      <w:pPr>
        <w:spacing w:after="0" w:line="360" w:lineRule="auto"/>
        <w:ind w:left="720" w:hanging="720"/>
        <w:rPr>
          <w:noProof/>
          <w:szCs w:val="24"/>
        </w:rPr>
      </w:pPr>
      <w:r w:rsidRPr="00013010">
        <w:rPr>
          <w:noProof/>
          <w:szCs w:val="24"/>
        </w:rPr>
        <w:t xml:space="preserve">Toppinen, A., &amp; Kuuluvainen, J. (2010). Forest sector modelling in Europe-the state of the art and future research directions. [Article; Proceedings Paper]. </w:t>
      </w:r>
      <w:r w:rsidRPr="00013010">
        <w:rPr>
          <w:i/>
          <w:noProof/>
          <w:szCs w:val="24"/>
        </w:rPr>
        <w:t>Forest Policy and Economics, 12</w:t>
      </w:r>
      <w:r w:rsidRPr="00013010">
        <w:rPr>
          <w:noProof/>
          <w:szCs w:val="24"/>
        </w:rPr>
        <w:t>(1), 2-8. doi: 10.1016/j.forpol.2009.09.017</w:t>
      </w:r>
    </w:p>
    <w:p w14:paraId="0CFAAEDC" w14:textId="77777777" w:rsidR="00496DA9" w:rsidRPr="00013010" w:rsidRDefault="00496DA9" w:rsidP="00496DA9">
      <w:pPr>
        <w:spacing w:after="0" w:line="360" w:lineRule="auto"/>
        <w:ind w:left="720" w:hanging="720"/>
        <w:rPr>
          <w:szCs w:val="24"/>
        </w:rPr>
      </w:pPr>
      <w:r w:rsidRPr="00013010">
        <w:rPr>
          <w:noProof/>
          <w:szCs w:val="24"/>
        </w:rPr>
        <w:t xml:space="preserve">USDA. (2009). </w:t>
      </w:r>
      <w:r w:rsidRPr="00013010">
        <w:rPr>
          <w:i/>
          <w:noProof/>
          <w:szCs w:val="24"/>
        </w:rPr>
        <w:t>Forest resources of the United States, 2007</w:t>
      </w:r>
      <w:r w:rsidRPr="00013010">
        <w:rPr>
          <w:noProof/>
          <w:szCs w:val="24"/>
        </w:rPr>
        <w:t>. (GTR-WO-78).</w:t>
      </w:r>
      <w:r w:rsidRPr="00013010">
        <w:rPr>
          <w:szCs w:val="24"/>
        </w:rPr>
        <w:fldChar w:fldCharType="end"/>
      </w:r>
    </w:p>
    <w:p w14:paraId="0855F164" w14:textId="08642FAE" w:rsidR="00EB2D46" w:rsidRPr="00914823" w:rsidRDefault="00EB2D46" w:rsidP="00914823">
      <w:pPr>
        <w:jc w:val="center"/>
        <w:rPr>
          <w:b/>
        </w:rPr>
      </w:pPr>
      <w:bookmarkStart w:id="124" w:name="_Toc325562835"/>
      <w:r>
        <w:br w:type="page"/>
      </w:r>
      <w:r w:rsidR="00914823" w:rsidRPr="00914823">
        <w:rPr>
          <w:b/>
        </w:rPr>
        <w:lastRenderedPageBreak/>
        <w:t>Appendix</w:t>
      </w:r>
      <w:r w:rsidR="00914823">
        <w:rPr>
          <w:b/>
        </w:rPr>
        <w:t xml:space="preserve"> A</w:t>
      </w:r>
      <w:r w:rsidRPr="00914823">
        <w:rPr>
          <w:b/>
        </w:rPr>
        <w:br w:type="page"/>
      </w:r>
    </w:p>
    <w:p w14:paraId="671B7197" w14:textId="6554FC0A" w:rsidR="00BD03DD" w:rsidRPr="00CC1D3E" w:rsidRDefault="00BD03DD" w:rsidP="00BD03DD">
      <w:pPr>
        <w:pStyle w:val="Caption"/>
        <w:keepNext/>
        <w:spacing w:after="0" w:line="240" w:lineRule="auto"/>
        <w:rPr>
          <w:b w:val="0"/>
          <w:sz w:val="24"/>
          <w:szCs w:val="24"/>
        </w:rPr>
      </w:pPr>
      <w:r w:rsidRPr="00EB2D46">
        <w:rPr>
          <w:b w:val="0"/>
        </w:rPr>
        <w:lastRenderedPageBreak/>
        <w:t xml:space="preserve">Table </w:t>
      </w:r>
      <w:r w:rsidR="00852EA2" w:rsidRPr="00EB2D46">
        <w:rPr>
          <w:b w:val="0"/>
        </w:rPr>
        <w:fldChar w:fldCharType="begin"/>
      </w:r>
      <w:r w:rsidR="00852EA2" w:rsidRPr="00EB2D46">
        <w:rPr>
          <w:b w:val="0"/>
        </w:rPr>
        <w:instrText xml:space="preserve"> STYLEREF 6 \s </w:instrText>
      </w:r>
      <w:r w:rsidR="00852EA2" w:rsidRPr="00EB2D46">
        <w:rPr>
          <w:b w:val="0"/>
        </w:rPr>
        <w:fldChar w:fldCharType="separate"/>
      </w:r>
      <w:r w:rsidR="00852EA2" w:rsidRPr="00EB2D46">
        <w:rPr>
          <w:b w:val="0"/>
          <w:noProof/>
        </w:rPr>
        <w:t>A</w:t>
      </w:r>
      <w:r w:rsidR="00852EA2" w:rsidRPr="00EB2D46">
        <w:rPr>
          <w:b w:val="0"/>
        </w:rPr>
        <w:fldChar w:fldCharType="end"/>
      </w:r>
      <w:r w:rsidR="00852EA2" w:rsidRPr="00EB2D46">
        <w:rPr>
          <w:b w:val="0"/>
        </w:rPr>
        <w:noBreakHyphen/>
      </w:r>
      <w:r w:rsidR="00852EA2" w:rsidRPr="00EB2D46">
        <w:rPr>
          <w:b w:val="0"/>
        </w:rPr>
        <w:fldChar w:fldCharType="begin"/>
      </w:r>
      <w:r w:rsidR="00852EA2" w:rsidRPr="00EB2D46">
        <w:rPr>
          <w:b w:val="0"/>
        </w:rPr>
        <w:instrText xml:space="preserve"> SEQ Table \* ARABIC \s 6 </w:instrText>
      </w:r>
      <w:r w:rsidR="00852EA2" w:rsidRPr="00EB2D46">
        <w:rPr>
          <w:b w:val="0"/>
        </w:rPr>
        <w:fldChar w:fldCharType="separate"/>
      </w:r>
      <w:r w:rsidR="00852EA2" w:rsidRPr="00EB2D46">
        <w:rPr>
          <w:b w:val="0"/>
          <w:noProof/>
        </w:rPr>
        <w:t>1</w:t>
      </w:r>
      <w:r w:rsidR="00852EA2" w:rsidRPr="00EB2D46">
        <w:rPr>
          <w:b w:val="0"/>
        </w:rPr>
        <w:fldChar w:fldCharType="end"/>
      </w:r>
      <w:r w:rsidRPr="00EB2D46">
        <w:rPr>
          <w:b w:val="0"/>
        </w:rPr>
        <w:t xml:space="preserve"> </w:t>
      </w:r>
      <w:proofErr w:type="spellStart"/>
      <w:r w:rsidRPr="00EB2D46">
        <w:rPr>
          <w:b w:val="0"/>
          <w:sz w:val="24"/>
          <w:szCs w:val="24"/>
        </w:rPr>
        <w:t>Probit</w:t>
      </w:r>
      <w:proofErr w:type="spellEnd"/>
      <w:r w:rsidRPr="00CC1D3E">
        <w:rPr>
          <w:b w:val="0"/>
          <w:sz w:val="24"/>
          <w:szCs w:val="24"/>
        </w:rPr>
        <w:t xml:space="preserve"> regression, softwood harvest outcome.</w:t>
      </w:r>
      <w:bookmarkEnd w:id="124"/>
    </w:p>
    <w:tbl>
      <w:tblPr>
        <w:tblW w:w="0" w:type="auto"/>
        <w:tblCellMar>
          <w:left w:w="75" w:type="dxa"/>
          <w:right w:w="75" w:type="dxa"/>
        </w:tblCellMar>
        <w:tblLook w:val="0000" w:firstRow="0" w:lastRow="0" w:firstColumn="0" w:lastColumn="0" w:noHBand="0" w:noVBand="0"/>
      </w:tblPr>
      <w:tblGrid>
        <w:gridCol w:w="2344"/>
        <w:gridCol w:w="1961"/>
        <w:gridCol w:w="1980"/>
      </w:tblGrid>
      <w:tr w:rsidR="00CC1D3E" w14:paraId="6DF711C5" w14:textId="77777777" w:rsidTr="00CC1D3E">
        <w:tc>
          <w:tcPr>
            <w:tcW w:w="0" w:type="auto"/>
            <w:tcBorders>
              <w:top w:val="single" w:sz="4" w:space="0" w:color="auto"/>
              <w:left w:val="nil"/>
              <w:bottom w:val="single" w:sz="6" w:space="0" w:color="auto"/>
              <w:right w:val="nil"/>
            </w:tcBorders>
          </w:tcPr>
          <w:p w14:paraId="42642D72" w14:textId="77777777" w:rsidR="00CC1D3E" w:rsidRDefault="00CC1D3E" w:rsidP="00CC1D3E">
            <w:pPr>
              <w:widowControl w:val="0"/>
              <w:autoSpaceDE w:val="0"/>
              <w:autoSpaceDN w:val="0"/>
              <w:adjustRightInd w:val="0"/>
              <w:spacing w:after="0" w:line="240" w:lineRule="auto"/>
              <w:rPr>
                <w:szCs w:val="24"/>
              </w:rPr>
            </w:pPr>
            <w:r>
              <w:rPr>
                <w:szCs w:val="24"/>
              </w:rPr>
              <w:t>Variables</w:t>
            </w:r>
          </w:p>
        </w:tc>
        <w:tc>
          <w:tcPr>
            <w:tcW w:w="1961" w:type="dxa"/>
            <w:tcBorders>
              <w:top w:val="single" w:sz="4" w:space="0" w:color="auto"/>
              <w:left w:val="nil"/>
              <w:bottom w:val="single" w:sz="6" w:space="0" w:color="auto"/>
              <w:right w:val="nil"/>
            </w:tcBorders>
          </w:tcPr>
          <w:p w14:paraId="1830347A" w14:textId="77777777" w:rsidR="00CC1D3E" w:rsidRDefault="00CC1D3E" w:rsidP="00CC1D3E">
            <w:pPr>
              <w:widowControl w:val="0"/>
              <w:autoSpaceDE w:val="0"/>
              <w:autoSpaceDN w:val="0"/>
              <w:adjustRightInd w:val="0"/>
              <w:spacing w:after="0" w:line="240" w:lineRule="auto"/>
              <w:rPr>
                <w:szCs w:val="24"/>
              </w:rPr>
            </w:pPr>
            <w:r>
              <w:rPr>
                <w:szCs w:val="24"/>
              </w:rPr>
              <w:t xml:space="preserve">Coefficient </w:t>
            </w:r>
          </w:p>
        </w:tc>
        <w:tc>
          <w:tcPr>
            <w:tcW w:w="1980" w:type="dxa"/>
            <w:tcBorders>
              <w:top w:val="single" w:sz="4" w:space="0" w:color="auto"/>
              <w:left w:val="nil"/>
              <w:bottom w:val="single" w:sz="6" w:space="0" w:color="auto"/>
              <w:right w:val="nil"/>
            </w:tcBorders>
          </w:tcPr>
          <w:p w14:paraId="0C59D96E" w14:textId="77777777" w:rsidR="00CC1D3E" w:rsidRDefault="00CC1D3E" w:rsidP="00CC1D3E">
            <w:pPr>
              <w:widowControl w:val="0"/>
              <w:autoSpaceDE w:val="0"/>
              <w:autoSpaceDN w:val="0"/>
              <w:adjustRightInd w:val="0"/>
              <w:spacing w:after="0" w:line="240" w:lineRule="auto"/>
              <w:rPr>
                <w:szCs w:val="24"/>
              </w:rPr>
            </w:pPr>
            <w:r>
              <w:rPr>
                <w:szCs w:val="24"/>
              </w:rPr>
              <w:t>Standard Error</w:t>
            </w:r>
            <w:r w:rsidRPr="00F6757B">
              <w:rPr>
                <w:szCs w:val="24"/>
                <w:vertAlign w:val="superscript"/>
              </w:rPr>
              <w:t>1</w:t>
            </w:r>
          </w:p>
        </w:tc>
      </w:tr>
      <w:tr w:rsidR="00CC1D3E" w14:paraId="2B9DBDD1" w14:textId="77777777" w:rsidTr="00CC1D3E">
        <w:tc>
          <w:tcPr>
            <w:tcW w:w="0" w:type="auto"/>
            <w:tcBorders>
              <w:top w:val="nil"/>
              <w:left w:val="nil"/>
              <w:bottom w:val="nil"/>
              <w:right w:val="nil"/>
            </w:tcBorders>
          </w:tcPr>
          <w:p w14:paraId="3A71B757" w14:textId="77777777" w:rsidR="00CC1D3E" w:rsidRDefault="00CC1D3E" w:rsidP="00CC1D3E">
            <w:pPr>
              <w:widowControl w:val="0"/>
              <w:autoSpaceDE w:val="0"/>
              <w:autoSpaceDN w:val="0"/>
              <w:adjustRightInd w:val="0"/>
              <w:spacing w:after="0" w:line="240" w:lineRule="auto"/>
              <w:rPr>
                <w:szCs w:val="24"/>
              </w:rPr>
            </w:pPr>
          </w:p>
        </w:tc>
        <w:tc>
          <w:tcPr>
            <w:tcW w:w="1961" w:type="dxa"/>
            <w:tcBorders>
              <w:top w:val="nil"/>
              <w:left w:val="nil"/>
              <w:bottom w:val="nil"/>
              <w:right w:val="nil"/>
            </w:tcBorders>
          </w:tcPr>
          <w:p w14:paraId="3793595A" w14:textId="77777777" w:rsidR="00CC1D3E" w:rsidRDefault="00CC1D3E" w:rsidP="00CC1D3E">
            <w:pPr>
              <w:widowControl w:val="0"/>
              <w:autoSpaceDE w:val="0"/>
              <w:autoSpaceDN w:val="0"/>
              <w:adjustRightInd w:val="0"/>
              <w:spacing w:after="0" w:line="240" w:lineRule="auto"/>
              <w:rPr>
                <w:szCs w:val="24"/>
              </w:rPr>
            </w:pPr>
          </w:p>
        </w:tc>
        <w:tc>
          <w:tcPr>
            <w:tcW w:w="1980" w:type="dxa"/>
            <w:tcBorders>
              <w:top w:val="nil"/>
              <w:left w:val="nil"/>
              <w:bottom w:val="nil"/>
              <w:right w:val="nil"/>
            </w:tcBorders>
          </w:tcPr>
          <w:p w14:paraId="2AD795E2" w14:textId="77777777" w:rsidR="00CC1D3E" w:rsidRDefault="00CC1D3E" w:rsidP="00CC1D3E">
            <w:pPr>
              <w:widowControl w:val="0"/>
              <w:autoSpaceDE w:val="0"/>
              <w:autoSpaceDN w:val="0"/>
              <w:adjustRightInd w:val="0"/>
              <w:spacing w:after="0" w:line="240" w:lineRule="auto"/>
              <w:rPr>
                <w:szCs w:val="24"/>
              </w:rPr>
            </w:pPr>
          </w:p>
        </w:tc>
      </w:tr>
      <w:tr w:rsidR="00CC1D3E" w14:paraId="0DAAD6E1" w14:textId="77777777" w:rsidTr="00CC1D3E">
        <w:tc>
          <w:tcPr>
            <w:tcW w:w="0" w:type="auto"/>
            <w:tcBorders>
              <w:top w:val="nil"/>
              <w:left w:val="nil"/>
              <w:bottom w:val="nil"/>
              <w:right w:val="nil"/>
            </w:tcBorders>
          </w:tcPr>
          <w:p w14:paraId="5D87D609" w14:textId="77777777" w:rsidR="00CC1D3E" w:rsidRDefault="00CC1D3E" w:rsidP="00CC1D3E">
            <w:pPr>
              <w:widowControl w:val="0"/>
              <w:autoSpaceDE w:val="0"/>
              <w:autoSpaceDN w:val="0"/>
              <w:adjustRightInd w:val="0"/>
              <w:spacing w:after="0" w:line="240" w:lineRule="auto"/>
              <w:rPr>
                <w:szCs w:val="24"/>
              </w:rPr>
            </w:pPr>
            <w:r>
              <w:rPr>
                <w:szCs w:val="24"/>
              </w:rPr>
              <w:t>delta</w:t>
            </w:r>
          </w:p>
        </w:tc>
        <w:tc>
          <w:tcPr>
            <w:tcW w:w="1961" w:type="dxa"/>
            <w:tcBorders>
              <w:top w:val="nil"/>
              <w:left w:val="nil"/>
              <w:bottom w:val="nil"/>
              <w:right w:val="nil"/>
            </w:tcBorders>
          </w:tcPr>
          <w:p w14:paraId="3F2B12AD"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0.1955***</w:t>
            </w:r>
          </w:p>
        </w:tc>
        <w:tc>
          <w:tcPr>
            <w:tcW w:w="1980" w:type="dxa"/>
            <w:tcBorders>
              <w:top w:val="nil"/>
              <w:left w:val="nil"/>
              <w:bottom w:val="nil"/>
              <w:right w:val="nil"/>
            </w:tcBorders>
          </w:tcPr>
          <w:p w14:paraId="727856E7" w14:textId="77777777" w:rsidR="00CC1D3E" w:rsidRDefault="00CC1D3E" w:rsidP="00CC1D3E">
            <w:pPr>
              <w:widowControl w:val="0"/>
              <w:autoSpaceDE w:val="0"/>
              <w:autoSpaceDN w:val="0"/>
              <w:adjustRightInd w:val="0"/>
              <w:spacing w:after="0" w:line="240" w:lineRule="auto"/>
              <w:jc w:val="center"/>
              <w:rPr>
                <w:szCs w:val="24"/>
              </w:rPr>
            </w:pPr>
            <w:r>
              <w:rPr>
                <w:szCs w:val="24"/>
              </w:rPr>
              <w:t>(0.039)</w:t>
            </w:r>
          </w:p>
        </w:tc>
      </w:tr>
      <w:tr w:rsidR="00CC1D3E" w14:paraId="3613E961" w14:textId="77777777" w:rsidTr="00CC1D3E">
        <w:tc>
          <w:tcPr>
            <w:tcW w:w="0" w:type="auto"/>
            <w:tcBorders>
              <w:top w:val="nil"/>
              <w:left w:val="nil"/>
              <w:bottom w:val="nil"/>
              <w:right w:val="nil"/>
            </w:tcBorders>
          </w:tcPr>
          <w:p w14:paraId="6E022C0F" w14:textId="77777777" w:rsidR="00CC1D3E" w:rsidRDefault="00CC1D3E" w:rsidP="00CC1D3E">
            <w:pPr>
              <w:widowControl w:val="0"/>
              <w:autoSpaceDE w:val="0"/>
              <w:autoSpaceDN w:val="0"/>
              <w:adjustRightInd w:val="0"/>
              <w:spacing w:after="0" w:line="240" w:lineRule="auto"/>
              <w:rPr>
                <w:szCs w:val="24"/>
              </w:rPr>
            </w:pPr>
            <w:r>
              <w:rPr>
                <w:szCs w:val="24"/>
              </w:rPr>
              <w:t>t</w:t>
            </w:r>
          </w:p>
        </w:tc>
        <w:tc>
          <w:tcPr>
            <w:tcW w:w="1961" w:type="dxa"/>
            <w:tcBorders>
              <w:top w:val="nil"/>
              <w:left w:val="nil"/>
              <w:bottom w:val="nil"/>
              <w:right w:val="nil"/>
            </w:tcBorders>
          </w:tcPr>
          <w:p w14:paraId="64612FBC"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-0.1532***</w:t>
            </w:r>
          </w:p>
        </w:tc>
        <w:tc>
          <w:tcPr>
            <w:tcW w:w="1980" w:type="dxa"/>
            <w:tcBorders>
              <w:top w:val="nil"/>
              <w:left w:val="nil"/>
              <w:bottom w:val="nil"/>
              <w:right w:val="nil"/>
            </w:tcBorders>
          </w:tcPr>
          <w:p w14:paraId="7F713BE6" w14:textId="77777777" w:rsidR="00CC1D3E" w:rsidRDefault="00CC1D3E" w:rsidP="00CC1D3E">
            <w:pPr>
              <w:widowControl w:val="0"/>
              <w:autoSpaceDE w:val="0"/>
              <w:autoSpaceDN w:val="0"/>
              <w:adjustRightInd w:val="0"/>
              <w:spacing w:after="0" w:line="240" w:lineRule="auto"/>
              <w:jc w:val="center"/>
              <w:rPr>
                <w:szCs w:val="24"/>
              </w:rPr>
            </w:pPr>
            <w:r>
              <w:rPr>
                <w:szCs w:val="24"/>
              </w:rPr>
              <w:t>(0.032)</w:t>
            </w:r>
          </w:p>
        </w:tc>
      </w:tr>
      <w:tr w:rsidR="00CC1D3E" w14:paraId="19A93300" w14:textId="77777777" w:rsidTr="00CC1D3E">
        <w:tc>
          <w:tcPr>
            <w:tcW w:w="0" w:type="auto"/>
            <w:tcBorders>
              <w:top w:val="nil"/>
              <w:left w:val="nil"/>
              <w:bottom w:val="nil"/>
              <w:right w:val="nil"/>
            </w:tcBorders>
          </w:tcPr>
          <w:p w14:paraId="34ED0D9F" w14:textId="77777777" w:rsidR="00CC1D3E" w:rsidRDefault="00CC1D3E" w:rsidP="00CC1D3E">
            <w:pPr>
              <w:widowControl w:val="0"/>
              <w:autoSpaceDE w:val="0"/>
              <w:autoSpaceDN w:val="0"/>
              <w:adjustRightInd w:val="0"/>
              <w:spacing w:after="0" w:line="240" w:lineRule="auto"/>
              <w:rPr>
                <w:szCs w:val="24"/>
              </w:rPr>
            </w:pPr>
            <w:proofErr w:type="spellStart"/>
            <w:r>
              <w:rPr>
                <w:szCs w:val="24"/>
              </w:rPr>
              <w:t>oper</w:t>
            </w:r>
            <w:proofErr w:type="spellEnd"/>
          </w:p>
        </w:tc>
        <w:tc>
          <w:tcPr>
            <w:tcW w:w="1961" w:type="dxa"/>
            <w:tcBorders>
              <w:top w:val="nil"/>
              <w:left w:val="nil"/>
              <w:bottom w:val="nil"/>
              <w:right w:val="nil"/>
            </w:tcBorders>
          </w:tcPr>
          <w:p w14:paraId="05306F5F"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-0.0608</w:t>
            </w:r>
          </w:p>
        </w:tc>
        <w:tc>
          <w:tcPr>
            <w:tcW w:w="1980" w:type="dxa"/>
            <w:tcBorders>
              <w:top w:val="nil"/>
              <w:left w:val="nil"/>
              <w:bottom w:val="nil"/>
              <w:right w:val="nil"/>
            </w:tcBorders>
          </w:tcPr>
          <w:p w14:paraId="2E2D447D" w14:textId="77777777" w:rsidR="00CC1D3E" w:rsidRDefault="00CC1D3E" w:rsidP="00CC1D3E">
            <w:pPr>
              <w:widowControl w:val="0"/>
              <w:autoSpaceDE w:val="0"/>
              <w:autoSpaceDN w:val="0"/>
              <w:adjustRightInd w:val="0"/>
              <w:spacing w:after="0" w:line="240" w:lineRule="auto"/>
              <w:jc w:val="center"/>
              <w:rPr>
                <w:szCs w:val="24"/>
              </w:rPr>
            </w:pPr>
            <w:r>
              <w:rPr>
                <w:szCs w:val="24"/>
              </w:rPr>
              <w:t>(0.123)</w:t>
            </w:r>
          </w:p>
        </w:tc>
      </w:tr>
      <w:tr w:rsidR="00CC1D3E" w14:paraId="4767FF6E" w14:textId="77777777" w:rsidTr="00CC1D3E">
        <w:tc>
          <w:tcPr>
            <w:tcW w:w="0" w:type="auto"/>
            <w:tcBorders>
              <w:top w:val="nil"/>
              <w:left w:val="nil"/>
              <w:bottom w:val="nil"/>
              <w:right w:val="nil"/>
            </w:tcBorders>
          </w:tcPr>
          <w:p w14:paraId="0B163456" w14:textId="77777777" w:rsidR="00CC1D3E" w:rsidRDefault="00CC1D3E" w:rsidP="00CC1D3E">
            <w:pPr>
              <w:widowControl w:val="0"/>
              <w:autoSpaceDE w:val="0"/>
              <w:autoSpaceDN w:val="0"/>
              <w:adjustRightInd w:val="0"/>
              <w:spacing w:after="0" w:line="240" w:lineRule="auto"/>
              <w:rPr>
                <w:szCs w:val="24"/>
              </w:rPr>
            </w:pPr>
            <w:proofErr w:type="spellStart"/>
            <w:r>
              <w:rPr>
                <w:szCs w:val="24"/>
              </w:rPr>
              <w:t>lnstand</w:t>
            </w:r>
            <w:proofErr w:type="spellEnd"/>
          </w:p>
        </w:tc>
        <w:tc>
          <w:tcPr>
            <w:tcW w:w="1961" w:type="dxa"/>
            <w:tcBorders>
              <w:top w:val="nil"/>
              <w:left w:val="nil"/>
              <w:bottom w:val="nil"/>
              <w:right w:val="nil"/>
            </w:tcBorders>
          </w:tcPr>
          <w:p w14:paraId="6DE27698"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-0.0206</w:t>
            </w:r>
          </w:p>
        </w:tc>
        <w:tc>
          <w:tcPr>
            <w:tcW w:w="1980" w:type="dxa"/>
            <w:tcBorders>
              <w:top w:val="nil"/>
              <w:left w:val="nil"/>
              <w:bottom w:val="nil"/>
              <w:right w:val="nil"/>
            </w:tcBorders>
          </w:tcPr>
          <w:p w14:paraId="23EC9DA1" w14:textId="77777777" w:rsidR="00CC1D3E" w:rsidRDefault="00CC1D3E" w:rsidP="00CC1D3E">
            <w:pPr>
              <w:widowControl w:val="0"/>
              <w:autoSpaceDE w:val="0"/>
              <w:autoSpaceDN w:val="0"/>
              <w:adjustRightInd w:val="0"/>
              <w:spacing w:after="0" w:line="240" w:lineRule="auto"/>
              <w:jc w:val="center"/>
              <w:rPr>
                <w:szCs w:val="24"/>
              </w:rPr>
            </w:pPr>
            <w:r>
              <w:rPr>
                <w:szCs w:val="24"/>
              </w:rPr>
              <w:t>(0.034)</w:t>
            </w:r>
          </w:p>
        </w:tc>
      </w:tr>
      <w:tr w:rsidR="00CC1D3E" w14:paraId="616CF2F5" w14:textId="77777777" w:rsidTr="00CC1D3E">
        <w:tc>
          <w:tcPr>
            <w:tcW w:w="0" w:type="auto"/>
            <w:tcBorders>
              <w:top w:val="nil"/>
              <w:left w:val="nil"/>
              <w:bottom w:val="nil"/>
              <w:right w:val="nil"/>
            </w:tcBorders>
          </w:tcPr>
          <w:p w14:paraId="7BBF05E9" w14:textId="77777777" w:rsidR="00CC1D3E" w:rsidRDefault="00CC1D3E" w:rsidP="00CC1D3E">
            <w:pPr>
              <w:widowControl w:val="0"/>
              <w:autoSpaceDE w:val="0"/>
              <w:autoSpaceDN w:val="0"/>
              <w:adjustRightInd w:val="0"/>
              <w:spacing w:after="0" w:line="240" w:lineRule="auto"/>
              <w:rPr>
                <w:szCs w:val="24"/>
              </w:rPr>
            </w:pPr>
            <w:proofErr w:type="spellStart"/>
            <w:r>
              <w:rPr>
                <w:szCs w:val="24"/>
              </w:rPr>
              <w:t>propswd</w:t>
            </w:r>
            <w:proofErr w:type="spellEnd"/>
          </w:p>
        </w:tc>
        <w:tc>
          <w:tcPr>
            <w:tcW w:w="1961" w:type="dxa"/>
            <w:tcBorders>
              <w:top w:val="nil"/>
              <w:left w:val="nil"/>
              <w:bottom w:val="nil"/>
              <w:right w:val="nil"/>
            </w:tcBorders>
          </w:tcPr>
          <w:p w14:paraId="6A52AB83"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0.6573***</w:t>
            </w:r>
          </w:p>
        </w:tc>
        <w:tc>
          <w:tcPr>
            <w:tcW w:w="1980" w:type="dxa"/>
            <w:tcBorders>
              <w:top w:val="nil"/>
              <w:left w:val="nil"/>
              <w:bottom w:val="nil"/>
              <w:right w:val="nil"/>
            </w:tcBorders>
          </w:tcPr>
          <w:p w14:paraId="008AA1C7" w14:textId="77777777" w:rsidR="00CC1D3E" w:rsidRDefault="00CC1D3E" w:rsidP="00CC1D3E">
            <w:pPr>
              <w:widowControl w:val="0"/>
              <w:autoSpaceDE w:val="0"/>
              <w:autoSpaceDN w:val="0"/>
              <w:adjustRightInd w:val="0"/>
              <w:spacing w:after="0" w:line="240" w:lineRule="auto"/>
              <w:jc w:val="center"/>
              <w:rPr>
                <w:szCs w:val="24"/>
              </w:rPr>
            </w:pPr>
            <w:r>
              <w:rPr>
                <w:szCs w:val="24"/>
              </w:rPr>
              <w:t>(0.132)</w:t>
            </w:r>
          </w:p>
        </w:tc>
      </w:tr>
      <w:tr w:rsidR="00CC1D3E" w14:paraId="2B149AF2" w14:textId="77777777" w:rsidTr="00CC1D3E">
        <w:tc>
          <w:tcPr>
            <w:tcW w:w="0" w:type="auto"/>
            <w:tcBorders>
              <w:top w:val="nil"/>
              <w:left w:val="nil"/>
              <w:bottom w:val="nil"/>
              <w:right w:val="nil"/>
            </w:tcBorders>
          </w:tcPr>
          <w:p w14:paraId="2BB18C87" w14:textId="77777777" w:rsidR="00CC1D3E" w:rsidRDefault="00CC1D3E" w:rsidP="00CC1D3E">
            <w:pPr>
              <w:widowControl w:val="0"/>
              <w:autoSpaceDE w:val="0"/>
              <w:autoSpaceDN w:val="0"/>
              <w:adjustRightInd w:val="0"/>
              <w:spacing w:after="0" w:line="240" w:lineRule="auto"/>
              <w:rPr>
                <w:szCs w:val="24"/>
              </w:rPr>
            </w:pPr>
            <w:r>
              <w:rPr>
                <w:szCs w:val="24"/>
              </w:rPr>
              <w:t>gs01</w:t>
            </w:r>
          </w:p>
        </w:tc>
        <w:tc>
          <w:tcPr>
            <w:tcW w:w="1961" w:type="dxa"/>
            <w:tcBorders>
              <w:top w:val="nil"/>
              <w:left w:val="nil"/>
              <w:bottom w:val="nil"/>
              <w:right w:val="nil"/>
            </w:tcBorders>
          </w:tcPr>
          <w:p w14:paraId="5568EF15"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0.0059</w:t>
            </w:r>
          </w:p>
        </w:tc>
        <w:tc>
          <w:tcPr>
            <w:tcW w:w="1980" w:type="dxa"/>
            <w:tcBorders>
              <w:top w:val="nil"/>
              <w:left w:val="nil"/>
              <w:bottom w:val="nil"/>
              <w:right w:val="nil"/>
            </w:tcBorders>
          </w:tcPr>
          <w:p w14:paraId="35A8E2E1" w14:textId="77777777" w:rsidR="00CC1D3E" w:rsidRDefault="00CC1D3E" w:rsidP="00CC1D3E">
            <w:pPr>
              <w:widowControl w:val="0"/>
              <w:autoSpaceDE w:val="0"/>
              <w:autoSpaceDN w:val="0"/>
              <w:adjustRightInd w:val="0"/>
              <w:spacing w:after="0" w:line="240" w:lineRule="auto"/>
              <w:jc w:val="center"/>
              <w:rPr>
                <w:szCs w:val="24"/>
              </w:rPr>
            </w:pPr>
            <w:r>
              <w:rPr>
                <w:szCs w:val="24"/>
              </w:rPr>
              <w:t>(0.035)</w:t>
            </w:r>
          </w:p>
        </w:tc>
      </w:tr>
      <w:tr w:rsidR="00CC1D3E" w14:paraId="7A422A9B" w14:textId="77777777" w:rsidTr="00CC1D3E">
        <w:tc>
          <w:tcPr>
            <w:tcW w:w="0" w:type="auto"/>
            <w:tcBorders>
              <w:top w:val="nil"/>
              <w:left w:val="nil"/>
              <w:bottom w:val="nil"/>
              <w:right w:val="nil"/>
            </w:tcBorders>
          </w:tcPr>
          <w:p w14:paraId="5088FB26" w14:textId="77777777" w:rsidR="00CC1D3E" w:rsidRDefault="00CC1D3E" w:rsidP="00CC1D3E">
            <w:pPr>
              <w:widowControl w:val="0"/>
              <w:autoSpaceDE w:val="0"/>
              <w:autoSpaceDN w:val="0"/>
              <w:adjustRightInd w:val="0"/>
              <w:spacing w:after="0" w:line="240" w:lineRule="auto"/>
              <w:rPr>
                <w:szCs w:val="24"/>
              </w:rPr>
            </w:pPr>
            <w:proofErr w:type="spellStart"/>
            <w:r>
              <w:rPr>
                <w:szCs w:val="24"/>
              </w:rPr>
              <w:t>land_dac</w:t>
            </w:r>
            <w:proofErr w:type="spellEnd"/>
          </w:p>
        </w:tc>
        <w:tc>
          <w:tcPr>
            <w:tcW w:w="1961" w:type="dxa"/>
            <w:tcBorders>
              <w:top w:val="nil"/>
              <w:left w:val="nil"/>
              <w:bottom w:val="nil"/>
              <w:right w:val="nil"/>
            </w:tcBorders>
          </w:tcPr>
          <w:p w14:paraId="3217B45A"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-0.0000</w:t>
            </w:r>
          </w:p>
        </w:tc>
        <w:tc>
          <w:tcPr>
            <w:tcW w:w="1980" w:type="dxa"/>
            <w:tcBorders>
              <w:top w:val="nil"/>
              <w:left w:val="nil"/>
              <w:bottom w:val="nil"/>
              <w:right w:val="nil"/>
            </w:tcBorders>
          </w:tcPr>
          <w:p w14:paraId="526EA87A" w14:textId="77777777" w:rsidR="00CC1D3E" w:rsidRDefault="00CC1D3E" w:rsidP="00CC1D3E">
            <w:pPr>
              <w:widowControl w:val="0"/>
              <w:autoSpaceDE w:val="0"/>
              <w:autoSpaceDN w:val="0"/>
              <w:adjustRightInd w:val="0"/>
              <w:spacing w:after="0" w:line="240" w:lineRule="auto"/>
              <w:jc w:val="center"/>
              <w:rPr>
                <w:szCs w:val="24"/>
              </w:rPr>
            </w:pPr>
            <w:r>
              <w:rPr>
                <w:szCs w:val="24"/>
              </w:rPr>
              <w:t>(0.000)</w:t>
            </w:r>
          </w:p>
        </w:tc>
      </w:tr>
      <w:tr w:rsidR="00CC1D3E" w14:paraId="68B44562" w14:textId="77777777" w:rsidTr="00CC1D3E">
        <w:tc>
          <w:tcPr>
            <w:tcW w:w="0" w:type="auto"/>
            <w:tcBorders>
              <w:top w:val="nil"/>
              <w:left w:val="nil"/>
              <w:bottom w:val="nil"/>
              <w:right w:val="nil"/>
            </w:tcBorders>
          </w:tcPr>
          <w:p w14:paraId="576977CA" w14:textId="77777777" w:rsidR="00CC1D3E" w:rsidRDefault="00CC1D3E" w:rsidP="00CC1D3E">
            <w:pPr>
              <w:widowControl w:val="0"/>
              <w:autoSpaceDE w:val="0"/>
              <w:autoSpaceDN w:val="0"/>
              <w:adjustRightInd w:val="0"/>
              <w:spacing w:after="0" w:line="240" w:lineRule="auto"/>
              <w:rPr>
                <w:szCs w:val="24"/>
              </w:rPr>
            </w:pPr>
            <w:proofErr w:type="spellStart"/>
            <w:r>
              <w:rPr>
                <w:szCs w:val="24"/>
              </w:rPr>
              <w:t>miles_town</w:t>
            </w:r>
            <w:proofErr w:type="spellEnd"/>
          </w:p>
        </w:tc>
        <w:tc>
          <w:tcPr>
            <w:tcW w:w="1961" w:type="dxa"/>
            <w:tcBorders>
              <w:top w:val="nil"/>
              <w:left w:val="nil"/>
              <w:bottom w:val="nil"/>
              <w:right w:val="nil"/>
            </w:tcBorders>
          </w:tcPr>
          <w:p w14:paraId="0425676A"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0.0122</w:t>
            </w:r>
          </w:p>
        </w:tc>
        <w:tc>
          <w:tcPr>
            <w:tcW w:w="1980" w:type="dxa"/>
            <w:tcBorders>
              <w:top w:val="nil"/>
              <w:left w:val="nil"/>
              <w:bottom w:val="nil"/>
              <w:right w:val="nil"/>
            </w:tcBorders>
          </w:tcPr>
          <w:p w14:paraId="29FCF79F" w14:textId="77777777" w:rsidR="00CC1D3E" w:rsidRDefault="00CC1D3E" w:rsidP="00CC1D3E">
            <w:pPr>
              <w:widowControl w:val="0"/>
              <w:autoSpaceDE w:val="0"/>
              <w:autoSpaceDN w:val="0"/>
              <w:adjustRightInd w:val="0"/>
              <w:spacing w:after="0" w:line="240" w:lineRule="auto"/>
              <w:jc w:val="center"/>
              <w:rPr>
                <w:szCs w:val="24"/>
              </w:rPr>
            </w:pPr>
            <w:r>
              <w:rPr>
                <w:szCs w:val="24"/>
              </w:rPr>
              <w:t>(0.011)</w:t>
            </w:r>
          </w:p>
        </w:tc>
      </w:tr>
      <w:tr w:rsidR="00CC1D3E" w14:paraId="56A842FF" w14:textId="77777777" w:rsidTr="00CC1D3E">
        <w:tc>
          <w:tcPr>
            <w:tcW w:w="0" w:type="auto"/>
            <w:tcBorders>
              <w:top w:val="nil"/>
              <w:left w:val="nil"/>
              <w:bottom w:val="nil"/>
              <w:right w:val="nil"/>
            </w:tcBorders>
          </w:tcPr>
          <w:p w14:paraId="66D6AA66" w14:textId="77777777" w:rsidR="00CC1D3E" w:rsidRDefault="00CC1D3E" w:rsidP="00CC1D3E">
            <w:pPr>
              <w:widowControl w:val="0"/>
              <w:autoSpaceDE w:val="0"/>
              <w:autoSpaceDN w:val="0"/>
              <w:adjustRightInd w:val="0"/>
              <w:spacing w:after="0" w:line="240" w:lineRule="auto"/>
              <w:rPr>
                <w:szCs w:val="24"/>
              </w:rPr>
            </w:pPr>
            <w:proofErr w:type="spellStart"/>
            <w:r>
              <w:rPr>
                <w:szCs w:val="24"/>
              </w:rPr>
              <w:t>ppsqm</w:t>
            </w:r>
            <w:proofErr w:type="spellEnd"/>
          </w:p>
        </w:tc>
        <w:tc>
          <w:tcPr>
            <w:tcW w:w="1961" w:type="dxa"/>
            <w:tcBorders>
              <w:top w:val="nil"/>
              <w:left w:val="nil"/>
              <w:bottom w:val="nil"/>
              <w:right w:val="nil"/>
            </w:tcBorders>
          </w:tcPr>
          <w:p w14:paraId="5453F72D"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-0.0013</w:t>
            </w:r>
          </w:p>
        </w:tc>
        <w:tc>
          <w:tcPr>
            <w:tcW w:w="1980" w:type="dxa"/>
            <w:tcBorders>
              <w:top w:val="nil"/>
              <w:left w:val="nil"/>
              <w:bottom w:val="nil"/>
              <w:right w:val="nil"/>
            </w:tcBorders>
          </w:tcPr>
          <w:p w14:paraId="343E574F" w14:textId="77777777" w:rsidR="00CC1D3E" w:rsidRDefault="00CC1D3E" w:rsidP="00CC1D3E">
            <w:pPr>
              <w:widowControl w:val="0"/>
              <w:autoSpaceDE w:val="0"/>
              <w:autoSpaceDN w:val="0"/>
              <w:adjustRightInd w:val="0"/>
              <w:spacing w:after="0" w:line="240" w:lineRule="auto"/>
              <w:jc w:val="center"/>
              <w:rPr>
                <w:szCs w:val="24"/>
              </w:rPr>
            </w:pPr>
            <w:r>
              <w:rPr>
                <w:szCs w:val="24"/>
              </w:rPr>
              <w:t>(0.001)</w:t>
            </w:r>
          </w:p>
        </w:tc>
      </w:tr>
      <w:tr w:rsidR="00CC1D3E" w14:paraId="48BE984C" w14:textId="77777777" w:rsidTr="00CC1D3E">
        <w:tc>
          <w:tcPr>
            <w:tcW w:w="0" w:type="auto"/>
            <w:tcBorders>
              <w:top w:val="nil"/>
              <w:left w:val="nil"/>
              <w:bottom w:val="nil"/>
              <w:right w:val="nil"/>
            </w:tcBorders>
          </w:tcPr>
          <w:p w14:paraId="101F0D8D" w14:textId="77777777" w:rsidR="00CC1D3E" w:rsidRDefault="00CC1D3E" w:rsidP="00CC1D3E">
            <w:pPr>
              <w:widowControl w:val="0"/>
              <w:autoSpaceDE w:val="0"/>
              <w:autoSpaceDN w:val="0"/>
              <w:adjustRightInd w:val="0"/>
              <w:spacing w:after="0" w:line="240" w:lineRule="auto"/>
              <w:rPr>
                <w:szCs w:val="24"/>
              </w:rPr>
            </w:pPr>
            <w:proofErr w:type="spellStart"/>
            <w:r>
              <w:rPr>
                <w:szCs w:val="24"/>
              </w:rPr>
              <w:t>percinc</w:t>
            </w:r>
            <w:proofErr w:type="spellEnd"/>
          </w:p>
        </w:tc>
        <w:tc>
          <w:tcPr>
            <w:tcW w:w="1961" w:type="dxa"/>
            <w:tcBorders>
              <w:top w:val="nil"/>
              <w:left w:val="nil"/>
              <w:bottom w:val="nil"/>
              <w:right w:val="nil"/>
            </w:tcBorders>
          </w:tcPr>
          <w:p w14:paraId="125796B1"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0.0370*</w:t>
            </w:r>
          </w:p>
        </w:tc>
        <w:tc>
          <w:tcPr>
            <w:tcW w:w="1980" w:type="dxa"/>
            <w:tcBorders>
              <w:top w:val="nil"/>
              <w:left w:val="nil"/>
              <w:bottom w:val="nil"/>
              <w:right w:val="nil"/>
            </w:tcBorders>
          </w:tcPr>
          <w:p w14:paraId="453CCE2E" w14:textId="77777777" w:rsidR="00CC1D3E" w:rsidRDefault="00CC1D3E" w:rsidP="00CC1D3E">
            <w:pPr>
              <w:widowControl w:val="0"/>
              <w:autoSpaceDE w:val="0"/>
              <w:autoSpaceDN w:val="0"/>
              <w:adjustRightInd w:val="0"/>
              <w:spacing w:after="0" w:line="240" w:lineRule="auto"/>
              <w:jc w:val="center"/>
              <w:rPr>
                <w:szCs w:val="24"/>
              </w:rPr>
            </w:pPr>
            <w:r>
              <w:rPr>
                <w:szCs w:val="24"/>
              </w:rPr>
              <w:t>(0.022)</w:t>
            </w:r>
          </w:p>
        </w:tc>
      </w:tr>
      <w:tr w:rsidR="00CC1D3E" w14:paraId="0D3A6144" w14:textId="77777777" w:rsidTr="00CC1D3E">
        <w:tc>
          <w:tcPr>
            <w:tcW w:w="0" w:type="auto"/>
            <w:tcBorders>
              <w:top w:val="nil"/>
              <w:left w:val="nil"/>
              <w:bottom w:val="nil"/>
              <w:right w:val="nil"/>
            </w:tcBorders>
          </w:tcPr>
          <w:p w14:paraId="52E5706D" w14:textId="77777777" w:rsidR="00CC1D3E" w:rsidRDefault="00CC1D3E" w:rsidP="00CC1D3E">
            <w:pPr>
              <w:widowControl w:val="0"/>
              <w:autoSpaceDE w:val="0"/>
              <w:autoSpaceDN w:val="0"/>
              <w:adjustRightInd w:val="0"/>
              <w:spacing w:after="0" w:line="240" w:lineRule="auto"/>
              <w:rPr>
                <w:szCs w:val="24"/>
              </w:rPr>
            </w:pPr>
            <w:r>
              <w:rPr>
                <w:szCs w:val="24"/>
              </w:rPr>
              <w:t>pop65</w:t>
            </w:r>
          </w:p>
        </w:tc>
        <w:tc>
          <w:tcPr>
            <w:tcW w:w="1961" w:type="dxa"/>
            <w:tcBorders>
              <w:top w:val="nil"/>
              <w:left w:val="nil"/>
              <w:bottom w:val="nil"/>
              <w:right w:val="nil"/>
            </w:tcBorders>
          </w:tcPr>
          <w:p w14:paraId="4716F71D"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-0.0062</w:t>
            </w:r>
          </w:p>
        </w:tc>
        <w:tc>
          <w:tcPr>
            <w:tcW w:w="1980" w:type="dxa"/>
            <w:tcBorders>
              <w:top w:val="nil"/>
              <w:left w:val="nil"/>
              <w:bottom w:val="nil"/>
              <w:right w:val="nil"/>
            </w:tcBorders>
          </w:tcPr>
          <w:p w14:paraId="5712F47E" w14:textId="77777777" w:rsidR="00CC1D3E" w:rsidRDefault="00CC1D3E" w:rsidP="00CC1D3E">
            <w:pPr>
              <w:widowControl w:val="0"/>
              <w:autoSpaceDE w:val="0"/>
              <w:autoSpaceDN w:val="0"/>
              <w:adjustRightInd w:val="0"/>
              <w:spacing w:after="0" w:line="240" w:lineRule="auto"/>
              <w:jc w:val="center"/>
              <w:rPr>
                <w:szCs w:val="24"/>
              </w:rPr>
            </w:pPr>
            <w:r>
              <w:rPr>
                <w:szCs w:val="24"/>
              </w:rPr>
              <w:t>(0.040)</w:t>
            </w:r>
          </w:p>
        </w:tc>
      </w:tr>
      <w:tr w:rsidR="00CC1D3E" w14:paraId="75670AFD" w14:textId="77777777" w:rsidTr="00CC1D3E">
        <w:tc>
          <w:tcPr>
            <w:tcW w:w="0" w:type="auto"/>
            <w:tcBorders>
              <w:top w:val="nil"/>
              <w:left w:val="nil"/>
              <w:bottom w:val="nil"/>
              <w:right w:val="nil"/>
            </w:tcBorders>
          </w:tcPr>
          <w:p w14:paraId="13B218DD" w14:textId="77777777" w:rsidR="00CC1D3E" w:rsidRDefault="00CC1D3E" w:rsidP="00CC1D3E">
            <w:pPr>
              <w:widowControl w:val="0"/>
              <w:autoSpaceDE w:val="0"/>
              <w:autoSpaceDN w:val="0"/>
              <w:adjustRightInd w:val="0"/>
              <w:spacing w:after="0" w:line="240" w:lineRule="auto"/>
              <w:rPr>
                <w:szCs w:val="24"/>
              </w:rPr>
            </w:pPr>
            <w:r>
              <w:rPr>
                <w:szCs w:val="24"/>
              </w:rPr>
              <w:t>unit2</w:t>
            </w:r>
          </w:p>
        </w:tc>
        <w:tc>
          <w:tcPr>
            <w:tcW w:w="1961" w:type="dxa"/>
            <w:tcBorders>
              <w:top w:val="nil"/>
              <w:left w:val="nil"/>
              <w:bottom w:val="nil"/>
              <w:right w:val="nil"/>
            </w:tcBorders>
          </w:tcPr>
          <w:p w14:paraId="3270A1BD"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-0.3167*</w:t>
            </w:r>
          </w:p>
        </w:tc>
        <w:tc>
          <w:tcPr>
            <w:tcW w:w="1980" w:type="dxa"/>
            <w:tcBorders>
              <w:top w:val="nil"/>
              <w:left w:val="nil"/>
              <w:bottom w:val="nil"/>
              <w:right w:val="nil"/>
            </w:tcBorders>
          </w:tcPr>
          <w:p w14:paraId="25F9A621" w14:textId="77777777" w:rsidR="00CC1D3E" w:rsidRDefault="00CC1D3E" w:rsidP="00CC1D3E">
            <w:pPr>
              <w:widowControl w:val="0"/>
              <w:autoSpaceDE w:val="0"/>
              <w:autoSpaceDN w:val="0"/>
              <w:adjustRightInd w:val="0"/>
              <w:spacing w:after="0" w:line="240" w:lineRule="auto"/>
              <w:jc w:val="center"/>
              <w:rPr>
                <w:szCs w:val="24"/>
              </w:rPr>
            </w:pPr>
            <w:r>
              <w:rPr>
                <w:szCs w:val="24"/>
              </w:rPr>
              <w:t>(0.179)</w:t>
            </w:r>
          </w:p>
        </w:tc>
      </w:tr>
      <w:tr w:rsidR="00CC1D3E" w14:paraId="58FE1DB7" w14:textId="77777777" w:rsidTr="00CC1D3E">
        <w:tc>
          <w:tcPr>
            <w:tcW w:w="0" w:type="auto"/>
            <w:tcBorders>
              <w:top w:val="nil"/>
              <w:left w:val="nil"/>
              <w:bottom w:val="nil"/>
              <w:right w:val="nil"/>
            </w:tcBorders>
          </w:tcPr>
          <w:p w14:paraId="0D1D854C" w14:textId="77777777" w:rsidR="00CC1D3E" w:rsidRDefault="00CC1D3E" w:rsidP="00CC1D3E">
            <w:pPr>
              <w:widowControl w:val="0"/>
              <w:autoSpaceDE w:val="0"/>
              <w:autoSpaceDN w:val="0"/>
              <w:adjustRightInd w:val="0"/>
              <w:spacing w:after="0" w:line="240" w:lineRule="auto"/>
              <w:rPr>
                <w:szCs w:val="24"/>
              </w:rPr>
            </w:pPr>
            <w:r>
              <w:rPr>
                <w:szCs w:val="24"/>
              </w:rPr>
              <w:t>unit3</w:t>
            </w:r>
          </w:p>
        </w:tc>
        <w:tc>
          <w:tcPr>
            <w:tcW w:w="1961" w:type="dxa"/>
            <w:tcBorders>
              <w:top w:val="nil"/>
              <w:left w:val="nil"/>
              <w:bottom w:val="nil"/>
              <w:right w:val="nil"/>
            </w:tcBorders>
          </w:tcPr>
          <w:p w14:paraId="408F71FA"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0.3396**</w:t>
            </w:r>
          </w:p>
        </w:tc>
        <w:tc>
          <w:tcPr>
            <w:tcW w:w="1980" w:type="dxa"/>
            <w:tcBorders>
              <w:top w:val="nil"/>
              <w:left w:val="nil"/>
              <w:bottom w:val="nil"/>
              <w:right w:val="nil"/>
            </w:tcBorders>
          </w:tcPr>
          <w:p w14:paraId="5A145497" w14:textId="77777777" w:rsidR="00CC1D3E" w:rsidRDefault="00CC1D3E" w:rsidP="00CC1D3E">
            <w:pPr>
              <w:widowControl w:val="0"/>
              <w:autoSpaceDE w:val="0"/>
              <w:autoSpaceDN w:val="0"/>
              <w:adjustRightInd w:val="0"/>
              <w:spacing w:after="0" w:line="240" w:lineRule="auto"/>
              <w:jc w:val="center"/>
              <w:rPr>
                <w:szCs w:val="24"/>
              </w:rPr>
            </w:pPr>
            <w:r>
              <w:rPr>
                <w:szCs w:val="24"/>
              </w:rPr>
              <w:t>(0.154)</w:t>
            </w:r>
          </w:p>
        </w:tc>
      </w:tr>
      <w:tr w:rsidR="00CC1D3E" w14:paraId="108726C9" w14:textId="77777777" w:rsidTr="00CC1D3E">
        <w:tc>
          <w:tcPr>
            <w:tcW w:w="0" w:type="auto"/>
            <w:tcBorders>
              <w:top w:val="nil"/>
              <w:left w:val="nil"/>
              <w:bottom w:val="nil"/>
              <w:right w:val="nil"/>
            </w:tcBorders>
          </w:tcPr>
          <w:p w14:paraId="27C6CECC" w14:textId="77777777" w:rsidR="00CC1D3E" w:rsidRDefault="00CC1D3E" w:rsidP="00CC1D3E">
            <w:pPr>
              <w:widowControl w:val="0"/>
              <w:autoSpaceDE w:val="0"/>
              <w:autoSpaceDN w:val="0"/>
              <w:adjustRightInd w:val="0"/>
              <w:spacing w:after="0" w:line="240" w:lineRule="auto"/>
              <w:rPr>
                <w:szCs w:val="24"/>
              </w:rPr>
            </w:pPr>
            <w:proofErr w:type="spellStart"/>
            <w:r>
              <w:rPr>
                <w:szCs w:val="24"/>
              </w:rPr>
              <w:t>wsst</w:t>
            </w:r>
            <w:proofErr w:type="spellEnd"/>
          </w:p>
        </w:tc>
        <w:tc>
          <w:tcPr>
            <w:tcW w:w="1961" w:type="dxa"/>
            <w:tcBorders>
              <w:top w:val="nil"/>
              <w:left w:val="nil"/>
              <w:bottom w:val="nil"/>
              <w:right w:val="nil"/>
            </w:tcBorders>
          </w:tcPr>
          <w:p w14:paraId="10F82F5F"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0.0083*</w:t>
            </w:r>
          </w:p>
        </w:tc>
        <w:tc>
          <w:tcPr>
            <w:tcW w:w="1980" w:type="dxa"/>
            <w:tcBorders>
              <w:top w:val="nil"/>
              <w:left w:val="nil"/>
              <w:bottom w:val="nil"/>
              <w:right w:val="nil"/>
            </w:tcBorders>
          </w:tcPr>
          <w:p w14:paraId="1C3DF906" w14:textId="77777777" w:rsidR="00CC1D3E" w:rsidRDefault="00CC1D3E" w:rsidP="00CC1D3E">
            <w:pPr>
              <w:widowControl w:val="0"/>
              <w:autoSpaceDE w:val="0"/>
              <w:autoSpaceDN w:val="0"/>
              <w:adjustRightInd w:val="0"/>
              <w:spacing w:after="0" w:line="240" w:lineRule="auto"/>
              <w:jc w:val="center"/>
              <w:rPr>
                <w:szCs w:val="24"/>
              </w:rPr>
            </w:pPr>
            <w:r>
              <w:rPr>
                <w:szCs w:val="24"/>
              </w:rPr>
              <w:t>(0.004)</w:t>
            </w:r>
          </w:p>
        </w:tc>
      </w:tr>
      <w:tr w:rsidR="00CC1D3E" w14:paraId="34CBC2AC" w14:textId="77777777" w:rsidTr="00CC1D3E">
        <w:tc>
          <w:tcPr>
            <w:tcW w:w="0" w:type="auto"/>
            <w:tcBorders>
              <w:top w:val="nil"/>
              <w:left w:val="nil"/>
              <w:bottom w:val="nil"/>
              <w:right w:val="nil"/>
            </w:tcBorders>
          </w:tcPr>
          <w:p w14:paraId="2BE7AB10" w14:textId="77777777" w:rsidR="00CC1D3E" w:rsidRDefault="00CC1D3E" w:rsidP="00CC1D3E">
            <w:pPr>
              <w:widowControl w:val="0"/>
              <w:autoSpaceDE w:val="0"/>
              <w:autoSpaceDN w:val="0"/>
              <w:adjustRightInd w:val="0"/>
              <w:spacing w:after="0" w:line="240" w:lineRule="auto"/>
              <w:rPr>
                <w:szCs w:val="24"/>
              </w:rPr>
            </w:pPr>
            <w:proofErr w:type="spellStart"/>
            <w:r>
              <w:rPr>
                <w:szCs w:val="24"/>
              </w:rPr>
              <w:t>wsply</w:t>
            </w:r>
            <w:proofErr w:type="spellEnd"/>
          </w:p>
        </w:tc>
        <w:tc>
          <w:tcPr>
            <w:tcW w:w="1961" w:type="dxa"/>
            <w:tcBorders>
              <w:top w:val="nil"/>
              <w:left w:val="nil"/>
              <w:bottom w:val="nil"/>
              <w:right w:val="nil"/>
            </w:tcBorders>
          </w:tcPr>
          <w:p w14:paraId="719A4792"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0.0011</w:t>
            </w:r>
          </w:p>
        </w:tc>
        <w:tc>
          <w:tcPr>
            <w:tcW w:w="1980" w:type="dxa"/>
            <w:tcBorders>
              <w:top w:val="nil"/>
              <w:left w:val="nil"/>
              <w:bottom w:val="nil"/>
              <w:right w:val="nil"/>
            </w:tcBorders>
          </w:tcPr>
          <w:p w14:paraId="46B8A62C" w14:textId="77777777" w:rsidR="00CC1D3E" w:rsidRDefault="00CC1D3E" w:rsidP="00CC1D3E">
            <w:pPr>
              <w:widowControl w:val="0"/>
              <w:autoSpaceDE w:val="0"/>
              <w:autoSpaceDN w:val="0"/>
              <w:adjustRightInd w:val="0"/>
              <w:spacing w:after="0" w:line="240" w:lineRule="auto"/>
              <w:jc w:val="center"/>
              <w:rPr>
                <w:szCs w:val="24"/>
              </w:rPr>
            </w:pPr>
            <w:r>
              <w:rPr>
                <w:szCs w:val="24"/>
              </w:rPr>
              <w:t>(0.003)</w:t>
            </w:r>
          </w:p>
        </w:tc>
      </w:tr>
      <w:tr w:rsidR="00CC1D3E" w14:paraId="5C99C6FB" w14:textId="77777777" w:rsidTr="00CC1D3E">
        <w:tc>
          <w:tcPr>
            <w:tcW w:w="0" w:type="auto"/>
            <w:tcBorders>
              <w:top w:val="nil"/>
              <w:left w:val="nil"/>
              <w:bottom w:val="nil"/>
              <w:right w:val="nil"/>
            </w:tcBorders>
          </w:tcPr>
          <w:p w14:paraId="07F80E6A" w14:textId="77777777" w:rsidR="00CC1D3E" w:rsidRDefault="00CC1D3E" w:rsidP="00CC1D3E">
            <w:pPr>
              <w:widowControl w:val="0"/>
              <w:autoSpaceDE w:val="0"/>
              <w:autoSpaceDN w:val="0"/>
              <w:adjustRightInd w:val="0"/>
              <w:spacing w:after="0" w:line="240" w:lineRule="auto"/>
              <w:rPr>
                <w:szCs w:val="24"/>
              </w:rPr>
            </w:pPr>
            <w:r>
              <w:rPr>
                <w:szCs w:val="24"/>
              </w:rPr>
              <w:t>ssaw70</w:t>
            </w:r>
          </w:p>
        </w:tc>
        <w:tc>
          <w:tcPr>
            <w:tcW w:w="1961" w:type="dxa"/>
            <w:tcBorders>
              <w:top w:val="nil"/>
              <w:left w:val="nil"/>
              <w:bottom w:val="nil"/>
              <w:right w:val="nil"/>
            </w:tcBorders>
          </w:tcPr>
          <w:p w14:paraId="524DA863"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0.0560**</w:t>
            </w:r>
          </w:p>
        </w:tc>
        <w:tc>
          <w:tcPr>
            <w:tcW w:w="1980" w:type="dxa"/>
            <w:tcBorders>
              <w:top w:val="nil"/>
              <w:left w:val="nil"/>
              <w:bottom w:val="nil"/>
              <w:right w:val="nil"/>
            </w:tcBorders>
          </w:tcPr>
          <w:p w14:paraId="0841BA6E" w14:textId="77777777" w:rsidR="00CC1D3E" w:rsidRDefault="00CC1D3E" w:rsidP="00CC1D3E">
            <w:pPr>
              <w:widowControl w:val="0"/>
              <w:autoSpaceDE w:val="0"/>
              <w:autoSpaceDN w:val="0"/>
              <w:adjustRightInd w:val="0"/>
              <w:spacing w:after="0" w:line="240" w:lineRule="auto"/>
              <w:jc w:val="center"/>
              <w:rPr>
                <w:szCs w:val="24"/>
              </w:rPr>
            </w:pPr>
            <w:r>
              <w:rPr>
                <w:szCs w:val="24"/>
              </w:rPr>
              <w:t>(0.022)</w:t>
            </w:r>
          </w:p>
        </w:tc>
      </w:tr>
      <w:tr w:rsidR="00CC1D3E" w14:paraId="672D8C70" w14:textId="77777777" w:rsidTr="00CC1D3E">
        <w:tc>
          <w:tcPr>
            <w:tcW w:w="0" w:type="auto"/>
            <w:tcBorders>
              <w:top w:val="nil"/>
              <w:left w:val="nil"/>
              <w:bottom w:val="nil"/>
              <w:right w:val="nil"/>
            </w:tcBorders>
          </w:tcPr>
          <w:p w14:paraId="12736DCB" w14:textId="77777777" w:rsidR="00CC1D3E" w:rsidRDefault="00CC1D3E" w:rsidP="00CC1D3E">
            <w:pPr>
              <w:widowControl w:val="0"/>
              <w:autoSpaceDE w:val="0"/>
              <w:autoSpaceDN w:val="0"/>
              <w:adjustRightInd w:val="0"/>
              <w:spacing w:after="0" w:line="240" w:lineRule="auto"/>
              <w:rPr>
                <w:szCs w:val="24"/>
              </w:rPr>
            </w:pPr>
            <w:r>
              <w:rPr>
                <w:szCs w:val="24"/>
              </w:rPr>
              <w:t>sply70</w:t>
            </w:r>
          </w:p>
        </w:tc>
        <w:tc>
          <w:tcPr>
            <w:tcW w:w="1961" w:type="dxa"/>
            <w:tcBorders>
              <w:top w:val="nil"/>
              <w:left w:val="nil"/>
              <w:bottom w:val="nil"/>
              <w:right w:val="nil"/>
            </w:tcBorders>
          </w:tcPr>
          <w:p w14:paraId="7147B9B8"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-0.0731</w:t>
            </w:r>
          </w:p>
        </w:tc>
        <w:tc>
          <w:tcPr>
            <w:tcW w:w="1980" w:type="dxa"/>
            <w:tcBorders>
              <w:top w:val="nil"/>
              <w:left w:val="nil"/>
              <w:bottom w:val="nil"/>
              <w:right w:val="nil"/>
            </w:tcBorders>
          </w:tcPr>
          <w:p w14:paraId="67ACB1CA" w14:textId="77777777" w:rsidR="00CC1D3E" w:rsidRDefault="00CC1D3E" w:rsidP="00CC1D3E">
            <w:pPr>
              <w:widowControl w:val="0"/>
              <w:autoSpaceDE w:val="0"/>
              <w:autoSpaceDN w:val="0"/>
              <w:adjustRightInd w:val="0"/>
              <w:spacing w:after="0" w:line="240" w:lineRule="auto"/>
              <w:jc w:val="center"/>
              <w:rPr>
                <w:szCs w:val="24"/>
              </w:rPr>
            </w:pPr>
            <w:r>
              <w:rPr>
                <w:szCs w:val="24"/>
              </w:rPr>
              <w:t>(0.082)</w:t>
            </w:r>
          </w:p>
        </w:tc>
      </w:tr>
      <w:tr w:rsidR="00CC1D3E" w14:paraId="40BE58E7" w14:textId="77777777" w:rsidTr="00CC1D3E">
        <w:tc>
          <w:tcPr>
            <w:tcW w:w="0" w:type="auto"/>
            <w:tcBorders>
              <w:top w:val="nil"/>
              <w:left w:val="nil"/>
              <w:bottom w:val="nil"/>
              <w:right w:val="nil"/>
            </w:tcBorders>
          </w:tcPr>
          <w:p w14:paraId="5971A0C4" w14:textId="77777777" w:rsidR="00CC1D3E" w:rsidRDefault="00CC1D3E" w:rsidP="00CC1D3E">
            <w:pPr>
              <w:widowControl w:val="0"/>
              <w:autoSpaceDE w:val="0"/>
              <w:autoSpaceDN w:val="0"/>
              <w:adjustRightInd w:val="0"/>
              <w:spacing w:after="0" w:line="240" w:lineRule="auto"/>
              <w:rPr>
                <w:szCs w:val="24"/>
              </w:rPr>
            </w:pPr>
            <w:r>
              <w:rPr>
                <w:szCs w:val="24"/>
              </w:rPr>
              <w:t>spw100</w:t>
            </w:r>
          </w:p>
        </w:tc>
        <w:tc>
          <w:tcPr>
            <w:tcW w:w="1961" w:type="dxa"/>
            <w:tcBorders>
              <w:top w:val="nil"/>
              <w:left w:val="nil"/>
              <w:bottom w:val="nil"/>
              <w:right w:val="nil"/>
            </w:tcBorders>
          </w:tcPr>
          <w:p w14:paraId="7731779C"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0.0588</w:t>
            </w:r>
          </w:p>
        </w:tc>
        <w:tc>
          <w:tcPr>
            <w:tcW w:w="1980" w:type="dxa"/>
            <w:tcBorders>
              <w:top w:val="nil"/>
              <w:left w:val="nil"/>
              <w:bottom w:val="nil"/>
              <w:right w:val="nil"/>
            </w:tcBorders>
          </w:tcPr>
          <w:p w14:paraId="3FC697E7" w14:textId="77777777" w:rsidR="00CC1D3E" w:rsidRDefault="00CC1D3E" w:rsidP="00CC1D3E">
            <w:pPr>
              <w:widowControl w:val="0"/>
              <w:autoSpaceDE w:val="0"/>
              <w:autoSpaceDN w:val="0"/>
              <w:adjustRightInd w:val="0"/>
              <w:spacing w:after="0" w:line="240" w:lineRule="auto"/>
              <w:jc w:val="center"/>
              <w:rPr>
                <w:szCs w:val="24"/>
              </w:rPr>
            </w:pPr>
            <w:r>
              <w:rPr>
                <w:szCs w:val="24"/>
              </w:rPr>
              <w:t>(0.051)</w:t>
            </w:r>
          </w:p>
        </w:tc>
      </w:tr>
      <w:tr w:rsidR="00CC1D3E" w14:paraId="17C6E957" w14:textId="77777777" w:rsidTr="00CC1D3E">
        <w:tc>
          <w:tcPr>
            <w:tcW w:w="0" w:type="auto"/>
            <w:tcBorders>
              <w:top w:val="nil"/>
              <w:left w:val="nil"/>
              <w:bottom w:val="nil"/>
              <w:right w:val="nil"/>
            </w:tcBorders>
          </w:tcPr>
          <w:p w14:paraId="6165638B" w14:textId="77777777" w:rsidR="00CC1D3E" w:rsidRDefault="00CC1D3E" w:rsidP="00CC1D3E">
            <w:pPr>
              <w:widowControl w:val="0"/>
              <w:autoSpaceDE w:val="0"/>
              <w:autoSpaceDN w:val="0"/>
              <w:adjustRightInd w:val="0"/>
              <w:spacing w:after="0" w:line="240" w:lineRule="auto"/>
              <w:rPr>
                <w:szCs w:val="24"/>
              </w:rPr>
            </w:pPr>
            <w:r>
              <w:rPr>
                <w:szCs w:val="24"/>
              </w:rPr>
              <w:t>Constant</w:t>
            </w:r>
          </w:p>
        </w:tc>
        <w:tc>
          <w:tcPr>
            <w:tcW w:w="1961" w:type="dxa"/>
            <w:tcBorders>
              <w:top w:val="nil"/>
              <w:left w:val="nil"/>
              <w:bottom w:val="nil"/>
              <w:right w:val="nil"/>
            </w:tcBorders>
          </w:tcPr>
          <w:p w14:paraId="09A8AC3B"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-3.7288***</w:t>
            </w:r>
          </w:p>
        </w:tc>
        <w:tc>
          <w:tcPr>
            <w:tcW w:w="1980" w:type="dxa"/>
            <w:tcBorders>
              <w:top w:val="nil"/>
              <w:left w:val="nil"/>
              <w:bottom w:val="nil"/>
              <w:right w:val="nil"/>
            </w:tcBorders>
          </w:tcPr>
          <w:p w14:paraId="26E41A05" w14:textId="77777777" w:rsidR="00CC1D3E" w:rsidRDefault="00CC1D3E" w:rsidP="00CC1D3E">
            <w:pPr>
              <w:widowControl w:val="0"/>
              <w:autoSpaceDE w:val="0"/>
              <w:autoSpaceDN w:val="0"/>
              <w:adjustRightInd w:val="0"/>
              <w:spacing w:after="0" w:line="240" w:lineRule="auto"/>
              <w:jc w:val="center"/>
              <w:rPr>
                <w:szCs w:val="24"/>
              </w:rPr>
            </w:pPr>
            <w:r>
              <w:rPr>
                <w:szCs w:val="24"/>
              </w:rPr>
              <w:t>(0.792)</w:t>
            </w:r>
          </w:p>
        </w:tc>
      </w:tr>
      <w:tr w:rsidR="00CC1D3E" w14:paraId="4CC41BDB" w14:textId="77777777" w:rsidTr="00CC1D3E">
        <w:tc>
          <w:tcPr>
            <w:tcW w:w="0" w:type="auto"/>
            <w:tcBorders>
              <w:top w:val="nil"/>
              <w:left w:val="nil"/>
              <w:bottom w:val="nil"/>
              <w:right w:val="nil"/>
            </w:tcBorders>
          </w:tcPr>
          <w:p w14:paraId="44F278EF" w14:textId="77777777" w:rsidR="00CC1D3E" w:rsidRDefault="00CC1D3E" w:rsidP="00CC1D3E">
            <w:pPr>
              <w:widowControl w:val="0"/>
              <w:autoSpaceDE w:val="0"/>
              <w:autoSpaceDN w:val="0"/>
              <w:adjustRightInd w:val="0"/>
              <w:spacing w:after="0" w:line="240" w:lineRule="auto"/>
              <w:rPr>
                <w:szCs w:val="24"/>
              </w:rPr>
            </w:pPr>
          </w:p>
        </w:tc>
        <w:tc>
          <w:tcPr>
            <w:tcW w:w="1961" w:type="dxa"/>
            <w:tcBorders>
              <w:top w:val="nil"/>
              <w:left w:val="nil"/>
              <w:bottom w:val="nil"/>
              <w:right w:val="nil"/>
            </w:tcBorders>
          </w:tcPr>
          <w:p w14:paraId="251649DC" w14:textId="77777777" w:rsidR="00CC1D3E" w:rsidRDefault="00CC1D3E" w:rsidP="00CC1D3E">
            <w:pPr>
              <w:widowControl w:val="0"/>
              <w:tabs>
                <w:tab w:val="decimal" w:pos="465"/>
              </w:tabs>
              <w:autoSpaceDE w:val="0"/>
              <w:autoSpaceDN w:val="0"/>
              <w:adjustRightInd w:val="0"/>
              <w:spacing w:after="0" w:line="240" w:lineRule="auto"/>
              <w:rPr>
                <w:szCs w:val="24"/>
              </w:rPr>
            </w:pPr>
          </w:p>
        </w:tc>
        <w:tc>
          <w:tcPr>
            <w:tcW w:w="1980" w:type="dxa"/>
            <w:tcBorders>
              <w:top w:val="nil"/>
              <w:left w:val="nil"/>
              <w:bottom w:val="nil"/>
              <w:right w:val="nil"/>
            </w:tcBorders>
          </w:tcPr>
          <w:p w14:paraId="631C3903" w14:textId="77777777" w:rsidR="00CC1D3E" w:rsidRDefault="00CC1D3E" w:rsidP="00CC1D3E">
            <w:pPr>
              <w:widowControl w:val="0"/>
              <w:autoSpaceDE w:val="0"/>
              <w:autoSpaceDN w:val="0"/>
              <w:adjustRightInd w:val="0"/>
              <w:spacing w:after="0" w:line="240" w:lineRule="auto"/>
              <w:rPr>
                <w:szCs w:val="24"/>
              </w:rPr>
            </w:pPr>
          </w:p>
        </w:tc>
      </w:tr>
      <w:tr w:rsidR="00CC1D3E" w14:paraId="7836F3F7" w14:textId="77777777" w:rsidTr="00CC1D3E">
        <w:tc>
          <w:tcPr>
            <w:tcW w:w="0" w:type="auto"/>
            <w:tcBorders>
              <w:top w:val="nil"/>
              <w:left w:val="nil"/>
              <w:bottom w:val="nil"/>
              <w:right w:val="nil"/>
            </w:tcBorders>
          </w:tcPr>
          <w:p w14:paraId="1A6D6C63" w14:textId="77777777" w:rsidR="00CC1D3E" w:rsidRDefault="00CC1D3E" w:rsidP="00CC1D3E">
            <w:pPr>
              <w:widowControl w:val="0"/>
              <w:autoSpaceDE w:val="0"/>
              <w:autoSpaceDN w:val="0"/>
              <w:adjustRightInd w:val="0"/>
              <w:spacing w:after="0" w:line="240" w:lineRule="auto"/>
              <w:rPr>
                <w:szCs w:val="24"/>
              </w:rPr>
            </w:pPr>
            <w:r>
              <w:rPr>
                <w:szCs w:val="24"/>
              </w:rPr>
              <w:t>Log Pseudo-likelihood</w:t>
            </w:r>
          </w:p>
        </w:tc>
        <w:tc>
          <w:tcPr>
            <w:tcW w:w="1961" w:type="dxa"/>
            <w:tcBorders>
              <w:top w:val="nil"/>
              <w:left w:val="nil"/>
              <w:bottom w:val="nil"/>
              <w:right w:val="nil"/>
            </w:tcBorders>
          </w:tcPr>
          <w:p w14:paraId="2BD19B68" w14:textId="77777777" w:rsidR="00CC1D3E" w:rsidRDefault="00CC1D3E" w:rsidP="00CC1D3E">
            <w:pPr>
              <w:widowControl w:val="0"/>
              <w:tabs>
                <w:tab w:val="decimal" w:pos="465"/>
              </w:tabs>
              <w:autoSpaceDE w:val="0"/>
              <w:autoSpaceDN w:val="0"/>
              <w:adjustRightInd w:val="0"/>
              <w:spacing w:after="0" w:line="240" w:lineRule="auto"/>
              <w:rPr>
                <w:szCs w:val="24"/>
              </w:rPr>
            </w:pPr>
            <w:r>
              <w:rPr>
                <w:szCs w:val="24"/>
              </w:rPr>
              <w:t>-388.273</w:t>
            </w:r>
          </w:p>
        </w:tc>
        <w:tc>
          <w:tcPr>
            <w:tcW w:w="1980" w:type="dxa"/>
            <w:tcBorders>
              <w:top w:val="nil"/>
              <w:left w:val="nil"/>
              <w:bottom w:val="nil"/>
              <w:right w:val="nil"/>
            </w:tcBorders>
          </w:tcPr>
          <w:p w14:paraId="2343B9AD" w14:textId="77777777" w:rsidR="00CC1D3E" w:rsidRDefault="00CC1D3E" w:rsidP="00CC1D3E">
            <w:pPr>
              <w:widowControl w:val="0"/>
              <w:autoSpaceDE w:val="0"/>
              <w:autoSpaceDN w:val="0"/>
              <w:adjustRightInd w:val="0"/>
              <w:spacing w:after="0" w:line="240" w:lineRule="auto"/>
              <w:rPr>
                <w:szCs w:val="24"/>
              </w:rPr>
            </w:pPr>
          </w:p>
        </w:tc>
      </w:tr>
      <w:tr w:rsidR="00CC1D3E" w14:paraId="760E3C23" w14:textId="77777777" w:rsidTr="00FC4B3D">
        <w:tc>
          <w:tcPr>
            <w:tcW w:w="0" w:type="auto"/>
            <w:tcBorders>
              <w:top w:val="nil"/>
              <w:left w:val="nil"/>
              <w:right w:val="nil"/>
            </w:tcBorders>
          </w:tcPr>
          <w:p w14:paraId="6F3A4DED" w14:textId="77777777" w:rsidR="00CC1D3E" w:rsidRDefault="00CC1D3E" w:rsidP="00CC1D3E">
            <w:pPr>
              <w:widowControl w:val="0"/>
              <w:autoSpaceDE w:val="0"/>
              <w:autoSpaceDN w:val="0"/>
              <w:adjustRightInd w:val="0"/>
              <w:spacing w:after="0" w:line="240" w:lineRule="auto"/>
              <w:rPr>
                <w:szCs w:val="24"/>
              </w:rPr>
            </w:pPr>
            <w:r>
              <w:rPr>
                <w:szCs w:val="24"/>
              </w:rPr>
              <w:t xml:space="preserve">Pseudo R-squared </w:t>
            </w:r>
          </w:p>
        </w:tc>
        <w:tc>
          <w:tcPr>
            <w:tcW w:w="1961" w:type="dxa"/>
            <w:tcBorders>
              <w:top w:val="nil"/>
              <w:left w:val="nil"/>
              <w:right w:val="nil"/>
            </w:tcBorders>
          </w:tcPr>
          <w:p w14:paraId="2ACC7F66" w14:textId="77777777" w:rsidR="00CC1D3E" w:rsidRDefault="00CC1D3E" w:rsidP="00CC1D3E">
            <w:pPr>
              <w:widowControl w:val="0"/>
              <w:tabs>
                <w:tab w:val="decimal" w:pos="465"/>
              </w:tabs>
              <w:autoSpaceDE w:val="0"/>
              <w:autoSpaceDN w:val="0"/>
              <w:adjustRightInd w:val="0"/>
              <w:spacing w:after="0" w:line="240" w:lineRule="auto"/>
              <w:rPr>
                <w:szCs w:val="24"/>
              </w:rPr>
            </w:pPr>
            <w:r w:rsidRPr="00F6757B">
              <w:rPr>
                <w:szCs w:val="24"/>
              </w:rPr>
              <w:t>0.1837</w:t>
            </w:r>
          </w:p>
        </w:tc>
        <w:tc>
          <w:tcPr>
            <w:tcW w:w="1980" w:type="dxa"/>
            <w:tcBorders>
              <w:top w:val="nil"/>
              <w:left w:val="nil"/>
              <w:right w:val="nil"/>
            </w:tcBorders>
          </w:tcPr>
          <w:p w14:paraId="0240411A" w14:textId="77777777" w:rsidR="00CC1D3E" w:rsidRDefault="00CC1D3E" w:rsidP="00CC1D3E">
            <w:pPr>
              <w:widowControl w:val="0"/>
              <w:autoSpaceDE w:val="0"/>
              <w:autoSpaceDN w:val="0"/>
              <w:adjustRightInd w:val="0"/>
              <w:spacing w:after="0" w:line="240" w:lineRule="auto"/>
              <w:rPr>
                <w:szCs w:val="24"/>
              </w:rPr>
            </w:pPr>
          </w:p>
        </w:tc>
      </w:tr>
      <w:tr w:rsidR="00FC4B3D" w14:paraId="0F2BF523" w14:textId="77777777" w:rsidTr="00FC4B3D">
        <w:tblPrEx>
          <w:tblBorders>
            <w:bottom w:val="single" w:sz="6" w:space="0" w:color="auto"/>
          </w:tblBorders>
        </w:tblPrEx>
        <w:tc>
          <w:tcPr>
            <w:tcW w:w="0" w:type="auto"/>
            <w:tcBorders>
              <w:top w:val="nil"/>
              <w:left w:val="nil"/>
              <w:bottom w:val="nil"/>
              <w:right w:val="nil"/>
            </w:tcBorders>
          </w:tcPr>
          <w:p w14:paraId="1E27CEA5" w14:textId="77777777" w:rsidR="00FC4B3D" w:rsidRDefault="00FC4B3D" w:rsidP="00CC1D3E">
            <w:pPr>
              <w:widowControl w:val="0"/>
              <w:autoSpaceDE w:val="0"/>
              <w:autoSpaceDN w:val="0"/>
              <w:adjustRightInd w:val="0"/>
              <w:spacing w:after="0" w:line="240" w:lineRule="auto"/>
              <w:rPr>
                <w:szCs w:val="24"/>
              </w:rPr>
            </w:pPr>
          </w:p>
        </w:tc>
        <w:tc>
          <w:tcPr>
            <w:tcW w:w="1961" w:type="dxa"/>
            <w:tcBorders>
              <w:top w:val="nil"/>
              <w:left w:val="nil"/>
              <w:bottom w:val="nil"/>
              <w:right w:val="nil"/>
            </w:tcBorders>
          </w:tcPr>
          <w:p w14:paraId="782F4609" w14:textId="77777777" w:rsidR="00FC4B3D" w:rsidRDefault="00FC4B3D" w:rsidP="00CC1D3E">
            <w:pPr>
              <w:widowControl w:val="0"/>
              <w:tabs>
                <w:tab w:val="decimal" w:pos="383"/>
              </w:tabs>
              <w:autoSpaceDE w:val="0"/>
              <w:autoSpaceDN w:val="0"/>
              <w:adjustRightInd w:val="0"/>
              <w:spacing w:after="0" w:line="240" w:lineRule="auto"/>
              <w:rPr>
                <w:szCs w:val="24"/>
              </w:rPr>
            </w:pPr>
          </w:p>
        </w:tc>
        <w:tc>
          <w:tcPr>
            <w:tcW w:w="1980" w:type="dxa"/>
            <w:tcBorders>
              <w:top w:val="nil"/>
              <w:left w:val="nil"/>
              <w:bottom w:val="nil"/>
              <w:right w:val="nil"/>
            </w:tcBorders>
          </w:tcPr>
          <w:p w14:paraId="489ECD04" w14:textId="77777777" w:rsidR="00FC4B3D" w:rsidRDefault="00FC4B3D" w:rsidP="00CC1D3E">
            <w:pPr>
              <w:widowControl w:val="0"/>
              <w:autoSpaceDE w:val="0"/>
              <w:autoSpaceDN w:val="0"/>
              <w:adjustRightInd w:val="0"/>
              <w:spacing w:after="0" w:line="240" w:lineRule="auto"/>
              <w:rPr>
                <w:szCs w:val="24"/>
              </w:rPr>
            </w:pPr>
          </w:p>
        </w:tc>
      </w:tr>
      <w:tr w:rsidR="00CC1D3E" w14:paraId="71B7186D" w14:textId="77777777" w:rsidTr="00FC4B3D">
        <w:tblPrEx>
          <w:tblBorders>
            <w:bottom w:val="single" w:sz="6" w:space="0" w:color="auto"/>
          </w:tblBorders>
        </w:tblPrEx>
        <w:tc>
          <w:tcPr>
            <w:tcW w:w="0" w:type="auto"/>
            <w:tcBorders>
              <w:top w:val="nil"/>
              <w:left w:val="nil"/>
              <w:bottom w:val="single" w:sz="6" w:space="0" w:color="auto"/>
              <w:right w:val="nil"/>
            </w:tcBorders>
          </w:tcPr>
          <w:p w14:paraId="1B2605AD" w14:textId="77777777" w:rsidR="00CC1D3E" w:rsidRDefault="00CC1D3E" w:rsidP="00CC1D3E">
            <w:pPr>
              <w:widowControl w:val="0"/>
              <w:autoSpaceDE w:val="0"/>
              <w:autoSpaceDN w:val="0"/>
              <w:adjustRightInd w:val="0"/>
              <w:spacing w:after="0" w:line="240" w:lineRule="auto"/>
              <w:rPr>
                <w:szCs w:val="24"/>
              </w:rPr>
            </w:pPr>
            <w:r>
              <w:rPr>
                <w:szCs w:val="24"/>
              </w:rPr>
              <w:t>Observations</w:t>
            </w:r>
          </w:p>
        </w:tc>
        <w:tc>
          <w:tcPr>
            <w:tcW w:w="1961" w:type="dxa"/>
            <w:tcBorders>
              <w:top w:val="nil"/>
              <w:left w:val="nil"/>
              <w:bottom w:val="single" w:sz="6" w:space="0" w:color="auto"/>
              <w:right w:val="nil"/>
            </w:tcBorders>
          </w:tcPr>
          <w:p w14:paraId="1CB48B1A" w14:textId="77777777" w:rsidR="00CC1D3E" w:rsidRDefault="00CC1D3E" w:rsidP="00CC1D3E">
            <w:pPr>
              <w:widowControl w:val="0"/>
              <w:tabs>
                <w:tab w:val="decimal" w:pos="383"/>
              </w:tabs>
              <w:autoSpaceDE w:val="0"/>
              <w:autoSpaceDN w:val="0"/>
              <w:adjustRightInd w:val="0"/>
              <w:spacing w:after="0" w:line="240" w:lineRule="auto"/>
              <w:rPr>
                <w:szCs w:val="24"/>
              </w:rPr>
            </w:pPr>
            <w:r>
              <w:rPr>
                <w:szCs w:val="24"/>
              </w:rPr>
              <w:t>1,560</w:t>
            </w:r>
          </w:p>
        </w:tc>
        <w:tc>
          <w:tcPr>
            <w:tcW w:w="1980" w:type="dxa"/>
            <w:tcBorders>
              <w:top w:val="nil"/>
              <w:left w:val="nil"/>
              <w:bottom w:val="single" w:sz="6" w:space="0" w:color="auto"/>
              <w:right w:val="nil"/>
            </w:tcBorders>
          </w:tcPr>
          <w:p w14:paraId="55492256" w14:textId="77777777" w:rsidR="00CC1D3E" w:rsidRDefault="00CC1D3E" w:rsidP="00CC1D3E">
            <w:pPr>
              <w:widowControl w:val="0"/>
              <w:autoSpaceDE w:val="0"/>
              <w:autoSpaceDN w:val="0"/>
              <w:adjustRightInd w:val="0"/>
              <w:spacing w:after="0" w:line="240" w:lineRule="auto"/>
              <w:rPr>
                <w:szCs w:val="24"/>
              </w:rPr>
            </w:pPr>
          </w:p>
        </w:tc>
      </w:tr>
    </w:tbl>
    <w:p w14:paraId="18310FFA" w14:textId="77777777" w:rsidR="00CC1D3E" w:rsidRDefault="00CC1D3E" w:rsidP="00CC1D3E">
      <w:pPr>
        <w:widowControl w:val="0"/>
        <w:autoSpaceDE w:val="0"/>
        <w:autoSpaceDN w:val="0"/>
        <w:adjustRightInd w:val="0"/>
        <w:spacing w:after="0" w:line="240" w:lineRule="auto"/>
        <w:rPr>
          <w:szCs w:val="24"/>
        </w:rPr>
      </w:pPr>
      <w:r>
        <w:rPr>
          <w:szCs w:val="24"/>
        </w:rPr>
        <w:t xml:space="preserve">Notes: </w:t>
      </w:r>
      <w:r>
        <w:rPr>
          <w:szCs w:val="24"/>
          <w:vertAlign w:val="superscript"/>
        </w:rPr>
        <w:t xml:space="preserve">1 </w:t>
      </w:r>
      <w:r>
        <w:rPr>
          <w:szCs w:val="24"/>
        </w:rPr>
        <w:t xml:space="preserve">= Errors adjusted for 780 clusters in plot id.  </w:t>
      </w:r>
    </w:p>
    <w:p w14:paraId="2D3E9F65" w14:textId="77777777" w:rsidR="00CC1D3E" w:rsidRDefault="00CC1D3E" w:rsidP="00CC1D3E">
      <w:pPr>
        <w:widowControl w:val="0"/>
        <w:autoSpaceDE w:val="0"/>
        <w:autoSpaceDN w:val="0"/>
        <w:adjustRightInd w:val="0"/>
        <w:spacing w:after="0" w:line="240" w:lineRule="auto"/>
        <w:rPr>
          <w:szCs w:val="24"/>
        </w:rPr>
      </w:pPr>
      <w:r>
        <w:rPr>
          <w:szCs w:val="24"/>
        </w:rPr>
        <w:t>***= significant at 1%, **= significant at 5%, and *=significant at 10%.</w:t>
      </w:r>
    </w:p>
    <w:p w14:paraId="5675BAA9" w14:textId="77777777" w:rsidR="00CC1D3E" w:rsidRDefault="00CC1D3E" w:rsidP="00CC1D3E">
      <w:pPr>
        <w:rPr>
          <w:szCs w:val="24"/>
        </w:rPr>
      </w:pPr>
      <w:r>
        <w:rPr>
          <w:szCs w:val="24"/>
        </w:rPr>
        <w:br w:type="page"/>
      </w:r>
    </w:p>
    <w:p w14:paraId="7D86BE7B" w14:textId="77777777" w:rsidR="00CC1D3E" w:rsidRPr="00A21788" w:rsidRDefault="00CC1D3E" w:rsidP="00CC1D3E">
      <w:pPr>
        <w:spacing w:after="0" w:line="240" w:lineRule="auto"/>
        <w:rPr>
          <w:szCs w:val="24"/>
        </w:rPr>
      </w:pPr>
    </w:p>
    <w:p w14:paraId="43AACF40" w14:textId="4E932B85" w:rsidR="00852EA2" w:rsidRPr="00FC4B3D" w:rsidRDefault="00852EA2" w:rsidP="00852EA2">
      <w:pPr>
        <w:pStyle w:val="Caption"/>
        <w:keepNext/>
        <w:spacing w:after="0" w:line="240" w:lineRule="auto"/>
        <w:rPr>
          <w:b w:val="0"/>
          <w:sz w:val="24"/>
          <w:szCs w:val="24"/>
        </w:rPr>
      </w:pPr>
      <w:bookmarkStart w:id="125" w:name="_Toc325562836"/>
      <w:r w:rsidRPr="00EB2D46">
        <w:rPr>
          <w:b w:val="0"/>
        </w:rPr>
        <w:t xml:space="preserve">Table </w:t>
      </w:r>
      <w:r w:rsidRPr="00EB2D46">
        <w:rPr>
          <w:b w:val="0"/>
        </w:rPr>
        <w:fldChar w:fldCharType="begin"/>
      </w:r>
      <w:r w:rsidRPr="00EB2D46">
        <w:rPr>
          <w:b w:val="0"/>
        </w:rPr>
        <w:instrText xml:space="preserve"> STYLEREF 6 \s </w:instrText>
      </w:r>
      <w:r w:rsidRPr="00EB2D46">
        <w:rPr>
          <w:b w:val="0"/>
        </w:rPr>
        <w:fldChar w:fldCharType="separate"/>
      </w:r>
      <w:r w:rsidRPr="00EB2D46">
        <w:rPr>
          <w:b w:val="0"/>
          <w:noProof/>
        </w:rPr>
        <w:t>A</w:t>
      </w:r>
      <w:r w:rsidRPr="00EB2D46">
        <w:rPr>
          <w:b w:val="0"/>
        </w:rPr>
        <w:fldChar w:fldCharType="end"/>
      </w:r>
      <w:r w:rsidRPr="00EB2D46">
        <w:rPr>
          <w:b w:val="0"/>
        </w:rPr>
        <w:noBreakHyphen/>
      </w:r>
      <w:r w:rsidRPr="00EB2D46">
        <w:rPr>
          <w:b w:val="0"/>
        </w:rPr>
        <w:fldChar w:fldCharType="begin"/>
      </w:r>
      <w:r w:rsidRPr="00EB2D46">
        <w:rPr>
          <w:b w:val="0"/>
        </w:rPr>
        <w:instrText xml:space="preserve"> SEQ Table \* ARABIC \s 6 </w:instrText>
      </w:r>
      <w:r w:rsidRPr="00EB2D46">
        <w:rPr>
          <w:b w:val="0"/>
        </w:rPr>
        <w:fldChar w:fldCharType="separate"/>
      </w:r>
      <w:r w:rsidRPr="00EB2D46">
        <w:rPr>
          <w:b w:val="0"/>
          <w:noProof/>
        </w:rPr>
        <w:t>2</w:t>
      </w:r>
      <w:r w:rsidRPr="00EB2D46">
        <w:rPr>
          <w:b w:val="0"/>
        </w:rPr>
        <w:fldChar w:fldCharType="end"/>
      </w:r>
      <w:r>
        <w:t xml:space="preserve"> </w:t>
      </w:r>
      <w:bookmarkStart w:id="126" w:name="_Toc324340105"/>
      <w:proofErr w:type="spellStart"/>
      <w:r w:rsidRPr="00FC4B3D">
        <w:rPr>
          <w:b w:val="0"/>
          <w:sz w:val="24"/>
          <w:szCs w:val="24"/>
        </w:rPr>
        <w:t>Probit</w:t>
      </w:r>
      <w:proofErr w:type="spellEnd"/>
      <w:r w:rsidRPr="00FC4B3D">
        <w:rPr>
          <w:b w:val="0"/>
          <w:sz w:val="24"/>
          <w:szCs w:val="24"/>
        </w:rPr>
        <w:t xml:space="preserve"> regression, hardwood harvest outcome.</w:t>
      </w:r>
      <w:bookmarkEnd w:id="125"/>
      <w:bookmarkEnd w:id="126"/>
    </w:p>
    <w:tbl>
      <w:tblPr>
        <w:tblW w:w="0" w:type="auto"/>
        <w:tblCellMar>
          <w:left w:w="75" w:type="dxa"/>
          <w:right w:w="75" w:type="dxa"/>
        </w:tblCellMar>
        <w:tblLook w:val="0000" w:firstRow="0" w:lastRow="0" w:firstColumn="0" w:lastColumn="0" w:noHBand="0" w:noVBand="0"/>
      </w:tblPr>
      <w:tblGrid>
        <w:gridCol w:w="2344"/>
        <w:gridCol w:w="1781"/>
        <w:gridCol w:w="1800"/>
      </w:tblGrid>
      <w:tr w:rsidR="00CC1D3E" w14:paraId="6A54727C" w14:textId="77777777" w:rsidTr="00CC1D3E">
        <w:tc>
          <w:tcPr>
            <w:tcW w:w="0" w:type="auto"/>
            <w:tcBorders>
              <w:top w:val="single" w:sz="4" w:space="0" w:color="auto"/>
              <w:left w:val="nil"/>
              <w:bottom w:val="single" w:sz="6" w:space="0" w:color="auto"/>
              <w:right w:val="nil"/>
            </w:tcBorders>
          </w:tcPr>
          <w:p w14:paraId="6AD3DC13" w14:textId="77777777" w:rsidR="00CC1D3E" w:rsidRDefault="00CC1D3E" w:rsidP="00CC1D3E">
            <w:pPr>
              <w:widowControl w:val="0"/>
              <w:autoSpaceDE w:val="0"/>
              <w:autoSpaceDN w:val="0"/>
              <w:adjustRightInd w:val="0"/>
              <w:spacing w:after="0" w:line="240" w:lineRule="auto"/>
              <w:rPr>
                <w:szCs w:val="24"/>
              </w:rPr>
            </w:pPr>
            <w:r>
              <w:rPr>
                <w:szCs w:val="24"/>
              </w:rPr>
              <w:t>Variables</w:t>
            </w:r>
          </w:p>
        </w:tc>
        <w:tc>
          <w:tcPr>
            <w:tcW w:w="1781" w:type="dxa"/>
            <w:tcBorders>
              <w:top w:val="single" w:sz="4" w:space="0" w:color="auto"/>
              <w:left w:val="nil"/>
              <w:bottom w:val="single" w:sz="6" w:space="0" w:color="auto"/>
              <w:right w:val="nil"/>
            </w:tcBorders>
          </w:tcPr>
          <w:p w14:paraId="5CAEB5BE" w14:textId="77777777" w:rsidR="00CC1D3E" w:rsidRDefault="00CC1D3E" w:rsidP="00CC1D3E">
            <w:pPr>
              <w:widowControl w:val="0"/>
              <w:autoSpaceDE w:val="0"/>
              <w:autoSpaceDN w:val="0"/>
              <w:adjustRightInd w:val="0"/>
              <w:spacing w:after="0" w:line="240" w:lineRule="auto"/>
              <w:rPr>
                <w:szCs w:val="24"/>
              </w:rPr>
            </w:pPr>
            <w:r>
              <w:rPr>
                <w:szCs w:val="24"/>
              </w:rPr>
              <w:t xml:space="preserve">Coefficient </w:t>
            </w:r>
          </w:p>
        </w:tc>
        <w:tc>
          <w:tcPr>
            <w:tcW w:w="1800" w:type="dxa"/>
            <w:tcBorders>
              <w:top w:val="single" w:sz="4" w:space="0" w:color="auto"/>
              <w:left w:val="nil"/>
              <w:bottom w:val="single" w:sz="6" w:space="0" w:color="auto"/>
              <w:right w:val="nil"/>
            </w:tcBorders>
          </w:tcPr>
          <w:p w14:paraId="357F28FE" w14:textId="77777777" w:rsidR="00CC1D3E" w:rsidRDefault="00CC1D3E" w:rsidP="00CC1D3E">
            <w:pPr>
              <w:widowControl w:val="0"/>
              <w:autoSpaceDE w:val="0"/>
              <w:autoSpaceDN w:val="0"/>
              <w:adjustRightInd w:val="0"/>
              <w:spacing w:after="0" w:line="240" w:lineRule="auto"/>
              <w:rPr>
                <w:szCs w:val="24"/>
              </w:rPr>
            </w:pPr>
            <w:r>
              <w:rPr>
                <w:szCs w:val="24"/>
              </w:rPr>
              <w:t>Standard Error</w:t>
            </w:r>
            <w:r w:rsidRPr="00EC2365">
              <w:rPr>
                <w:szCs w:val="24"/>
                <w:vertAlign w:val="superscript"/>
              </w:rPr>
              <w:t>1</w:t>
            </w:r>
          </w:p>
        </w:tc>
      </w:tr>
      <w:tr w:rsidR="00CC1D3E" w14:paraId="14735839" w14:textId="77777777" w:rsidTr="00CC1D3E">
        <w:tc>
          <w:tcPr>
            <w:tcW w:w="0" w:type="auto"/>
            <w:tcBorders>
              <w:top w:val="nil"/>
              <w:left w:val="nil"/>
              <w:bottom w:val="nil"/>
              <w:right w:val="nil"/>
            </w:tcBorders>
          </w:tcPr>
          <w:p w14:paraId="44B8F38F" w14:textId="77777777" w:rsidR="00CC1D3E" w:rsidRDefault="00CC1D3E" w:rsidP="00CC1D3E">
            <w:pPr>
              <w:widowControl w:val="0"/>
              <w:autoSpaceDE w:val="0"/>
              <w:autoSpaceDN w:val="0"/>
              <w:adjustRightInd w:val="0"/>
              <w:spacing w:after="0" w:line="240" w:lineRule="auto"/>
              <w:rPr>
                <w:szCs w:val="24"/>
              </w:rPr>
            </w:pPr>
          </w:p>
        </w:tc>
        <w:tc>
          <w:tcPr>
            <w:tcW w:w="1781" w:type="dxa"/>
            <w:tcBorders>
              <w:top w:val="nil"/>
              <w:left w:val="nil"/>
              <w:bottom w:val="nil"/>
              <w:right w:val="nil"/>
            </w:tcBorders>
          </w:tcPr>
          <w:p w14:paraId="0664A01A" w14:textId="77777777" w:rsidR="00CC1D3E" w:rsidRDefault="00CC1D3E" w:rsidP="00CC1D3E">
            <w:pPr>
              <w:widowControl w:val="0"/>
              <w:tabs>
                <w:tab w:val="decimal" w:pos="267"/>
              </w:tabs>
              <w:autoSpaceDE w:val="0"/>
              <w:autoSpaceDN w:val="0"/>
              <w:adjustRightInd w:val="0"/>
              <w:spacing w:after="0" w:line="240" w:lineRule="auto"/>
              <w:rPr>
                <w:szCs w:val="24"/>
              </w:rPr>
            </w:pPr>
          </w:p>
        </w:tc>
        <w:tc>
          <w:tcPr>
            <w:tcW w:w="1800" w:type="dxa"/>
            <w:tcBorders>
              <w:top w:val="nil"/>
              <w:left w:val="nil"/>
              <w:bottom w:val="nil"/>
              <w:right w:val="nil"/>
            </w:tcBorders>
          </w:tcPr>
          <w:p w14:paraId="5D5EAF2E" w14:textId="77777777" w:rsidR="00CC1D3E" w:rsidRDefault="00CC1D3E" w:rsidP="00CC1D3E">
            <w:pPr>
              <w:widowControl w:val="0"/>
              <w:autoSpaceDE w:val="0"/>
              <w:autoSpaceDN w:val="0"/>
              <w:adjustRightInd w:val="0"/>
              <w:spacing w:after="0" w:line="240" w:lineRule="auto"/>
              <w:jc w:val="center"/>
              <w:rPr>
                <w:szCs w:val="24"/>
              </w:rPr>
            </w:pPr>
          </w:p>
        </w:tc>
      </w:tr>
      <w:tr w:rsidR="00CC1D3E" w14:paraId="36547DBA" w14:textId="77777777" w:rsidTr="00CC1D3E">
        <w:tc>
          <w:tcPr>
            <w:tcW w:w="0" w:type="auto"/>
            <w:tcBorders>
              <w:top w:val="nil"/>
              <w:left w:val="nil"/>
              <w:bottom w:val="nil"/>
              <w:right w:val="nil"/>
            </w:tcBorders>
          </w:tcPr>
          <w:p w14:paraId="280C3463" w14:textId="77777777" w:rsidR="00CC1D3E" w:rsidRDefault="00CC1D3E" w:rsidP="00CC1D3E">
            <w:pPr>
              <w:widowControl w:val="0"/>
              <w:autoSpaceDE w:val="0"/>
              <w:autoSpaceDN w:val="0"/>
              <w:adjustRightInd w:val="0"/>
              <w:spacing w:after="0" w:line="240" w:lineRule="auto"/>
              <w:rPr>
                <w:szCs w:val="24"/>
              </w:rPr>
            </w:pPr>
            <w:r>
              <w:rPr>
                <w:szCs w:val="24"/>
              </w:rPr>
              <w:t>delta</w:t>
            </w:r>
          </w:p>
        </w:tc>
        <w:tc>
          <w:tcPr>
            <w:tcW w:w="1781" w:type="dxa"/>
            <w:tcBorders>
              <w:top w:val="nil"/>
              <w:left w:val="nil"/>
              <w:bottom w:val="nil"/>
              <w:right w:val="nil"/>
            </w:tcBorders>
          </w:tcPr>
          <w:p w14:paraId="77427DD9"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0.1580***</w:t>
            </w:r>
          </w:p>
        </w:tc>
        <w:tc>
          <w:tcPr>
            <w:tcW w:w="1800" w:type="dxa"/>
            <w:tcBorders>
              <w:top w:val="nil"/>
              <w:left w:val="nil"/>
              <w:bottom w:val="nil"/>
              <w:right w:val="nil"/>
            </w:tcBorders>
          </w:tcPr>
          <w:p w14:paraId="4CE2DD66" w14:textId="77777777" w:rsidR="00CC1D3E" w:rsidRDefault="00CC1D3E" w:rsidP="00CC1D3E">
            <w:pPr>
              <w:widowControl w:val="0"/>
              <w:autoSpaceDE w:val="0"/>
              <w:autoSpaceDN w:val="0"/>
              <w:adjustRightInd w:val="0"/>
              <w:spacing w:after="0" w:line="240" w:lineRule="auto"/>
              <w:jc w:val="center"/>
              <w:rPr>
                <w:szCs w:val="24"/>
              </w:rPr>
            </w:pPr>
            <w:r>
              <w:rPr>
                <w:szCs w:val="24"/>
              </w:rPr>
              <w:t>(0.037)</w:t>
            </w:r>
          </w:p>
        </w:tc>
      </w:tr>
      <w:tr w:rsidR="00CC1D3E" w14:paraId="0351C17B" w14:textId="77777777" w:rsidTr="00CC1D3E">
        <w:tc>
          <w:tcPr>
            <w:tcW w:w="0" w:type="auto"/>
            <w:tcBorders>
              <w:top w:val="nil"/>
              <w:left w:val="nil"/>
              <w:bottom w:val="nil"/>
              <w:right w:val="nil"/>
            </w:tcBorders>
          </w:tcPr>
          <w:p w14:paraId="62682315" w14:textId="77777777" w:rsidR="00CC1D3E" w:rsidRDefault="00CC1D3E" w:rsidP="00CC1D3E">
            <w:pPr>
              <w:widowControl w:val="0"/>
              <w:autoSpaceDE w:val="0"/>
              <w:autoSpaceDN w:val="0"/>
              <w:adjustRightInd w:val="0"/>
              <w:spacing w:after="0" w:line="240" w:lineRule="auto"/>
              <w:rPr>
                <w:szCs w:val="24"/>
              </w:rPr>
            </w:pPr>
            <w:r>
              <w:rPr>
                <w:szCs w:val="24"/>
              </w:rPr>
              <w:t>t</w:t>
            </w:r>
          </w:p>
        </w:tc>
        <w:tc>
          <w:tcPr>
            <w:tcW w:w="1781" w:type="dxa"/>
            <w:tcBorders>
              <w:top w:val="nil"/>
              <w:left w:val="nil"/>
              <w:bottom w:val="nil"/>
              <w:right w:val="nil"/>
            </w:tcBorders>
          </w:tcPr>
          <w:p w14:paraId="5016C6A7"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-0.1704***</w:t>
            </w:r>
          </w:p>
        </w:tc>
        <w:tc>
          <w:tcPr>
            <w:tcW w:w="1800" w:type="dxa"/>
            <w:tcBorders>
              <w:top w:val="nil"/>
              <w:left w:val="nil"/>
              <w:bottom w:val="nil"/>
              <w:right w:val="nil"/>
            </w:tcBorders>
          </w:tcPr>
          <w:p w14:paraId="14CFCF56" w14:textId="77777777" w:rsidR="00CC1D3E" w:rsidRDefault="00CC1D3E" w:rsidP="00CC1D3E">
            <w:pPr>
              <w:widowControl w:val="0"/>
              <w:autoSpaceDE w:val="0"/>
              <w:autoSpaceDN w:val="0"/>
              <w:adjustRightInd w:val="0"/>
              <w:spacing w:after="0" w:line="240" w:lineRule="auto"/>
              <w:jc w:val="center"/>
              <w:rPr>
                <w:szCs w:val="24"/>
              </w:rPr>
            </w:pPr>
            <w:r>
              <w:rPr>
                <w:szCs w:val="24"/>
              </w:rPr>
              <w:t>(0.033)</w:t>
            </w:r>
          </w:p>
        </w:tc>
      </w:tr>
      <w:tr w:rsidR="00CC1D3E" w14:paraId="3B98F3A0" w14:textId="77777777" w:rsidTr="00CC1D3E">
        <w:tc>
          <w:tcPr>
            <w:tcW w:w="0" w:type="auto"/>
            <w:tcBorders>
              <w:top w:val="nil"/>
              <w:left w:val="nil"/>
              <w:bottom w:val="nil"/>
              <w:right w:val="nil"/>
            </w:tcBorders>
          </w:tcPr>
          <w:p w14:paraId="727837BD" w14:textId="77777777" w:rsidR="00CC1D3E" w:rsidRDefault="00CC1D3E" w:rsidP="00CC1D3E">
            <w:pPr>
              <w:widowControl w:val="0"/>
              <w:autoSpaceDE w:val="0"/>
              <w:autoSpaceDN w:val="0"/>
              <w:adjustRightInd w:val="0"/>
              <w:spacing w:after="0" w:line="240" w:lineRule="auto"/>
              <w:rPr>
                <w:szCs w:val="24"/>
              </w:rPr>
            </w:pPr>
            <w:proofErr w:type="spellStart"/>
            <w:r>
              <w:rPr>
                <w:szCs w:val="24"/>
              </w:rPr>
              <w:t>oper</w:t>
            </w:r>
            <w:proofErr w:type="spellEnd"/>
          </w:p>
        </w:tc>
        <w:tc>
          <w:tcPr>
            <w:tcW w:w="1781" w:type="dxa"/>
            <w:tcBorders>
              <w:top w:val="nil"/>
              <w:left w:val="nil"/>
              <w:bottom w:val="nil"/>
              <w:right w:val="nil"/>
            </w:tcBorders>
          </w:tcPr>
          <w:p w14:paraId="08FF4660"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0.0896</w:t>
            </w:r>
          </w:p>
        </w:tc>
        <w:tc>
          <w:tcPr>
            <w:tcW w:w="1800" w:type="dxa"/>
            <w:tcBorders>
              <w:top w:val="nil"/>
              <w:left w:val="nil"/>
              <w:bottom w:val="nil"/>
              <w:right w:val="nil"/>
            </w:tcBorders>
          </w:tcPr>
          <w:p w14:paraId="443B8CE5" w14:textId="77777777" w:rsidR="00CC1D3E" w:rsidRDefault="00CC1D3E" w:rsidP="00CC1D3E">
            <w:pPr>
              <w:widowControl w:val="0"/>
              <w:autoSpaceDE w:val="0"/>
              <w:autoSpaceDN w:val="0"/>
              <w:adjustRightInd w:val="0"/>
              <w:spacing w:after="0" w:line="240" w:lineRule="auto"/>
              <w:jc w:val="center"/>
              <w:rPr>
                <w:szCs w:val="24"/>
              </w:rPr>
            </w:pPr>
            <w:r>
              <w:rPr>
                <w:szCs w:val="24"/>
              </w:rPr>
              <w:t>(0.121)</w:t>
            </w:r>
          </w:p>
        </w:tc>
      </w:tr>
      <w:tr w:rsidR="00CC1D3E" w14:paraId="4A5D5FBC" w14:textId="77777777" w:rsidTr="00CC1D3E">
        <w:tc>
          <w:tcPr>
            <w:tcW w:w="0" w:type="auto"/>
            <w:tcBorders>
              <w:top w:val="nil"/>
              <w:left w:val="nil"/>
              <w:bottom w:val="nil"/>
              <w:right w:val="nil"/>
            </w:tcBorders>
          </w:tcPr>
          <w:p w14:paraId="75C71112" w14:textId="77777777" w:rsidR="00CC1D3E" w:rsidRDefault="00CC1D3E" w:rsidP="00CC1D3E">
            <w:pPr>
              <w:widowControl w:val="0"/>
              <w:autoSpaceDE w:val="0"/>
              <w:autoSpaceDN w:val="0"/>
              <w:adjustRightInd w:val="0"/>
              <w:spacing w:after="0" w:line="240" w:lineRule="auto"/>
              <w:rPr>
                <w:szCs w:val="24"/>
              </w:rPr>
            </w:pPr>
            <w:proofErr w:type="spellStart"/>
            <w:r>
              <w:rPr>
                <w:szCs w:val="24"/>
              </w:rPr>
              <w:t>lnstand</w:t>
            </w:r>
            <w:proofErr w:type="spellEnd"/>
          </w:p>
        </w:tc>
        <w:tc>
          <w:tcPr>
            <w:tcW w:w="1781" w:type="dxa"/>
            <w:tcBorders>
              <w:top w:val="nil"/>
              <w:left w:val="nil"/>
              <w:bottom w:val="nil"/>
              <w:right w:val="nil"/>
            </w:tcBorders>
          </w:tcPr>
          <w:p w14:paraId="70E6D878"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-0.0324</w:t>
            </w:r>
          </w:p>
        </w:tc>
        <w:tc>
          <w:tcPr>
            <w:tcW w:w="1800" w:type="dxa"/>
            <w:tcBorders>
              <w:top w:val="nil"/>
              <w:left w:val="nil"/>
              <w:bottom w:val="nil"/>
              <w:right w:val="nil"/>
            </w:tcBorders>
          </w:tcPr>
          <w:p w14:paraId="630B7A3D" w14:textId="77777777" w:rsidR="00CC1D3E" w:rsidRDefault="00CC1D3E" w:rsidP="00CC1D3E">
            <w:pPr>
              <w:widowControl w:val="0"/>
              <w:autoSpaceDE w:val="0"/>
              <w:autoSpaceDN w:val="0"/>
              <w:adjustRightInd w:val="0"/>
              <w:spacing w:after="0" w:line="240" w:lineRule="auto"/>
              <w:jc w:val="center"/>
              <w:rPr>
                <w:szCs w:val="24"/>
              </w:rPr>
            </w:pPr>
            <w:r>
              <w:rPr>
                <w:szCs w:val="24"/>
              </w:rPr>
              <w:t>(0.035)</w:t>
            </w:r>
          </w:p>
        </w:tc>
      </w:tr>
      <w:tr w:rsidR="00CC1D3E" w14:paraId="51A62A0F" w14:textId="77777777" w:rsidTr="00CC1D3E">
        <w:tc>
          <w:tcPr>
            <w:tcW w:w="0" w:type="auto"/>
            <w:tcBorders>
              <w:top w:val="nil"/>
              <w:left w:val="nil"/>
              <w:bottom w:val="nil"/>
              <w:right w:val="nil"/>
            </w:tcBorders>
          </w:tcPr>
          <w:p w14:paraId="7B2E8683" w14:textId="77777777" w:rsidR="00CC1D3E" w:rsidRDefault="00CC1D3E" w:rsidP="00CC1D3E">
            <w:pPr>
              <w:widowControl w:val="0"/>
              <w:autoSpaceDE w:val="0"/>
              <w:autoSpaceDN w:val="0"/>
              <w:adjustRightInd w:val="0"/>
              <w:spacing w:after="0" w:line="240" w:lineRule="auto"/>
              <w:rPr>
                <w:szCs w:val="24"/>
              </w:rPr>
            </w:pPr>
            <w:r>
              <w:rPr>
                <w:szCs w:val="24"/>
              </w:rPr>
              <w:t>gs01</w:t>
            </w:r>
          </w:p>
        </w:tc>
        <w:tc>
          <w:tcPr>
            <w:tcW w:w="1781" w:type="dxa"/>
            <w:tcBorders>
              <w:top w:val="nil"/>
              <w:left w:val="nil"/>
              <w:bottom w:val="nil"/>
              <w:right w:val="nil"/>
            </w:tcBorders>
          </w:tcPr>
          <w:p w14:paraId="42EB39EA"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0.0417</w:t>
            </w:r>
          </w:p>
        </w:tc>
        <w:tc>
          <w:tcPr>
            <w:tcW w:w="1800" w:type="dxa"/>
            <w:tcBorders>
              <w:top w:val="nil"/>
              <w:left w:val="nil"/>
              <w:bottom w:val="nil"/>
              <w:right w:val="nil"/>
            </w:tcBorders>
          </w:tcPr>
          <w:p w14:paraId="55199641" w14:textId="77777777" w:rsidR="00CC1D3E" w:rsidRDefault="00CC1D3E" w:rsidP="00CC1D3E">
            <w:pPr>
              <w:widowControl w:val="0"/>
              <w:autoSpaceDE w:val="0"/>
              <w:autoSpaceDN w:val="0"/>
              <w:adjustRightInd w:val="0"/>
              <w:spacing w:after="0" w:line="240" w:lineRule="auto"/>
              <w:jc w:val="center"/>
              <w:rPr>
                <w:szCs w:val="24"/>
              </w:rPr>
            </w:pPr>
            <w:r>
              <w:rPr>
                <w:szCs w:val="24"/>
              </w:rPr>
              <w:t>(0.035)</w:t>
            </w:r>
          </w:p>
        </w:tc>
      </w:tr>
      <w:tr w:rsidR="00CC1D3E" w14:paraId="02D4D8E1" w14:textId="77777777" w:rsidTr="00CC1D3E">
        <w:tc>
          <w:tcPr>
            <w:tcW w:w="0" w:type="auto"/>
            <w:tcBorders>
              <w:top w:val="nil"/>
              <w:left w:val="nil"/>
              <w:bottom w:val="nil"/>
              <w:right w:val="nil"/>
            </w:tcBorders>
          </w:tcPr>
          <w:p w14:paraId="6EA8513F" w14:textId="77777777" w:rsidR="00CC1D3E" w:rsidRDefault="00CC1D3E" w:rsidP="00CC1D3E">
            <w:pPr>
              <w:widowControl w:val="0"/>
              <w:autoSpaceDE w:val="0"/>
              <w:autoSpaceDN w:val="0"/>
              <w:adjustRightInd w:val="0"/>
              <w:spacing w:after="0" w:line="240" w:lineRule="auto"/>
              <w:rPr>
                <w:szCs w:val="24"/>
              </w:rPr>
            </w:pPr>
            <w:proofErr w:type="spellStart"/>
            <w:r>
              <w:rPr>
                <w:szCs w:val="24"/>
              </w:rPr>
              <w:t>land_dac</w:t>
            </w:r>
            <w:proofErr w:type="spellEnd"/>
          </w:p>
        </w:tc>
        <w:tc>
          <w:tcPr>
            <w:tcW w:w="1781" w:type="dxa"/>
            <w:tcBorders>
              <w:top w:val="nil"/>
              <w:left w:val="nil"/>
              <w:bottom w:val="nil"/>
              <w:right w:val="nil"/>
            </w:tcBorders>
          </w:tcPr>
          <w:p w14:paraId="4A41C8E2"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-0.0000</w:t>
            </w:r>
          </w:p>
        </w:tc>
        <w:tc>
          <w:tcPr>
            <w:tcW w:w="1800" w:type="dxa"/>
            <w:tcBorders>
              <w:top w:val="nil"/>
              <w:left w:val="nil"/>
              <w:bottom w:val="nil"/>
              <w:right w:val="nil"/>
            </w:tcBorders>
          </w:tcPr>
          <w:p w14:paraId="58C46EA0" w14:textId="77777777" w:rsidR="00CC1D3E" w:rsidRDefault="00CC1D3E" w:rsidP="00CC1D3E">
            <w:pPr>
              <w:widowControl w:val="0"/>
              <w:autoSpaceDE w:val="0"/>
              <w:autoSpaceDN w:val="0"/>
              <w:adjustRightInd w:val="0"/>
              <w:spacing w:after="0" w:line="240" w:lineRule="auto"/>
              <w:jc w:val="center"/>
              <w:rPr>
                <w:szCs w:val="24"/>
              </w:rPr>
            </w:pPr>
            <w:r>
              <w:rPr>
                <w:szCs w:val="24"/>
              </w:rPr>
              <w:t>(0.000)</w:t>
            </w:r>
          </w:p>
        </w:tc>
      </w:tr>
      <w:tr w:rsidR="00CC1D3E" w14:paraId="1A297514" w14:textId="77777777" w:rsidTr="00CC1D3E">
        <w:tc>
          <w:tcPr>
            <w:tcW w:w="0" w:type="auto"/>
            <w:tcBorders>
              <w:top w:val="nil"/>
              <w:left w:val="nil"/>
              <w:bottom w:val="nil"/>
              <w:right w:val="nil"/>
            </w:tcBorders>
          </w:tcPr>
          <w:p w14:paraId="3A90E0AB" w14:textId="77777777" w:rsidR="00CC1D3E" w:rsidRDefault="00CC1D3E" w:rsidP="00CC1D3E">
            <w:pPr>
              <w:widowControl w:val="0"/>
              <w:autoSpaceDE w:val="0"/>
              <w:autoSpaceDN w:val="0"/>
              <w:adjustRightInd w:val="0"/>
              <w:spacing w:after="0" w:line="240" w:lineRule="auto"/>
              <w:rPr>
                <w:szCs w:val="24"/>
              </w:rPr>
            </w:pPr>
            <w:proofErr w:type="spellStart"/>
            <w:r>
              <w:rPr>
                <w:szCs w:val="24"/>
              </w:rPr>
              <w:t>miles_town</w:t>
            </w:r>
            <w:proofErr w:type="spellEnd"/>
          </w:p>
        </w:tc>
        <w:tc>
          <w:tcPr>
            <w:tcW w:w="1781" w:type="dxa"/>
            <w:tcBorders>
              <w:top w:val="nil"/>
              <w:left w:val="nil"/>
              <w:bottom w:val="nil"/>
              <w:right w:val="nil"/>
            </w:tcBorders>
          </w:tcPr>
          <w:p w14:paraId="6307CB0D"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0.0035</w:t>
            </w:r>
          </w:p>
        </w:tc>
        <w:tc>
          <w:tcPr>
            <w:tcW w:w="1800" w:type="dxa"/>
            <w:tcBorders>
              <w:top w:val="nil"/>
              <w:left w:val="nil"/>
              <w:bottom w:val="nil"/>
              <w:right w:val="nil"/>
            </w:tcBorders>
          </w:tcPr>
          <w:p w14:paraId="3D0594C7" w14:textId="77777777" w:rsidR="00CC1D3E" w:rsidRDefault="00CC1D3E" w:rsidP="00CC1D3E">
            <w:pPr>
              <w:widowControl w:val="0"/>
              <w:autoSpaceDE w:val="0"/>
              <w:autoSpaceDN w:val="0"/>
              <w:adjustRightInd w:val="0"/>
              <w:spacing w:after="0" w:line="240" w:lineRule="auto"/>
              <w:jc w:val="center"/>
              <w:rPr>
                <w:szCs w:val="24"/>
              </w:rPr>
            </w:pPr>
            <w:r>
              <w:rPr>
                <w:szCs w:val="24"/>
              </w:rPr>
              <w:t>(0.012)</w:t>
            </w:r>
          </w:p>
        </w:tc>
      </w:tr>
      <w:tr w:rsidR="00CC1D3E" w14:paraId="22FE0ED0" w14:textId="77777777" w:rsidTr="00CC1D3E">
        <w:tc>
          <w:tcPr>
            <w:tcW w:w="0" w:type="auto"/>
            <w:tcBorders>
              <w:top w:val="nil"/>
              <w:left w:val="nil"/>
              <w:bottom w:val="nil"/>
              <w:right w:val="nil"/>
            </w:tcBorders>
          </w:tcPr>
          <w:p w14:paraId="437D517D" w14:textId="77777777" w:rsidR="00CC1D3E" w:rsidRDefault="00CC1D3E" w:rsidP="00CC1D3E">
            <w:pPr>
              <w:widowControl w:val="0"/>
              <w:autoSpaceDE w:val="0"/>
              <w:autoSpaceDN w:val="0"/>
              <w:adjustRightInd w:val="0"/>
              <w:spacing w:after="0" w:line="240" w:lineRule="auto"/>
              <w:rPr>
                <w:szCs w:val="24"/>
              </w:rPr>
            </w:pPr>
            <w:proofErr w:type="spellStart"/>
            <w:r>
              <w:rPr>
                <w:szCs w:val="24"/>
              </w:rPr>
              <w:t>ppsqm</w:t>
            </w:r>
            <w:proofErr w:type="spellEnd"/>
          </w:p>
        </w:tc>
        <w:tc>
          <w:tcPr>
            <w:tcW w:w="1781" w:type="dxa"/>
            <w:tcBorders>
              <w:top w:val="nil"/>
              <w:left w:val="nil"/>
              <w:bottom w:val="nil"/>
              <w:right w:val="nil"/>
            </w:tcBorders>
          </w:tcPr>
          <w:p w14:paraId="39ABFE5B"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-0.0022**</w:t>
            </w:r>
          </w:p>
        </w:tc>
        <w:tc>
          <w:tcPr>
            <w:tcW w:w="1800" w:type="dxa"/>
            <w:tcBorders>
              <w:top w:val="nil"/>
              <w:left w:val="nil"/>
              <w:bottom w:val="nil"/>
              <w:right w:val="nil"/>
            </w:tcBorders>
          </w:tcPr>
          <w:p w14:paraId="1649A9A6" w14:textId="77777777" w:rsidR="00CC1D3E" w:rsidRDefault="00CC1D3E" w:rsidP="00CC1D3E">
            <w:pPr>
              <w:widowControl w:val="0"/>
              <w:autoSpaceDE w:val="0"/>
              <w:autoSpaceDN w:val="0"/>
              <w:adjustRightInd w:val="0"/>
              <w:spacing w:after="0" w:line="240" w:lineRule="auto"/>
              <w:jc w:val="center"/>
              <w:rPr>
                <w:szCs w:val="24"/>
              </w:rPr>
            </w:pPr>
            <w:r>
              <w:rPr>
                <w:szCs w:val="24"/>
              </w:rPr>
              <w:t>(0.001)</w:t>
            </w:r>
          </w:p>
        </w:tc>
      </w:tr>
      <w:tr w:rsidR="00CC1D3E" w14:paraId="3A7C3877" w14:textId="77777777" w:rsidTr="00CC1D3E">
        <w:tc>
          <w:tcPr>
            <w:tcW w:w="0" w:type="auto"/>
            <w:tcBorders>
              <w:top w:val="nil"/>
              <w:left w:val="nil"/>
              <w:bottom w:val="nil"/>
              <w:right w:val="nil"/>
            </w:tcBorders>
          </w:tcPr>
          <w:p w14:paraId="078AFC4F" w14:textId="77777777" w:rsidR="00CC1D3E" w:rsidRDefault="00CC1D3E" w:rsidP="00CC1D3E">
            <w:pPr>
              <w:widowControl w:val="0"/>
              <w:autoSpaceDE w:val="0"/>
              <w:autoSpaceDN w:val="0"/>
              <w:adjustRightInd w:val="0"/>
              <w:spacing w:after="0" w:line="240" w:lineRule="auto"/>
              <w:rPr>
                <w:szCs w:val="24"/>
              </w:rPr>
            </w:pPr>
            <w:proofErr w:type="spellStart"/>
            <w:r>
              <w:rPr>
                <w:szCs w:val="24"/>
              </w:rPr>
              <w:t>percinc</w:t>
            </w:r>
            <w:proofErr w:type="spellEnd"/>
          </w:p>
        </w:tc>
        <w:tc>
          <w:tcPr>
            <w:tcW w:w="1781" w:type="dxa"/>
            <w:tcBorders>
              <w:top w:val="nil"/>
              <w:left w:val="nil"/>
              <w:bottom w:val="nil"/>
              <w:right w:val="nil"/>
            </w:tcBorders>
          </w:tcPr>
          <w:p w14:paraId="79FE25C2"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0.0332</w:t>
            </w:r>
          </w:p>
        </w:tc>
        <w:tc>
          <w:tcPr>
            <w:tcW w:w="1800" w:type="dxa"/>
            <w:tcBorders>
              <w:top w:val="nil"/>
              <w:left w:val="nil"/>
              <w:bottom w:val="nil"/>
              <w:right w:val="nil"/>
            </w:tcBorders>
          </w:tcPr>
          <w:p w14:paraId="25FB731F" w14:textId="77777777" w:rsidR="00CC1D3E" w:rsidRDefault="00CC1D3E" w:rsidP="00CC1D3E">
            <w:pPr>
              <w:widowControl w:val="0"/>
              <w:autoSpaceDE w:val="0"/>
              <w:autoSpaceDN w:val="0"/>
              <w:adjustRightInd w:val="0"/>
              <w:spacing w:after="0" w:line="240" w:lineRule="auto"/>
              <w:jc w:val="center"/>
              <w:rPr>
                <w:szCs w:val="24"/>
              </w:rPr>
            </w:pPr>
            <w:r>
              <w:rPr>
                <w:szCs w:val="24"/>
              </w:rPr>
              <w:t>(0.022)</w:t>
            </w:r>
          </w:p>
        </w:tc>
      </w:tr>
      <w:tr w:rsidR="00CC1D3E" w14:paraId="69E4E2C4" w14:textId="77777777" w:rsidTr="00CC1D3E">
        <w:tc>
          <w:tcPr>
            <w:tcW w:w="0" w:type="auto"/>
            <w:tcBorders>
              <w:top w:val="nil"/>
              <w:left w:val="nil"/>
              <w:bottom w:val="nil"/>
              <w:right w:val="nil"/>
            </w:tcBorders>
          </w:tcPr>
          <w:p w14:paraId="4A8EFCA7" w14:textId="77777777" w:rsidR="00CC1D3E" w:rsidRDefault="00CC1D3E" w:rsidP="00CC1D3E">
            <w:pPr>
              <w:widowControl w:val="0"/>
              <w:autoSpaceDE w:val="0"/>
              <w:autoSpaceDN w:val="0"/>
              <w:adjustRightInd w:val="0"/>
              <w:spacing w:after="0" w:line="240" w:lineRule="auto"/>
              <w:rPr>
                <w:szCs w:val="24"/>
              </w:rPr>
            </w:pPr>
            <w:r>
              <w:rPr>
                <w:szCs w:val="24"/>
              </w:rPr>
              <w:t>pop65</w:t>
            </w:r>
          </w:p>
        </w:tc>
        <w:tc>
          <w:tcPr>
            <w:tcW w:w="1781" w:type="dxa"/>
            <w:tcBorders>
              <w:top w:val="nil"/>
              <w:left w:val="nil"/>
              <w:bottom w:val="nil"/>
              <w:right w:val="nil"/>
            </w:tcBorders>
          </w:tcPr>
          <w:p w14:paraId="6A7F812F"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-0.0791*</w:t>
            </w:r>
          </w:p>
        </w:tc>
        <w:tc>
          <w:tcPr>
            <w:tcW w:w="1800" w:type="dxa"/>
            <w:tcBorders>
              <w:top w:val="nil"/>
              <w:left w:val="nil"/>
              <w:bottom w:val="nil"/>
              <w:right w:val="nil"/>
            </w:tcBorders>
          </w:tcPr>
          <w:p w14:paraId="388BE535" w14:textId="77777777" w:rsidR="00CC1D3E" w:rsidRDefault="00CC1D3E" w:rsidP="00CC1D3E">
            <w:pPr>
              <w:widowControl w:val="0"/>
              <w:autoSpaceDE w:val="0"/>
              <w:autoSpaceDN w:val="0"/>
              <w:adjustRightInd w:val="0"/>
              <w:spacing w:after="0" w:line="240" w:lineRule="auto"/>
              <w:jc w:val="center"/>
              <w:rPr>
                <w:szCs w:val="24"/>
              </w:rPr>
            </w:pPr>
            <w:r>
              <w:rPr>
                <w:szCs w:val="24"/>
              </w:rPr>
              <w:t>(0.042)</w:t>
            </w:r>
          </w:p>
        </w:tc>
      </w:tr>
      <w:tr w:rsidR="00CC1D3E" w14:paraId="44576B92" w14:textId="77777777" w:rsidTr="00CC1D3E">
        <w:tc>
          <w:tcPr>
            <w:tcW w:w="0" w:type="auto"/>
            <w:tcBorders>
              <w:top w:val="nil"/>
              <w:left w:val="nil"/>
              <w:bottom w:val="nil"/>
              <w:right w:val="nil"/>
            </w:tcBorders>
          </w:tcPr>
          <w:p w14:paraId="0CDC621B" w14:textId="77777777" w:rsidR="00CC1D3E" w:rsidRDefault="00CC1D3E" w:rsidP="00CC1D3E">
            <w:pPr>
              <w:widowControl w:val="0"/>
              <w:autoSpaceDE w:val="0"/>
              <w:autoSpaceDN w:val="0"/>
              <w:adjustRightInd w:val="0"/>
              <w:spacing w:after="0" w:line="240" w:lineRule="auto"/>
              <w:rPr>
                <w:szCs w:val="24"/>
              </w:rPr>
            </w:pPr>
            <w:r>
              <w:rPr>
                <w:szCs w:val="24"/>
              </w:rPr>
              <w:t>unit2</w:t>
            </w:r>
          </w:p>
        </w:tc>
        <w:tc>
          <w:tcPr>
            <w:tcW w:w="1781" w:type="dxa"/>
            <w:tcBorders>
              <w:top w:val="nil"/>
              <w:left w:val="nil"/>
              <w:bottom w:val="nil"/>
              <w:right w:val="nil"/>
            </w:tcBorders>
          </w:tcPr>
          <w:p w14:paraId="7DAC64AC"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-0.3016*</w:t>
            </w:r>
          </w:p>
        </w:tc>
        <w:tc>
          <w:tcPr>
            <w:tcW w:w="1800" w:type="dxa"/>
            <w:tcBorders>
              <w:top w:val="nil"/>
              <w:left w:val="nil"/>
              <w:bottom w:val="nil"/>
              <w:right w:val="nil"/>
            </w:tcBorders>
          </w:tcPr>
          <w:p w14:paraId="599F0388" w14:textId="77777777" w:rsidR="00CC1D3E" w:rsidRDefault="00CC1D3E" w:rsidP="00CC1D3E">
            <w:pPr>
              <w:widowControl w:val="0"/>
              <w:autoSpaceDE w:val="0"/>
              <w:autoSpaceDN w:val="0"/>
              <w:adjustRightInd w:val="0"/>
              <w:spacing w:after="0" w:line="240" w:lineRule="auto"/>
              <w:jc w:val="center"/>
              <w:rPr>
                <w:szCs w:val="24"/>
              </w:rPr>
            </w:pPr>
            <w:r>
              <w:rPr>
                <w:szCs w:val="24"/>
              </w:rPr>
              <w:t>(0.164)</w:t>
            </w:r>
          </w:p>
        </w:tc>
      </w:tr>
      <w:tr w:rsidR="00CC1D3E" w14:paraId="1D7227DB" w14:textId="77777777" w:rsidTr="00CC1D3E">
        <w:tc>
          <w:tcPr>
            <w:tcW w:w="0" w:type="auto"/>
            <w:tcBorders>
              <w:top w:val="nil"/>
              <w:left w:val="nil"/>
              <w:bottom w:val="nil"/>
              <w:right w:val="nil"/>
            </w:tcBorders>
          </w:tcPr>
          <w:p w14:paraId="68C6A0D8" w14:textId="77777777" w:rsidR="00CC1D3E" w:rsidRDefault="00CC1D3E" w:rsidP="00CC1D3E">
            <w:pPr>
              <w:widowControl w:val="0"/>
              <w:autoSpaceDE w:val="0"/>
              <w:autoSpaceDN w:val="0"/>
              <w:adjustRightInd w:val="0"/>
              <w:spacing w:after="0" w:line="240" w:lineRule="auto"/>
              <w:rPr>
                <w:szCs w:val="24"/>
              </w:rPr>
            </w:pPr>
            <w:r>
              <w:rPr>
                <w:szCs w:val="24"/>
              </w:rPr>
              <w:t>unit3</w:t>
            </w:r>
          </w:p>
        </w:tc>
        <w:tc>
          <w:tcPr>
            <w:tcW w:w="1781" w:type="dxa"/>
            <w:tcBorders>
              <w:top w:val="nil"/>
              <w:left w:val="nil"/>
              <w:bottom w:val="nil"/>
              <w:right w:val="nil"/>
            </w:tcBorders>
          </w:tcPr>
          <w:p w14:paraId="27157262"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0.2332</w:t>
            </w:r>
          </w:p>
        </w:tc>
        <w:tc>
          <w:tcPr>
            <w:tcW w:w="1800" w:type="dxa"/>
            <w:tcBorders>
              <w:top w:val="nil"/>
              <w:left w:val="nil"/>
              <w:bottom w:val="nil"/>
              <w:right w:val="nil"/>
            </w:tcBorders>
          </w:tcPr>
          <w:p w14:paraId="7CD1F35D" w14:textId="77777777" w:rsidR="00CC1D3E" w:rsidRDefault="00CC1D3E" w:rsidP="00CC1D3E">
            <w:pPr>
              <w:widowControl w:val="0"/>
              <w:autoSpaceDE w:val="0"/>
              <w:autoSpaceDN w:val="0"/>
              <w:adjustRightInd w:val="0"/>
              <w:spacing w:after="0" w:line="240" w:lineRule="auto"/>
              <w:jc w:val="center"/>
              <w:rPr>
                <w:szCs w:val="24"/>
              </w:rPr>
            </w:pPr>
            <w:r>
              <w:rPr>
                <w:szCs w:val="24"/>
              </w:rPr>
              <w:t>(0.144)</w:t>
            </w:r>
          </w:p>
        </w:tc>
      </w:tr>
      <w:tr w:rsidR="00CC1D3E" w14:paraId="7D355DE9" w14:textId="77777777" w:rsidTr="00CC1D3E">
        <w:tc>
          <w:tcPr>
            <w:tcW w:w="0" w:type="auto"/>
            <w:tcBorders>
              <w:top w:val="nil"/>
              <w:left w:val="nil"/>
              <w:bottom w:val="nil"/>
              <w:right w:val="nil"/>
            </w:tcBorders>
          </w:tcPr>
          <w:p w14:paraId="3F6FB3C8" w14:textId="77777777" w:rsidR="00CC1D3E" w:rsidRDefault="00CC1D3E" w:rsidP="00CC1D3E">
            <w:pPr>
              <w:widowControl w:val="0"/>
              <w:autoSpaceDE w:val="0"/>
              <w:autoSpaceDN w:val="0"/>
              <w:adjustRightInd w:val="0"/>
              <w:spacing w:after="0" w:line="240" w:lineRule="auto"/>
              <w:rPr>
                <w:szCs w:val="24"/>
              </w:rPr>
            </w:pPr>
            <w:r>
              <w:rPr>
                <w:szCs w:val="24"/>
              </w:rPr>
              <w:t>hsaw70</w:t>
            </w:r>
          </w:p>
        </w:tc>
        <w:tc>
          <w:tcPr>
            <w:tcW w:w="1781" w:type="dxa"/>
            <w:tcBorders>
              <w:top w:val="nil"/>
              <w:left w:val="nil"/>
              <w:bottom w:val="nil"/>
              <w:right w:val="nil"/>
            </w:tcBorders>
          </w:tcPr>
          <w:p w14:paraId="3B50D47A"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0.0817***</w:t>
            </w:r>
          </w:p>
        </w:tc>
        <w:tc>
          <w:tcPr>
            <w:tcW w:w="1800" w:type="dxa"/>
            <w:tcBorders>
              <w:top w:val="nil"/>
              <w:left w:val="nil"/>
              <w:bottom w:val="nil"/>
              <w:right w:val="nil"/>
            </w:tcBorders>
          </w:tcPr>
          <w:p w14:paraId="26F4177A" w14:textId="77777777" w:rsidR="00CC1D3E" w:rsidRDefault="00CC1D3E" w:rsidP="00CC1D3E">
            <w:pPr>
              <w:widowControl w:val="0"/>
              <w:autoSpaceDE w:val="0"/>
              <w:autoSpaceDN w:val="0"/>
              <w:adjustRightInd w:val="0"/>
              <w:spacing w:after="0" w:line="240" w:lineRule="auto"/>
              <w:jc w:val="center"/>
              <w:rPr>
                <w:szCs w:val="24"/>
              </w:rPr>
            </w:pPr>
            <w:r>
              <w:rPr>
                <w:szCs w:val="24"/>
              </w:rPr>
              <w:t>(0.029)</w:t>
            </w:r>
          </w:p>
        </w:tc>
      </w:tr>
      <w:tr w:rsidR="00CC1D3E" w14:paraId="12429531" w14:textId="77777777" w:rsidTr="00CC1D3E">
        <w:tc>
          <w:tcPr>
            <w:tcW w:w="0" w:type="auto"/>
            <w:tcBorders>
              <w:top w:val="nil"/>
              <w:left w:val="nil"/>
              <w:bottom w:val="nil"/>
              <w:right w:val="nil"/>
            </w:tcBorders>
          </w:tcPr>
          <w:p w14:paraId="0360B580" w14:textId="77777777" w:rsidR="00CC1D3E" w:rsidRDefault="00CC1D3E" w:rsidP="00CC1D3E">
            <w:pPr>
              <w:widowControl w:val="0"/>
              <w:autoSpaceDE w:val="0"/>
              <w:autoSpaceDN w:val="0"/>
              <w:adjustRightInd w:val="0"/>
              <w:spacing w:after="0" w:line="240" w:lineRule="auto"/>
              <w:rPr>
                <w:szCs w:val="24"/>
              </w:rPr>
            </w:pPr>
            <w:r>
              <w:rPr>
                <w:szCs w:val="24"/>
              </w:rPr>
              <w:t>hpw100</w:t>
            </w:r>
          </w:p>
        </w:tc>
        <w:tc>
          <w:tcPr>
            <w:tcW w:w="1781" w:type="dxa"/>
            <w:tcBorders>
              <w:top w:val="nil"/>
              <w:left w:val="nil"/>
              <w:bottom w:val="nil"/>
              <w:right w:val="nil"/>
            </w:tcBorders>
          </w:tcPr>
          <w:p w14:paraId="301F9ABC"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0.1010</w:t>
            </w:r>
          </w:p>
        </w:tc>
        <w:tc>
          <w:tcPr>
            <w:tcW w:w="1800" w:type="dxa"/>
            <w:tcBorders>
              <w:top w:val="nil"/>
              <w:left w:val="nil"/>
              <w:bottom w:val="nil"/>
              <w:right w:val="nil"/>
            </w:tcBorders>
          </w:tcPr>
          <w:p w14:paraId="477FF0B8" w14:textId="77777777" w:rsidR="00CC1D3E" w:rsidRDefault="00CC1D3E" w:rsidP="00CC1D3E">
            <w:pPr>
              <w:widowControl w:val="0"/>
              <w:autoSpaceDE w:val="0"/>
              <w:autoSpaceDN w:val="0"/>
              <w:adjustRightInd w:val="0"/>
              <w:spacing w:after="0" w:line="240" w:lineRule="auto"/>
              <w:jc w:val="center"/>
              <w:rPr>
                <w:szCs w:val="24"/>
              </w:rPr>
            </w:pPr>
            <w:r>
              <w:rPr>
                <w:szCs w:val="24"/>
              </w:rPr>
              <w:t>(0.079)</w:t>
            </w:r>
          </w:p>
        </w:tc>
      </w:tr>
      <w:tr w:rsidR="00CC1D3E" w14:paraId="144C81AC" w14:textId="77777777" w:rsidTr="00CC1D3E">
        <w:tc>
          <w:tcPr>
            <w:tcW w:w="0" w:type="auto"/>
            <w:tcBorders>
              <w:top w:val="nil"/>
              <w:left w:val="nil"/>
              <w:bottom w:val="nil"/>
              <w:right w:val="nil"/>
            </w:tcBorders>
          </w:tcPr>
          <w:p w14:paraId="1F62442E" w14:textId="77777777" w:rsidR="00CC1D3E" w:rsidRDefault="00CC1D3E" w:rsidP="00CC1D3E">
            <w:pPr>
              <w:widowControl w:val="0"/>
              <w:autoSpaceDE w:val="0"/>
              <w:autoSpaceDN w:val="0"/>
              <w:adjustRightInd w:val="0"/>
              <w:spacing w:after="0" w:line="240" w:lineRule="auto"/>
              <w:rPr>
                <w:szCs w:val="24"/>
              </w:rPr>
            </w:pPr>
            <w:proofErr w:type="spellStart"/>
            <w:r>
              <w:rPr>
                <w:szCs w:val="24"/>
              </w:rPr>
              <w:t>propswd</w:t>
            </w:r>
            <w:proofErr w:type="spellEnd"/>
          </w:p>
        </w:tc>
        <w:tc>
          <w:tcPr>
            <w:tcW w:w="1781" w:type="dxa"/>
            <w:tcBorders>
              <w:top w:val="nil"/>
              <w:left w:val="nil"/>
              <w:bottom w:val="nil"/>
              <w:right w:val="nil"/>
            </w:tcBorders>
          </w:tcPr>
          <w:p w14:paraId="17DE6836"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0.4384***</w:t>
            </w:r>
          </w:p>
        </w:tc>
        <w:tc>
          <w:tcPr>
            <w:tcW w:w="1800" w:type="dxa"/>
            <w:tcBorders>
              <w:top w:val="nil"/>
              <w:left w:val="nil"/>
              <w:bottom w:val="nil"/>
              <w:right w:val="nil"/>
            </w:tcBorders>
          </w:tcPr>
          <w:p w14:paraId="4A50AEBE" w14:textId="77777777" w:rsidR="00CC1D3E" w:rsidRDefault="00CC1D3E" w:rsidP="00CC1D3E">
            <w:pPr>
              <w:widowControl w:val="0"/>
              <w:autoSpaceDE w:val="0"/>
              <w:autoSpaceDN w:val="0"/>
              <w:adjustRightInd w:val="0"/>
              <w:spacing w:after="0" w:line="240" w:lineRule="auto"/>
              <w:jc w:val="center"/>
              <w:rPr>
                <w:szCs w:val="24"/>
              </w:rPr>
            </w:pPr>
            <w:r>
              <w:rPr>
                <w:szCs w:val="24"/>
              </w:rPr>
              <w:t>(0.127)</w:t>
            </w:r>
          </w:p>
        </w:tc>
      </w:tr>
      <w:tr w:rsidR="00CC1D3E" w14:paraId="43B032B3" w14:textId="77777777" w:rsidTr="00CC1D3E">
        <w:tc>
          <w:tcPr>
            <w:tcW w:w="0" w:type="auto"/>
            <w:tcBorders>
              <w:top w:val="nil"/>
              <w:left w:val="nil"/>
              <w:bottom w:val="nil"/>
              <w:right w:val="nil"/>
            </w:tcBorders>
          </w:tcPr>
          <w:p w14:paraId="5617645F" w14:textId="77777777" w:rsidR="00CC1D3E" w:rsidRDefault="00CC1D3E" w:rsidP="00CC1D3E">
            <w:pPr>
              <w:widowControl w:val="0"/>
              <w:autoSpaceDE w:val="0"/>
              <w:autoSpaceDN w:val="0"/>
              <w:adjustRightInd w:val="0"/>
              <w:spacing w:after="0" w:line="240" w:lineRule="auto"/>
              <w:rPr>
                <w:szCs w:val="24"/>
              </w:rPr>
            </w:pPr>
            <w:proofErr w:type="spellStart"/>
            <w:r>
              <w:rPr>
                <w:szCs w:val="24"/>
              </w:rPr>
              <w:t>whst</w:t>
            </w:r>
            <w:proofErr w:type="spellEnd"/>
          </w:p>
        </w:tc>
        <w:tc>
          <w:tcPr>
            <w:tcW w:w="1781" w:type="dxa"/>
            <w:tcBorders>
              <w:top w:val="nil"/>
              <w:left w:val="nil"/>
              <w:bottom w:val="nil"/>
              <w:right w:val="nil"/>
            </w:tcBorders>
          </w:tcPr>
          <w:p w14:paraId="5A7275E3"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0.0029</w:t>
            </w:r>
          </w:p>
        </w:tc>
        <w:tc>
          <w:tcPr>
            <w:tcW w:w="1800" w:type="dxa"/>
            <w:tcBorders>
              <w:top w:val="nil"/>
              <w:left w:val="nil"/>
              <w:bottom w:val="nil"/>
              <w:right w:val="nil"/>
            </w:tcBorders>
          </w:tcPr>
          <w:p w14:paraId="74217C73" w14:textId="77777777" w:rsidR="00CC1D3E" w:rsidRDefault="00CC1D3E" w:rsidP="00CC1D3E">
            <w:pPr>
              <w:widowControl w:val="0"/>
              <w:autoSpaceDE w:val="0"/>
              <w:autoSpaceDN w:val="0"/>
              <w:adjustRightInd w:val="0"/>
              <w:spacing w:after="0" w:line="240" w:lineRule="auto"/>
              <w:jc w:val="center"/>
              <w:rPr>
                <w:szCs w:val="24"/>
              </w:rPr>
            </w:pPr>
            <w:r>
              <w:rPr>
                <w:szCs w:val="24"/>
              </w:rPr>
              <w:t>(0.015)</w:t>
            </w:r>
          </w:p>
        </w:tc>
      </w:tr>
      <w:tr w:rsidR="00CC1D3E" w14:paraId="7DF27305" w14:textId="77777777" w:rsidTr="00CC1D3E">
        <w:tc>
          <w:tcPr>
            <w:tcW w:w="0" w:type="auto"/>
            <w:tcBorders>
              <w:top w:val="nil"/>
              <w:left w:val="nil"/>
              <w:bottom w:val="nil"/>
              <w:right w:val="nil"/>
            </w:tcBorders>
          </w:tcPr>
          <w:p w14:paraId="5995DEA8" w14:textId="77777777" w:rsidR="00CC1D3E" w:rsidRDefault="00CC1D3E" w:rsidP="00CC1D3E">
            <w:pPr>
              <w:widowControl w:val="0"/>
              <w:autoSpaceDE w:val="0"/>
              <w:autoSpaceDN w:val="0"/>
              <w:adjustRightInd w:val="0"/>
              <w:spacing w:after="0" w:line="240" w:lineRule="auto"/>
              <w:rPr>
                <w:szCs w:val="24"/>
              </w:rPr>
            </w:pPr>
            <w:proofErr w:type="spellStart"/>
            <w:r>
              <w:rPr>
                <w:szCs w:val="24"/>
              </w:rPr>
              <w:t>whpw</w:t>
            </w:r>
            <w:proofErr w:type="spellEnd"/>
          </w:p>
        </w:tc>
        <w:tc>
          <w:tcPr>
            <w:tcW w:w="1781" w:type="dxa"/>
            <w:tcBorders>
              <w:top w:val="nil"/>
              <w:left w:val="nil"/>
              <w:bottom w:val="nil"/>
              <w:right w:val="nil"/>
            </w:tcBorders>
          </w:tcPr>
          <w:p w14:paraId="658BC6DE"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-0.0412</w:t>
            </w:r>
          </w:p>
        </w:tc>
        <w:tc>
          <w:tcPr>
            <w:tcW w:w="1800" w:type="dxa"/>
            <w:tcBorders>
              <w:top w:val="nil"/>
              <w:left w:val="nil"/>
              <w:bottom w:val="nil"/>
              <w:right w:val="nil"/>
            </w:tcBorders>
          </w:tcPr>
          <w:p w14:paraId="3E592BCF" w14:textId="77777777" w:rsidR="00CC1D3E" w:rsidRDefault="00CC1D3E" w:rsidP="00CC1D3E">
            <w:pPr>
              <w:widowControl w:val="0"/>
              <w:autoSpaceDE w:val="0"/>
              <w:autoSpaceDN w:val="0"/>
              <w:adjustRightInd w:val="0"/>
              <w:spacing w:after="0" w:line="240" w:lineRule="auto"/>
              <w:jc w:val="center"/>
              <w:rPr>
                <w:szCs w:val="24"/>
              </w:rPr>
            </w:pPr>
            <w:r>
              <w:rPr>
                <w:szCs w:val="24"/>
              </w:rPr>
              <w:t>(0.048)</w:t>
            </w:r>
          </w:p>
        </w:tc>
      </w:tr>
      <w:tr w:rsidR="00CC1D3E" w14:paraId="5A2DF982" w14:textId="77777777" w:rsidTr="00CC1D3E">
        <w:tc>
          <w:tcPr>
            <w:tcW w:w="0" w:type="auto"/>
            <w:tcBorders>
              <w:top w:val="nil"/>
              <w:left w:val="nil"/>
              <w:bottom w:val="nil"/>
              <w:right w:val="nil"/>
            </w:tcBorders>
          </w:tcPr>
          <w:p w14:paraId="59338A50" w14:textId="77777777" w:rsidR="00CC1D3E" w:rsidRDefault="00CC1D3E" w:rsidP="00CC1D3E">
            <w:pPr>
              <w:widowControl w:val="0"/>
              <w:autoSpaceDE w:val="0"/>
              <w:autoSpaceDN w:val="0"/>
              <w:adjustRightInd w:val="0"/>
              <w:spacing w:after="0" w:line="240" w:lineRule="auto"/>
              <w:rPr>
                <w:szCs w:val="24"/>
              </w:rPr>
            </w:pPr>
            <w:r>
              <w:rPr>
                <w:szCs w:val="24"/>
              </w:rPr>
              <w:t>Constant</w:t>
            </w:r>
          </w:p>
        </w:tc>
        <w:tc>
          <w:tcPr>
            <w:tcW w:w="1781" w:type="dxa"/>
            <w:tcBorders>
              <w:top w:val="nil"/>
              <w:left w:val="nil"/>
              <w:bottom w:val="nil"/>
              <w:right w:val="nil"/>
            </w:tcBorders>
          </w:tcPr>
          <w:p w14:paraId="294E16E0" w14:textId="77777777" w:rsidR="00CC1D3E" w:rsidRDefault="00CC1D3E" w:rsidP="00CC1D3E">
            <w:pPr>
              <w:widowControl w:val="0"/>
              <w:tabs>
                <w:tab w:val="decimal" w:pos="555"/>
              </w:tabs>
              <w:autoSpaceDE w:val="0"/>
              <w:autoSpaceDN w:val="0"/>
              <w:adjustRightInd w:val="0"/>
              <w:spacing w:after="0" w:line="240" w:lineRule="auto"/>
              <w:rPr>
                <w:szCs w:val="24"/>
              </w:rPr>
            </w:pPr>
            <w:r>
              <w:rPr>
                <w:szCs w:val="24"/>
              </w:rPr>
              <w:t>-1.9330***</w:t>
            </w:r>
          </w:p>
        </w:tc>
        <w:tc>
          <w:tcPr>
            <w:tcW w:w="1800" w:type="dxa"/>
            <w:tcBorders>
              <w:top w:val="nil"/>
              <w:left w:val="nil"/>
              <w:bottom w:val="nil"/>
              <w:right w:val="nil"/>
            </w:tcBorders>
          </w:tcPr>
          <w:p w14:paraId="33D053DC" w14:textId="77777777" w:rsidR="00CC1D3E" w:rsidRDefault="00CC1D3E" w:rsidP="00CC1D3E">
            <w:pPr>
              <w:widowControl w:val="0"/>
              <w:autoSpaceDE w:val="0"/>
              <w:autoSpaceDN w:val="0"/>
              <w:adjustRightInd w:val="0"/>
              <w:spacing w:after="0" w:line="240" w:lineRule="auto"/>
              <w:jc w:val="center"/>
              <w:rPr>
                <w:szCs w:val="24"/>
              </w:rPr>
            </w:pPr>
            <w:r>
              <w:rPr>
                <w:szCs w:val="24"/>
              </w:rPr>
              <w:t>(0.654)</w:t>
            </w:r>
          </w:p>
        </w:tc>
      </w:tr>
      <w:tr w:rsidR="00CC1D3E" w14:paraId="431B4496" w14:textId="77777777" w:rsidTr="00CC1D3E">
        <w:tc>
          <w:tcPr>
            <w:tcW w:w="0" w:type="auto"/>
            <w:tcBorders>
              <w:top w:val="nil"/>
              <w:left w:val="nil"/>
              <w:bottom w:val="nil"/>
              <w:right w:val="nil"/>
            </w:tcBorders>
          </w:tcPr>
          <w:p w14:paraId="30C9E138" w14:textId="77777777" w:rsidR="00CC1D3E" w:rsidRDefault="00CC1D3E" w:rsidP="00CC1D3E">
            <w:pPr>
              <w:widowControl w:val="0"/>
              <w:autoSpaceDE w:val="0"/>
              <w:autoSpaceDN w:val="0"/>
              <w:adjustRightInd w:val="0"/>
              <w:spacing w:after="0" w:line="240" w:lineRule="auto"/>
              <w:rPr>
                <w:szCs w:val="24"/>
              </w:rPr>
            </w:pPr>
          </w:p>
        </w:tc>
        <w:tc>
          <w:tcPr>
            <w:tcW w:w="1781" w:type="dxa"/>
            <w:tcBorders>
              <w:top w:val="nil"/>
              <w:left w:val="nil"/>
              <w:bottom w:val="nil"/>
              <w:right w:val="nil"/>
            </w:tcBorders>
          </w:tcPr>
          <w:p w14:paraId="4BD1F7E3" w14:textId="77777777" w:rsidR="00CC1D3E" w:rsidRDefault="00CC1D3E" w:rsidP="00CC1D3E">
            <w:pPr>
              <w:widowControl w:val="0"/>
              <w:tabs>
                <w:tab w:val="decimal" w:pos="555"/>
              </w:tabs>
              <w:autoSpaceDE w:val="0"/>
              <w:autoSpaceDN w:val="0"/>
              <w:adjustRightInd w:val="0"/>
              <w:spacing w:after="0" w:line="240" w:lineRule="auto"/>
              <w:jc w:val="center"/>
              <w:rPr>
                <w:szCs w:val="24"/>
              </w:rPr>
            </w:pPr>
          </w:p>
        </w:tc>
        <w:tc>
          <w:tcPr>
            <w:tcW w:w="1800" w:type="dxa"/>
            <w:tcBorders>
              <w:top w:val="nil"/>
              <w:left w:val="nil"/>
              <w:bottom w:val="nil"/>
              <w:right w:val="nil"/>
            </w:tcBorders>
          </w:tcPr>
          <w:p w14:paraId="511F9170" w14:textId="77777777" w:rsidR="00CC1D3E" w:rsidRDefault="00CC1D3E" w:rsidP="00CC1D3E">
            <w:pPr>
              <w:widowControl w:val="0"/>
              <w:autoSpaceDE w:val="0"/>
              <w:autoSpaceDN w:val="0"/>
              <w:adjustRightInd w:val="0"/>
              <w:spacing w:after="0" w:line="240" w:lineRule="auto"/>
              <w:jc w:val="center"/>
              <w:rPr>
                <w:szCs w:val="24"/>
              </w:rPr>
            </w:pPr>
          </w:p>
        </w:tc>
      </w:tr>
      <w:tr w:rsidR="00CC1D3E" w14:paraId="167B90B9" w14:textId="77777777" w:rsidTr="00CC1D3E">
        <w:tc>
          <w:tcPr>
            <w:tcW w:w="0" w:type="auto"/>
            <w:tcBorders>
              <w:top w:val="nil"/>
              <w:left w:val="nil"/>
              <w:bottom w:val="nil"/>
              <w:right w:val="nil"/>
            </w:tcBorders>
          </w:tcPr>
          <w:p w14:paraId="0823129A" w14:textId="77777777" w:rsidR="00CC1D3E" w:rsidRDefault="00CC1D3E" w:rsidP="00CC1D3E">
            <w:pPr>
              <w:widowControl w:val="0"/>
              <w:autoSpaceDE w:val="0"/>
              <w:autoSpaceDN w:val="0"/>
              <w:adjustRightInd w:val="0"/>
              <w:spacing w:after="0" w:line="240" w:lineRule="auto"/>
              <w:rPr>
                <w:szCs w:val="24"/>
              </w:rPr>
            </w:pPr>
            <w:r>
              <w:rPr>
                <w:szCs w:val="24"/>
              </w:rPr>
              <w:t>Log Pseudo-likelihood</w:t>
            </w:r>
          </w:p>
        </w:tc>
        <w:tc>
          <w:tcPr>
            <w:tcW w:w="1781" w:type="dxa"/>
            <w:tcBorders>
              <w:top w:val="nil"/>
              <w:left w:val="nil"/>
              <w:bottom w:val="nil"/>
              <w:right w:val="nil"/>
            </w:tcBorders>
          </w:tcPr>
          <w:p w14:paraId="7A9683A1" w14:textId="77777777" w:rsidR="00CC1D3E" w:rsidRDefault="00CC1D3E" w:rsidP="00CC1D3E">
            <w:pPr>
              <w:widowControl w:val="0"/>
              <w:tabs>
                <w:tab w:val="decimal" w:pos="555"/>
              </w:tabs>
              <w:autoSpaceDE w:val="0"/>
              <w:autoSpaceDN w:val="0"/>
              <w:adjustRightInd w:val="0"/>
              <w:spacing w:after="0" w:line="240" w:lineRule="auto"/>
              <w:rPr>
                <w:szCs w:val="24"/>
              </w:rPr>
            </w:pPr>
            <w:r w:rsidRPr="00EC2365">
              <w:rPr>
                <w:szCs w:val="24"/>
              </w:rPr>
              <w:t>-366.504</w:t>
            </w:r>
          </w:p>
        </w:tc>
        <w:tc>
          <w:tcPr>
            <w:tcW w:w="1800" w:type="dxa"/>
            <w:tcBorders>
              <w:top w:val="nil"/>
              <w:left w:val="nil"/>
              <w:bottom w:val="nil"/>
              <w:right w:val="nil"/>
            </w:tcBorders>
          </w:tcPr>
          <w:p w14:paraId="7B44B909" w14:textId="77777777" w:rsidR="00CC1D3E" w:rsidRDefault="00CC1D3E" w:rsidP="00CC1D3E">
            <w:pPr>
              <w:widowControl w:val="0"/>
              <w:autoSpaceDE w:val="0"/>
              <w:autoSpaceDN w:val="0"/>
              <w:adjustRightInd w:val="0"/>
              <w:spacing w:after="0" w:line="240" w:lineRule="auto"/>
              <w:jc w:val="center"/>
              <w:rPr>
                <w:szCs w:val="24"/>
              </w:rPr>
            </w:pPr>
          </w:p>
        </w:tc>
      </w:tr>
      <w:tr w:rsidR="00CC1D3E" w14:paraId="5F4BDBC1" w14:textId="77777777" w:rsidTr="00CC1D3E">
        <w:tc>
          <w:tcPr>
            <w:tcW w:w="0" w:type="auto"/>
            <w:tcBorders>
              <w:top w:val="nil"/>
              <w:left w:val="nil"/>
              <w:bottom w:val="nil"/>
              <w:right w:val="nil"/>
            </w:tcBorders>
          </w:tcPr>
          <w:p w14:paraId="1D6BC5D4" w14:textId="77777777" w:rsidR="00CC1D3E" w:rsidRDefault="00CC1D3E" w:rsidP="00CC1D3E">
            <w:pPr>
              <w:widowControl w:val="0"/>
              <w:autoSpaceDE w:val="0"/>
              <w:autoSpaceDN w:val="0"/>
              <w:adjustRightInd w:val="0"/>
              <w:spacing w:after="0" w:line="240" w:lineRule="auto"/>
              <w:rPr>
                <w:szCs w:val="24"/>
              </w:rPr>
            </w:pPr>
            <w:r>
              <w:rPr>
                <w:szCs w:val="24"/>
              </w:rPr>
              <w:t xml:space="preserve">Pseudo R-squared </w:t>
            </w:r>
          </w:p>
        </w:tc>
        <w:tc>
          <w:tcPr>
            <w:tcW w:w="1781" w:type="dxa"/>
            <w:tcBorders>
              <w:top w:val="nil"/>
              <w:left w:val="nil"/>
              <w:bottom w:val="nil"/>
              <w:right w:val="nil"/>
            </w:tcBorders>
          </w:tcPr>
          <w:p w14:paraId="4A910778" w14:textId="77777777" w:rsidR="00CC1D3E" w:rsidRDefault="00CC1D3E" w:rsidP="00CC1D3E">
            <w:pPr>
              <w:widowControl w:val="0"/>
              <w:tabs>
                <w:tab w:val="decimal" w:pos="555"/>
              </w:tabs>
              <w:autoSpaceDE w:val="0"/>
              <w:autoSpaceDN w:val="0"/>
              <w:adjustRightInd w:val="0"/>
              <w:spacing w:after="0" w:line="240" w:lineRule="auto"/>
              <w:rPr>
                <w:szCs w:val="24"/>
              </w:rPr>
            </w:pPr>
            <w:r w:rsidRPr="00EC2365">
              <w:rPr>
                <w:szCs w:val="24"/>
              </w:rPr>
              <w:t>0.1629</w:t>
            </w:r>
          </w:p>
        </w:tc>
        <w:tc>
          <w:tcPr>
            <w:tcW w:w="1800" w:type="dxa"/>
            <w:tcBorders>
              <w:top w:val="nil"/>
              <w:left w:val="nil"/>
              <w:bottom w:val="nil"/>
              <w:right w:val="nil"/>
            </w:tcBorders>
          </w:tcPr>
          <w:p w14:paraId="38D85BF0" w14:textId="77777777" w:rsidR="00CC1D3E" w:rsidRDefault="00CC1D3E" w:rsidP="00CC1D3E">
            <w:pPr>
              <w:widowControl w:val="0"/>
              <w:autoSpaceDE w:val="0"/>
              <w:autoSpaceDN w:val="0"/>
              <w:adjustRightInd w:val="0"/>
              <w:spacing w:after="0" w:line="240" w:lineRule="auto"/>
              <w:jc w:val="center"/>
              <w:rPr>
                <w:szCs w:val="24"/>
              </w:rPr>
            </w:pPr>
          </w:p>
        </w:tc>
      </w:tr>
      <w:tr w:rsidR="00FC4B3D" w14:paraId="682F697B" w14:textId="77777777" w:rsidTr="00CC1D3E">
        <w:tc>
          <w:tcPr>
            <w:tcW w:w="0" w:type="auto"/>
            <w:tcBorders>
              <w:top w:val="nil"/>
              <w:left w:val="nil"/>
              <w:bottom w:val="nil"/>
              <w:right w:val="nil"/>
            </w:tcBorders>
          </w:tcPr>
          <w:p w14:paraId="7445AA78" w14:textId="77777777" w:rsidR="00FC4B3D" w:rsidRDefault="00FC4B3D" w:rsidP="00CC1D3E">
            <w:pPr>
              <w:widowControl w:val="0"/>
              <w:autoSpaceDE w:val="0"/>
              <w:autoSpaceDN w:val="0"/>
              <w:adjustRightInd w:val="0"/>
              <w:spacing w:after="0" w:line="240" w:lineRule="auto"/>
              <w:rPr>
                <w:szCs w:val="24"/>
              </w:rPr>
            </w:pPr>
          </w:p>
        </w:tc>
        <w:tc>
          <w:tcPr>
            <w:tcW w:w="1781" w:type="dxa"/>
            <w:tcBorders>
              <w:top w:val="nil"/>
              <w:left w:val="nil"/>
              <w:bottom w:val="nil"/>
              <w:right w:val="nil"/>
            </w:tcBorders>
          </w:tcPr>
          <w:p w14:paraId="2FA9A166" w14:textId="77777777" w:rsidR="00FC4B3D" w:rsidRPr="00EC2365" w:rsidRDefault="00FC4B3D" w:rsidP="00CC1D3E">
            <w:pPr>
              <w:widowControl w:val="0"/>
              <w:tabs>
                <w:tab w:val="decimal" w:pos="555"/>
              </w:tabs>
              <w:autoSpaceDE w:val="0"/>
              <w:autoSpaceDN w:val="0"/>
              <w:adjustRightInd w:val="0"/>
              <w:spacing w:after="0" w:line="240" w:lineRule="auto"/>
              <w:rPr>
                <w:szCs w:val="24"/>
              </w:rPr>
            </w:pPr>
          </w:p>
        </w:tc>
        <w:tc>
          <w:tcPr>
            <w:tcW w:w="1800" w:type="dxa"/>
            <w:tcBorders>
              <w:top w:val="nil"/>
              <w:left w:val="nil"/>
              <w:bottom w:val="nil"/>
              <w:right w:val="nil"/>
            </w:tcBorders>
          </w:tcPr>
          <w:p w14:paraId="19A19DCC" w14:textId="77777777" w:rsidR="00FC4B3D" w:rsidRDefault="00FC4B3D" w:rsidP="00CC1D3E">
            <w:pPr>
              <w:widowControl w:val="0"/>
              <w:autoSpaceDE w:val="0"/>
              <w:autoSpaceDN w:val="0"/>
              <w:adjustRightInd w:val="0"/>
              <w:spacing w:after="0" w:line="240" w:lineRule="auto"/>
              <w:jc w:val="center"/>
              <w:rPr>
                <w:szCs w:val="24"/>
              </w:rPr>
            </w:pPr>
          </w:p>
        </w:tc>
      </w:tr>
      <w:tr w:rsidR="00CC1D3E" w14:paraId="26F91162" w14:textId="77777777" w:rsidTr="00CC1D3E">
        <w:tblPrEx>
          <w:tblBorders>
            <w:bottom w:val="single" w:sz="6" w:space="0" w:color="auto"/>
          </w:tblBorders>
        </w:tblPrEx>
        <w:tc>
          <w:tcPr>
            <w:tcW w:w="0" w:type="auto"/>
            <w:tcBorders>
              <w:top w:val="nil"/>
              <w:left w:val="nil"/>
              <w:bottom w:val="single" w:sz="6" w:space="0" w:color="auto"/>
              <w:right w:val="nil"/>
            </w:tcBorders>
          </w:tcPr>
          <w:p w14:paraId="7C3A6595" w14:textId="77777777" w:rsidR="00CC1D3E" w:rsidRDefault="00CC1D3E" w:rsidP="00CC1D3E">
            <w:pPr>
              <w:widowControl w:val="0"/>
              <w:autoSpaceDE w:val="0"/>
              <w:autoSpaceDN w:val="0"/>
              <w:adjustRightInd w:val="0"/>
              <w:spacing w:after="0" w:line="240" w:lineRule="auto"/>
              <w:rPr>
                <w:szCs w:val="24"/>
              </w:rPr>
            </w:pPr>
            <w:r>
              <w:rPr>
                <w:szCs w:val="24"/>
              </w:rPr>
              <w:t>Observations</w:t>
            </w:r>
          </w:p>
        </w:tc>
        <w:tc>
          <w:tcPr>
            <w:tcW w:w="1781" w:type="dxa"/>
            <w:tcBorders>
              <w:top w:val="nil"/>
              <w:left w:val="nil"/>
              <w:bottom w:val="single" w:sz="6" w:space="0" w:color="auto"/>
              <w:right w:val="nil"/>
            </w:tcBorders>
          </w:tcPr>
          <w:p w14:paraId="6758099A" w14:textId="77777777" w:rsidR="00CC1D3E" w:rsidRDefault="00CC1D3E" w:rsidP="00CC1D3E">
            <w:pPr>
              <w:widowControl w:val="0"/>
              <w:tabs>
                <w:tab w:val="decimal" w:pos="555"/>
              </w:tabs>
              <w:autoSpaceDE w:val="0"/>
              <w:autoSpaceDN w:val="0"/>
              <w:adjustRightInd w:val="0"/>
              <w:spacing w:after="0" w:line="240" w:lineRule="auto"/>
              <w:jc w:val="center"/>
              <w:rPr>
                <w:szCs w:val="24"/>
              </w:rPr>
            </w:pPr>
            <w:r>
              <w:rPr>
                <w:szCs w:val="24"/>
              </w:rPr>
              <w:t>1,560</w:t>
            </w:r>
          </w:p>
        </w:tc>
        <w:tc>
          <w:tcPr>
            <w:tcW w:w="1800" w:type="dxa"/>
            <w:tcBorders>
              <w:top w:val="nil"/>
              <w:left w:val="nil"/>
              <w:bottom w:val="single" w:sz="6" w:space="0" w:color="auto"/>
              <w:right w:val="nil"/>
            </w:tcBorders>
          </w:tcPr>
          <w:p w14:paraId="3775382E" w14:textId="77777777" w:rsidR="00CC1D3E" w:rsidRDefault="00CC1D3E" w:rsidP="00CC1D3E">
            <w:pPr>
              <w:widowControl w:val="0"/>
              <w:autoSpaceDE w:val="0"/>
              <w:autoSpaceDN w:val="0"/>
              <w:adjustRightInd w:val="0"/>
              <w:spacing w:after="0" w:line="240" w:lineRule="auto"/>
              <w:jc w:val="center"/>
              <w:rPr>
                <w:szCs w:val="24"/>
              </w:rPr>
            </w:pPr>
          </w:p>
        </w:tc>
      </w:tr>
    </w:tbl>
    <w:p w14:paraId="3C1C99D2" w14:textId="77777777" w:rsidR="00CC1D3E" w:rsidRDefault="00CC1D3E" w:rsidP="00CC1D3E">
      <w:pPr>
        <w:widowControl w:val="0"/>
        <w:autoSpaceDE w:val="0"/>
        <w:autoSpaceDN w:val="0"/>
        <w:adjustRightInd w:val="0"/>
        <w:spacing w:after="0" w:line="240" w:lineRule="auto"/>
        <w:rPr>
          <w:szCs w:val="24"/>
        </w:rPr>
      </w:pPr>
      <w:r>
        <w:rPr>
          <w:szCs w:val="24"/>
        </w:rPr>
        <w:t xml:space="preserve">Notes: </w:t>
      </w:r>
      <w:r>
        <w:rPr>
          <w:szCs w:val="24"/>
          <w:vertAlign w:val="superscript"/>
        </w:rPr>
        <w:t xml:space="preserve">1 </w:t>
      </w:r>
      <w:r>
        <w:rPr>
          <w:szCs w:val="24"/>
        </w:rPr>
        <w:t xml:space="preserve">= Errors adjusted for 780 clusters in plot id.  </w:t>
      </w:r>
    </w:p>
    <w:p w14:paraId="3045D020" w14:textId="77777777" w:rsidR="00CC1D3E" w:rsidRDefault="00CC1D3E" w:rsidP="00CC1D3E">
      <w:pPr>
        <w:widowControl w:val="0"/>
        <w:autoSpaceDE w:val="0"/>
        <w:autoSpaceDN w:val="0"/>
        <w:adjustRightInd w:val="0"/>
        <w:spacing w:after="0" w:line="240" w:lineRule="auto"/>
        <w:rPr>
          <w:szCs w:val="24"/>
        </w:rPr>
      </w:pPr>
      <w:r>
        <w:rPr>
          <w:szCs w:val="24"/>
        </w:rPr>
        <w:t>***= significant at 1%, **= significant at 5%, and *=significant at 10%.</w:t>
      </w:r>
    </w:p>
    <w:p w14:paraId="014E365E" w14:textId="77777777" w:rsidR="00CC1D3E" w:rsidRDefault="00CC1D3E" w:rsidP="00CC1D3E">
      <w:pPr>
        <w:widowControl w:val="0"/>
        <w:autoSpaceDE w:val="0"/>
        <w:autoSpaceDN w:val="0"/>
        <w:adjustRightInd w:val="0"/>
        <w:spacing w:after="0" w:line="240" w:lineRule="auto"/>
        <w:rPr>
          <w:szCs w:val="24"/>
        </w:rPr>
      </w:pPr>
    </w:p>
    <w:p w14:paraId="3088665A" w14:textId="77777777" w:rsidR="00CC1D3E" w:rsidRDefault="00CC1D3E" w:rsidP="00CC1D3E">
      <w:pPr>
        <w:rPr>
          <w:szCs w:val="24"/>
        </w:rPr>
      </w:pPr>
      <w:r>
        <w:rPr>
          <w:szCs w:val="24"/>
        </w:rPr>
        <w:br w:type="page"/>
      </w:r>
    </w:p>
    <w:p w14:paraId="46340D77" w14:textId="56DB7875" w:rsidR="00852EA2" w:rsidRPr="00FC4B3D" w:rsidRDefault="00852EA2" w:rsidP="00852EA2">
      <w:pPr>
        <w:pStyle w:val="Caption"/>
        <w:keepNext/>
        <w:spacing w:after="0" w:line="240" w:lineRule="auto"/>
        <w:rPr>
          <w:b w:val="0"/>
          <w:sz w:val="24"/>
          <w:szCs w:val="24"/>
        </w:rPr>
      </w:pPr>
      <w:bookmarkStart w:id="127" w:name="_Toc325562837"/>
      <w:r w:rsidRPr="00EB2D46">
        <w:rPr>
          <w:b w:val="0"/>
        </w:rPr>
        <w:lastRenderedPageBreak/>
        <w:t xml:space="preserve">Table </w:t>
      </w:r>
      <w:r w:rsidRPr="00EB2D46">
        <w:rPr>
          <w:b w:val="0"/>
        </w:rPr>
        <w:fldChar w:fldCharType="begin"/>
      </w:r>
      <w:r w:rsidRPr="00EB2D46">
        <w:rPr>
          <w:b w:val="0"/>
        </w:rPr>
        <w:instrText xml:space="preserve"> STYLEREF 6 \s </w:instrText>
      </w:r>
      <w:r w:rsidRPr="00EB2D46">
        <w:rPr>
          <w:b w:val="0"/>
        </w:rPr>
        <w:fldChar w:fldCharType="separate"/>
      </w:r>
      <w:r w:rsidRPr="00EB2D46">
        <w:rPr>
          <w:b w:val="0"/>
          <w:noProof/>
        </w:rPr>
        <w:t>A</w:t>
      </w:r>
      <w:r w:rsidRPr="00EB2D46">
        <w:rPr>
          <w:b w:val="0"/>
        </w:rPr>
        <w:fldChar w:fldCharType="end"/>
      </w:r>
      <w:r w:rsidRPr="00EB2D46">
        <w:rPr>
          <w:b w:val="0"/>
        </w:rPr>
        <w:noBreakHyphen/>
      </w:r>
      <w:r w:rsidRPr="00EB2D46">
        <w:rPr>
          <w:b w:val="0"/>
        </w:rPr>
        <w:fldChar w:fldCharType="begin"/>
      </w:r>
      <w:r w:rsidRPr="00EB2D46">
        <w:rPr>
          <w:b w:val="0"/>
        </w:rPr>
        <w:instrText xml:space="preserve"> SEQ Table \* ARABIC \s 6 </w:instrText>
      </w:r>
      <w:r w:rsidRPr="00EB2D46">
        <w:rPr>
          <w:b w:val="0"/>
        </w:rPr>
        <w:fldChar w:fldCharType="separate"/>
      </w:r>
      <w:r w:rsidRPr="00EB2D46">
        <w:rPr>
          <w:b w:val="0"/>
          <w:noProof/>
        </w:rPr>
        <w:t>3</w:t>
      </w:r>
      <w:r w:rsidRPr="00EB2D46">
        <w:rPr>
          <w:b w:val="0"/>
        </w:rPr>
        <w:fldChar w:fldCharType="end"/>
      </w:r>
      <w:bookmarkStart w:id="128" w:name="_Toc324340106"/>
      <w:r w:rsidRPr="00EB2D46">
        <w:rPr>
          <w:b w:val="0"/>
          <w:sz w:val="24"/>
          <w:szCs w:val="24"/>
        </w:rPr>
        <w:t xml:space="preserve"> </w:t>
      </w:r>
      <w:proofErr w:type="spellStart"/>
      <w:r w:rsidRPr="00EB2D46">
        <w:rPr>
          <w:b w:val="0"/>
          <w:sz w:val="24"/>
          <w:szCs w:val="24"/>
        </w:rPr>
        <w:t>Probit</w:t>
      </w:r>
      <w:proofErr w:type="spellEnd"/>
      <w:r w:rsidRPr="00FC4B3D">
        <w:rPr>
          <w:b w:val="0"/>
          <w:sz w:val="24"/>
          <w:szCs w:val="24"/>
        </w:rPr>
        <w:t xml:space="preserve"> regression, regeneration outcome.</w:t>
      </w:r>
      <w:bookmarkEnd w:id="127"/>
      <w:bookmarkEnd w:id="128"/>
    </w:p>
    <w:tbl>
      <w:tblPr>
        <w:tblW w:w="0" w:type="auto"/>
        <w:tblCellMar>
          <w:left w:w="75" w:type="dxa"/>
          <w:right w:w="75" w:type="dxa"/>
        </w:tblCellMar>
        <w:tblLook w:val="0000" w:firstRow="0" w:lastRow="0" w:firstColumn="0" w:lastColumn="0" w:noHBand="0" w:noVBand="0"/>
      </w:tblPr>
      <w:tblGrid>
        <w:gridCol w:w="2344"/>
        <w:gridCol w:w="1691"/>
        <w:gridCol w:w="1800"/>
      </w:tblGrid>
      <w:tr w:rsidR="00CC1D3E" w14:paraId="29183ECB" w14:textId="77777777" w:rsidTr="00CC1D3E">
        <w:tc>
          <w:tcPr>
            <w:tcW w:w="0" w:type="auto"/>
            <w:tcBorders>
              <w:top w:val="single" w:sz="4" w:space="0" w:color="auto"/>
              <w:left w:val="nil"/>
              <w:bottom w:val="single" w:sz="6" w:space="0" w:color="auto"/>
              <w:right w:val="nil"/>
            </w:tcBorders>
          </w:tcPr>
          <w:p w14:paraId="43220CDC" w14:textId="77777777" w:rsidR="00CC1D3E" w:rsidRDefault="00CC1D3E" w:rsidP="00CC1D3E">
            <w:pPr>
              <w:widowControl w:val="0"/>
              <w:autoSpaceDE w:val="0"/>
              <w:autoSpaceDN w:val="0"/>
              <w:adjustRightInd w:val="0"/>
              <w:spacing w:after="0" w:line="240" w:lineRule="auto"/>
              <w:rPr>
                <w:szCs w:val="24"/>
              </w:rPr>
            </w:pPr>
            <w:r>
              <w:rPr>
                <w:szCs w:val="24"/>
              </w:rPr>
              <w:t>Variables</w:t>
            </w:r>
          </w:p>
        </w:tc>
        <w:tc>
          <w:tcPr>
            <w:tcW w:w="1691" w:type="dxa"/>
            <w:tcBorders>
              <w:top w:val="single" w:sz="4" w:space="0" w:color="auto"/>
              <w:left w:val="nil"/>
              <w:bottom w:val="single" w:sz="6" w:space="0" w:color="auto"/>
              <w:right w:val="nil"/>
            </w:tcBorders>
          </w:tcPr>
          <w:p w14:paraId="0C542A78" w14:textId="77777777" w:rsidR="00CC1D3E" w:rsidRDefault="00CC1D3E" w:rsidP="00CC1D3E">
            <w:pPr>
              <w:widowControl w:val="0"/>
              <w:autoSpaceDE w:val="0"/>
              <w:autoSpaceDN w:val="0"/>
              <w:adjustRightInd w:val="0"/>
              <w:spacing w:after="0" w:line="240" w:lineRule="auto"/>
              <w:rPr>
                <w:szCs w:val="24"/>
              </w:rPr>
            </w:pPr>
            <w:r>
              <w:rPr>
                <w:szCs w:val="24"/>
              </w:rPr>
              <w:t>Coefficient</w:t>
            </w:r>
          </w:p>
        </w:tc>
        <w:tc>
          <w:tcPr>
            <w:tcW w:w="1800" w:type="dxa"/>
            <w:tcBorders>
              <w:top w:val="single" w:sz="4" w:space="0" w:color="auto"/>
              <w:left w:val="nil"/>
              <w:bottom w:val="single" w:sz="6" w:space="0" w:color="auto"/>
              <w:right w:val="nil"/>
            </w:tcBorders>
          </w:tcPr>
          <w:p w14:paraId="13EDE934" w14:textId="77777777" w:rsidR="00CC1D3E" w:rsidRDefault="00CC1D3E" w:rsidP="00CC1D3E">
            <w:pPr>
              <w:widowControl w:val="0"/>
              <w:autoSpaceDE w:val="0"/>
              <w:autoSpaceDN w:val="0"/>
              <w:adjustRightInd w:val="0"/>
              <w:spacing w:after="0" w:line="240" w:lineRule="auto"/>
              <w:rPr>
                <w:szCs w:val="24"/>
              </w:rPr>
            </w:pPr>
            <w:r>
              <w:rPr>
                <w:szCs w:val="24"/>
              </w:rPr>
              <w:t>Standard Error</w:t>
            </w:r>
            <w:r w:rsidRPr="00FD787E">
              <w:rPr>
                <w:szCs w:val="24"/>
                <w:vertAlign w:val="superscript"/>
              </w:rPr>
              <w:t>1</w:t>
            </w:r>
          </w:p>
        </w:tc>
      </w:tr>
      <w:tr w:rsidR="00CC1D3E" w14:paraId="47F7E97E" w14:textId="77777777" w:rsidTr="00CC1D3E">
        <w:tc>
          <w:tcPr>
            <w:tcW w:w="0" w:type="auto"/>
            <w:tcBorders>
              <w:top w:val="nil"/>
              <w:left w:val="nil"/>
              <w:bottom w:val="nil"/>
              <w:right w:val="nil"/>
            </w:tcBorders>
          </w:tcPr>
          <w:p w14:paraId="222DAF7D" w14:textId="77777777" w:rsidR="00CC1D3E" w:rsidRDefault="00CC1D3E" w:rsidP="00CC1D3E">
            <w:pPr>
              <w:widowControl w:val="0"/>
              <w:autoSpaceDE w:val="0"/>
              <w:autoSpaceDN w:val="0"/>
              <w:adjustRightInd w:val="0"/>
              <w:spacing w:after="0" w:line="240" w:lineRule="auto"/>
              <w:rPr>
                <w:szCs w:val="24"/>
              </w:rPr>
            </w:pPr>
          </w:p>
        </w:tc>
        <w:tc>
          <w:tcPr>
            <w:tcW w:w="1691" w:type="dxa"/>
            <w:tcBorders>
              <w:top w:val="nil"/>
              <w:left w:val="nil"/>
              <w:bottom w:val="nil"/>
              <w:right w:val="nil"/>
            </w:tcBorders>
          </w:tcPr>
          <w:p w14:paraId="4DB21BA9" w14:textId="77777777" w:rsidR="00CC1D3E" w:rsidRDefault="00CC1D3E" w:rsidP="00CC1D3E">
            <w:pPr>
              <w:widowControl w:val="0"/>
              <w:autoSpaceDE w:val="0"/>
              <w:autoSpaceDN w:val="0"/>
              <w:adjustRightInd w:val="0"/>
              <w:spacing w:after="0" w:line="240" w:lineRule="auto"/>
              <w:rPr>
                <w:szCs w:val="24"/>
              </w:rPr>
            </w:pPr>
          </w:p>
        </w:tc>
        <w:tc>
          <w:tcPr>
            <w:tcW w:w="1800" w:type="dxa"/>
            <w:tcBorders>
              <w:top w:val="nil"/>
              <w:left w:val="nil"/>
              <w:bottom w:val="nil"/>
              <w:right w:val="nil"/>
            </w:tcBorders>
          </w:tcPr>
          <w:p w14:paraId="44DC06A6" w14:textId="77777777" w:rsidR="00CC1D3E" w:rsidRDefault="00CC1D3E" w:rsidP="00CC1D3E">
            <w:pPr>
              <w:widowControl w:val="0"/>
              <w:autoSpaceDE w:val="0"/>
              <w:autoSpaceDN w:val="0"/>
              <w:adjustRightInd w:val="0"/>
              <w:spacing w:after="0" w:line="240" w:lineRule="auto"/>
              <w:rPr>
                <w:szCs w:val="24"/>
              </w:rPr>
            </w:pPr>
          </w:p>
        </w:tc>
      </w:tr>
      <w:tr w:rsidR="00CC1D3E" w14:paraId="268EDC8C" w14:textId="77777777" w:rsidTr="00CC1D3E">
        <w:tc>
          <w:tcPr>
            <w:tcW w:w="0" w:type="auto"/>
            <w:tcBorders>
              <w:top w:val="nil"/>
              <w:left w:val="nil"/>
              <w:bottom w:val="nil"/>
              <w:right w:val="nil"/>
            </w:tcBorders>
          </w:tcPr>
          <w:p w14:paraId="0CC562CA" w14:textId="77777777" w:rsidR="00CC1D3E" w:rsidRDefault="00CC1D3E" w:rsidP="00CC1D3E">
            <w:pPr>
              <w:widowControl w:val="0"/>
              <w:autoSpaceDE w:val="0"/>
              <w:autoSpaceDN w:val="0"/>
              <w:adjustRightInd w:val="0"/>
              <w:spacing w:after="0" w:line="240" w:lineRule="auto"/>
              <w:rPr>
                <w:szCs w:val="24"/>
              </w:rPr>
            </w:pPr>
            <w:proofErr w:type="spellStart"/>
            <w:r>
              <w:rPr>
                <w:szCs w:val="24"/>
              </w:rPr>
              <w:t>oper</w:t>
            </w:r>
            <w:proofErr w:type="spellEnd"/>
          </w:p>
        </w:tc>
        <w:tc>
          <w:tcPr>
            <w:tcW w:w="1691" w:type="dxa"/>
            <w:tcBorders>
              <w:top w:val="nil"/>
              <w:left w:val="nil"/>
              <w:bottom w:val="nil"/>
              <w:right w:val="nil"/>
            </w:tcBorders>
          </w:tcPr>
          <w:p w14:paraId="0B6B94F6"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-0.3792***</w:t>
            </w:r>
          </w:p>
        </w:tc>
        <w:tc>
          <w:tcPr>
            <w:tcW w:w="1800" w:type="dxa"/>
            <w:tcBorders>
              <w:top w:val="nil"/>
              <w:left w:val="nil"/>
              <w:bottom w:val="nil"/>
              <w:right w:val="nil"/>
            </w:tcBorders>
          </w:tcPr>
          <w:p w14:paraId="393E4FF9" w14:textId="77777777" w:rsidR="00CC1D3E" w:rsidRDefault="00CC1D3E" w:rsidP="00CC1D3E">
            <w:pPr>
              <w:widowControl w:val="0"/>
              <w:autoSpaceDE w:val="0"/>
              <w:autoSpaceDN w:val="0"/>
              <w:adjustRightInd w:val="0"/>
              <w:spacing w:after="0" w:line="240" w:lineRule="auto"/>
              <w:jc w:val="center"/>
              <w:rPr>
                <w:szCs w:val="24"/>
              </w:rPr>
            </w:pPr>
            <w:r>
              <w:rPr>
                <w:szCs w:val="24"/>
              </w:rPr>
              <w:t>(0.134)</w:t>
            </w:r>
          </w:p>
        </w:tc>
      </w:tr>
      <w:tr w:rsidR="00CC1D3E" w14:paraId="4338240E" w14:textId="77777777" w:rsidTr="00CC1D3E">
        <w:tc>
          <w:tcPr>
            <w:tcW w:w="0" w:type="auto"/>
            <w:tcBorders>
              <w:top w:val="nil"/>
              <w:left w:val="nil"/>
              <w:bottom w:val="nil"/>
              <w:right w:val="nil"/>
            </w:tcBorders>
          </w:tcPr>
          <w:p w14:paraId="51AFBF93" w14:textId="77777777" w:rsidR="00CC1D3E" w:rsidRDefault="00CC1D3E" w:rsidP="00CC1D3E">
            <w:pPr>
              <w:widowControl w:val="0"/>
              <w:autoSpaceDE w:val="0"/>
              <w:autoSpaceDN w:val="0"/>
              <w:adjustRightInd w:val="0"/>
              <w:spacing w:after="0" w:line="240" w:lineRule="auto"/>
              <w:rPr>
                <w:szCs w:val="24"/>
              </w:rPr>
            </w:pPr>
            <w:r>
              <w:rPr>
                <w:szCs w:val="24"/>
              </w:rPr>
              <w:t>delta</w:t>
            </w:r>
          </w:p>
        </w:tc>
        <w:tc>
          <w:tcPr>
            <w:tcW w:w="1691" w:type="dxa"/>
            <w:tcBorders>
              <w:top w:val="nil"/>
              <w:left w:val="nil"/>
              <w:bottom w:val="nil"/>
              <w:right w:val="nil"/>
            </w:tcBorders>
          </w:tcPr>
          <w:p w14:paraId="5E5546A3"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0.2936***</w:t>
            </w:r>
          </w:p>
        </w:tc>
        <w:tc>
          <w:tcPr>
            <w:tcW w:w="1800" w:type="dxa"/>
            <w:tcBorders>
              <w:top w:val="nil"/>
              <w:left w:val="nil"/>
              <w:bottom w:val="nil"/>
              <w:right w:val="nil"/>
            </w:tcBorders>
          </w:tcPr>
          <w:p w14:paraId="0883CC10" w14:textId="77777777" w:rsidR="00CC1D3E" w:rsidRDefault="00CC1D3E" w:rsidP="00CC1D3E">
            <w:pPr>
              <w:widowControl w:val="0"/>
              <w:autoSpaceDE w:val="0"/>
              <w:autoSpaceDN w:val="0"/>
              <w:adjustRightInd w:val="0"/>
              <w:spacing w:after="0" w:line="240" w:lineRule="auto"/>
              <w:jc w:val="center"/>
              <w:rPr>
                <w:szCs w:val="24"/>
              </w:rPr>
            </w:pPr>
            <w:r>
              <w:rPr>
                <w:szCs w:val="24"/>
              </w:rPr>
              <w:t>(0.066)</w:t>
            </w:r>
          </w:p>
        </w:tc>
      </w:tr>
      <w:tr w:rsidR="00CC1D3E" w14:paraId="6867173E" w14:textId="77777777" w:rsidTr="00CC1D3E">
        <w:tc>
          <w:tcPr>
            <w:tcW w:w="0" w:type="auto"/>
            <w:tcBorders>
              <w:top w:val="nil"/>
              <w:left w:val="nil"/>
              <w:bottom w:val="nil"/>
              <w:right w:val="nil"/>
            </w:tcBorders>
          </w:tcPr>
          <w:p w14:paraId="5BCC074C" w14:textId="77777777" w:rsidR="00CC1D3E" w:rsidRDefault="00CC1D3E" w:rsidP="00CC1D3E">
            <w:pPr>
              <w:widowControl w:val="0"/>
              <w:autoSpaceDE w:val="0"/>
              <w:autoSpaceDN w:val="0"/>
              <w:adjustRightInd w:val="0"/>
              <w:spacing w:after="0" w:line="240" w:lineRule="auto"/>
              <w:rPr>
                <w:szCs w:val="24"/>
              </w:rPr>
            </w:pPr>
            <w:r>
              <w:rPr>
                <w:szCs w:val="24"/>
              </w:rPr>
              <w:t>t</w:t>
            </w:r>
          </w:p>
        </w:tc>
        <w:tc>
          <w:tcPr>
            <w:tcW w:w="1691" w:type="dxa"/>
            <w:tcBorders>
              <w:top w:val="nil"/>
              <w:left w:val="nil"/>
              <w:bottom w:val="nil"/>
              <w:right w:val="nil"/>
            </w:tcBorders>
          </w:tcPr>
          <w:p w14:paraId="3D40E320"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-0.1941***</w:t>
            </w:r>
          </w:p>
        </w:tc>
        <w:tc>
          <w:tcPr>
            <w:tcW w:w="1800" w:type="dxa"/>
            <w:tcBorders>
              <w:top w:val="nil"/>
              <w:left w:val="nil"/>
              <w:bottom w:val="nil"/>
              <w:right w:val="nil"/>
            </w:tcBorders>
          </w:tcPr>
          <w:p w14:paraId="7D560768" w14:textId="77777777" w:rsidR="00CC1D3E" w:rsidRDefault="00CC1D3E" w:rsidP="00CC1D3E">
            <w:pPr>
              <w:widowControl w:val="0"/>
              <w:autoSpaceDE w:val="0"/>
              <w:autoSpaceDN w:val="0"/>
              <w:adjustRightInd w:val="0"/>
              <w:spacing w:after="0" w:line="240" w:lineRule="auto"/>
              <w:jc w:val="center"/>
              <w:rPr>
                <w:szCs w:val="24"/>
              </w:rPr>
            </w:pPr>
            <w:r>
              <w:rPr>
                <w:szCs w:val="24"/>
              </w:rPr>
              <w:t>(0.045)</w:t>
            </w:r>
          </w:p>
        </w:tc>
      </w:tr>
      <w:tr w:rsidR="00CC1D3E" w14:paraId="3DEA92BE" w14:textId="77777777" w:rsidTr="00CC1D3E">
        <w:tc>
          <w:tcPr>
            <w:tcW w:w="0" w:type="auto"/>
            <w:tcBorders>
              <w:top w:val="nil"/>
              <w:left w:val="nil"/>
              <w:bottom w:val="nil"/>
              <w:right w:val="nil"/>
            </w:tcBorders>
          </w:tcPr>
          <w:p w14:paraId="55F3861B" w14:textId="77777777" w:rsidR="00CC1D3E" w:rsidRDefault="00CC1D3E" w:rsidP="00CC1D3E">
            <w:pPr>
              <w:widowControl w:val="0"/>
              <w:autoSpaceDE w:val="0"/>
              <w:autoSpaceDN w:val="0"/>
              <w:adjustRightInd w:val="0"/>
              <w:spacing w:after="0" w:line="240" w:lineRule="auto"/>
              <w:rPr>
                <w:szCs w:val="24"/>
              </w:rPr>
            </w:pPr>
            <w:proofErr w:type="spellStart"/>
            <w:r>
              <w:rPr>
                <w:szCs w:val="24"/>
              </w:rPr>
              <w:t>lnstand</w:t>
            </w:r>
            <w:proofErr w:type="spellEnd"/>
          </w:p>
        </w:tc>
        <w:tc>
          <w:tcPr>
            <w:tcW w:w="1691" w:type="dxa"/>
            <w:tcBorders>
              <w:top w:val="nil"/>
              <w:left w:val="nil"/>
              <w:bottom w:val="nil"/>
              <w:right w:val="nil"/>
            </w:tcBorders>
          </w:tcPr>
          <w:p w14:paraId="7A6C98D0"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0.0117</w:t>
            </w:r>
          </w:p>
        </w:tc>
        <w:tc>
          <w:tcPr>
            <w:tcW w:w="1800" w:type="dxa"/>
            <w:tcBorders>
              <w:top w:val="nil"/>
              <w:left w:val="nil"/>
              <w:bottom w:val="nil"/>
              <w:right w:val="nil"/>
            </w:tcBorders>
          </w:tcPr>
          <w:p w14:paraId="332F700E" w14:textId="77777777" w:rsidR="00CC1D3E" w:rsidRDefault="00CC1D3E" w:rsidP="00CC1D3E">
            <w:pPr>
              <w:widowControl w:val="0"/>
              <w:autoSpaceDE w:val="0"/>
              <w:autoSpaceDN w:val="0"/>
              <w:adjustRightInd w:val="0"/>
              <w:spacing w:after="0" w:line="240" w:lineRule="auto"/>
              <w:jc w:val="center"/>
              <w:rPr>
                <w:szCs w:val="24"/>
              </w:rPr>
            </w:pPr>
            <w:r>
              <w:rPr>
                <w:szCs w:val="24"/>
              </w:rPr>
              <w:t>(0.035)</w:t>
            </w:r>
          </w:p>
        </w:tc>
      </w:tr>
      <w:tr w:rsidR="00CC1D3E" w14:paraId="08DDD55B" w14:textId="77777777" w:rsidTr="00CC1D3E">
        <w:tc>
          <w:tcPr>
            <w:tcW w:w="0" w:type="auto"/>
            <w:tcBorders>
              <w:top w:val="nil"/>
              <w:left w:val="nil"/>
              <w:bottom w:val="nil"/>
              <w:right w:val="nil"/>
            </w:tcBorders>
          </w:tcPr>
          <w:p w14:paraId="6B0C4BB4" w14:textId="77777777" w:rsidR="00CC1D3E" w:rsidRDefault="00CC1D3E" w:rsidP="00CC1D3E">
            <w:pPr>
              <w:widowControl w:val="0"/>
              <w:autoSpaceDE w:val="0"/>
              <w:autoSpaceDN w:val="0"/>
              <w:adjustRightInd w:val="0"/>
              <w:spacing w:after="0" w:line="240" w:lineRule="auto"/>
              <w:rPr>
                <w:szCs w:val="24"/>
              </w:rPr>
            </w:pPr>
            <w:proofErr w:type="spellStart"/>
            <w:r>
              <w:rPr>
                <w:szCs w:val="24"/>
              </w:rPr>
              <w:t>low_site</w:t>
            </w:r>
            <w:proofErr w:type="spellEnd"/>
          </w:p>
        </w:tc>
        <w:tc>
          <w:tcPr>
            <w:tcW w:w="1691" w:type="dxa"/>
            <w:tcBorders>
              <w:top w:val="nil"/>
              <w:left w:val="nil"/>
              <w:bottom w:val="nil"/>
              <w:right w:val="nil"/>
            </w:tcBorders>
          </w:tcPr>
          <w:p w14:paraId="51C11992"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0.4123</w:t>
            </w:r>
          </w:p>
        </w:tc>
        <w:tc>
          <w:tcPr>
            <w:tcW w:w="1800" w:type="dxa"/>
            <w:tcBorders>
              <w:top w:val="nil"/>
              <w:left w:val="nil"/>
              <w:bottom w:val="nil"/>
              <w:right w:val="nil"/>
            </w:tcBorders>
          </w:tcPr>
          <w:p w14:paraId="77FEE681" w14:textId="77777777" w:rsidR="00CC1D3E" w:rsidRDefault="00CC1D3E" w:rsidP="00CC1D3E">
            <w:pPr>
              <w:widowControl w:val="0"/>
              <w:autoSpaceDE w:val="0"/>
              <w:autoSpaceDN w:val="0"/>
              <w:adjustRightInd w:val="0"/>
              <w:spacing w:after="0" w:line="240" w:lineRule="auto"/>
              <w:jc w:val="center"/>
              <w:rPr>
                <w:szCs w:val="24"/>
              </w:rPr>
            </w:pPr>
            <w:r>
              <w:rPr>
                <w:szCs w:val="24"/>
              </w:rPr>
              <w:t>(0.252)</w:t>
            </w:r>
          </w:p>
        </w:tc>
      </w:tr>
      <w:tr w:rsidR="00CC1D3E" w14:paraId="697C920C" w14:textId="77777777" w:rsidTr="00CC1D3E">
        <w:tc>
          <w:tcPr>
            <w:tcW w:w="0" w:type="auto"/>
            <w:tcBorders>
              <w:top w:val="nil"/>
              <w:left w:val="nil"/>
              <w:bottom w:val="nil"/>
              <w:right w:val="nil"/>
            </w:tcBorders>
          </w:tcPr>
          <w:p w14:paraId="414ECC84" w14:textId="77777777" w:rsidR="00CC1D3E" w:rsidRDefault="00CC1D3E" w:rsidP="00CC1D3E">
            <w:pPr>
              <w:widowControl w:val="0"/>
              <w:autoSpaceDE w:val="0"/>
              <w:autoSpaceDN w:val="0"/>
              <w:adjustRightInd w:val="0"/>
              <w:spacing w:after="0" w:line="240" w:lineRule="auto"/>
              <w:rPr>
                <w:szCs w:val="24"/>
              </w:rPr>
            </w:pPr>
            <w:proofErr w:type="spellStart"/>
            <w:r>
              <w:rPr>
                <w:szCs w:val="24"/>
              </w:rPr>
              <w:t>med_site</w:t>
            </w:r>
            <w:proofErr w:type="spellEnd"/>
          </w:p>
        </w:tc>
        <w:tc>
          <w:tcPr>
            <w:tcW w:w="1691" w:type="dxa"/>
            <w:tcBorders>
              <w:top w:val="nil"/>
              <w:left w:val="nil"/>
              <w:bottom w:val="nil"/>
              <w:right w:val="nil"/>
            </w:tcBorders>
          </w:tcPr>
          <w:p w14:paraId="0708B03C"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0.4795**</w:t>
            </w:r>
          </w:p>
        </w:tc>
        <w:tc>
          <w:tcPr>
            <w:tcW w:w="1800" w:type="dxa"/>
            <w:tcBorders>
              <w:top w:val="nil"/>
              <w:left w:val="nil"/>
              <w:bottom w:val="nil"/>
              <w:right w:val="nil"/>
            </w:tcBorders>
          </w:tcPr>
          <w:p w14:paraId="735D9DD3" w14:textId="77777777" w:rsidR="00CC1D3E" w:rsidRDefault="00CC1D3E" w:rsidP="00CC1D3E">
            <w:pPr>
              <w:widowControl w:val="0"/>
              <w:autoSpaceDE w:val="0"/>
              <w:autoSpaceDN w:val="0"/>
              <w:adjustRightInd w:val="0"/>
              <w:spacing w:after="0" w:line="240" w:lineRule="auto"/>
              <w:jc w:val="center"/>
              <w:rPr>
                <w:szCs w:val="24"/>
              </w:rPr>
            </w:pPr>
            <w:r>
              <w:rPr>
                <w:szCs w:val="24"/>
              </w:rPr>
              <w:t>(0.189)</w:t>
            </w:r>
          </w:p>
        </w:tc>
      </w:tr>
      <w:tr w:rsidR="00CC1D3E" w14:paraId="4EADA51D" w14:textId="77777777" w:rsidTr="00CC1D3E">
        <w:tc>
          <w:tcPr>
            <w:tcW w:w="0" w:type="auto"/>
            <w:tcBorders>
              <w:top w:val="nil"/>
              <w:left w:val="nil"/>
              <w:bottom w:val="nil"/>
              <w:right w:val="nil"/>
            </w:tcBorders>
          </w:tcPr>
          <w:p w14:paraId="6AFBD3DD" w14:textId="77777777" w:rsidR="00CC1D3E" w:rsidRDefault="00CC1D3E" w:rsidP="00CC1D3E">
            <w:pPr>
              <w:widowControl w:val="0"/>
              <w:autoSpaceDE w:val="0"/>
              <w:autoSpaceDN w:val="0"/>
              <w:adjustRightInd w:val="0"/>
              <w:spacing w:after="0" w:line="240" w:lineRule="auto"/>
              <w:rPr>
                <w:szCs w:val="24"/>
              </w:rPr>
            </w:pPr>
            <w:proofErr w:type="spellStart"/>
            <w:r>
              <w:rPr>
                <w:szCs w:val="24"/>
              </w:rPr>
              <w:t>medh_site</w:t>
            </w:r>
            <w:proofErr w:type="spellEnd"/>
          </w:p>
        </w:tc>
        <w:tc>
          <w:tcPr>
            <w:tcW w:w="1691" w:type="dxa"/>
            <w:tcBorders>
              <w:top w:val="nil"/>
              <w:left w:val="nil"/>
              <w:bottom w:val="nil"/>
              <w:right w:val="nil"/>
            </w:tcBorders>
          </w:tcPr>
          <w:p w14:paraId="59FBA8A4"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0.4883**</w:t>
            </w:r>
          </w:p>
        </w:tc>
        <w:tc>
          <w:tcPr>
            <w:tcW w:w="1800" w:type="dxa"/>
            <w:tcBorders>
              <w:top w:val="nil"/>
              <w:left w:val="nil"/>
              <w:bottom w:val="nil"/>
              <w:right w:val="nil"/>
            </w:tcBorders>
          </w:tcPr>
          <w:p w14:paraId="26816FE0" w14:textId="77777777" w:rsidR="00CC1D3E" w:rsidRDefault="00CC1D3E" w:rsidP="00CC1D3E">
            <w:pPr>
              <w:widowControl w:val="0"/>
              <w:autoSpaceDE w:val="0"/>
              <w:autoSpaceDN w:val="0"/>
              <w:adjustRightInd w:val="0"/>
              <w:spacing w:after="0" w:line="240" w:lineRule="auto"/>
              <w:jc w:val="center"/>
              <w:rPr>
                <w:szCs w:val="24"/>
              </w:rPr>
            </w:pPr>
            <w:r>
              <w:rPr>
                <w:szCs w:val="24"/>
              </w:rPr>
              <w:t>(0.192)</w:t>
            </w:r>
          </w:p>
        </w:tc>
      </w:tr>
      <w:tr w:rsidR="00CC1D3E" w14:paraId="219AE5FD" w14:textId="77777777" w:rsidTr="00CC1D3E">
        <w:tc>
          <w:tcPr>
            <w:tcW w:w="0" w:type="auto"/>
            <w:tcBorders>
              <w:top w:val="nil"/>
              <w:left w:val="nil"/>
              <w:bottom w:val="nil"/>
              <w:right w:val="nil"/>
            </w:tcBorders>
          </w:tcPr>
          <w:p w14:paraId="76A420F9" w14:textId="77777777" w:rsidR="00CC1D3E" w:rsidRDefault="00CC1D3E" w:rsidP="00CC1D3E">
            <w:pPr>
              <w:widowControl w:val="0"/>
              <w:autoSpaceDE w:val="0"/>
              <w:autoSpaceDN w:val="0"/>
              <w:adjustRightInd w:val="0"/>
              <w:spacing w:after="0" w:line="240" w:lineRule="auto"/>
              <w:rPr>
                <w:szCs w:val="24"/>
              </w:rPr>
            </w:pPr>
            <w:r>
              <w:rPr>
                <w:szCs w:val="24"/>
              </w:rPr>
              <w:t>gs01</w:t>
            </w:r>
          </w:p>
        </w:tc>
        <w:tc>
          <w:tcPr>
            <w:tcW w:w="1691" w:type="dxa"/>
            <w:tcBorders>
              <w:top w:val="nil"/>
              <w:left w:val="nil"/>
              <w:bottom w:val="nil"/>
              <w:right w:val="nil"/>
            </w:tcBorders>
          </w:tcPr>
          <w:p w14:paraId="1191EFB0"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0.0873**</w:t>
            </w:r>
          </w:p>
        </w:tc>
        <w:tc>
          <w:tcPr>
            <w:tcW w:w="1800" w:type="dxa"/>
            <w:tcBorders>
              <w:top w:val="nil"/>
              <w:left w:val="nil"/>
              <w:bottom w:val="nil"/>
              <w:right w:val="nil"/>
            </w:tcBorders>
          </w:tcPr>
          <w:p w14:paraId="26A4F6C0" w14:textId="77777777" w:rsidR="00CC1D3E" w:rsidRDefault="00CC1D3E" w:rsidP="00CC1D3E">
            <w:pPr>
              <w:widowControl w:val="0"/>
              <w:autoSpaceDE w:val="0"/>
              <w:autoSpaceDN w:val="0"/>
              <w:adjustRightInd w:val="0"/>
              <w:spacing w:after="0" w:line="240" w:lineRule="auto"/>
              <w:jc w:val="center"/>
              <w:rPr>
                <w:szCs w:val="24"/>
              </w:rPr>
            </w:pPr>
            <w:r>
              <w:rPr>
                <w:szCs w:val="24"/>
              </w:rPr>
              <w:t>(0.040)</w:t>
            </w:r>
          </w:p>
        </w:tc>
      </w:tr>
      <w:tr w:rsidR="00CC1D3E" w14:paraId="6A5C16BD" w14:textId="77777777" w:rsidTr="00CC1D3E">
        <w:tc>
          <w:tcPr>
            <w:tcW w:w="0" w:type="auto"/>
            <w:tcBorders>
              <w:top w:val="nil"/>
              <w:left w:val="nil"/>
              <w:bottom w:val="nil"/>
              <w:right w:val="nil"/>
            </w:tcBorders>
          </w:tcPr>
          <w:p w14:paraId="4E75E444" w14:textId="77777777" w:rsidR="00CC1D3E" w:rsidRDefault="00CC1D3E" w:rsidP="00CC1D3E">
            <w:pPr>
              <w:widowControl w:val="0"/>
              <w:autoSpaceDE w:val="0"/>
              <w:autoSpaceDN w:val="0"/>
              <w:adjustRightInd w:val="0"/>
              <w:spacing w:after="0" w:line="240" w:lineRule="auto"/>
              <w:rPr>
                <w:szCs w:val="24"/>
              </w:rPr>
            </w:pPr>
            <w:proofErr w:type="spellStart"/>
            <w:r>
              <w:rPr>
                <w:szCs w:val="24"/>
              </w:rPr>
              <w:t>acres_chg</w:t>
            </w:r>
            <w:proofErr w:type="spellEnd"/>
          </w:p>
        </w:tc>
        <w:tc>
          <w:tcPr>
            <w:tcW w:w="1691" w:type="dxa"/>
            <w:tcBorders>
              <w:top w:val="nil"/>
              <w:left w:val="nil"/>
              <w:bottom w:val="nil"/>
              <w:right w:val="nil"/>
            </w:tcBorders>
          </w:tcPr>
          <w:p w14:paraId="1BC2D7E0"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0.0845</w:t>
            </w:r>
          </w:p>
        </w:tc>
        <w:tc>
          <w:tcPr>
            <w:tcW w:w="1800" w:type="dxa"/>
            <w:tcBorders>
              <w:top w:val="nil"/>
              <w:left w:val="nil"/>
              <w:bottom w:val="nil"/>
              <w:right w:val="nil"/>
            </w:tcBorders>
          </w:tcPr>
          <w:p w14:paraId="1CE077AE" w14:textId="77777777" w:rsidR="00CC1D3E" w:rsidRDefault="00CC1D3E" w:rsidP="00CC1D3E">
            <w:pPr>
              <w:widowControl w:val="0"/>
              <w:autoSpaceDE w:val="0"/>
              <w:autoSpaceDN w:val="0"/>
              <w:adjustRightInd w:val="0"/>
              <w:spacing w:after="0" w:line="240" w:lineRule="auto"/>
              <w:jc w:val="center"/>
              <w:rPr>
                <w:szCs w:val="24"/>
              </w:rPr>
            </w:pPr>
            <w:r>
              <w:rPr>
                <w:szCs w:val="24"/>
              </w:rPr>
              <w:t>(0.228)</w:t>
            </w:r>
          </w:p>
        </w:tc>
      </w:tr>
      <w:tr w:rsidR="00CC1D3E" w14:paraId="4EABE613" w14:textId="77777777" w:rsidTr="00CC1D3E">
        <w:tc>
          <w:tcPr>
            <w:tcW w:w="0" w:type="auto"/>
            <w:tcBorders>
              <w:top w:val="nil"/>
              <w:left w:val="nil"/>
              <w:bottom w:val="nil"/>
              <w:right w:val="nil"/>
            </w:tcBorders>
          </w:tcPr>
          <w:p w14:paraId="69E14A44" w14:textId="77777777" w:rsidR="00CC1D3E" w:rsidRDefault="00CC1D3E" w:rsidP="00CC1D3E">
            <w:pPr>
              <w:widowControl w:val="0"/>
              <w:autoSpaceDE w:val="0"/>
              <w:autoSpaceDN w:val="0"/>
              <w:adjustRightInd w:val="0"/>
              <w:spacing w:after="0" w:line="240" w:lineRule="auto"/>
              <w:rPr>
                <w:szCs w:val="24"/>
              </w:rPr>
            </w:pPr>
            <w:proofErr w:type="spellStart"/>
            <w:r>
              <w:rPr>
                <w:szCs w:val="24"/>
              </w:rPr>
              <w:t>land_dac</w:t>
            </w:r>
            <w:proofErr w:type="spellEnd"/>
          </w:p>
        </w:tc>
        <w:tc>
          <w:tcPr>
            <w:tcW w:w="1691" w:type="dxa"/>
            <w:tcBorders>
              <w:top w:val="nil"/>
              <w:left w:val="nil"/>
              <w:bottom w:val="nil"/>
              <w:right w:val="nil"/>
            </w:tcBorders>
          </w:tcPr>
          <w:p w14:paraId="02EB0B57"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-0.1000</w:t>
            </w:r>
          </w:p>
        </w:tc>
        <w:tc>
          <w:tcPr>
            <w:tcW w:w="1800" w:type="dxa"/>
            <w:tcBorders>
              <w:top w:val="nil"/>
              <w:left w:val="nil"/>
              <w:bottom w:val="nil"/>
              <w:right w:val="nil"/>
            </w:tcBorders>
          </w:tcPr>
          <w:p w14:paraId="0E1ECD05" w14:textId="77777777" w:rsidR="00CC1D3E" w:rsidRDefault="00CC1D3E" w:rsidP="00CC1D3E">
            <w:pPr>
              <w:widowControl w:val="0"/>
              <w:autoSpaceDE w:val="0"/>
              <w:autoSpaceDN w:val="0"/>
              <w:adjustRightInd w:val="0"/>
              <w:spacing w:after="0" w:line="240" w:lineRule="auto"/>
              <w:jc w:val="center"/>
              <w:rPr>
                <w:szCs w:val="24"/>
              </w:rPr>
            </w:pPr>
            <w:r>
              <w:rPr>
                <w:szCs w:val="24"/>
              </w:rPr>
              <w:t>(0.000)</w:t>
            </w:r>
          </w:p>
        </w:tc>
      </w:tr>
      <w:tr w:rsidR="00CC1D3E" w14:paraId="0C00BF8E" w14:textId="77777777" w:rsidTr="00CC1D3E">
        <w:tc>
          <w:tcPr>
            <w:tcW w:w="0" w:type="auto"/>
            <w:tcBorders>
              <w:top w:val="nil"/>
              <w:left w:val="nil"/>
              <w:bottom w:val="nil"/>
              <w:right w:val="nil"/>
            </w:tcBorders>
          </w:tcPr>
          <w:p w14:paraId="33A64CA8" w14:textId="77777777" w:rsidR="00CC1D3E" w:rsidRDefault="00CC1D3E" w:rsidP="00CC1D3E">
            <w:pPr>
              <w:widowControl w:val="0"/>
              <w:autoSpaceDE w:val="0"/>
              <w:autoSpaceDN w:val="0"/>
              <w:adjustRightInd w:val="0"/>
              <w:spacing w:after="0" w:line="240" w:lineRule="auto"/>
              <w:rPr>
                <w:szCs w:val="24"/>
              </w:rPr>
            </w:pPr>
            <w:proofErr w:type="spellStart"/>
            <w:r>
              <w:rPr>
                <w:szCs w:val="24"/>
              </w:rPr>
              <w:t>miles_town</w:t>
            </w:r>
            <w:proofErr w:type="spellEnd"/>
          </w:p>
        </w:tc>
        <w:tc>
          <w:tcPr>
            <w:tcW w:w="1691" w:type="dxa"/>
            <w:tcBorders>
              <w:top w:val="nil"/>
              <w:left w:val="nil"/>
              <w:bottom w:val="nil"/>
              <w:right w:val="nil"/>
            </w:tcBorders>
          </w:tcPr>
          <w:p w14:paraId="0DD79623"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-0.0059</w:t>
            </w:r>
          </w:p>
        </w:tc>
        <w:tc>
          <w:tcPr>
            <w:tcW w:w="1800" w:type="dxa"/>
            <w:tcBorders>
              <w:top w:val="nil"/>
              <w:left w:val="nil"/>
              <w:bottom w:val="nil"/>
              <w:right w:val="nil"/>
            </w:tcBorders>
          </w:tcPr>
          <w:p w14:paraId="22A76CAC" w14:textId="77777777" w:rsidR="00CC1D3E" w:rsidRDefault="00CC1D3E" w:rsidP="00CC1D3E">
            <w:pPr>
              <w:widowControl w:val="0"/>
              <w:autoSpaceDE w:val="0"/>
              <w:autoSpaceDN w:val="0"/>
              <w:adjustRightInd w:val="0"/>
              <w:spacing w:after="0" w:line="240" w:lineRule="auto"/>
              <w:jc w:val="center"/>
              <w:rPr>
                <w:szCs w:val="24"/>
              </w:rPr>
            </w:pPr>
            <w:r>
              <w:rPr>
                <w:szCs w:val="24"/>
              </w:rPr>
              <w:t>(0.012)</w:t>
            </w:r>
          </w:p>
        </w:tc>
      </w:tr>
      <w:tr w:rsidR="00CC1D3E" w14:paraId="504A85C4" w14:textId="77777777" w:rsidTr="00CC1D3E">
        <w:tc>
          <w:tcPr>
            <w:tcW w:w="0" w:type="auto"/>
            <w:tcBorders>
              <w:top w:val="nil"/>
              <w:left w:val="nil"/>
              <w:bottom w:val="nil"/>
              <w:right w:val="nil"/>
            </w:tcBorders>
          </w:tcPr>
          <w:p w14:paraId="13C15F7D" w14:textId="77777777" w:rsidR="00CC1D3E" w:rsidRDefault="00CC1D3E" w:rsidP="00CC1D3E">
            <w:pPr>
              <w:widowControl w:val="0"/>
              <w:autoSpaceDE w:val="0"/>
              <w:autoSpaceDN w:val="0"/>
              <w:adjustRightInd w:val="0"/>
              <w:spacing w:after="0" w:line="240" w:lineRule="auto"/>
              <w:rPr>
                <w:szCs w:val="24"/>
              </w:rPr>
            </w:pPr>
            <w:proofErr w:type="spellStart"/>
            <w:r>
              <w:rPr>
                <w:szCs w:val="24"/>
              </w:rPr>
              <w:t>ppsqm</w:t>
            </w:r>
            <w:proofErr w:type="spellEnd"/>
          </w:p>
        </w:tc>
        <w:tc>
          <w:tcPr>
            <w:tcW w:w="1691" w:type="dxa"/>
            <w:tcBorders>
              <w:top w:val="nil"/>
              <w:left w:val="nil"/>
              <w:bottom w:val="nil"/>
              <w:right w:val="nil"/>
            </w:tcBorders>
          </w:tcPr>
          <w:p w14:paraId="7C78FB06"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-0.0010</w:t>
            </w:r>
          </w:p>
        </w:tc>
        <w:tc>
          <w:tcPr>
            <w:tcW w:w="1800" w:type="dxa"/>
            <w:tcBorders>
              <w:top w:val="nil"/>
              <w:left w:val="nil"/>
              <w:bottom w:val="nil"/>
              <w:right w:val="nil"/>
            </w:tcBorders>
          </w:tcPr>
          <w:p w14:paraId="4843135C" w14:textId="77777777" w:rsidR="00CC1D3E" w:rsidRDefault="00CC1D3E" w:rsidP="00CC1D3E">
            <w:pPr>
              <w:widowControl w:val="0"/>
              <w:autoSpaceDE w:val="0"/>
              <w:autoSpaceDN w:val="0"/>
              <w:adjustRightInd w:val="0"/>
              <w:spacing w:after="0" w:line="240" w:lineRule="auto"/>
              <w:jc w:val="center"/>
              <w:rPr>
                <w:szCs w:val="24"/>
              </w:rPr>
            </w:pPr>
            <w:r>
              <w:rPr>
                <w:szCs w:val="24"/>
              </w:rPr>
              <w:t>(0.001)</w:t>
            </w:r>
          </w:p>
        </w:tc>
      </w:tr>
      <w:tr w:rsidR="00CC1D3E" w14:paraId="4EFDAA42" w14:textId="77777777" w:rsidTr="00CC1D3E">
        <w:tc>
          <w:tcPr>
            <w:tcW w:w="0" w:type="auto"/>
            <w:tcBorders>
              <w:top w:val="nil"/>
              <w:left w:val="nil"/>
              <w:bottom w:val="nil"/>
              <w:right w:val="nil"/>
            </w:tcBorders>
          </w:tcPr>
          <w:p w14:paraId="55FA85C5" w14:textId="77777777" w:rsidR="00CC1D3E" w:rsidRDefault="00CC1D3E" w:rsidP="00CC1D3E">
            <w:pPr>
              <w:widowControl w:val="0"/>
              <w:autoSpaceDE w:val="0"/>
              <w:autoSpaceDN w:val="0"/>
              <w:adjustRightInd w:val="0"/>
              <w:spacing w:after="0" w:line="240" w:lineRule="auto"/>
              <w:rPr>
                <w:szCs w:val="24"/>
              </w:rPr>
            </w:pPr>
            <w:proofErr w:type="spellStart"/>
            <w:r>
              <w:rPr>
                <w:szCs w:val="24"/>
              </w:rPr>
              <w:t>percinc</w:t>
            </w:r>
            <w:proofErr w:type="spellEnd"/>
          </w:p>
        </w:tc>
        <w:tc>
          <w:tcPr>
            <w:tcW w:w="1691" w:type="dxa"/>
            <w:tcBorders>
              <w:top w:val="nil"/>
              <w:left w:val="nil"/>
              <w:bottom w:val="nil"/>
              <w:right w:val="nil"/>
            </w:tcBorders>
          </w:tcPr>
          <w:p w14:paraId="06EAC10B"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-0.0128</w:t>
            </w:r>
          </w:p>
        </w:tc>
        <w:tc>
          <w:tcPr>
            <w:tcW w:w="1800" w:type="dxa"/>
            <w:tcBorders>
              <w:top w:val="nil"/>
              <w:left w:val="nil"/>
              <w:bottom w:val="nil"/>
              <w:right w:val="nil"/>
            </w:tcBorders>
          </w:tcPr>
          <w:p w14:paraId="76FC7ABD" w14:textId="77777777" w:rsidR="00CC1D3E" w:rsidRDefault="00CC1D3E" w:rsidP="00CC1D3E">
            <w:pPr>
              <w:widowControl w:val="0"/>
              <w:autoSpaceDE w:val="0"/>
              <w:autoSpaceDN w:val="0"/>
              <w:adjustRightInd w:val="0"/>
              <w:spacing w:after="0" w:line="240" w:lineRule="auto"/>
              <w:jc w:val="center"/>
              <w:rPr>
                <w:szCs w:val="24"/>
              </w:rPr>
            </w:pPr>
            <w:r>
              <w:rPr>
                <w:szCs w:val="24"/>
              </w:rPr>
              <w:t>(0.025)</w:t>
            </w:r>
          </w:p>
        </w:tc>
      </w:tr>
      <w:tr w:rsidR="00CC1D3E" w14:paraId="4D65B4F8" w14:textId="77777777" w:rsidTr="00CC1D3E">
        <w:tc>
          <w:tcPr>
            <w:tcW w:w="0" w:type="auto"/>
            <w:tcBorders>
              <w:top w:val="nil"/>
              <w:left w:val="nil"/>
              <w:bottom w:val="nil"/>
              <w:right w:val="nil"/>
            </w:tcBorders>
          </w:tcPr>
          <w:p w14:paraId="74797AB8" w14:textId="77777777" w:rsidR="00CC1D3E" w:rsidRDefault="00CC1D3E" w:rsidP="00CC1D3E">
            <w:pPr>
              <w:widowControl w:val="0"/>
              <w:autoSpaceDE w:val="0"/>
              <w:autoSpaceDN w:val="0"/>
              <w:adjustRightInd w:val="0"/>
              <w:spacing w:after="0" w:line="240" w:lineRule="auto"/>
              <w:rPr>
                <w:szCs w:val="24"/>
              </w:rPr>
            </w:pPr>
            <w:r>
              <w:rPr>
                <w:szCs w:val="24"/>
              </w:rPr>
              <w:t>pop65</w:t>
            </w:r>
          </w:p>
        </w:tc>
        <w:tc>
          <w:tcPr>
            <w:tcW w:w="1691" w:type="dxa"/>
            <w:tcBorders>
              <w:top w:val="nil"/>
              <w:left w:val="nil"/>
              <w:bottom w:val="nil"/>
              <w:right w:val="nil"/>
            </w:tcBorders>
          </w:tcPr>
          <w:p w14:paraId="7365CF64"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-0.0506</w:t>
            </w:r>
          </w:p>
        </w:tc>
        <w:tc>
          <w:tcPr>
            <w:tcW w:w="1800" w:type="dxa"/>
            <w:tcBorders>
              <w:top w:val="nil"/>
              <w:left w:val="nil"/>
              <w:bottom w:val="nil"/>
              <w:right w:val="nil"/>
            </w:tcBorders>
          </w:tcPr>
          <w:p w14:paraId="23D21469" w14:textId="77777777" w:rsidR="00CC1D3E" w:rsidRDefault="00CC1D3E" w:rsidP="00CC1D3E">
            <w:pPr>
              <w:widowControl w:val="0"/>
              <w:autoSpaceDE w:val="0"/>
              <w:autoSpaceDN w:val="0"/>
              <w:adjustRightInd w:val="0"/>
              <w:spacing w:after="0" w:line="240" w:lineRule="auto"/>
              <w:jc w:val="center"/>
              <w:rPr>
                <w:szCs w:val="24"/>
              </w:rPr>
            </w:pPr>
            <w:r>
              <w:rPr>
                <w:szCs w:val="24"/>
              </w:rPr>
              <w:t>(0.053)</w:t>
            </w:r>
          </w:p>
        </w:tc>
      </w:tr>
      <w:tr w:rsidR="00CC1D3E" w14:paraId="5E501126" w14:textId="77777777" w:rsidTr="00CC1D3E">
        <w:tc>
          <w:tcPr>
            <w:tcW w:w="0" w:type="auto"/>
            <w:tcBorders>
              <w:top w:val="nil"/>
              <w:left w:val="nil"/>
              <w:bottom w:val="nil"/>
              <w:right w:val="nil"/>
            </w:tcBorders>
          </w:tcPr>
          <w:p w14:paraId="51DC6A1B" w14:textId="77777777" w:rsidR="00CC1D3E" w:rsidRDefault="00CC1D3E" w:rsidP="00CC1D3E">
            <w:pPr>
              <w:widowControl w:val="0"/>
              <w:autoSpaceDE w:val="0"/>
              <w:autoSpaceDN w:val="0"/>
              <w:adjustRightInd w:val="0"/>
              <w:spacing w:after="0" w:line="240" w:lineRule="auto"/>
              <w:rPr>
                <w:szCs w:val="24"/>
              </w:rPr>
            </w:pPr>
            <w:r>
              <w:rPr>
                <w:szCs w:val="24"/>
              </w:rPr>
              <w:t>unit2</w:t>
            </w:r>
          </w:p>
        </w:tc>
        <w:tc>
          <w:tcPr>
            <w:tcW w:w="1691" w:type="dxa"/>
            <w:tcBorders>
              <w:top w:val="nil"/>
              <w:left w:val="nil"/>
              <w:bottom w:val="nil"/>
              <w:right w:val="nil"/>
            </w:tcBorders>
          </w:tcPr>
          <w:p w14:paraId="0FDF69C0"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0.0986</w:t>
            </w:r>
          </w:p>
        </w:tc>
        <w:tc>
          <w:tcPr>
            <w:tcW w:w="1800" w:type="dxa"/>
            <w:tcBorders>
              <w:top w:val="nil"/>
              <w:left w:val="nil"/>
              <w:bottom w:val="nil"/>
              <w:right w:val="nil"/>
            </w:tcBorders>
          </w:tcPr>
          <w:p w14:paraId="08E8995C" w14:textId="77777777" w:rsidR="00CC1D3E" w:rsidRDefault="00CC1D3E" w:rsidP="00CC1D3E">
            <w:pPr>
              <w:widowControl w:val="0"/>
              <w:autoSpaceDE w:val="0"/>
              <w:autoSpaceDN w:val="0"/>
              <w:adjustRightInd w:val="0"/>
              <w:spacing w:after="0" w:line="240" w:lineRule="auto"/>
              <w:jc w:val="center"/>
              <w:rPr>
                <w:szCs w:val="24"/>
              </w:rPr>
            </w:pPr>
            <w:r>
              <w:rPr>
                <w:szCs w:val="24"/>
              </w:rPr>
              <w:t>(0.172)</w:t>
            </w:r>
          </w:p>
        </w:tc>
      </w:tr>
      <w:tr w:rsidR="00CC1D3E" w14:paraId="545E0BC8" w14:textId="77777777" w:rsidTr="00CC1D3E">
        <w:tc>
          <w:tcPr>
            <w:tcW w:w="0" w:type="auto"/>
            <w:tcBorders>
              <w:top w:val="nil"/>
              <w:left w:val="nil"/>
              <w:bottom w:val="nil"/>
              <w:right w:val="nil"/>
            </w:tcBorders>
          </w:tcPr>
          <w:p w14:paraId="40AEB785" w14:textId="77777777" w:rsidR="00CC1D3E" w:rsidRDefault="00CC1D3E" w:rsidP="00CC1D3E">
            <w:pPr>
              <w:widowControl w:val="0"/>
              <w:autoSpaceDE w:val="0"/>
              <w:autoSpaceDN w:val="0"/>
              <w:adjustRightInd w:val="0"/>
              <w:spacing w:after="0" w:line="240" w:lineRule="auto"/>
              <w:rPr>
                <w:szCs w:val="24"/>
              </w:rPr>
            </w:pPr>
            <w:r>
              <w:rPr>
                <w:szCs w:val="24"/>
              </w:rPr>
              <w:t>unit3</w:t>
            </w:r>
          </w:p>
        </w:tc>
        <w:tc>
          <w:tcPr>
            <w:tcW w:w="1691" w:type="dxa"/>
            <w:tcBorders>
              <w:top w:val="nil"/>
              <w:left w:val="nil"/>
              <w:bottom w:val="nil"/>
              <w:right w:val="nil"/>
            </w:tcBorders>
          </w:tcPr>
          <w:p w14:paraId="09C3458F"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0.1422</w:t>
            </w:r>
          </w:p>
        </w:tc>
        <w:tc>
          <w:tcPr>
            <w:tcW w:w="1800" w:type="dxa"/>
            <w:tcBorders>
              <w:top w:val="nil"/>
              <w:left w:val="nil"/>
              <w:bottom w:val="nil"/>
              <w:right w:val="nil"/>
            </w:tcBorders>
          </w:tcPr>
          <w:p w14:paraId="23502311" w14:textId="77777777" w:rsidR="00CC1D3E" w:rsidRDefault="00CC1D3E" w:rsidP="00CC1D3E">
            <w:pPr>
              <w:widowControl w:val="0"/>
              <w:autoSpaceDE w:val="0"/>
              <w:autoSpaceDN w:val="0"/>
              <w:adjustRightInd w:val="0"/>
              <w:spacing w:after="0" w:line="240" w:lineRule="auto"/>
              <w:jc w:val="center"/>
              <w:rPr>
                <w:szCs w:val="24"/>
              </w:rPr>
            </w:pPr>
            <w:r>
              <w:rPr>
                <w:szCs w:val="24"/>
              </w:rPr>
              <w:t>(0.167)</w:t>
            </w:r>
          </w:p>
        </w:tc>
      </w:tr>
      <w:tr w:rsidR="00CC1D3E" w14:paraId="6CD51C18" w14:textId="77777777" w:rsidTr="00CC1D3E">
        <w:tc>
          <w:tcPr>
            <w:tcW w:w="0" w:type="auto"/>
            <w:tcBorders>
              <w:top w:val="nil"/>
              <w:left w:val="nil"/>
              <w:bottom w:val="nil"/>
              <w:right w:val="nil"/>
            </w:tcBorders>
          </w:tcPr>
          <w:p w14:paraId="36F6D1DF" w14:textId="77777777" w:rsidR="00CC1D3E" w:rsidRDefault="00CC1D3E" w:rsidP="00CC1D3E">
            <w:pPr>
              <w:widowControl w:val="0"/>
              <w:autoSpaceDE w:val="0"/>
              <w:autoSpaceDN w:val="0"/>
              <w:adjustRightInd w:val="0"/>
              <w:spacing w:after="0" w:line="240" w:lineRule="auto"/>
              <w:rPr>
                <w:szCs w:val="24"/>
              </w:rPr>
            </w:pPr>
            <w:proofErr w:type="spellStart"/>
            <w:r>
              <w:rPr>
                <w:szCs w:val="24"/>
              </w:rPr>
              <w:t>wsst</w:t>
            </w:r>
            <w:proofErr w:type="spellEnd"/>
          </w:p>
        </w:tc>
        <w:tc>
          <w:tcPr>
            <w:tcW w:w="1691" w:type="dxa"/>
            <w:tcBorders>
              <w:top w:val="nil"/>
              <w:left w:val="nil"/>
              <w:bottom w:val="nil"/>
              <w:right w:val="nil"/>
            </w:tcBorders>
          </w:tcPr>
          <w:p w14:paraId="35DE262A"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0.0091*</w:t>
            </w:r>
          </w:p>
        </w:tc>
        <w:tc>
          <w:tcPr>
            <w:tcW w:w="1800" w:type="dxa"/>
            <w:tcBorders>
              <w:top w:val="nil"/>
              <w:left w:val="nil"/>
              <w:bottom w:val="nil"/>
              <w:right w:val="nil"/>
            </w:tcBorders>
          </w:tcPr>
          <w:p w14:paraId="266ADE0B" w14:textId="77777777" w:rsidR="00CC1D3E" w:rsidRDefault="00CC1D3E" w:rsidP="00CC1D3E">
            <w:pPr>
              <w:widowControl w:val="0"/>
              <w:autoSpaceDE w:val="0"/>
              <w:autoSpaceDN w:val="0"/>
              <w:adjustRightInd w:val="0"/>
              <w:spacing w:after="0" w:line="240" w:lineRule="auto"/>
              <w:jc w:val="center"/>
              <w:rPr>
                <w:szCs w:val="24"/>
              </w:rPr>
            </w:pPr>
            <w:r>
              <w:rPr>
                <w:szCs w:val="24"/>
              </w:rPr>
              <w:t>(0.005)</w:t>
            </w:r>
          </w:p>
        </w:tc>
      </w:tr>
      <w:tr w:rsidR="00CC1D3E" w14:paraId="14A3EE71" w14:textId="77777777" w:rsidTr="00CC1D3E">
        <w:tc>
          <w:tcPr>
            <w:tcW w:w="0" w:type="auto"/>
            <w:tcBorders>
              <w:top w:val="nil"/>
              <w:left w:val="nil"/>
              <w:bottom w:val="nil"/>
              <w:right w:val="nil"/>
            </w:tcBorders>
          </w:tcPr>
          <w:p w14:paraId="46A3A53A" w14:textId="77777777" w:rsidR="00CC1D3E" w:rsidRDefault="00CC1D3E" w:rsidP="00CC1D3E">
            <w:pPr>
              <w:widowControl w:val="0"/>
              <w:autoSpaceDE w:val="0"/>
              <w:autoSpaceDN w:val="0"/>
              <w:adjustRightInd w:val="0"/>
              <w:spacing w:after="0" w:line="240" w:lineRule="auto"/>
              <w:rPr>
                <w:szCs w:val="24"/>
              </w:rPr>
            </w:pPr>
            <w:proofErr w:type="spellStart"/>
            <w:r>
              <w:rPr>
                <w:szCs w:val="24"/>
              </w:rPr>
              <w:t>whst</w:t>
            </w:r>
            <w:proofErr w:type="spellEnd"/>
          </w:p>
        </w:tc>
        <w:tc>
          <w:tcPr>
            <w:tcW w:w="1691" w:type="dxa"/>
            <w:tcBorders>
              <w:top w:val="nil"/>
              <w:left w:val="nil"/>
              <w:bottom w:val="nil"/>
              <w:right w:val="nil"/>
            </w:tcBorders>
          </w:tcPr>
          <w:p w14:paraId="0F067A1D"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0.0355*</w:t>
            </w:r>
          </w:p>
        </w:tc>
        <w:tc>
          <w:tcPr>
            <w:tcW w:w="1800" w:type="dxa"/>
            <w:tcBorders>
              <w:top w:val="nil"/>
              <w:left w:val="nil"/>
              <w:bottom w:val="nil"/>
              <w:right w:val="nil"/>
            </w:tcBorders>
          </w:tcPr>
          <w:p w14:paraId="06876E6D" w14:textId="77777777" w:rsidR="00CC1D3E" w:rsidRDefault="00CC1D3E" w:rsidP="00CC1D3E">
            <w:pPr>
              <w:widowControl w:val="0"/>
              <w:autoSpaceDE w:val="0"/>
              <w:autoSpaceDN w:val="0"/>
              <w:adjustRightInd w:val="0"/>
              <w:spacing w:after="0" w:line="240" w:lineRule="auto"/>
              <w:jc w:val="center"/>
              <w:rPr>
                <w:szCs w:val="24"/>
              </w:rPr>
            </w:pPr>
            <w:r>
              <w:rPr>
                <w:szCs w:val="24"/>
              </w:rPr>
              <w:t>(0.019)</w:t>
            </w:r>
          </w:p>
        </w:tc>
      </w:tr>
      <w:tr w:rsidR="00CC1D3E" w14:paraId="6A404E29" w14:textId="77777777" w:rsidTr="00CC1D3E">
        <w:tc>
          <w:tcPr>
            <w:tcW w:w="0" w:type="auto"/>
            <w:tcBorders>
              <w:top w:val="nil"/>
              <w:left w:val="nil"/>
              <w:bottom w:val="nil"/>
              <w:right w:val="nil"/>
            </w:tcBorders>
          </w:tcPr>
          <w:p w14:paraId="6FFF2A48" w14:textId="77777777" w:rsidR="00CC1D3E" w:rsidRDefault="00CC1D3E" w:rsidP="00CC1D3E">
            <w:pPr>
              <w:widowControl w:val="0"/>
              <w:autoSpaceDE w:val="0"/>
              <w:autoSpaceDN w:val="0"/>
              <w:adjustRightInd w:val="0"/>
              <w:spacing w:after="0" w:line="240" w:lineRule="auto"/>
              <w:rPr>
                <w:szCs w:val="24"/>
              </w:rPr>
            </w:pPr>
            <w:r>
              <w:rPr>
                <w:szCs w:val="24"/>
              </w:rPr>
              <w:t>hsaw70</w:t>
            </w:r>
          </w:p>
        </w:tc>
        <w:tc>
          <w:tcPr>
            <w:tcW w:w="1691" w:type="dxa"/>
            <w:tcBorders>
              <w:top w:val="nil"/>
              <w:left w:val="nil"/>
              <w:bottom w:val="nil"/>
              <w:right w:val="nil"/>
            </w:tcBorders>
          </w:tcPr>
          <w:p w14:paraId="2B060611"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-0.0158</w:t>
            </w:r>
          </w:p>
        </w:tc>
        <w:tc>
          <w:tcPr>
            <w:tcW w:w="1800" w:type="dxa"/>
            <w:tcBorders>
              <w:top w:val="nil"/>
              <w:left w:val="nil"/>
              <w:bottom w:val="nil"/>
              <w:right w:val="nil"/>
            </w:tcBorders>
          </w:tcPr>
          <w:p w14:paraId="21238209" w14:textId="77777777" w:rsidR="00CC1D3E" w:rsidRDefault="00CC1D3E" w:rsidP="00CC1D3E">
            <w:pPr>
              <w:widowControl w:val="0"/>
              <w:autoSpaceDE w:val="0"/>
              <w:autoSpaceDN w:val="0"/>
              <w:adjustRightInd w:val="0"/>
              <w:spacing w:after="0" w:line="240" w:lineRule="auto"/>
              <w:jc w:val="center"/>
              <w:rPr>
                <w:szCs w:val="24"/>
              </w:rPr>
            </w:pPr>
            <w:r>
              <w:rPr>
                <w:szCs w:val="24"/>
              </w:rPr>
              <w:t>(0.042)</w:t>
            </w:r>
          </w:p>
        </w:tc>
      </w:tr>
      <w:tr w:rsidR="00CC1D3E" w14:paraId="6AD83329" w14:textId="77777777" w:rsidTr="00CC1D3E">
        <w:tc>
          <w:tcPr>
            <w:tcW w:w="0" w:type="auto"/>
            <w:tcBorders>
              <w:top w:val="nil"/>
              <w:left w:val="nil"/>
              <w:bottom w:val="nil"/>
              <w:right w:val="nil"/>
            </w:tcBorders>
          </w:tcPr>
          <w:p w14:paraId="40037241" w14:textId="77777777" w:rsidR="00CC1D3E" w:rsidRDefault="00CC1D3E" w:rsidP="00CC1D3E">
            <w:pPr>
              <w:widowControl w:val="0"/>
              <w:autoSpaceDE w:val="0"/>
              <w:autoSpaceDN w:val="0"/>
              <w:adjustRightInd w:val="0"/>
              <w:spacing w:after="0" w:line="240" w:lineRule="auto"/>
              <w:rPr>
                <w:szCs w:val="24"/>
              </w:rPr>
            </w:pPr>
            <w:r>
              <w:rPr>
                <w:szCs w:val="24"/>
              </w:rPr>
              <w:t>ssaw70</w:t>
            </w:r>
          </w:p>
        </w:tc>
        <w:tc>
          <w:tcPr>
            <w:tcW w:w="1691" w:type="dxa"/>
            <w:tcBorders>
              <w:top w:val="nil"/>
              <w:left w:val="nil"/>
              <w:bottom w:val="nil"/>
              <w:right w:val="nil"/>
            </w:tcBorders>
          </w:tcPr>
          <w:p w14:paraId="5F430F03"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0.0015</w:t>
            </w:r>
          </w:p>
        </w:tc>
        <w:tc>
          <w:tcPr>
            <w:tcW w:w="1800" w:type="dxa"/>
            <w:tcBorders>
              <w:top w:val="nil"/>
              <w:left w:val="nil"/>
              <w:bottom w:val="nil"/>
              <w:right w:val="nil"/>
            </w:tcBorders>
          </w:tcPr>
          <w:p w14:paraId="2AA3D968" w14:textId="77777777" w:rsidR="00CC1D3E" w:rsidRDefault="00CC1D3E" w:rsidP="00CC1D3E">
            <w:pPr>
              <w:widowControl w:val="0"/>
              <w:autoSpaceDE w:val="0"/>
              <w:autoSpaceDN w:val="0"/>
              <w:adjustRightInd w:val="0"/>
              <w:spacing w:after="0" w:line="240" w:lineRule="auto"/>
              <w:jc w:val="center"/>
              <w:rPr>
                <w:szCs w:val="24"/>
              </w:rPr>
            </w:pPr>
            <w:r>
              <w:rPr>
                <w:szCs w:val="24"/>
              </w:rPr>
              <w:t>(0.031)</w:t>
            </w:r>
          </w:p>
        </w:tc>
      </w:tr>
      <w:tr w:rsidR="00CC1D3E" w14:paraId="0FC2C96D" w14:textId="77777777" w:rsidTr="00CC1D3E">
        <w:tc>
          <w:tcPr>
            <w:tcW w:w="0" w:type="auto"/>
            <w:tcBorders>
              <w:top w:val="nil"/>
              <w:left w:val="nil"/>
              <w:bottom w:val="nil"/>
              <w:right w:val="nil"/>
            </w:tcBorders>
          </w:tcPr>
          <w:p w14:paraId="032F9792" w14:textId="77777777" w:rsidR="00CC1D3E" w:rsidRDefault="00CC1D3E" w:rsidP="00CC1D3E">
            <w:pPr>
              <w:widowControl w:val="0"/>
              <w:autoSpaceDE w:val="0"/>
              <w:autoSpaceDN w:val="0"/>
              <w:adjustRightInd w:val="0"/>
              <w:spacing w:after="0" w:line="240" w:lineRule="auto"/>
              <w:rPr>
                <w:szCs w:val="24"/>
              </w:rPr>
            </w:pPr>
            <w:r>
              <w:rPr>
                <w:szCs w:val="24"/>
              </w:rPr>
              <w:t>hpw100</w:t>
            </w:r>
          </w:p>
        </w:tc>
        <w:tc>
          <w:tcPr>
            <w:tcW w:w="1691" w:type="dxa"/>
            <w:tcBorders>
              <w:top w:val="nil"/>
              <w:left w:val="nil"/>
              <w:bottom w:val="nil"/>
              <w:right w:val="nil"/>
            </w:tcBorders>
          </w:tcPr>
          <w:p w14:paraId="53D67043"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0.0786</w:t>
            </w:r>
          </w:p>
        </w:tc>
        <w:tc>
          <w:tcPr>
            <w:tcW w:w="1800" w:type="dxa"/>
            <w:tcBorders>
              <w:top w:val="nil"/>
              <w:left w:val="nil"/>
              <w:bottom w:val="nil"/>
              <w:right w:val="nil"/>
            </w:tcBorders>
          </w:tcPr>
          <w:p w14:paraId="649DAB55" w14:textId="77777777" w:rsidR="00CC1D3E" w:rsidRDefault="00CC1D3E" w:rsidP="00CC1D3E">
            <w:pPr>
              <w:widowControl w:val="0"/>
              <w:autoSpaceDE w:val="0"/>
              <w:autoSpaceDN w:val="0"/>
              <w:adjustRightInd w:val="0"/>
              <w:spacing w:after="0" w:line="240" w:lineRule="auto"/>
              <w:jc w:val="center"/>
              <w:rPr>
                <w:szCs w:val="24"/>
              </w:rPr>
            </w:pPr>
            <w:r>
              <w:rPr>
                <w:szCs w:val="24"/>
              </w:rPr>
              <w:t>(0.087)</w:t>
            </w:r>
          </w:p>
        </w:tc>
      </w:tr>
      <w:tr w:rsidR="00CC1D3E" w14:paraId="77A4F409" w14:textId="77777777" w:rsidTr="00CC1D3E">
        <w:tc>
          <w:tcPr>
            <w:tcW w:w="0" w:type="auto"/>
            <w:tcBorders>
              <w:top w:val="nil"/>
              <w:left w:val="nil"/>
              <w:bottom w:val="nil"/>
              <w:right w:val="nil"/>
            </w:tcBorders>
          </w:tcPr>
          <w:p w14:paraId="3EB62381" w14:textId="77777777" w:rsidR="00CC1D3E" w:rsidRDefault="00CC1D3E" w:rsidP="00CC1D3E">
            <w:pPr>
              <w:widowControl w:val="0"/>
              <w:autoSpaceDE w:val="0"/>
              <w:autoSpaceDN w:val="0"/>
              <w:adjustRightInd w:val="0"/>
              <w:spacing w:after="0" w:line="240" w:lineRule="auto"/>
              <w:rPr>
                <w:szCs w:val="24"/>
              </w:rPr>
            </w:pPr>
            <w:r>
              <w:rPr>
                <w:szCs w:val="24"/>
              </w:rPr>
              <w:t>Constant</w:t>
            </w:r>
          </w:p>
        </w:tc>
        <w:tc>
          <w:tcPr>
            <w:tcW w:w="1691" w:type="dxa"/>
            <w:tcBorders>
              <w:top w:val="nil"/>
              <w:left w:val="nil"/>
              <w:bottom w:val="nil"/>
              <w:right w:val="nil"/>
            </w:tcBorders>
          </w:tcPr>
          <w:p w14:paraId="6C7CDB96"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-2.2318**</w:t>
            </w:r>
          </w:p>
        </w:tc>
        <w:tc>
          <w:tcPr>
            <w:tcW w:w="1800" w:type="dxa"/>
            <w:tcBorders>
              <w:top w:val="nil"/>
              <w:left w:val="nil"/>
              <w:bottom w:val="nil"/>
              <w:right w:val="nil"/>
            </w:tcBorders>
          </w:tcPr>
          <w:p w14:paraId="0D00ED86" w14:textId="77777777" w:rsidR="00CC1D3E" w:rsidRDefault="00CC1D3E" w:rsidP="00CC1D3E">
            <w:pPr>
              <w:widowControl w:val="0"/>
              <w:autoSpaceDE w:val="0"/>
              <w:autoSpaceDN w:val="0"/>
              <w:adjustRightInd w:val="0"/>
              <w:spacing w:after="0" w:line="240" w:lineRule="auto"/>
              <w:jc w:val="center"/>
              <w:rPr>
                <w:szCs w:val="24"/>
              </w:rPr>
            </w:pPr>
            <w:r>
              <w:rPr>
                <w:szCs w:val="24"/>
              </w:rPr>
              <w:t>(0.924)</w:t>
            </w:r>
          </w:p>
        </w:tc>
      </w:tr>
      <w:tr w:rsidR="00CC1D3E" w14:paraId="23DB3958" w14:textId="77777777" w:rsidTr="00CC1D3E">
        <w:tc>
          <w:tcPr>
            <w:tcW w:w="0" w:type="auto"/>
            <w:tcBorders>
              <w:top w:val="nil"/>
              <w:left w:val="nil"/>
              <w:bottom w:val="nil"/>
              <w:right w:val="nil"/>
            </w:tcBorders>
          </w:tcPr>
          <w:p w14:paraId="0E32EC9E" w14:textId="77777777" w:rsidR="00CC1D3E" w:rsidRDefault="00CC1D3E" w:rsidP="00CC1D3E">
            <w:pPr>
              <w:widowControl w:val="0"/>
              <w:autoSpaceDE w:val="0"/>
              <w:autoSpaceDN w:val="0"/>
              <w:adjustRightInd w:val="0"/>
              <w:spacing w:after="0" w:line="240" w:lineRule="auto"/>
              <w:rPr>
                <w:szCs w:val="24"/>
              </w:rPr>
            </w:pPr>
          </w:p>
        </w:tc>
        <w:tc>
          <w:tcPr>
            <w:tcW w:w="1691" w:type="dxa"/>
            <w:tcBorders>
              <w:top w:val="nil"/>
              <w:left w:val="nil"/>
              <w:bottom w:val="nil"/>
              <w:right w:val="nil"/>
            </w:tcBorders>
          </w:tcPr>
          <w:p w14:paraId="52AC19BA" w14:textId="77777777" w:rsidR="00CC1D3E" w:rsidRDefault="00CC1D3E" w:rsidP="00CC1D3E">
            <w:pPr>
              <w:widowControl w:val="0"/>
              <w:tabs>
                <w:tab w:val="decimal" w:pos="443"/>
              </w:tabs>
              <w:autoSpaceDE w:val="0"/>
              <w:autoSpaceDN w:val="0"/>
              <w:adjustRightInd w:val="0"/>
              <w:spacing w:after="0" w:line="240" w:lineRule="auto"/>
              <w:rPr>
                <w:szCs w:val="24"/>
              </w:rPr>
            </w:pPr>
          </w:p>
        </w:tc>
        <w:tc>
          <w:tcPr>
            <w:tcW w:w="1800" w:type="dxa"/>
            <w:tcBorders>
              <w:top w:val="nil"/>
              <w:left w:val="nil"/>
              <w:bottom w:val="nil"/>
              <w:right w:val="nil"/>
            </w:tcBorders>
          </w:tcPr>
          <w:p w14:paraId="2F63D47B" w14:textId="77777777" w:rsidR="00CC1D3E" w:rsidRDefault="00CC1D3E" w:rsidP="00CC1D3E">
            <w:pPr>
              <w:widowControl w:val="0"/>
              <w:autoSpaceDE w:val="0"/>
              <w:autoSpaceDN w:val="0"/>
              <w:adjustRightInd w:val="0"/>
              <w:spacing w:after="0" w:line="240" w:lineRule="auto"/>
              <w:rPr>
                <w:szCs w:val="24"/>
              </w:rPr>
            </w:pPr>
          </w:p>
        </w:tc>
      </w:tr>
      <w:tr w:rsidR="00CC1D3E" w14:paraId="3E654D16" w14:textId="77777777" w:rsidTr="00CC1D3E">
        <w:tc>
          <w:tcPr>
            <w:tcW w:w="0" w:type="auto"/>
            <w:tcBorders>
              <w:top w:val="nil"/>
              <w:left w:val="nil"/>
              <w:bottom w:val="nil"/>
              <w:right w:val="nil"/>
            </w:tcBorders>
          </w:tcPr>
          <w:p w14:paraId="2C33A376" w14:textId="77777777" w:rsidR="00CC1D3E" w:rsidRDefault="00CC1D3E" w:rsidP="00CC1D3E">
            <w:pPr>
              <w:widowControl w:val="0"/>
              <w:autoSpaceDE w:val="0"/>
              <w:autoSpaceDN w:val="0"/>
              <w:adjustRightInd w:val="0"/>
              <w:spacing w:after="0" w:line="240" w:lineRule="auto"/>
              <w:rPr>
                <w:szCs w:val="24"/>
              </w:rPr>
            </w:pPr>
            <w:r>
              <w:rPr>
                <w:szCs w:val="24"/>
              </w:rPr>
              <w:t>Log Pseudo-likelihood</w:t>
            </w:r>
          </w:p>
        </w:tc>
        <w:tc>
          <w:tcPr>
            <w:tcW w:w="1691" w:type="dxa"/>
            <w:tcBorders>
              <w:top w:val="nil"/>
              <w:left w:val="nil"/>
              <w:bottom w:val="nil"/>
              <w:right w:val="nil"/>
            </w:tcBorders>
          </w:tcPr>
          <w:p w14:paraId="6B60364F"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-326.638</w:t>
            </w:r>
          </w:p>
        </w:tc>
        <w:tc>
          <w:tcPr>
            <w:tcW w:w="1800" w:type="dxa"/>
            <w:tcBorders>
              <w:top w:val="nil"/>
              <w:left w:val="nil"/>
              <w:bottom w:val="nil"/>
              <w:right w:val="nil"/>
            </w:tcBorders>
          </w:tcPr>
          <w:p w14:paraId="651053A2" w14:textId="77777777" w:rsidR="00CC1D3E" w:rsidRDefault="00CC1D3E" w:rsidP="00CC1D3E">
            <w:pPr>
              <w:widowControl w:val="0"/>
              <w:autoSpaceDE w:val="0"/>
              <w:autoSpaceDN w:val="0"/>
              <w:adjustRightInd w:val="0"/>
              <w:spacing w:after="0" w:line="240" w:lineRule="auto"/>
              <w:rPr>
                <w:szCs w:val="24"/>
              </w:rPr>
            </w:pPr>
          </w:p>
        </w:tc>
      </w:tr>
      <w:tr w:rsidR="00CC1D3E" w14:paraId="14B89FC6" w14:textId="77777777" w:rsidTr="00CC1D3E">
        <w:tc>
          <w:tcPr>
            <w:tcW w:w="0" w:type="auto"/>
            <w:tcBorders>
              <w:top w:val="nil"/>
              <w:left w:val="nil"/>
              <w:bottom w:val="nil"/>
              <w:right w:val="nil"/>
            </w:tcBorders>
          </w:tcPr>
          <w:p w14:paraId="4F4B19A9" w14:textId="77777777" w:rsidR="00CC1D3E" w:rsidRDefault="00CC1D3E" w:rsidP="00CC1D3E">
            <w:pPr>
              <w:widowControl w:val="0"/>
              <w:autoSpaceDE w:val="0"/>
              <w:autoSpaceDN w:val="0"/>
              <w:adjustRightInd w:val="0"/>
              <w:spacing w:after="0" w:line="240" w:lineRule="auto"/>
              <w:rPr>
                <w:szCs w:val="24"/>
              </w:rPr>
            </w:pPr>
            <w:r>
              <w:rPr>
                <w:szCs w:val="24"/>
              </w:rPr>
              <w:t xml:space="preserve">Pseudo R-squared </w:t>
            </w:r>
          </w:p>
        </w:tc>
        <w:tc>
          <w:tcPr>
            <w:tcW w:w="1691" w:type="dxa"/>
            <w:tcBorders>
              <w:top w:val="nil"/>
              <w:left w:val="nil"/>
              <w:bottom w:val="nil"/>
              <w:right w:val="nil"/>
            </w:tcBorders>
          </w:tcPr>
          <w:p w14:paraId="0F244BFA" w14:textId="77777777" w:rsidR="00CC1D3E" w:rsidRDefault="00CC1D3E" w:rsidP="00CC1D3E">
            <w:pPr>
              <w:widowControl w:val="0"/>
              <w:tabs>
                <w:tab w:val="decimal" w:pos="443"/>
              </w:tabs>
              <w:autoSpaceDE w:val="0"/>
              <w:autoSpaceDN w:val="0"/>
              <w:adjustRightInd w:val="0"/>
              <w:spacing w:after="0" w:line="240" w:lineRule="auto"/>
              <w:rPr>
                <w:szCs w:val="24"/>
              </w:rPr>
            </w:pPr>
            <w:r w:rsidRPr="00FD787E">
              <w:rPr>
                <w:szCs w:val="24"/>
              </w:rPr>
              <w:t>0.209</w:t>
            </w:r>
          </w:p>
        </w:tc>
        <w:tc>
          <w:tcPr>
            <w:tcW w:w="1800" w:type="dxa"/>
            <w:tcBorders>
              <w:top w:val="nil"/>
              <w:left w:val="nil"/>
              <w:bottom w:val="nil"/>
              <w:right w:val="nil"/>
            </w:tcBorders>
          </w:tcPr>
          <w:p w14:paraId="7E8378A7" w14:textId="77777777" w:rsidR="00CC1D3E" w:rsidRDefault="00CC1D3E" w:rsidP="00CC1D3E">
            <w:pPr>
              <w:widowControl w:val="0"/>
              <w:autoSpaceDE w:val="0"/>
              <w:autoSpaceDN w:val="0"/>
              <w:adjustRightInd w:val="0"/>
              <w:spacing w:after="0" w:line="240" w:lineRule="auto"/>
              <w:rPr>
                <w:szCs w:val="24"/>
              </w:rPr>
            </w:pPr>
          </w:p>
        </w:tc>
      </w:tr>
      <w:tr w:rsidR="00CC1D3E" w14:paraId="59302476" w14:textId="77777777" w:rsidTr="00CC1D3E">
        <w:tc>
          <w:tcPr>
            <w:tcW w:w="0" w:type="auto"/>
            <w:tcBorders>
              <w:top w:val="nil"/>
              <w:left w:val="nil"/>
              <w:bottom w:val="nil"/>
              <w:right w:val="nil"/>
            </w:tcBorders>
          </w:tcPr>
          <w:p w14:paraId="09D62136" w14:textId="77777777" w:rsidR="00CC1D3E" w:rsidRDefault="00CC1D3E" w:rsidP="00CC1D3E">
            <w:pPr>
              <w:widowControl w:val="0"/>
              <w:autoSpaceDE w:val="0"/>
              <w:autoSpaceDN w:val="0"/>
              <w:adjustRightInd w:val="0"/>
              <w:spacing w:after="0" w:line="240" w:lineRule="auto"/>
              <w:rPr>
                <w:szCs w:val="24"/>
              </w:rPr>
            </w:pPr>
          </w:p>
        </w:tc>
        <w:tc>
          <w:tcPr>
            <w:tcW w:w="1691" w:type="dxa"/>
            <w:tcBorders>
              <w:top w:val="nil"/>
              <w:left w:val="nil"/>
              <w:bottom w:val="nil"/>
              <w:right w:val="nil"/>
            </w:tcBorders>
          </w:tcPr>
          <w:p w14:paraId="76C4C385" w14:textId="77777777" w:rsidR="00CC1D3E" w:rsidRDefault="00CC1D3E" w:rsidP="00CC1D3E">
            <w:pPr>
              <w:widowControl w:val="0"/>
              <w:tabs>
                <w:tab w:val="decimal" w:pos="443"/>
              </w:tabs>
              <w:autoSpaceDE w:val="0"/>
              <w:autoSpaceDN w:val="0"/>
              <w:adjustRightInd w:val="0"/>
              <w:spacing w:after="0" w:line="240" w:lineRule="auto"/>
              <w:rPr>
                <w:szCs w:val="24"/>
              </w:rPr>
            </w:pPr>
          </w:p>
        </w:tc>
        <w:tc>
          <w:tcPr>
            <w:tcW w:w="1800" w:type="dxa"/>
            <w:tcBorders>
              <w:top w:val="nil"/>
              <w:left w:val="nil"/>
              <w:bottom w:val="nil"/>
              <w:right w:val="nil"/>
            </w:tcBorders>
          </w:tcPr>
          <w:p w14:paraId="758DBA47" w14:textId="77777777" w:rsidR="00CC1D3E" w:rsidRDefault="00CC1D3E" w:rsidP="00CC1D3E">
            <w:pPr>
              <w:widowControl w:val="0"/>
              <w:autoSpaceDE w:val="0"/>
              <w:autoSpaceDN w:val="0"/>
              <w:adjustRightInd w:val="0"/>
              <w:spacing w:after="0" w:line="240" w:lineRule="auto"/>
              <w:rPr>
                <w:szCs w:val="24"/>
              </w:rPr>
            </w:pPr>
          </w:p>
        </w:tc>
      </w:tr>
      <w:tr w:rsidR="00CC1D3E" w14:paraId="721170D0" w14:textId="77777777" w:rsidTr="00CC1D3E">
        <w:tblPrEx>
          <w:tblBorders>
            <w:bottom w:val="single" w:sz="6" w:space="0" w:color="auto"/>
          </w:tblBorders>
        </w:tblPrEx>
        <w:tc>
          <w:tcPr>
            <w:tcW w:w="0" w:type="auto"/>
            <w:tcBorders>
              <w:top w:val="nil"/>
              <w:left w:val="nil"/>
              <w:bottom w:val="single" w:sz="6" w:space="0" w:color="auto"/>
              <w:right w:val="nil"/>
            </w:tcBorders>
          </w:tcPr>
          <w:p w14:paraId="26F3A7A6" w14:textId="77777777" w:rsidR="00CC1D3E" w:rsidRDefault="00CC1D3E" w:rsidP="00CC1D3E">
            <w:pPr>
              <w:widowControl w:val="0"/>
              <w:autoSpaceDE w:val="0"/>
              <w:autoSpaceDN w:val="0"/>
              <w:adjustRightInd w:val="0"/>
              <w:spacing w:after="0" w:line="240" w:lineRule="auto"/>
              <w:rPr>
                <w:szCs w:val="24"/>
              </w:rPr>
            </w:pPr>
            <w:r>
              <w:rPr>
                <w:szCs w:val="24"/>
              </w:rPr>
              <w:t>Observations</w:t>
            </w:r>
          </w:p>
        </w:tc>
        <w:tc>
          <w:tcPr>
            <w:tcW w:w="1691" w:type="dxa"/>
            <w:tcBorders>
              <w:top w:val="nil"/>
              <w:left w:val="nil"/>
              <w:bottom w:val="single" w:sz="6" w:space="0" w:color="auto"/>
              <w:right w:val="nil"/>
            </w:tcBorders>
          </w:tcPr>
          <w:p w14:paraId="6C734A8B" w14:textId="77777777" w:rsidR="00CC1D3E" w:rsidRDefault="00CC1D3E" w:rsidP="00CC1D3E">
            <w:pPr>
              <w:widowControl w:val="0"/>
              <w:tabs>
                <w:tab w:val="decimal" w:pos="443"/>
              </w:tabs>
              <w:autoSpaceDE w:val="0"/>
              <w:autoSpaceDN w:val="0"/>
              <w:adjustRightInd w:val="0"/>
              <w:spacing w:after="0" w:line="240" w:lineRule="auto"/>
              <w:rPr>
                <w:szCs w:val="24"/>
              </w:rPr>
            </w:pPr>
            <w:r>
              <w:rPr>
                <w:szCs w:val="24"/>
              </w:rPr>
              <w:t>1,560</w:t>
            </w:r>
          </w:p>
        </w:tc>
        <w:tc>
          <w:tcPr>
            <w:tcW w:w="1800" w:type="dxa"/>
            <w:tcBorders>
              <w:top w:val="nil"/>
              <w:left w:val="nil"/>
              <w:bottom w:val="single" w:sz="6" w:space="0" w:color="auto"/>
              <w:right w:val="nil"/>
            </w:tcBorders>
          </w:tcPr>
          <w:p w14:paraId="1DFF9C07" w14:textId="77777777" w:rsidR="00CC1D3E" w:rsidRDefault="00CC1D3E" w:rsidP="00CC1D3E">
            <w:pPr>
              <w:widowControl w:val="0"/>
              <w:autoSpaceDE w:val="0"/>
              <w:autoSpaceDN w:val="0"/>
              <w:adjustRightInd w:val="0"/>
              <w:spacing w:after="0" w:line="240" w:lineRule="auto"/>
              <w:rPr>
                <w:szCs w:val="24"/>
              </w:rPr>
            </w:pPr>
          </w:p>
        </w:tc>
      </w:tr>
    </w:tbl>
    <w:p w14:paraId="2221C537" w14:textId="77777777" w:rsidR="00CC1D3E" w:rsidRDefault="00CC1D3E" w:rsidP="00CC1D3E">
      <w:pPr>
        <w:widowControl w:val="0"/>
        <w:autoSpaceDE w:val="0"/>
        <w:autoSpaceDN w:val="0"/>
        <w:adjustRightInd w:val="0"/>
        <w:spacing w:after="0" w:line="240" w:lineRule="auto"/>
        <w:rPr>
          <w:szCs w:val="24"/>
        </w:rPr>
      </w:pPr>
      <w:r>
        <w:rPr>
          <w:szCs w:val="24"/>
        </w:rPr>
        <w:t xml:space="preserve">Notes: </w:t>
      </w:r>
      <w:r>
        <w:rPr>
          <w:szCs w:val="24"/>
          <w:vertAlign w:val="superscript"/>
        </w:rPr>
        <w:t xml:space="preserve">1 </w:t>
      </w:r>
      <w:r>
        <w:rPr>
          <w:szCs w:val="24"/>
        </w:rPr>
        <w:t xml:space="preserve">= Errors adjusted for 780 clusters in plot id.  </w:t>
      </w:r>
    </w:p>
    <w:p w14:paraId="049786CE" w14:textId="77777777" w:rsidR="00CC1D3E" w:rsidRDefault="00CC1D3E" w:rsidP="00CC1D3E">
      <w:pPr>
        <w:widowControl w:val="0"/>
        <w:autoSpaceDE w:val="0"/>
        <w:autoSpaceDN w:val="0"/>
        <w:adjustRightInd w:val="0"/>
        <w:spacing w:after="0" w:line="240" w:lineRule="auto"/>
        <w:rPr>
          <w:szCs w:val="24"/>
        </w:rPr>
      </w:pPr>
      <w:r>
        <w:rPr>
          <w:szCs w:val="24"/>
        </w:rPr>
        <w:t>***= significant at 1%, **= significant at 5%, and *=significant at 10%.</w:t>
      </w:r>
    </w:p>
    <w:p w14:paraId="441B4CAD" w14:textId="77777777" w:rsidR="00CC1D3E" w:rsidRDefault="00CC1D3E" w:rsidP="00CC1D3E">
      <w:pPr>
        <w:widowControl w:val="0"/>
        <w:autoSpaceDE w:val="0"/>
        <w:autoSpaceDN w:val="0"/>
        <w:adjustRightInd w:val="0"/>
        <w:spacing w:after="0" w:line="240" w:lineRule="auto"/>
        <w:rPr>
          <w:szCs w:val="24"/>
        </w:rPr>
      </w:pPr>
    </w:p>
    <w:p w14:paraId="66595965" w14:textId="77777777" w:rsidR="00CC1D3E" w:rsidRDefault="00CC1D3E" w:rsidP="00CC1D3E">
      <w:pPr>
        <w:rPr>
          <w:szCs w:val="24"/>
        </w:rPr>
      </w:pPr>
      <w:r>
        <w:rPr>
          <w:szCs w:val="24"/>
        </w:rPr>
        <w:br w:type="page"/>
      </w:r>
    </w:p>
    <w:p w14:paraId="3740D924" w14:textId="41A77C8A" w:rsidR="00852EA2" w:rsidRPr="00FC4B3D" w:rsidRDefault="00852EA2" w:rsidP="00852EA2">
      <w:pPr>
        <w:pStyle w:val="Caption"/>
        <w:keepNext/>
        <w:spacing w:after="0" w:line="240" w:lineRule="auto"/>
        <w:rPr>
          <w:b w:val="0"/>
          <w:sz w:val="24"/>
          <w:szCs w:val="24"/>
        </w:rPr>
      </w:pPr>
      <w:bookmarkStart w:id="129" w:name="_Toc325562838"/>
      <w:r w:rsidRPr="00EB2D46">
        <w:rPr>
          <w:b w:val="0"/>
        </w:rPr>
        <w:lastRenderedPageBreak/>
        <w:t xml:space="preserve">Table </w:t>
      </w:r>
      <w:r w:rsidRPr="00EB2D46">
        <w:rPr>
          <w:b w:val="0"/>
        </w:rPr>
        <w:fldChar w:fldCharType="begin"/>
      </w:r>
      <w:r w:rsidRPr="00EB2D46">
        <w:rPr>
          <w:b w:val="0"/>
        </w:rPr>
        <w:instrText xml:space="preserve"> STYLEREF 6 \s </w:instrText>
      </w:r>
      <w:r w:rsidRPr="00EB2D46">
        <w:rPr>
          <w:b w:val="0"/>
        </w:rPr>
        <w:fldChar w:fldCharType="separate"/>
      </w:r>
      <w:r w:rsidRPr="00EB2D46">
        <w:rPr>
          <w:b w:val="0"/>
          <w:noProof/>
        </w:rPr>
        <w:t>A</w:t>
      </w:r>
      <w:r w:rsidRPr="00EB2D46">
        <w:rPr>
          <w:b w:val="0"/>
        </w:rPr>
        <w:fldChar w:fldCharType="end"/>
      </w:r>
      <w:r w:rsidRPr="00EB2D46">
        <w:rPr>
          <w:b w:val="0"/>
        </w:rPr>
        <w:noBreakHyphen/>
      </w:r>
      <w:r w:rsidRPr="00EB2D46">
        <w:rPr>
          <w:b w:val="0"/>
        </w:rPr>
        <w:fldChar w:fldCharType="begin"/>
      </w:r>
      <w:r w:rsidRPr="00EB2D46">
        <w:rPr>
          <w:b w:val="0"/>
        </w:rPr>
        <w:instrText xml:space="preserve"> SEQ Table \* ARABIC \s 6 </w:instrText>
      </w:r>
      <w:r w:rsidRPr="00EB2D46">
        <w:rPr>
          <w:b w:val="0"/>
        </w:rPr>
        <w:fldChar w:fldCharType="separate"/>
      </w:r>
      <w:r w:rsidRPr="00EB2D46">
        <w:rPr>
          <w:b w:val="0"/>
          <w:noProof/>
        </w:rPr>
        <w:t>4</w:t>
      </w:r>
      <w:r w:rsidRPr="00EB2D46">
        <w:rPr>
          <w:b w:val="0"/>
        </w:rPr>
        <w:fldChar w:fldCharType="end"/>
      </w:r>
      <w:r>
        <w:t xml:space="preserve"> </w:t>
      </w:r>
      <w:bookmarkStart w:id="130" w:name="_Toc324340107"/>
      <w:proofErr w:type="spellStart"/>
      <w:r w:rsidRPr="00FC4B3D">
        <w:rPr>
          <w:b w:val="0"/>
          <w:sz w:val="24"/>
          <w:szCs w:val="24"/>
        </w:rPr>
        <w:t>Probit</w:t>
      </w:r>
      <w:proofErr w:type="spellEnd"/>
      <w:r w:rsidRPr="00FC4B3D">
        <w:rPr>
          <w:b w:val="0"/>
          <w:sz w:val="24"/>
          <w:szCs w:val="24"/>
        </w:rPr>
        <w:t xml:space="preserve"> regression, timber stand improvement outcome.</w:t>
      </w:r>
      <w:bookmarkEnd w:id="129"/>
      <w:bookmarkEnd w:id="130"/>
    </w:p>
    <w:tbl>
      <w:tblPr>
        <w:tblW w:w="0" w:type="auto"/>
        <w:tblCellMar>
          <w:left w:w="75" w:type="dxa"/>
          <w:right w:w="75" w:type="dxa"/>
        </w:tblCellMar>
        <w:tblLook w:val="0000" w:firstRow="0" w:lastRow="0" w:firstColumn="0" w:lastColumn="0" w:noHBand="0" w:noVBand="0"/>
      </w:tblPr>
      <w:tblGrid>
        <w:gridCol w:w="2415"/>
        <w:gridCol w:w="1890"/>
        <w:gridCol w:w="2160"/>
      </w:tblGrid>
      <w:tr w:rsidR="00CC1D3E" w:rsidRPr="00151165" w14:paraId="74AD298A" w14:textId="77777777" w:rsidTr="00CC1D3E">
        <w:tc>
          <w:tcPr>
            <w:tcW w:w="2415" w:type="dxa"/>
            <w:tcBorders>
              <w:top w:val="single" w:sz="4" w:space="0" w:color="auto"/>
              <w:left w:val="nil"/>
              <w:bottom w:val="single" w:sz="6" w:space="0" w:color="auto"/>
              <w:right w:val="nil"/>
            </w:tcBorders>
          </w:tcPr>
          <w:p w14:paraId="5713AE9E"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Variables</w:t>
            </w:r>
          </w:p>
        </w:tc>
        <w:tc>
          <w:tcPr>
            <w:tcW w:w="1890" w:type="dxa"/>
            <w:tcBorders>
              <w:top w:val="single" w:sz="4" w:space="0" w:color="auto"/>
              <w:left w:val="nil"/>
              <w:bottom w:val="single" w:sz="6" w:space="0" w:color="auto"/>
              <w:right w:val="nil"/>
            </w:tcBorders>
          </w:tcPr>
          <w:p w14:paraId="291ECFE5"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 xml:space="preserve">Coefficient </w:t>
            </w:r>
          </w:p>
        </w:tc>
        <w:tc>
          <w:tcPr>
            <w:tcW w:w="2160" w:type="dxa"/>
            <w:tcBorders>
              <w:top w:val="single" w:sz="4" w:space="0" w:color="auto"/>
              <w:left w:val="nil"/>
              <w:bottom w:val="single" w:sz="6" w:space="0" w:color="auto"/>
              <w:right w:val="nil"/>
            </w:tcBorders>
          </w:tcPr>
          <w:p w14:paraId="1E1A5EA2"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Standard Error</w:t>
            </w:r>
            <w:r w:rsidRPr="00151165">
              <w:rPr>
                <w:szCs w:val="24"/>
                <w:vertAlign w:val="superscript"/>
              </w:rPr>
              <w:t>1</w:t>
            </w:r>
          </w:p>
        </w:tc>
      </w:tr>
      <w:tr w:rsidR="00CC1D3E" w:rsidRPr="00151165" w14:paraId="3BBB638E" w14:textId="77777777" w:rsidTr="00CC1D3E">
        <w:tc>
          <w:tcPr>
            <w:tcW w:w="2415" w:type="dxa"/>
            <w:tcBorders>
              <w:top w:val="nil"/>
              <w:left w:val="nil"/>
              <w:bottom w:val="nil"/>
              <w:right w:val="nil"/>
            </w:tcBorders>
          </w:tcPr>
          <w:p w14:paraId="321F9848" w14:textId="77777777" w:rsidR="00CC1D3E" w:rsidRPr="00151165" w:rsidRDefault="00CC1D3E" w:rsidP="00CC1D3E">
            <w:pPr>
              <w:widowControl w:val="0"/>
              <w:autoSpaceDE w:val="0"/>
              <w:autoSpaceDN w:val="0"/>
              <w:adjustRightInd w:val="0"/>
              <w:spacing w:after="0" w:line="240" w:lineRule="auto"/>
              <w:rPr>
                <w:szCs w:val="24"/>
              </w:rPr>
            </w:pPr>
          </w:p>
        </w:tc>
        <w:tc>
          <w:tcPr>
            <w:tcW w:w="1890" w:type="dxa"/>
            <w:tcBorders>
              <w:top w:val="nil"/>
              <w:left w:val="nil"/>
              <w:bottom w:val="nil"/>
              <w:right w:val="nil"/>
            </w:tcBorders>
          </w:tcPr>
          <w:p w14:paraId="0121D375" w14:textId="77777777" w:rsidR="00CC1D3E" w:rsidRPr="00151165" w:rsidRDefault="00CC1D3E" w:rsidP="00CC1D3E">
            <w:pPr>
              <w:widowControl w:val="0"/>
              <w:autoSpaceDE w:val="0"/>
              <w:autoSpaceDN w:val="0"/>
              <w:adjustRightInd w:val="0"/>
              <w:spacing w:after="0" w:line="240" w:lineRule="auto"/>
              <w:rPr>
                <w:szCs w:val="24"/>
              </w:rPr>
            </w:pPr>
          </w:p>
        </w:tc>
        <w:tc>
          <w:tcPr>
            <w:tcW w:w="2160" w:type="dxa"/>
            <w:tcBorders>
              <w:top w:val="nil"/>
              <w:left w:val="nil"/>
              <w:bottom w:val="nil"/>
              <w:right w:val="nil"/>
            </w:tcBorders>
          </w:tcPr>
          <w:p w14:paraId="09B9E60E" w14:textId="77777777" w:rsidR="00CC1D3E" w:rsidRPr="00151165" w:rsidRDefault="00CC1D3E" w:rsidP="00CC1D3E">
            <w:pPr>
              <w:widowControl w:val="0"/>
              <w:autoSpaceDE w:val="0"/>
              <w:autoSpaceDN w:val="0"/>
              <w:adjustRightInd w:val="0"/>
              <w:spacing w:after="0" w:line="240" w:lineRule="auto"/>
              <w:rPr>
                <w:szCs w:val="24"/>
              </w:rPr>
            </w:pPr>
          </w:p>
        </w:tc>
      </w:tr>
      <w:tr w:rsidR="00CC1D3E" w:rsidRPr="00151165" w14:paraId="6C836E9B" w14:textId="77777777" w:rsidTr="00CC1D3E">
        <w:tc>
          <w:tcPr>
            <w:tcW w:w="2415" w:type="dxa"/>
            <w:tcBorders>
              <w:top w:val="nil"/>
              <w:left w:val="nil"/>
              <w:bottom w:val="nil"/>
              <w:right w:val="nil"/>
            </w:tcBorders>
          </w:tcPr>
          <w:p w14:paraId="1EE713F8"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oper</w:t>
            </w:r>
            <w:proofErr w:type="spellEnd"/>
          </w:p>
        </w:tc>
        <w:tc>
          <w:tcPr>
            <w:tcW w:w="1890" w:type="dxa"/>
            <w:tcBorders>
              <w:top w:val="nil"/>
              <w:left w:val="nil"/>
              <w:bottom w:val="nil"/>
              <w:right w:val="nil"/>
            </w:tcBorders>
          </w:tcPr>
          <w:p w14:paraId="21F5D701"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-0.5075**</w:t>
            </w:r>
          </w:p>
        </w:tc>
        <w:tc>
          <w:tcPr>
            <w:tcW w:w="2160" w:type="dxa"/>
            <w:tcBorders>
              <w:top w:val="nil"/>
              <w:left w:val="nil"/>
              <w:bottom w:val="nil"/>
              <w:right w:val="nil"/>
            </w:tcBorders>
          </w:tcPr>
          <w:p w14:paraId="6F4606E5"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(0.206)</w:t>
            </w:r>
          </w:p>
        </w:tc>
      </w:tr>
      <w:tr w:rsidR="00CC1D3E" w:rsidRPr="00151165" w14:paraId="5BE73A98" w14:textId="77777777" w:rsidTr="00CC1D3E">
        <w:tc>
          <w:tcPr>
            <w:tcW w:w="2415" w:type="dxa"/>
            <w:tcBorders>
              <w:top w:val="nil"/>
              <w:left w:val="nil"/>
              <w:bottom w:val="nil"/>
              <w:right w:val="nil"/>
            </w:tcBorders>
          </w:tcPr>
          <w:p w14:paraId="09373469"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delta</w:t>
            </w:r>
          </w:p>
        </w:tc>
        <w:tc>
          <w:tcPr>
            <w:tcW w:w="1890" w:type="dxa"/>
            <w:tcBorders>
              <w:top w:val="nil"/>
              <w:left w:val="nil"/>
              <w:bottom w:val="nil"/>
              <w:right w:val="nil"/>
            </w:tcBorders>
          </w:tcPr>
          <w:p w14:paraId="25E25C9D"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0.0637</w:t>
            </w:r>
          </w:p>
        </w:tc>
        <w:tc>
          <w:tcPr>
            <w:tcW w:w="2160" w:type="dxa"/>
            <w:tcBorders>
              <w:top w:val="nil"/>
              <w:left w:val="nil"/>
              <w:bottom w:val="nil"/>
              <w:right w:val="nil"/>
            </w:tcBorders>
          </w:tcPr>
          <w:p w14:paraId="7807BCE9"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(0.045)</w:t>
            </w:r>
          </w:p>
        </w:tc>
      </w:tr>
      <w:tr w:rsidR="00CC1D3E" w:rsidRPr="00151165" w14:paraId="1D7FC583" w14:textId="77777777" w:rsidTr="00CC1D3E">
        <w:tc>
          <w:tcPr>
            <w:tcW w:w="2415" w:type="dxa"/>
            <w:tcBorders>
              <w:top w:val="nil"/>
              <w:left w:val="nil"/>
              <w:bottom w:val="nil"/>
              <w:right w:val="nil"/>
            </w:tcBorders>
          </w:tcPr>
          <w:p w14:paraId="50BFAE1D"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t</w:t>
            </w:r>
          </w:p>
        </w:tc>
        <w:tc>
          <w:tcPr>
            <w:tcW w:w="1890" w:type="dxa"/>
            <w:tcBorders>
              <w:top w:val="nil"/>
              <w:left w:val="nil"/>
              <w:bottom w:val="nil"/>
              <w:right w:val="nil"/>
            </w:tcBorders>
          </w:tcPr>
          <w:p w14:paraId="648760A8"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-0.1121**</w:t>
            </w:r>
          </w:p>
        </w:tc>
        <w:tc>
          <w:tcPr>
            <w:tcW w:w="2160" w:type="dxa"/>
            <w:tcBorders>
              <w:top w:val="nil"/>
              <w:left w:val="nil"/>
              <w:bottom w:val="nil"/>
              <w:right w:val="nil"/>
            </w:tcBorders>
          </w:tcPr>
          <w:p w14:paraId="3893E9DE"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(0.045)</w:t>
            </w:r>
          </w:p>
        </w:tc>
      </w:tr>
      <w:tr w:rsidR="00CC1D3E" w:rsidRPr="00151165" w14:paraId="3660E9B6" w14:textId="77777777" w:rsidTr="00CC1D3E">
        <w:tc>
          <w:tcPr>
            <w:tcW w:w="2415" w:type="dxa"/>
            <w:tcBorders>
              <w:top w:val="nil"/>
              <w:left w:val="nil"/>
              <w:bottom w:val="nil"/>
              <w:right w:val="nil"/>
            </w:tcBorders>
          </w:tcPr>
          <w:p w14:paraId="49C90097"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lnstand</w:t>
            </w:r>
            <w:proofErr w:type="spellEnd"/>
          </w:p>
        </w:tc>
        <w:tc>
          <w:tcPr>
            <w:tcW w:w="1890" w:type="dxa"/>
            <w:tcBorders>
              <w:top w:val="nil"/>
              <w:left w:val="nil"/>
              <w:bottom w:val="nil"/>
              <w:right w:val="nil"/>
            </w:tcBorders>
          </w:tcPr>
          <w:p w14:paraId="3F287E11"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0.1715***</w:t>
            </w:r>
          </w:p>
        </w:tc>
        <w:tc>
          <w:tcPr>
            <w:tcW w:w="2160" w:type="dxa"/>
            <w:tcBorders>
              <w:top w:val="nil"/>
              <w:left w:val="nil"/>
              <w:bottom w:val="nil"/>
              <w:right w:val="nil"/>
            </w:tcBorders>
          </w:tcPr>
          <w:p w14:paraId="0F792A85"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(0.046)</w:t>
            </w:r>
          </w:p>
        </w:tc>
      </w:tr>
      <w:tr w:rsidR="00CC1D3E" w:rsidRPr="00151165" w14:paraId="73976A94" w14:textId="77777777" w:rsidTr="00CC1D3E">
        <w:tc>
          <w:tcPr>
            <w:tcW w:w="2415" w:type="dxa"/>
            <w:tcBorders>
              <w:top w:val="nil"/>
              <w:left w:val="nil"/>
              <w:bottom w:val="nil"/>
              <w:right w:val="nil"/>
            </w:tcBorders>
          </w:tcPr>
          <w:p w14:paraId="3EF2CA34"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propswd</w:t>
            </w:r>
            <w:proofErr w:type="spellEnd"/>
          </w:p>
        </w:tc>
        <w:tc>
          <w:tcPr>
            <w:tcW w:w="1890" w:type="dxa"/>
            <w:tcBorders>
              <w:top w:val="nil"/>
              <w:left w:val="nil"/>
              <w:bottom w:val="nil"/>
              <w:right w:val="nil"/>
            </w:tcBorders>
          </w:tcPr>
          <w:p w14:paraId="0343F3A1"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0.4266**</w:t>
            </w:r>
          </w:p>
        </w:tc>
        <w:tc>
          <w:tcPr>
            <w:tcW w:w="2160" w:type="dxa"/>
            <w:tcBorders>
              <w:top w:val="nil"/>
              <w:left w:val="nil"/>
              <w:bottom w:val="nil"/>
              <w:right w:val="nil"/>
            </w:tcBorders>
          </w:tcPr>
          <w:p w14:paraId="60E60695"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(0.199)</w:t>
            </w:r>
          </w:p>
        </w:tc>
      </w:tr>
      <w:tr w:rsidR="00CC1D3E" w:rsidRPr="00151165" w14:paraId="20EF675F" w14:textId="77777777" w:rsidTr="00CC1D3E">
        <w:tc>
          <w:tcPr>
            <w:tcW w:w="2415" w:type="dxa"/>
            <w:tcBorders>
              <w:top w:val="nil"/>
              <w:left w:val="nil"/>
              <w:bottom w:val="nil"/>
              <w:right w:val="nil"/>
            </w:tcBorders>
          </w:tcPr>
          <w:p w14:paraId="12E0A88E"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low_site</w:t>
            </w:r>
            <w:proofErr w:type="spellEnd"/>
          </w:p>
        </w:tc>
        <w:tc>
          <w:tcPr>
            <w:tcW w:w="1890" w:type="dxa"/>
            <w:tcBorders>
              <w:top w:val="nil"/>
              <w:left w:val="nil"/>
              <w:bottom w:val="nil"/>
              <w:right w:val="nil"/>
            </w:tcBorders>
          </w:tcPr>
          <w:p w14:paraId="4FAEFB91"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-0.2671</w:t>
            </w:r>
          </w:p>
        </w:tc>
        <w:tc>
          <w:tcPr>
            <w:tcW w:w="2160" w:type="dxa"/>
            <w:tcBorders>
              <w:top w:val="nil"/>
              <w:left w:val="nil"/>
              <w:bottom w:val="nil"/>
              <w:right w:val="nil"/>
            </w:tcBorders>
          </w:tcPr>
          <w:p w14:paraId="06F5DB6C"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(0.298)</w:t>
            </w:r>
          </w:p>
        </w:tc>
      </w:tr>
      <w:tr w:rsidR="00CC1D3E" w:rsidRPr="00151165" w14:paraId="699C455C" w14:textId="77777777" w:rsidTr="00CC1D3E">
        <w:tc>
          <w:tcPr>
            <w:tcW w:w="2415" w:type="dxa"/>
            <w:tcBorders>
              <w:top w:val="nil"/>
              <w:left w:val="nil"/>
              <w:bottom w:val="nil"/>
              <w:right w:val="nil"/>
            </w:tcBorders>
          </w:tcPr>
          <w:p w14:paraId="1B5D76A3"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med_site</w:t>
            </w:r>
            <w:proofErr w:type="spellEnd"/>
          </w:p>
        </w:tc>
        <w:tc>
          <w:tcPr>
            <w:tcW w:w="1890" w:type="dxa"/>
            <w:tcBorders>
              <w:top w:val="nil"/>
              <w:left w:val="nil"/>
              <w:bottom w:val="nil"/>
              <w:right w:val="nil"/>
            </w:tcBorders>
          </w:tcPr>
          <w:p w14:paraId="6B9D1DDC"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-0.5506***</w:t>
            </w:r>
          </w:p>
        </w:tc>
        <w:tc>
          <w:tcPr>
            <w:tcW w:w="2160" w:type="dxa"/>
            <w:tcBorders>
              <w:top w:val="nil"/>
              <w:left w:val="nil"/>
              <w:bottom w:val="nil"/>
              <w:right w:val="nil"/>
            </w:tcBorders>
          </w:tcPr>
          <w:p w14:paraId="058F682D"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(0.207)</w:t>
            </w:r>
          </w:p>
        </w:tc>
      </w:tr>
      <w:tr w:rsidR="00CC1D3E" w:rsidRPr="00151165" w14:paraId="1CC4F7CA" w14:textId="77777777" w:rsidTr="00CC1D3E">
        <w:tc>
          <w:tcPr>
            <w:tcW w:w="2415" w:type="dxa"/>
            <w:tcBorders>
              <w:top w:val="nil"/>
              <w:left w:val="nil"/>
              <w:bottom w:val="nil"/>
              <w:right w:val="nil"/>
            </w:tcBorders>
          </w:tcPr>
          <w:p w14:paraId="2B1DD169"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medh_site</w:t>
            </w:r>
            <w:proofErr w:type="spellEnd"/>
          </w:p>
        </w:tc>
        <w:tc>
          <w:tcPr>
            <w:tcW w:w="1890" w:type="dxa"/>
            <w:tcBorders>
              <w:top w:val="nil"/>
              <w:left w:val="nil"/>
              <w:bottom w:val="nil"/>
              <w:right w:val="nil"/>
            </w:tcBorders>
          </w:tcPr>
          <w:p w14:paraId="31F76DB5"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-0.3685**</w:t>
            </w:r>
          </w:p>
        </w:tc>
        <w:tc>
          <w:tcPr>
            <w:tcW w:w="2160" w:type="dxa"/>
            <w:tcBorders>
              <w:top w:val="nil"/>
              <w:left w:val="nil"/>
              <w:bottom w:val="nil"/>
              <w:right w:val="nil"/>
            </w:tcBorders>
          </w:tcPr>
          <w:p w14:paraId="7C3873F2"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(0.185)</w:t>
            </w:r>
          </w:p>
        </w:tc>
      </w:tr>
      <w:tr w:rsidR="00CC1D3E" w:rsidRPr="00151165" w14:paraId="7C9EB730" w14:textId="77777777" w:rsidTr="00CC1D3E">
        <w:tc>
          <w:tcPr>
            <w:tcW w:w="2415" w:type="dxa"/>
            <w:tcBorders>
              <w:top w:val="nil"/>
              <w:left w:val="nil"/>
              <w:bottom w:val="nil"/>
              <w:right w:val="nil"/>
            </w:tcBorders>
          </w:tcPr>
          <w:p w14:paraId="4B62B103"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gs01</w:t>
            </w:r>
          </w:p>
        </w:tc>
        <w:tc>
          <w:tcPr>
            <w:tcW w:w="1890" w:type="dxa"/>
            <w:tcBorders>
              <w:top w:val="nil"/>
              <w:left w:val="nil"/>
              <w:bottom w:val="nil"/>
              <w:right w:val="nil"/>
            </w:tcBorders>
          </w:tcPr>
          <w:p w14:paraId="242D9583"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0.0177</w:t>
            </w:r>
          </w:p>
        </w:tc>
        <w:tc>
          <w:tcPr>
            <w:tcW w:w="2160" w:type="dxa"/>
            <w:tcBorders>
              <w:top w:val="nil"/>
              <w:left w:val="nil"/>
              <w:bottom w:val="nil"/>
              <w:right w:val="nil"/>
            </w:tcBorders>
          </w:tcPr>
          <w:p w14:paraId="03CD78C4"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(0.044)</w:t>
            </w:r>
          </w:p>
        </w:tc>
      </w:tr>
      <w:tr w:rsidR="00CC1D3E" w:rsidRPr="00151165" w14:paraId="727F7123" w14:textId="77777777" w:rsidTr="00CC1D3E">
        <w:tc>
          <w:tcPr>
            <w:tcW w:w="2415" w:type="dxa"/>
            <w:tcBorders>
              <w:top w:val="nil"/>
              <w:left w:val="nil"/>
              <w:bottom w:val="nil"/>
              <w:right w:val="nil"/>
            </w:tcBorders>
          </w:tcPr>
          <w:p w14:paraId="6FE6B148"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acres_chg</w:t>
            </w:r>
            <w:proofErr w:type="spellEnd"/>
          </w:p>
        </w:tc>
        <w:tc>
          <w:tcPr>
            <w:tcW w:w="1890" w:type="dxa"/>
            <w:tcBorders>
              <w:top w:val="nil"/>
              <w:left w:val="nil"/>
              <w:bottom w:val="nil"/>
              <w:right w:val="nil"/>
            </w:tcBorders>
          </w:tcPr>
          <w:p w14:paraId="002C1950"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0.8212**</w:t>
            </w:r>
          </w:p>
        </w:tc>
        <w:tc>
          <w:tcPr>
            <w:tcW w:w="2160" w:type="dxa"/>
            <w:tcBorders>
              <w:top w:val="nil"/>
              <w:left w:val="nil"/>
              <w:bottom w:val="nil"/>
              <w:right w:val="nil"/>
            </w:tcBorders>
          </w:tcPr>
          <w:p w14:paraId="36D3B2CF"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(0.324)</w:t>
            </w:r>
          </w:p>
        </w:tc>
      </w:tr>
      <w:tr w:rsidR="00CC1D3E" w:rsidRPr="00151165" w14:paraId="25EC67FA" w14:textId="77777777" w:rsidTr="00CC1D3E">
        <w:tc>
          <w:tcPr>
            <w:tcW w:w="2415" w:type="dxa"/>
            <w:tcBorders>
              <w:top w:val="nil"/>
              <w:left w:val="nil"/>
              <w:bottom w:val="nil"/>
              <w:right w:val="nil"/>
            </w:tcBorders>
          </w:tcPr>
          <w:p w14:paraId="1E242DF3"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land_dac</w:t>
            </w:r>
            <w:proofErr w:type="spellEnd"/>
          </w:p>
        </w:tc>
        <w:tc>
          <w:tcPr>
            <w:tcW w:w="1890" w:type="dxa"/>
            <w:tcBorders>
              <w:top w:val="nil"/>
              <w:left w:val="nil"/>
              <w:bottom w:val="nil"/>
              <w:right w:val="nil"/>
            </w:tcBorders>
          </w:tcPr>
          <w:p w14:paraId="6D037BD9"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0.0000</w:t>
            </w:r>
          </w:p>
        </w:tc>
        <w:tc>
          <w:tcPr>
            <w:tcW w:w="2160" w:type="dxa"/>
            <w:tcBorders>
              <w:top w:val="nil"/>
              <w:left w:val="nil"/>
              <w:bottom w:val="nil"/>
              <w:right w:val="nil"/>
            </w:tcBorders>
          </w:tcPr>
          <w:p w14:paraId="39B312FE"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(0.000)</w:t>
            </w:r>
          </w:p>
        </w:tc>
      </w:tr>
      <w:tr w:rsidR="00CC1D3E" w:rsidRPr="00151165" w14:paraId="51715B77" w14:textId="77777777" w:rsidTr="00CC1D3E">
        <w:tc>
          <w:tcPr>
            <w:tcW w:w="2415" w:type="dxa"/>
            <w:tcBorders>
              <w:top w:val="nil"/>
              <w:left w:val="nil"/>
              <w:bottom w:val="nil"/>
              <w:right w:val="nil"/>
            </w:tcBorders>
          </w:tcPr>
          <w:p w14:paraId="795DA328"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miles_town</w:t>
            </w:r>
            <w:proofErr w:type="spellEnd"/>
          </w:p>
        </w:tc>
        <w:tc>
          <w:tcPr>
            <w:tcW w:w="1890" w:type="dxa"/>
            <w:tcBorders>
              <w:top w:val="nil"/>
              <w:left w:val="nil"/>
              <w:bottom w:val="nil"/>
              <w:right w:val="nil"/>
            </w:tcBorders>
          </w:tcPr>
          <w:p w14:paraId="18491E5C"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0.0071</w:t>
            </w:r>
          </w:p>
        </w:tc>
        <w:tc>
          <w:tcPr>
            <w:tcW w:w="2160" w:type="dxa"/>
            <w:tcBorders>
              <w:top w:val="nil"/>
              <w:left w:val="nil"/>
              <w:bottom w:val="nil"/>
              <w:right w:val="nil"/>
            </w:tcBorders>
          </w:tcPr>
          <w:p w14:paraId="481E6765"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(0.015)</w:t>
            </w:r>
          </w:p>
        </w:tc>
      </w:tr>
      <w:tr w:rsidR="00CC1D3E" w:rsidRPr="00151165" w14:paraId="086A1A53" w14:textId="77777777" w:rsidTr="00CC1D3E">
        <w:tc>
          <w:tcPr>
            <w:tcW w:w="2415" w:type="dxa"/>
            <w:tcBorders>
              <w:top w:val="nil"/>
              <w:left w:val="nil"/>
              <w:bottom w:val="nil"/>
              <w:right w:val="nil"/>
            </w:tcBorders>
          </w:tcPr>
          <w:p w14:paraId="04CED2E7"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ppsqm</w:t>
            </w:r>
            <w:proofErr w:type="spellEnd"/>
          </w:p>
        </w:tc>
        <w:tc>
          <w:tcPr>
            <w:tcW w:w="1890" w:type="dxa"/>
            <w:tcBorders>
              <w:top w:val="nil"/>
              <w:left w:val="nil"/>
              <w:bottom w:val="nil"/>
              <w:right w:val="nil"/>
            </w:tcBorders>
          </w:tcPr>
          <w:p w14:paraId="0D7DA643"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-0.0031**</w:t>
            </w:r>
          </w:p>
        </w:tc>
        <w:tc>
          <w:tcPr>
            <w:tcW w:w="2160" w:type="dxa"/>
            <w:tcBorders>
              <w:top w:val="nil"/>
              <w:left w:val="nil"/>
              <w:bottom w:val="nil"/>
              <w:right w:val="nil"/>
            </w:tcBorders>
          </w:tcPr>
          <w:p w14:paraId="2860109D"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(0.001)</w:t>
            </w:r>
          </w:p>
        </w:tc>
      </w:tr>
      <w:tr w:rsidR="00CC1D3E" w:rsidRPr="00151165" w14:paraId="79931B80" w14:textId="77777777" w:rsidTr="00CC1D3E">
        <w:tc>
          <w:tcPr>
            <w:tcW w:w="2415" w:type="dxa"/>
            <w:tcBorders>
              <w:top w:val="nil"/>
              <w:left w:val="nil"/>
              <w:bottom w:val="nil"/>
              <w:right w:val="nil"/>
            </w:tcBorders>
          </w:tcPr>
          <w:p w14:paraId="698099F9"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percinc</w:t>
            </w:r>
            <w:proofErr w:type="spellEnd"/>
          </w:p>
        </w:tc>
        <w:tc>
          <w:tcPr>
            <w:tcW w:w="1890" w:type="dxa"/>
            <w:tcBorders>
              <w:top w:val="nil"/>
              <w:left w:val="nil"/>
              <w:bottom w:val="nil"/>
              <w:right w:val="nil"/>
            </w:tcBorders>
          </w:tcPr>
          <w:p w14:paraId="059FCBAA"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0.0420</w:t>
            </w:r>
          </w:p>
        </w:tc>
        <w:tc>
          <w:tcPr>
            <w:tcW w:w="2160" w:type="dxa"/>
            <w:tcBorders>
              <w:top w:val="nil"/>
              <w:left w:val="nil"/>
              <w:bottom w:val="nil"/>
              <w:right w:val="nil"/>
            </w:tcBorders>
          </w:tcPr>
          <w:p w14:paraId="5E54E2F1"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(0.038)</w:t>
            </w:r>
          </w:p>
        </w:tc>
      </w:tr>
      <w:tr w:rsidR="00CC1D3E" w:rsidRPr="00151165" w14:paraId="38FCBA0B" w14:textId="77777777" w:rsidTr="00CC1D3E">
        <w:tc>
          <w:tcPr>
            <w:tcW w:w="2415" w:type="dxa"/>
            <w:tcBorders>
              <w:top w:val="nil"/>
              <w:left w:val="nil"/>
              <w:bottom w:val="nil"/>
              <w:right w:val="nil"/>
            </w:tcBorders>
          </w:tcPr>
          <w:p w14:paraId="1B93098B"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pop65</w:t>
            </w:r>
          </w:p>
        </w:tc>
        <w:tc>
          <w:tcPr>
            <w:tcW w:w="1890" w:type="dxa"/>
            <w:tcBorders>
              <w:top w:val="nil"/>
              <w:left w:val="nil"/>
              <w:bottom w:val="nil"/>
              <w:right w:val="nil"/>
            </w:tcBorders>
          </w:tcPr>
          <w:p w14:paraId="72E1DFB3"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-0.1470***</w:t>
            </w:r>
          </w:p>
        </w:tc>
        <w:tc>
          <w:tcPr>
            <w:tcW w:w="2160" w:type="dxa"/>
            <w:tcBorders>
              <w:top w:val="nil"/>
              <w:left w:val="nil"/>
              <w:bottom w:val="nil"/>
              <w:right w:val="nil"/>
            </w:tcBorders>
          </w:tcPr>
          <w:p w14:paraId="5E4FDDCC"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(0.057)</w:t>
            </w:r>
          </w:p>
        </w:tc>
      </w:tr>
      <w:tr w:rsidR="00CC1D3E" w:rsidRPr="00151165" w14:paraId="760B032C" w14:textId="77777777" w:rsidTr="00CC1D3E">
        <w:tc>
          <w:tcPr>
            <w:tcW w:w="2415" w:type="dxa"/>
            <w:tcBorders>
              <w:top w:val="nil"/>
              <w:left w:val="nil"/>
              <w:bottom w:val="nil"/>
              <w:right w:val="nil"/>
            </w:tcBorders>
          </w:tcPr>
          <w:p w14:paraId="527A1727"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unit2</w:t>
            </w:r>
          </w:p>
        </w:tc>
        <w:tc>
          <w:tcPr>
            <w:tcW w:w="1890" w:type="dxa"/>
            <w:tcBorders>
              <w:top w:val="nil"/>
              <w:left w:val="nil"/>
              <w:bottom w:val="nil"/>
              <w:right w:val="nil"/>
            </w:tcBorders>
          </w:tcPr>
          <w:p w14:paraId="30D7273C"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-0.3922</w:t>
            </w:r>
          </w:p>
        </w:tc>
        <w:tc>
          <w:tcPr>
            <w:tcW w:w="2160" w:type="dxa"/>
            <w:tcBorders>
              <w:top w:val="nil"/>
              <w:left w:val="nil"/>
              <w:bottom w:val="nil"/>
              <w:right w:val="nil"/>
            </w:tcBorders>
          </w:tcPr>
          <w:p w14:paraId="4908EA22"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(0.245)</w:t>
            </w:r>
          </w:p>
        </w:tc>
      </w:tr>
      <w:tr w:rsidR="00CC1D3E" w:rsidRPr="00151165" w14:paraId="4BCDA380" w14:textId="77777777" w:rsidTr="00CC1D3E">
        <w:tc>
          <w:tcPr>
            <w:tcW w:w="2415" w:type="dxa"/>
            <w:tcBorders>
              <w:top w:val="nil"/>
              <w:left w:val="nil"/>
              <w:bottom w:val="nil"/>
              <w:right w:val="nil"/>
            </w:tcBorders>
          </w:tcPr>
          <w:p w14:paraId="1F85B39C"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unit3</w:t>
            </w:r>
          </w:p>
        </w:tc>
        <w:tc>
          <w:tcPr>
            <w:tcW w:w="1890" w:type="dxa"/>
            <w:tcBorders>
              <w:top w:val="nil"/>
              <w:left w:val="nil"/>
              <w:bottom w:val="nil"/>
              <w:right w:val="nil"/>
            </w:tcBorders>
          </w:tcPr>
          <w:p w14:paraId="67482E7A"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0.5181***</w:t>
            </w:r>
          </w:p>
        </w:tc>
        <w:tc>
          <w:tcPr>
            <w:tcW w:w="2160" w:type="dxa"/>
            <w:tcBorders>
              <w:top w:val="nil"/>
              <w:left w:val="nil"/>
              <w:bottom w:val="nil"/>
              <w:right w:val="nil"/>
            </w:tcBorders>
          </w:tcPr>
          <w:p w14:paraId="572BF11C"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(0.192)</w:t>
            </w:r>
          </w:p>
        </w:tc>
      </w:tr>
      <w:tr w:rsidR="00CC1D3E" w:rsidRPr="00151165" w14:paraId="459436CE" w14:textId="77777777" w:rsidTr="00CC1D3E">
        <w:tc>
          <w:tcPr>
            <w:tcW w:w="2415" w:type="dxa"/>
            <w:tcBorders>
              <w:top w:val="nil"/>
              <w:left w:val="nil"/>
              <w:bottom w:val="nil"/>
              <w:right w:val="nil"/>
            </w:tcBorders>
          </w:tcPr>
          <w:p w14:paraId="2B0647A8"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wsst</w:t>
            </w:r>
            <w:proofErr w:type="spellEnd"/>
          </w:p>
        </w:tc>
        <w:tc>
          <w:tcPr>
            <w:tcW w:w="1890" w:type="dxa"/>
            <w:tcBorders>
              <w:top w:val="nil"/>
              <w:left w:val="nil"/>
              <w:bottom w:val="nil"/>
              <w:right w:val="nil"/>
            </w:tcBorders>
          </w:tcPr>
          <w:p w14:paraId="2AF7CFEC"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0.0085</w:t>
            </w:r>
          </w:p>
        </w:tc>
        <w:tc>
          <w:tcPr>
            <w:tcW w:w="2160" w:type="dxa"/>
            <w:tcBorders>
              <w:top w:val="nil"/>
              <w:left w:val="nil"/>
              <w:bottom w:val="nil"/>
              <w:right w:val="nil"/>
            </w:tcBorders>
          </w:tcPr>
          <w:p w14:paraId="7FF06D0B"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(0.007)</w:t>
            </w:r>
          </w:p>
        </w:tc>
      </w:tr>
      <w:tr w:rsidR="00CC1D3E" w:rsidRPr="00151165" w14:paraId="78978335" w14:textId="77777777" w:rsidTr="00CC1D3E">
        <w:tc>
          <w:tcPr>
            <w:tcW w:w="2415" w:type="dxa"/>
            <w:tcBorders>
              <w:top w:val="nil"/>
              <w:left w:val="nil"/>
              <w:bottom w:val="nil"/>
              <w:right w:val="nil"/>
            </w:tcBorders>
          </w:tcPr>
          <w:p w14:paraId="620767C2" w14:textId="77777777" w:rsidR="00CC1D3E" w:rsidRPr="00151165" w:rsidRDefault="00CC1D3E" w:rsidP="00CC1D3E">
            <w:pPr>
              <w:widowControl w:val="0"/>
              <w:autoSpaceDE w:val="0"/>
              <w:autoSpaceDN w:val="0"/>
              <w:adjustRightInd w:val="0"/>
              <w:spacing w:after="0" w:line="240" w:lineRule="auto"/>
              <w:rPr>
                <w:szCs w:val="24"/>
              </w:rPr>
            </w:pPr>
            <w:proofErr w:type="spellStart"/>
            <w:r w:rsidRPr="00151165">
              <w:rPr>
                <w:szCs w:val="24"/>
              </w:rPr>
              <w:t>whst</w:t>
            </w:r>
            <w:proofErr w:type="spellEnd"/>
          </w:p>
        </w:tc>
        <w:tc>
          <w:tcPr>
            <w:tcW w:w="1890" w:type="dxa"/>
            <w:tcBorders>
              <w:top w:val="nil"/>
              <w:left w:val="nil"/>
              <w:bottom w:val="nil"/>
              <w:right w:val="nil"/>
            </w:tcBorders>
          </w:tcPr>
          <w:p w14:paraId="51245F08"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-0.0402*</w:t>
            </w:r>
          </w:p>
        </w:tc>
        <w:tc>
          <w:tcPr>
            <w:tcW w:w="2160" w:type="dxa"/>
            <w:tcBorders>
              <w:top w:val="nil"/>
              <w:left w:val="nil"/>
              <w:bottom w:val="nil"/>
              <w:right w:val="nil"/>
            </w:tcBorders>
          </w:tcPr>
          <w:p w14:paraId="7B5EA2C6"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(0.024)</w:t>
            </w:r>
          </w:p>
        </w:tc>
      </w:tr>
      <w:tr w:rsidR="00CC1D3E" w:rsidRPr="00151165" w14:paraId="7C0618F4" w14:textId="77777777" w:rsidTr="00CC1D3E">
        <w:tc>
          <w:tcPr>
            <w:tcW w:w="2415" w:type="dxa"/>
            <w:tcBorders>
              <w:top w:val="nil"/>
              <w:left w:val="nil"/>
              <w:bottom w:val="nil"/>
              <w:right w:val="nil"/>
            </w:tcBorders>
          </w:tcPr>
          <w:p w14:paraId="67917D11"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hsaw70</w:t>
            </w:r>
          </w:p>
        </w:tc>
        <w:tc>
          <w:tcPr>
            <w:tcW w:w="1890" w:type="dxa"/>
            <w:tcBorders>
              <w:top w:val="nil"/>
              <w:left w:val="nil"/>
              <w:bottom w:val="nil"/>
              <w:right w:val="nil"/>
            </w:tcBorders>
          </w:tcPr>
          <w:p w14:paraId="5377D5E8"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0.0876*</w:t>
            </w:r>
          </w:p>
        </w:tc>
        <w:tc>
          <w:tcPr>
            <w:tcW w:w="2160" w:type="dxa"/>
            <w:tcBorders>
              <w:top w:val="nil"/>
              <w:left w:val="nil"/>
              <w:bottom w:val="nil"/>
              <w:right w:val="nil"/>
            </w:tcBorders>
          </w:tcPr>
          <w:p w14:paraId="3756123A"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(0.045)</w:t>
            </w:r>
          </w:p>
        </w:tc>
      </w:tr>
      <w:tr w:rsidR="00CC1D3E" w:rsidRPr="00151165" w14:paraId="23428DD9" w14:textId="77777777" w:rsidTr="00CC1D3E">
        <w:tc>
          <w:tcPr>
            <w:tcW w:w="2415" w:type="dxa"/>
            <w:tcBorders>
              <w:top w:val="nil"/>
              <w:left w:val="nil"/>
              <w:bottom w:val="nil"/>
              <w:right w:val="nil"/>
            </w:tcBorders>
          </w:tcPr>
          <w:p w14:paraId="10F83956"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ssaw70</w:t>
            </w:r>
          </w:p>
        </w:tc>
        <w:tc>
          <w:tcPr>
            <w:tcW w:w="1890" w:type="dxa"/>
            <w:tcBorders>
              <w:top w:val="nil"/>
              <w:left w:val="nil"/>
              <w:bottom w:val="nil"/>
              <w:right w:val="nil"/>
            </w:tcBorders>
          </w:tcPr>
          <w:p w14:paraId="1DBC52EA"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-0.0131</w:t>
            </w:r>
          </w:p>
        </w:tc>
        <w:tc>
          <w:tcPr>
            <w:tcW w:w="2160" w:type="dxa"/>
            <w:tcBorders>
              <w:top w:val="nil"/>
              <w:left w:val="nil"/>
              <w:bottom w:val="nil"/>
              <w:right w:val="nil"/>
            </w:tcBorders>
          </w:tcPr>
          <w:p w14:paraId="5CC59719"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(0.035)</w:t>
            </w:r>
          </w:p>
        </w:tc>
      </w:tr>
      <w:tr w:rsidR="00CC1D3E" w:rsidRPr="00151165" w14:paraId="2F1BFC0B" w14:textId="77777777" w:rsidTr="00CC1D3E">
        <w:tc>
          <w:tcPr>
            <w:tcW w:w="2415" w:type="dxa"/>
            <w:tcBorders>
              <w:top w:val="nil"/>
              <w:left w:val="nil"/>
              <w:bottom w:val="nil"/>
              <w:right w:val="nil"/>
            </w:tcBorders>
          </w:tcPr>
          <w:p w14:paraId="4B4889A9"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hpw100</w:t>
            </w:r>
          </w:p>
        </w:tc>
        <w:tc>
          <w:tcPr>
            <w:tcW w:w="1890" w:type="dxa"/>
            <w:tcBorders>
              <w:top w:val="nil"/>
              <w:left w:val="nil"/>
              <w:bottom w:val="nil"/>
              <w:right w:val="nil"/>
            </w:tcBorders>
          </w:tcPr>
          <w:p w14:paraId="38D5EB57"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0.1253</w:t>
            </w:r>
          </w:p>
        </w:tc>
        <w:tc>
          <w:tcPr>
            <w:tcW w:w="2160" w:type="dxa"/>
            <w:tcBorders>
              <w:top w:val="nil"/>
              <w:left w:val="nil"/>
              <w:bottom w:val="nil"/>
              <w:right w:val="nil"/>
            </w:tcBorders>
          </w:tcPr>
          <w:p w14:paraId="01B2455F"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(0.104)</w:t>
            </w:r>
          </w:p>
        </w:tc>
      </w:tr>
      <w:tr w:rsidR="00CC1D3E" w:rsidRPr="00151165" w14:paraId="39B05E54" w14:textId="77777777" w:rsidTr="00CC1D3E">
        <w:tc>
          <w:tcPr>
            <w:tcW w:w="2415" w:type="dxa"/>
            <w:tcBorders>
              <w:top w:val="nil"/>
              <w:left w:val="nil"/>
              <w:bottom w:val="nil"/>
              <w:right w:val="nil"/>
            </w:tcBorders>
          </w:tcPr>
          <w:p w14:paraId="5FA1041E"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Constant</w:t>
            </w:r>
          </w:p>
        </w:tc>
        <w:tc>
          <w:tcPr>
            <w:tcW w:w="1890" w:type="dxa"/>
            <w:tcBorders>
              <w:top w:val="nil"/>
              <w:left w:val="nil"/>
              <w:bottom w:val="nil"/>
              <w:right w:val="nil"/>
            </w:tcBorders>
          </w:tcPr>
          <w:p w14:paraId="3F27E6BD"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-2.0862**</w:t>
            </w:r>
          </w:p>
        </w:tc>
        <w:tc>
          <w:tcPr>
            <w:tcW w:w="2160" w:type="dxa"/>
            <w:tcBorders>
              <w:top w:val="nil"/>
              <w:left w:val="nil"/>
              <w:bottom w:val="nil"/>
              <w:right w:val="nil"/>
            </w:tcBorders>
          </w:tcPr>
          <w:p w14:paraId="78CBB374" w14:textId="77777777" w:rsidR="00CC1D3E" w:rsidRPr="00151165" w:rsidRDefault="00CC1D3E" w:rsidP="00CC1D3E">
            <w:pPr>
              <w:widowControl w:val="0"/>
              <w:autoSpaceDE w:val="0"/>
              <w:autoSpaceDN w:val="0"/>
              <w:adjustRightInd w:val="0"/>
              <w:spacing w:after="0" w:line="240" w:lineRule="auto"/>
              <w:jc w:val="center"/>
              <w:rPr>
                <w:szCs w:val="24"/>
              </w:rPr>
            </w:pPr>
            <w:r w:rsidRPr="00151165">
              <w:rPr>
                <w:szCs w:val="24"/>
              </w:rPr>
              <w:t>(1.032)</w:t>
            </w:r>
          </w:p>
        </w:tc>
      </w:tr>
      <w:tr w:rsidR="00CC1D3E" w:rsidRPr="00151165" w14:paraId="7C610C4C" w14:textId="77777777" w:rsidTr="00CC1D3E">
        <w:tc>
          <w:tcPr>
            <w:tcW w:w="2415" w:type="dxa"/>
            <w:tcBorders>
              <w:top w:val="nil"/>
              <w:left w:val="nil"/>
              <w:bottom w:val="nil"/>
              <w:right w:val="nil"/>
            </w:tcBorders>
          </w:tcPr>
          <w:p w14:paraId="3E1F99A7" w14:textId="77777777" w:rsidR="00CC1D3E" w:rsidRPr="00151165" w:rsidRDefault="00CC1D3E" w:rsidP="00CC1D3E">
            <w:pPr>
              <w:widowControl w:val="0"/>
              <w:autoSpaceDE w:val="0"/>
              <w:autoSpaceDN w:val="0"/>
              <w:adjustRightInd w:val="0"/>
              <w:spacing w:after="0" w:line="240" w:lineRule="auto"/>
              <w:rPr>
                <w:szCs w:val="24"/>
              </w:rPr>
            </w:pPr>
          </w:p>
        </w:tc>
        <w:tc>
          <w:tcPr>
            <w:tcW w:w="1890" w:type="dxa"/>
            <w:tcBorders>
              <w:top w:val="nil"/>
              <w:left w:val="nil"/>
              <w:bottom w:val="nil"/>
              <w:right w:val="nil"/>
            </w:tcBorders>
          </w:tcPr>
          <w:p w14:paraId="5D566D0A" w14:textId="77777777" w:rsidR="00CC1D3E" w:rsidRPr="00151165" w:rsidRDefault="00CC1D3E" w:rsidP="00CC1D3E">
            <w:pPr>
              <w:widowControl w:val="0"/>
              <w:tabs>
                <w:tab w:val="decimal" w:pos="455"/>
              </w:tabs>
              <w:autoSpaceDE w:val="0"/>
              <w:autoSpaceDN w:val="0"/>
              <w:adjustRightInd w:val="0"/>
              <w:spacing w:after="0" w:line="240" w:lineRule="auto"/>
              <w:rPr>
                <w:szCs w:val="24"/>
              </w:rPr>
            </w:pPr>
          </w:p>
        </w:tc>
        <w:tc>
          <w:tcPr>
            <w:tcW w:w="2160" w:type="dxa"/>
            <w:tcBorders>
              <w:top w:val="nil"/>
              <w:left w:val="nil"/>
              <w:bottom w:val="nil"/>
              <w:right w:val="nil"/>
            </w:tcBorders>
          </w:tcPr>
          <w:p w14:paraId="57A1FC83" w14:textId="77777777" w:rsidR="00CC1D3E" w:rsidRPr="00151165" w:rsidRDefault="00CC1D3E" w:rsidP="00CC1D3E">
            <w:pPr>
              <w:widowControl w:val="0"/>
              <w:autoSpaceDE w:val="0"/>
              <w:autoSpaceDN w:val="0"/>
              <w:adjustRightInd w:val="0"/>
              <w:spacing w:after="0" w:line="240" w:lineRule="auto"/>
              <w:rPr>
                <w:szCs w:val="24"/>
              </w:rPr>
            </w:pPr>
          </w:p>
        </w:tc>
      </w:tr>
      <w:tr w:rsidR="00CC1D3E" w:rsidRPr="00151165" w14:paraId="24ABEAF7" w14:textId="77777777" w:rsidTr="00CC1D3E">
        <w:tc>
          <w:tcPr>
            <w:tcW w:w="2415" w:type="dxa"/>
            <w:tcBorders>
              <w:top w:val="nil"/>
              <w:left w:val="nil"/>
              <w:bottom w:val="nil"/>
              <w:right w:val="nil"/>
            </w:tcBorders>
          </w:tcPr>
          <w:p w14:paraId="3221B03A"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Log Pseudo-likelihood</w:t>
            </w:r>
          </w:p>
        </w:tc>
        <w:tc>
          <w:tcPr>
            <w:tcW w:w="1890" w:type="dxa"/>
            <w:tcBorders>
              <w:top w:val="nil"/>
              <w:left w:val="nil"/>
              <w:bottom w:val="nil"/>
              <w:right w:val="nil"/>
            </w:tcBorders>
          </w:tcPr>
          <w:p w14:paraId="2FED8DCD"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-171.661</w:t>
            </w:r>
          </w:p>
        </w:tc>
        <w:tc>
          <w:tcPr>
            <w:tcW w:w="2160" w:type="dxa"/>
            <w:tcBorders>
              <w:top w:val="nil"/>
              <w:left w:val="nil"/>
              <w:bottom w:val="nil"/>
              <w:right w:val="nil"/>
            </w:tcBorders>
          </w:tcPr>
          <w:p w14:paraId="4765BA61" w14:textId="77777777" w:rsidR="00CC1D3E" w:rsidRPr="00151165" w:rsidRDefault="00CC1D3E" w:rsidP="00CC1D3E">
            <w:pPr>
              <w:widowControl w:val="0"/>
              <w:autoSpaceDE w:val="0"/>
              <w:autoSpaceDN w:val="0"/>
              <w:adjustRightInd w:val="0"/>
              <w:spacing w:after="0" w:line="240" w:lineRule="auto"/>
              <w:rPr>
                <w:szCs w:val="24"/>
              </w:rPr>
            </w:pPr>
          </w:p>
        </w:tc>
      </w:tr>
      <w:tr w:rsidR="00CC1D3E" w:rsidRPr="00151165" w14:paraId="4E00DD36" w14:textId="77777777" w:rsidTr="00CC1D3E">
        <w:tc>
          <w:tcPr>
            <w:tcW w:w="2415" w:type="dxa"/>
            <w:tcBorders>
              <w:top w:val="nil"/>
              <w:left w:val="nil"/>
              <w:bottom w:val="nil"/>
              <w:right w:val="nil"/>
            </w:tcBorders>
          </w:tcPr>
          <w:p w14:paraId="7261C365"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 xml:space="preserve">Pseudo R-squared </w:t>
            </w:r>
          </w:p>
        </w:tc>
        <w:tc>
          <w:tcPr>
            <w:tcW w:w="1890" w:type="dxa"/>
            <w:tcBorders>
              <w:top w:val="nil"/>
              <w:left w:val="nil"/>
              <w:bottom w:val="nil"/>
              <w:right w:val="nil"/>
            </w:tcBorders>
          </w:tcPr>
          <w:p w14:paraId="2B91E657"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0.1724</w:t>
            </w:r>
          </w:p>
        </w:tc>
        <w:tc>
          <w:tcPr>
            <w:tcW w:w="2160" w:type="dxa"/>
            <w:tcBorders>
              <w:top w:val="nil"/>
              <w:left w:val="nil"/>
              <w:bottom w:val="nil"/>
              <w:right w:val="nil"/>
            </w:tcBorders>
          </w:tcPr>
          <w:p w14:paraId="173E599F" w14:textId="77777777" w:rsidR="00CC1D3E" w:rsidRPr="00151165" w:rsidRDefault="00CC1D3E" w:rsidP="00CC1D3E">
            <w:pPr>
              <w:widowControl w:val="0"/>
              <w:autoSpaceDE w:val="0"/>
              <w:autoSpaceDN w:val="0"/>
              <w:adjustRightInd w:val="0"/>
              <w:spacing w:after="0" w:line="240" w:lineRule="auto"/>
              <w:rPr>
                <w:szCs w:val="24"/>
              </w:rPr>
            </w:pPr>
          </w:p>
        </w:tc>
      </w:tr>
      <w:tr w:rsidR="00FC4B3D" w:rsidRPr="00151165" w14:paraId="3C8C7C35" w14:textId="77777777" w:rsidTr="00CC1D3E">
        <w:tc>
          <w:tcPr>
            <w:tcW w:w="2415" w:type="dxa"/>
            <w:tcBorders>
              <w:top w:val="nil"/>
              <w:left w:val="nil"/>
              <w:bottom w:val="nil"/>
              <w:right w:val="nil"/>
            </w:tcBorders>
          </w:tcPr>
          <w:p w14:paraId="10643C04" w14:textId="77777777" w:rsidR="00FC4B3D" w:rsidRPr="00151165" w:rsidRDefault="00FC4B3D" w:rsidP="00CC1D3E">
            <w:pPr>
              <w:widowControl w:val="0"/>
              <w:autoSpaceDE w:val="0"/>
              <w:autoSpaceDN w:val="0"/>
              <w:adjustRightInd w:val="0"/>
              <w:spacing w:after="0" w:line="240" w:lineRule="auto"/>
              <w:rPr>
                <w:szCs w:val="24"/>
              </w:rPr>
            </w:pPr>
          </w:p>
        </w:tc>
        <w:tc>
          <w:tcPr>
            <w:tcW w:w="1890" w:type="dxa"/>
            <w:tcBorders>
              <w:top w:val="nil"/>
              <w:left w:val="nil"/>
              <w:bottom w:val="nil"/>
              <w:right w:val="nil"/>
            </w:tcBorders>
          </w:tcPr>
          <w:p w14:paraId="705F1B66" w14:textId="77777777" w:rsidR="00FC4B3D" w:rsidRPr="00151165" w:rsidRDefault="00FC4B3D" w:rsidP="00CC1D3E">
            <w:pPr>
              <w:widowControl w:val="0"/>
              <w:tabs>
                <w:tab w:val="decimal" w:pos="455"/>
              </w:tabs>
              <w:autoSpaceDE w:val="0"/>
              <w:autoSpaceDN w:val="0"/>
              <w:adjustRightInd w:val="0"/>
              <w:spacing w:after="0" w:line="240" w:lineRule="auto"/>
              <w:rPr>
                <w:szCs w:val="24"/>
              </w:rPr>
            </w:pPr>
          </w:p>
        </w:tc>
        <w:tc>
          <w:tcPr>
            <w:tcW w:w="2160" w:type="dxa"/>
            <w:tcBorders>
              <w:top w:val="nil"/>
              <w:left w:val="nil"/>
              <w:bottom w:val="nil"/>
              <w:right w:val="nil"/>
            </w:tcBorders>
          </w:tcPr>
          <w:p w14:paraId="0BAB0FDE" w14:textId="77777777" w:rsidR="00FC4B3D" w:rsidRPr="00151165" w:rsidRDefault="00FC4B3D" w:rsidP="00CC1D3E">
            <w:pPr>
              <w:widowControl w:val="0"/>
              <w:autoSpaceDE w:val="0"/>
              <w:autoSpaceDN w:val="0"/>
              <w:adjustRightInd w:val="0"/>
              <w:spacing w:after="0" w:line="240" w:lineRule="auto"/>
              <w:rPr>
                <w:szCs w:val="24"/>
              </w:rPr>
            </w:pPr>
          </w:p>
        </w:tc>
      </w:tr>
      <w:tr w:rsidR="00CC1D3E" w:rsidRPr="00151165" w14:paraId="5BEF974B" w14:textId="77777777" w:rsidTr="00CC1D3E">
        <w:tblPrEx>
          <w:tblBorders>
            <w:bottom w:val="single" w:sz="6" w:space="0" w:color="auto"/>
          </w:tblBorders>
        </w:tblPrEx>
        <w:tc>
          <w:tcPr>
            <w:tcW w:w="2415" w:type="dxa"/>
            <w:tcBorders>
              <w:top w:val="nil"/>
              <w:left w:val="nil"/>
              <w:bottom w:val="single" w:sz="6" w:space="0" w:color="auto"/>
              <w:right w:val="nil"/>
            </w:tcBorders>
          </w:tcPr>
          <w:p w14:paraId="12334027" w14:textId="77777777" w:rsidR="00CC1D3E" w:rsidRPr="00151165" w:rsidRDefault="00CC1D3E" w:rsidP="00CC1D3E">
            <w:pPr>
              <w:widowControl w:val="0"/>
              <w:autoSpaceDE w:val="0"/>
              <w:autoSpaceDN w:val="0"/>
              <w:adjustRightInd w:val="0"/>
              <w:spacing w:after="0" w:line="240" w:lineRule="auto"/>
              <w:rPr>
                <w:szCs w:val="24"/>
              </w:rPr>
            </w:pPr>
            <w:r w:rsidRPr="00151165">
              <w:rPr>
                <w:szCs w:val="24"/>
              </w:rPr>
              <w:t>Observations</w:t>
            </w:r>
          </w:p>
        </w:tc>
        <w:tc>
          <w:tcPr>
            <w:tcW w:w="1890" w:type="dxa"/>
            <w:tcBorders>
              <w:top w:val="nil"/>
              <w:left w:val="nil"/>
              <w:bottom w:val="single" w:sz="6" w:space="0" w:color="auto"/>
              <w:right w:val="nil"/>
            </w:tcBorders>
          </w:tcPr>
          <w:p w14:paraId="5330E259" w14:textId="77777777" w:rsidR="00CC1D3E" w:rsidRPr="00151165" w:rsidRDefault="00CC1D3E" w:rsidP="00CC1D3E">
            <w:pPr>
              <w:widowControl w:val="0"/>
              <w:tabs>
                <w:tab w:val="decimal" w:pos="455"/>
              </w:tabs>
              <w:autoSpaceDE w:val="0"/>
              <w:autoSpaceDN w:val="0"/>
              <w:adjustRightInd w:val="0"/>
              <w:spacing w:after="0" w:line="240" w:lineRule="auto"/>
              <w:rPr>
                <w:szCs w:val="24"/>
              </w:rPr>
            </w:pPr>
            <w:r w:rsidRPr="00151165">
              <w:rPr>
                <w:szCs w:val="24"/>
              </w:rPr>
              <w:t>1,560</w:t>
            </w:r>
          </w:p>
        </w:tc>
        <w:tc>
          <w:tcPr>
            <w:tcW w:w="2160" w:type="dxa"/>
            <w:tcBorders>
              <w:top w:val="nil"/>
              <w:left w:val="nil"/>
              <w:bottom w:val="single" w:sz="6" w:space="0" w:color="auto"/>
              <w:right w:val="nil"/>
            </w:tcBorders>
          </w:tcPr>
          <w:p w14:paraId="1568436E" w14:textId="77777777" w:rsidR="00CC1D3E" w:rsidRPr="00151165" w:rsidRDefault="00CC1D3E" w:rsidP="00CC1D3E">
            <w:pPr>
              <w:widowControl w:val="0"/>
              <w:autoSpaceDE w:val="0"/>
              <w:autoSpaceDN w:val="0"/>
              <w:adjustRightInd w:val="0"/>
              <w:spacing w:after="0" w:line="240" w:lineRule="auto"/>
              <w:rPr>
                <w:szCs w:val="24"/>
              </w:rPr>
            </w:pPr>
          </w:p>
        </w:tc>
      </w:tr>
    </w:tbl>
    <w:p w14:paraId="118C0B44" w14:textId="77777777" w:rsidR="00CC1D3E" w:rsidRDefault="00CC1D3E" w:rsidP="00CC1D3E">
      <w:pPr>
        <w:widowControl w:val="0"/>
        <w:autoSpaceDE w:val="0"/>
        <w:autoSpaceDN w:val="0"/>
        <w:adjustRightInd w:val="0"/>
        <w:spacing w:after="0" w:line="240" w:lineRule="auto"/>
        <w:rPr>
          <w:szCs w:val="24"/>
        </w:rPr>
      </w:pPr>
      <w:r>
        <w:rPr>
          <w:szCs w:val="24"/>
        </w:rPr>
        <w:t xml:space="preserve">Notes: </w:t>
      </w:r>
      <w:r>
        <w:rPr>
          <w:szCs w:val="24"/>
          <w:vertAlign w:val="superscript"/>
        </w:rPr>
        <w:t xml:space="preserve">1 </w:t>
      </w:r>
      <w:r>
        <w:rPr>
          <w:szCs w:val="24"/>
        </w:rPr>
        <w:t xml:space="preserve">= Errors adjusted for 780 clusters in plot id.  </w:t>
      </w:r>
    </w:p>
    <w:p w14:paraId="4498DC36" w14:textId="77777777" w:rsidR="00CC1D3E" w:rsidRDefault="00CC1D3E" w:rsidP="00CC1D3E">
      <w:pPr>
        <w:widowControl w:val="0"/>
        <w:autoSpaceDE w:val="0"/>
        <w:autoSpaceDN w:val="0"/>
        <w:adjustRightInd w:val="0"/>
        <w:spacing w:after="0" w:line="240" w:lineRule="auto"/>
        <w:rPr>
          <w:szCs w:val="24"/>
        </w:rPr>
      </w:pPr>
      <w:r>
        <w:rPr>
          <w:szCs w:val="24"/>
        </w:rPr>
        <w:t>***= significant at 1%, **= significant at 5%, and *=significant at 10%.</w:t>
      </w:r>
    </w:p>
    <w:p w14:paraId="623D3C4E" w14:textId="7EC0655A" w:rsidR="00566333" w:rsidRDefault="00566333" w:rsidP="00861813">
      <w:pPr>
        <w:spacing w:after="0" w:line="240" w:lineRule="auto"/>
      </w:pPr>
      <w:r>
        <w:br w:type="page"/>
      </w:r>
    </w:p>
    <w:p w14:paraId="4C7AA670" w14:textId="79B9910C" w:rsidR="00861813" w:rsidRDefault="00914823">
      <w:pPr>
        <w:spacing w:after="0" w:line="240" w:lineRule="auto"/>
        <w:rPr>
          <w:b/>
          <w:szCs w:val="24"/>
        </w:rPr>
      </w:pPr>
      <w:bookmarkStart w:id="131" w:name="_Toc325562839"/>
      <w:r>
        <w:rPr>
          <w:b/>
          <w:szCs w:val="24"/>
        </w:rPr>
        <w:lastRenderedPageBreak/>
        <w:t>Appendix B</w:t>
      </w:r>
    </w:p>
    <w:p w14:paraId="4EA3B73D" w14:textId="5EFE7D28" w:rsidR="00914823" w:rsidRDefault="00914823">
      <w:pPr>
        <w:spacing w:after="0" w:line="240" w:lineRule="auto"/>
        <w:rPr>
          <w:b/>
          <w:szCs w:val="24"/>
        </w:rPr>
      </w:pPr>
      <w:r>
        <w:rPr>
          <w:b/>
          <w:szCs w:val="24"/>
        </w:rPr>
        <w:br w:type="page"/>
      </w:r>
    </w:p>
    <w:p w14:paraId="3006F62D" w14:textId="35FD2B80" w:rsidR="00852EA2" w:rsidRPr="00566333" w:rsidRDefault="00852EA2" w:rsidP="00EB2D46">
      <w:pPr>
        <w:pStyle w:val="Caption"/>
        <w:keepNext/>
        <w:spacing w:after="0" w:line="240" w:lineRule="auto"/>
        <w:rPr>
          <w:sz w:val="24"/>
          <w:szCs w:val="24"/>
        </w:rPr>
      </w:pPr>
      <w:r w:rsidRPr="00566333">
        <w:rPr>
          <w:b w:val="0"/>
          <w:sz w:val="24"/>
          <w:szCs w:val="24"/>
        </w:rPr>
        <w:lastRenderedPageBreak/>
        <w:t xml:space="preserve">Table </w:t>
      </w:r>
      <w:r w:rsidRPr="00566333">
        <w:rPr>
          <w:b w:val="0"/>
          <w:sz w:val="24"/>
          <w:szCs w:val="24"/>
        </w:rPr>
        <w:fldChar w:fldCharType="begin"/>
      </w:r>
      <w:r w:rsidRPr="00566333">
        <w:rPr>
          <w:b w:val="0"/>
          <w:sz w:val="24"/>
          <w:szCs w:val="24"/>
        </w:rPr>
        <w:instrText xml:space="preserve"> STYLEREF 6 \s </w:instrText>
      </w:r>
      <w:r w:rsidRPr="00566333">
        <w:rPr>
          <w:b w:val="0"/>
          <w:sz w:val="24"/>
          <w:szCs w:val="24"/>
        </w:rPr>
        <w:fldChar w:fldCharType="separate"/>
      </w:r>
      <w:r w:rsidRPr="00566333">
        <w:rPr>
          <w:b w:val="0"/>
          <w:noProof/>
          <w:sz w:val="24"/>
          <w:szCs w:val="24"/>
        </w:rPr>
        <w:t>B</w:t>
      </w:r>
      <w:r w:rsidRPr="00566333">
        <w:rPr>
          <w:b w:val="0"/>
          <w:sz w:val="24"/>
          <w:szCs w:val="24"/>
        </w:rPr>
        <w:fldChar w:fldCharType="end"/>
      </w:r>
      <w:r w:rsidRPr="00566333">
        <w:rPr>
          <w:b w:val="0"/>
          <w:sz w:val="24"/>
          <w:szCs w:val="24"/>
        </w:rPr>
        <w:noBreakHyphen/>
      </w:r>
      <w:r w:rsidRPr="00566333">
        <w:rPr>
          <w:b w:val="0"/>
          <w:sz w:val="24"/>
          <w:szCs w:val="24"/>
        </w:rPr>
        <w:fldChar w:fldCharType="begin"/>
      </w:r>
      <w:r w:rsidRPr="00566333">
        <w:rPr>
          <w:b w:val="0"/>
          <w:sz w:val="24"/>
          <w:szCs w:val="24"/>
        </w:rPr>
        <w:instrText xml:space="preserve"> SEQ Table \* ARABIC \s 6 </w:instrText>
      </w:r>
      <w:r w:rsidRPr="00566333">
        <w:rPr>
          <w:b w:val="0"/>
          <w:sz w:val="24"/>
          <w:szCs w:val="24"/>
        </w:rPr>
        <w:fldChar w:fldCharType="separate"/>
      </w:r>
      <w:r w:rsidRPr="00566333">
        <w:rPr>
          <w:b w:val="0"/>
          <w:noProof/>
          <w:sz w:val="24"/>
          <w:szCs w:val="24"/>
        </w:rPr>
        <w:t>1</w:t>
      </w:r>
      <w:r w:rsidRPr="00566333">
        <w:rPr>
          <w:b w:val="0"/>
          <w:sz w:val="24"/>
          <w:szCs w:val="24"/>
        </w:rPr>
        <w:fldChar w:fldCharType="end"/>
      </w:r>
      <w:r w:rsidRPr="00566333">
        <w:rPr>
          <w:sz w:val="24"/>
          <w:szCs w:val="24"/>
        </w:rPr>
        <w:t xml:space="preserve"> </w:t>
      </w:r>
      <w:r w:rsidRPr="00566333">
        <w:rPr>
          <w:b w:val="0"/>
          <w:sz w:val="24"/>
          <w:szCs w:val="24"/>
        </w:rPr>
        <w:t>Factor Analysis, list of variables with description and data sources.</w:t>
      </w:r>
      <w:bookmarkEnd w:id="1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3832"/>
        <w:gridCol w:w="3124"/>
        <w:gridCol w:w="1256"/>
      </w:tblGrid>
      <w:tr w:rsidR="00FC4B3D" w14:paraId="55215306" w14:textId="77777777" w:rsidTr="00FC4B3D">
        <w:tc>
          <w:tcPr>
            <w:tcW w:w="1364" w:type="dxa"/>
            <w:tcBorders>
              <w:top w:val="single" w:sz="4" w:space="0" w:color="auto"/>
              <w:bottom w:val="single" w:sz="4" w:space="0" w:color="auto"/>
            </w:tcBorders>
          </w:tcPr>
          <w:p w14:paraId="7A10D9F6" w14:textId="77777777" w:rsidR="00FC4B3D" w:rsidRDefault="00FC4B3D" w:rsidP="00FC4B3D">
            <w:pPr>
              <w:spacing w:after="0" w:line="240" w:lineRule="auto"/>
            </w:pPr>
            <w:r>
              <w:t>Variable</w:t>
            </w:r>
          </w:p>
        </w:tc>
        <w:tc>
          <w:tcPr>
            <w:tcW w:w="3832" w:type="dxa"/>
            <w:tcBorders>
              <w:top w:val="single" w:sz="4" w:space="0" w:color="auto"/>
              <w:bottom w:val="single" w:sz="4" w:space="0" w:color="auto"/>
            </w:tcBorders>
          </w:tcPr>
          <w:p w14:paraId="7386B2DE" w14:textId="77777777" w:rsidR="00FC4B3D" w:rsidRDefault="00FC4B3D" w:rsidP="00FC4B3D">
            <w:pPr>
              <w:spacing w:after="0" w:line="240" w:lineRule="auto"/>
            </w:pPr>
            <w:r>
              <w:t>Description</w:t>
            </w:r>
          </w:p>
        </w:tc>
        <w:tc>
          <w:tcPr>
            <w:tcW w:w="3124" w:type="dxa"/>
            <w:tcBorders>
              <w:top w:val="single" w:sz="4" w:space="0" w:color="auto"/>
              <w:bottom w:val="single" w:sz="4" w:space="0" w:color="auto"/>
            </w:tcBorders>
          </w:tcPr>
          <w:p w14:paraId="1188DC46" w14:textId="77777777" w:rsidR="00FC4B3D" w:rsidRDefault="00FC4B3D" w:rsidP="00FC4B3D">
            <w:pPr>
              <w:spacing w:after="0" w:line="240" w:lineRule="auto"/>
            </w:pPr>
            <w:r>
              <w:t>Source/Units</w:t>
            </w:r>
          </w:p>
        </w:tc>
        <w:tc>
          <w:tcPr>
            <w:tcW w:w="1256" w:type="dxa"/>
            <w:tcBorders>
              <w:top w:val="single" w:sz="4" w:space="0" w:color="auto"/>
              <w:bottom w:val="single" w:sz="4" w:space="0" w:color="auto"/>
            </w:tcBorders>
          </w:tcPr>
          <w:p w14:paraId="4A771304" w14:textId="77777777" w:rsidR="00FC4B3D" w:rsidRDefault="00FC4B3D" w:rsidP="00FC4B3D">
            <w:pPr>
              <w:spacing w:after="0" w:line="240" w:lineRule="auto"/>
            </w:pPr>
            <w:r>
              <w:t>Movement</w:t>
            </w:r>
          </w:p>
        </w:tc>
      </w:tr>
      <w:tr w:rsidR="00FC4B3D" w14:paraId="26C64684" w14:textId="77777777" w:rsidTr="00FC4B3D">
        <w:tc>
          <w:tcPr>
            <w:tcW w:w="1364" w:type="dxa"/>
            <w:tcBorders>
              <w:top w:val="single" w:sz="4" w:space="0" w:color="auto"/>
            </w:tcBorders>
          </w:tcPr>
          <w:p w14:paraId="7A7AED76" w14:textId="77777777" w:rsidR="00FC4B3D" w:rsidRDefault="00FC4B3D" w:rsidP="00FC4B3D">
            <w:pPr>
              <w:spacing w:after="0" w:line="240" w:lineRule="auto"/>
            </w:pPr>
            <w:r>
              <w:t>GDPI</w:t>
            </w:r>
          </w:p>
        </w:tc>
        <w:tc>
          <w:tcPr>
            <w:tcW w:w="3832" w:type="dxa"/>
            <w:tcBorders>
              <w:top w:val="single" w:sz="4" w:space="0" w:color="auto"/>
            </w:tcBorders>
          </w:tcPr>
          <w:p w14:paraId="58F4B15D" w14:textId="77777777" w:rsidR="00FC4B3D" w:rsidRDefault="00FC4B3D" w:rsidP="00FC4B3D">
            <w:pPr>
              <w:spacing w:after="0" w:line="240" w:lineRule="auto"/>
            </w:pPr>
            <w:r>
              <w:t xml:space="preserve">Gross private domestic investment </w:t>
            </w:r>
          </w:p>
        </w:tc>
        <w:tc>
          <w:tcPr>
            <w:tcW w:w="3124" w:type="dxa"/>
            <w:tcBorders>
              <w:top w:val="single" w:sz="4" w:space="0" w:color="auto"/>
            </w:tcBorders>
          </w:tcPr>
          <w:p w14:paraId="3E453366" w14:textId="77777777" w:rsidR="00FC4B3D" w:rsidRDefault="00FC4B3D" w:rsidP="00FC4B3D">
            <w:pPr>
              <w:spacing w:after="0" w:line="240" w:lineRule="auto"/>
            </w:pPr>
            <w:r>
              <w:t>Federal Reserve/index</w:t>
            </w:r>
          </w:p>
        </w:tc>
        <w:tc>
          <w:tcPr>
            <w:tcW w:w="1256" w:type="dxa"/>
            <w:tcBorders>
              <w:top w:val="single" w:sz="4" w:space="0" w:color="auto"/>
            </w:tcBorders>
          </w:tcPr>
          <w:p w14:paraId="7FD19822" w14:textId="77777777" w:rsidR="00FC4B3D" w:rsidRDefault="00FC4B3D" w:rsidP="00FC4B3D">
            <w:pPr>
              <w:spacing w:after="0" w:line="240" w:lineRule="auto"/>
            </w:pPr>
            <w:r>
              <w:t>Slow</w:t>
            </w:r>
          </w:p>
        </w:tc>
      </w:tr>
      <w:tr w:rsidR="00FC4B3D" w14:paraId="55BAA25F" w14:textId="77777777" w:rsidTr="00FC4B3D">
        <w:tc>
          <w:tcPr>
            <w:tcW w:w="1364" w:type="dxa"/>
          </w:tcPr>
          <w:p w14:paraId="1F8BFAAA" w14:textId="77777777" w:rsidR="00FC4B3D" w:rsidRDefault="00FC4B3D" w:rsidP="00FC4B3D">
            <w:pPr>
              <w:spacing w:after="0" w:line="240" w:lineRule="auto"/>
            </w:pPr>
            <w:proofErr w:type="spellStart"/>
            <w:r>
              <w:t>PC_Exp</w:t>
            </w:r>
            <w:proofErr w:type="spellEnd"/>
          </w:p>
        </w:tc>
        <w:tc>
          <w:tcPr>
            <w:tcW w:w="3832" w:type="dxa"/>
          </w:tcPr>
          <w:p w14:paraId="581C14E3" w14:textId="77777777" w:rsidR="00FC4B3D" w:rsidRDefault="00FC4B3D" w:rsidP="00FC4B3D">
            <w:pPr>
              <w:spacing w:after="0" w:line="240" w:lineRule="auto"/>
            </w:pPr>
            <w:r>
              <w:t>Personal consumption expenditures</w:t>
            </w:r>
          </w:p>
        </w:tc>
        <w:tc>
          <w:tcPr>
            <w:tcW w:w="3124" w:type="dxa"/>
          </w:tcPr>
          <w:p w14:paraId="485A2D18" w14:textId="77777777" w:rsidR="00FC4B3D" w:rsidRDefault="00FC4B3D" w:rsidP="00FC4B3D">
            <w:pPr>
              <w:spacing w:after="0" w:line="240" w:lineRule="auto"/>
            </w:pPr>
            <w:r>
              <w:t>Federal Reserve/index</w:t>
            </w:r>
          </w:p>
        </w:tc>
        <w:tc>
          <w:tcPr>
            <w:tcW w:w="1256" w:type="dxa"/>
          </w:tcPr>
          <w:p w14:paraId="4680C963" w14:textId="77777777" w:rsidR="00FC4B3D" w:rsidRDefault="00FC4B3D" w:rsidP="00FC4B3D">
            <w:pPr>
              <w:spacing w:after="0" w:line="240" w:lineRule="auto"/>
            </w:pPr>
            <w:r>
              <w:t>Slow</w:t>
            </w:r>
          </w:p>
        </w:tc>
      </w:tr>
      <w:tr w:rsidR="00FC4B3D" w14:paraId="66059E7E" w14:textId="77777777" w:rsidTr="00FC4B3D">
        <w:tc>
          <w:tcPr>
            <w:tcW w:w="1364" w:type="dxa"/>
          </w:tcPr>
          <w:p w14:paraId="73F3F452" w14:textId="77777777" w:rsidR="00FC4B3D" w:rsidRDefault="00FC4B3D" w:rsidP="00FC4B3D">
            <w:pPr>
              <w:spacing w:after="0" w:line="240" w:lineRule="auto"/>
            </w:pPr>
            <w:proofErr w:type="spellStart"/>
            <w:r>
              <w:t>Empl</w:t>
            </w:r>
            <w:proofErr w:type="spellEnd"/>
          </w:p>
        </w:tc>
        <w:tc>
          <w:tcPr>
            <w:tcW w:w="3832" w:type="dxa"/>
          </w:tcPr>
          <w:p w14:paraId="70F0D783" w14:textId="77777777" w:rsidR="00FC4B3D" w:rsidRDefault="00FC4B3D" w:rsidP="00FC4B3D">
            <w:pPr>
              <w:spacing w:after="0" w:line="240" w:lineRule="auto"/>
            </w:pPr>
            <w:r>
              <w:t>All employees, non-durable goods</w:t>
            </w:r>
          </w:p>
        </w:tc>
        <w:tc>
          <w:tcPr>
            <w:tcW w:w="3124" w:type="dxa"/>
          </w:tcPr>
          <w:p w14:paraId="6288A1D1" w14:textId="77777777" w:rsidR="00FC4B3D" w:rsidRDefault="00FC4B3D" w:rsidP="00FC4B3D">
            <w:pPr>
              <w:spacing w:after="0" w:line="240" w:lineRule="auto"/>
            </w:pPr>
            <w:r>
              <w:t>thousands of persons</w:t>
            </w:r>
          </w:p>
        </w:tc>
        <w:tc>
          <w:tcPr>
            <w:tcW w:w="1256" w:type="dxa"/>
          </w:tcPr>
          <w:p w14:paraId="2EB4B80D" w14:textId="77777777" w:rsidR="00FC4B3D" w:rsidRDefault="00FC4B3D" w:rsidP="00FC4B3D">
            <w:pPr>
              <w:spacing w:after="0" w:line="240" w:lineRule="auto"/>
            </w:pPr>
            <w:r>
              <w:t>Fast</w:t>
            </w:r>
          </w:p>
        </w:tc>
      </w:tr>
      <w:tr w:rsidR="00FC4B3D" w14:paraId="78ABAF1B" w14:textId="77777777" w:rsidTr="00FC4B3D">
        <w:tc>
          <w:tcPr>
            <w:tcW w:w="1364" w:type="dxa"/>
          </w:tcPr>
          <w:p w14:paraId="009E2477" w14:textId="77777777" w:rsidR="00FC4B3D" w:rsidRDefault="00FC4B3D" w:rsidP="00FC4B3D">
            <w:pPr>
              <w:spacing w:after="0" w:line="240" w:lineRule="auto"/>
            </w:pPr>
            <w:proofErr w:type="spellStart"/>
            <w:r>
              <w:t>CPI_Urb</w:t>
            </w:r>
            <w:proofErr w:type="spellEnd"/>
          </w:p>
        </w:tc>
        <w:tc>
          <w:tcPr>
            <w:tcW w:w="3832" w:type="dxa"/>
          </w:tcPr>
          <w:p w14:paraId="4DE990CB" w14:textId="77777777" w:rsidR="00FC4B3D" w:rsidRDefault="00FC4B3D" w:rsidP="00FC4B3D">
            <w:pPr>
              <w:spacing w:after="0" w:line="240" w:lineRule="auto"/>
            </w:pPr>
            <w:r>
              <w:t xml:space="preserve">Consumer price index, urban </w:t>
            </w:r>
          </w:p>
        </w:tc>
        <w:tc>
          <w:tcPr>
            <w:tcW w:w="3124" w:type="dxa"/>
          </w:tcPr>
          <w:p w14:paraId="146491FE" w14:textId="77777777" w:rsidR="00FC4B3D" w:rsidRDefault="00FC4B3D" w:rsidP="00FC4B3D">
            <w:pPr>
              <w:spacing w:after="0" w:line="240" w:lineRule="auto"/>
            </w:pPr>
            <w:r>
              <w:t>thousands of persons</w:t>
            </w:r>
          </w:p>
        </w:tc>
        <w:tc>
          <w:tcPr>
            <w:tcW w:w="1256" w:type="dxa"/>
          </w:tcPr>
          <w:p w14:paraId="71417ED5" w14:textId="77777777" w:rsidR="00FC4B3D" w:rsidRDefault="00FC4B3D" w:rsidP="00FC4B3D">
            <w:pPr>
              <w:spacing w:after="0" w:line="240" w:lineRule="auto"/>
            </w:pPr>
            <w:r>
              <w:t>Slow</w:t>
            </w:r>
          </w:p>
        </w:tc>
      </w:tr>
      <w:tr w:rsidR="00FC4B3D" w14:paraId="4F62E220" w14:textId="77777777" w:rsidTr="00FC4B3D">
        <w:tc>
          <w:tcPr>
            <w:tcW w:w="1364" w:type="dxa"/>
          </w:tcPr>
          <w:p w14:paraId="6D699711" w14:textId="77777777" w:rsidR="00FC4B3D" w:rsidRDefault="00FC4B3D" w:rsidP="00FC4B3D">
            <w:pPr>
              <w:spacing w:after="0" w:line="240" w:lineRule="auto"/>
            </w:pPr>
            <w:r>
              <w:t>TB3M</w:t>
            </w:r>
          </w:p>
        </w:tc>
        <w:tc>
          <w:tcPr>
            <w:tcW w:w="3832" w:type="dxa"/>
          </w:tcPr>
          <w:p w14:paraId="06D5558D" w14:textId="67717BEC" w:rsidR="00FC4B3D" w:rsidRDefault="00FC4B3D" w:rsidP="00FC4B3D">
            <w:pPr>
              <w:spacing w:after="0" w:line="240" w:lineRule="auto"/>
            </w:pPr>
            <w:r>
              <w:t xml:space="preserve">Interest rate 3-month Treasury Bill </w:t>
            </w:r>
          </w:p>
        </w:tc>
        <w:tc>
          <w:tcPr>
            <w:tcW w:w="3124" w:type="dxa"/>
          </w:tcPr>
          <w:p w14:paraId="413FA4C4" w14:textId="77777777" w:rsidR="00FC4B3D" w:rsidRDefault="00FC4B3D" w:rsidP="00FC4B3D">
            <w:pPr>
              <w:spacing w:after="0" w:line="240" w:lineRule="auto"/>
            </w:pPr>
            <w:r>
              <w:t xml:space="preserve">percent </w:t>
            </w:r>
          </w:p>
        </w:tc>
        <w:tc>
          <w:tcPr>
            <w:tcW w:w="1256" w:type="dxa"/>
          </w:tcPr>
          <w:p w14:paraId="41A0C2ED" w14:textId="77777777" w:rsidR="00FC4B3D" w:rsidRDefault="00FC4B3D" w:rsidP="00FC4B3D">
            <w:pPr>
              <w:spacing w:after="0" w:line="240" w:lineRule="auto"/>
            </w:pPr>
            <w:r>
              <w:t>Slow</w:t>
            </w:r>
          </w:p>
        </w:tc>
      </w:tr>
      <w:tr w:rsidR="00FC4B3D" w14:paraId="1DE5A978" w14:textId="77777777" w:rsidTr="00FC4B3D">
        <w:tc>
          <w:tcPr>
            <w:tcW w:w="1364" w:type="dxa"/>
          </w:tcPr>
          <w:p w14:paraId="1F89D246" w14:textId="77777777" w:rsidR="00FC4B3D" w:rsidRDefault="00FC4B3D" w:rsidP="00FC4B3D">
            <w:pPr>
              <w:spacing w:after="0" w:line="240" w:lineRule="auto"/>
            </w:pPr>
            <w:proofErr w:type="spellStart"/>
            <w:r>
              <w:t>PPI_fuel</w:t>
            </w:r>
            <w:proofErr w:type="spellEnd"/>
          </w:p>
        </w:tc>
        <w:tc>
          <w:tcPr>
            <w:tcW w:w="3832" w:type="dxa"/>
          </w:tcPr>
          <w:p w14:paraId="05548972" w14:textId="77777777" w:rsidR="00FC4B3D" w:rsidRDefault="00FC4B3D" w:rsidP="00FC4B3D">
            <w:pPr>
              <w:spacing w:after="0" w:line="240" w:lineRule="auto"/>
            </w:pPr>
            <w:r>
              <w:t>Producer price index fuel/power</w:t>
            </w:r>
          </w:p>
        </w:tc>
        <w:tc>
          <w:tcPr>
            <w:tcW w:w="3124" w:type="dxa"/>
          </w:tcPr>
          <w:p w14:paraId="17298EDE" w14:textId="77777777" w:rsidR="00FC4B3D" w:rsidRDefault="00FC4B3D" w:rsidP="00FC4B3D">
            <w:pPr>
              <w:spacing w:after="0" w:line="240" w:lineRule="auto"/>
            </w:pPr>
            <w:r>
              <w:t>index</w:t>
            </w:r>
          </w:p>
        </w:tc>
        <w:tc>
          <w:tcPr>
            <w:tcW w:w="1256" w:type="dxa"/>
          </w:tcPr>
          <w:p w14:paraId="305A93D2" w14:textId="77777777" w:rsidR="00FC4B3D" w:rsidRDefault="00FC4B3D" w:rsidP="00FC4B3D">
            <w:pPr>
              <w:spacing w:after="0" w:line="240" w:lineRule="auto"/>
            </w:pPr>
            <w:r>
              <w:t>Slow</w:t>
            </w:r>
          </w:p>
        </w:tc>
      </w:tr>
      <w:tr w:rsidR="00FC4B3D" w14:paraId="58EDF51C" w14:textId="77777777" w:rsidTr="00FC4B3D">
        <w:tc>
          <w:tcPr>
            <w:tcW w:w="1364" w:type="dxa"/>
          </w:tcPr>
          <w:p w14:paraId="0EA333B1" w14:textId="77777777" w:rsidR="00FC4B3D" w:rsidRDefault="00FC4B3D" w:rsidP="00FC4B3D">
            <w:pPr>
              <w:spacing w:after="0" w:line="240" w:lineRule="auto"/>
            </w:pPr>
            <w:proofErr w:type="spellStart"/>
            <w:r>
              <w:t>PPI_lumber</w:t>
            </w:r>
            <w:proofErr w:type="spellEnd"/>
          </w:p>
        </w:tc>
        <w:tc>
          <w:tcPr>
            <w:tcW w:w="3832" w:type="dxa"/>
          </w:tcPr>
          <w:p w14:paraId="2602D1A3" w14:textId="77777777" w:rsidR="00FC4B3D" w:rsidRDefault="00FC4B3D" w:rsidP="00FC4B3D">
            <w:pPr>
              <w:spacing w:after="0" w:line="240" w:lineRule="auto"/>
            </w:pPr>
            <w:r>
              <w:t>Producer price index lumber</w:t>
            </w:r>
          </w:p>
        </w:tc>
        <w:tc>
          <w:tcPr>
            <w:tcW w:w="3124" w:type="dxa"/>
          </w:tcPr>
          <w:p w14:paraId="553126DE" w14:textId="77777777" w:rsidR="00FC4B3D" w:rsidRDefault="00FC4B3D" w:rsidP="00FC4B3D">
            <w:pPr>
              <w:spacing w:after="0" w:line="240" w:lineRule="auto"/>
            </w:pPr>
            <w:r>
              <w:t>index</w:t>
            </w:r>
          </w:p>
        </w:tc>
        <w:tc>
          <w:tcPr>
            <w:tcW w:w="1256" w:type="dxa"/>
          </w:tcPr>
          <w:p w14:paraId="59ACE585" w14:textId="77777777" w:rsidR="00FC4B3D" w:rsidRDefault="00FC4B3D" w:rsidP="00FC4B3D">
            <w:pPr>
              <w:spacing w:after="0" w:line="240" w:lineRule="auto"/>
            </w:pPr>
            <w:r>
              <w:t>Fast</w:t>
            </w:r>
          </w:p>
        </w:tc>
      </w:tr>
      <w:tr w:rsidR="00FC4B3D" w14:paraId="3042E217" w14:textId="77777777" w:rsidTr="00FC4B3D">
        <w:tc>
          <w:tcPr>
            <w:tcW w:w="1364" w:type="dxa"/>
            <w:tcBorders>
              <w:bottom w:val="single" w:sz="4" w:space="0" w:color="auto"/>
            </w:tcBorders>
          </w:tcPr>
          <w:p w14:paraId="3BE10C30" w14:textId="77777777" w:rsidR="00FC4B3D" w:rsidRDefault="00FC4B3D" w:rsidP="00FC4B3D">
            <w:pPr>
              <w:spacing w:after="0" w:line="240" w:lineRule="auto"/>
            </w:pPr>
            <w:proofErr w:type="spellStart"/>
            <w:r>
              <w:t>IC_paper</w:t>
            </w:r>
            <w:proofErr w:type="spellEnd"/>
          </w:p>
        </w:tc>
        <w:tc>
          <w:tcPr>
            <w:tcW w:w="3832" w:type="dxa"/>
            <w:tcBorders>
              <w:bottom w:val="single" w:sz="4" w:space="0" w:color="auto"/>
            </w:tcBorders>
          </w:tcPr>
          <w:p w14:paraId="439D5F2F" w14:textId="77777777" w:rsidR="00FC4B3D" w:rsidRDefault="00FC4B3D" w:rsidP="00FC4B3D">
            <w:pPr>
              <w:spacing w:after="0" w:line="240" w:lineRule="auto"/>
            </w:pPr>
            <w:r>
              <w:t>Industrial production capacity, paper</w:t>
            </w:r>
          </w:p>
        </w:tc>
        <w:tc>
          <w:tcPr>
            <w:tcW w:w="3124" w:type="dxa"/>
            <w:tcBorders>
              <w:bottom w:val="single" w:sz="4" w:space="0" w:color="auto"/>
            </w:tcBorders>
          </w:tcPr>
          <w:p w14:paraId="07596E70" w14:textId="77777777" w:rsidR="00FC4B3D" w:rsidRDefault="00FC4B3D" w:rsidP="00FC4B3D">
            <w:pPr>
              <w:spacing w:after="0" w:line="240" w:lineRule="auto"/>
            </w:pPr>
            <w:r>
              <w:t>index</w:t>
            </w:r>
          </w:p>
        </w:tc>
        <w:tc>
          <w:tcPr>
            <w:tcW w:w="1256" w:type="dxa"/>
            <w:tcBorders>
              <w:bottom w:val="single" w:sz="4" w:space="0" w:color="auto"/>
            </w:tcBorders>
          </w:tcPr>
          <w:p w14:paraId="0CEE626F" w14:textId="77777777" w:rsidR="00FC4B3D" w:rsidRDefault="00FC4B3D" w:rsidP="00FC4B3D">
            <w:pPr>
              <w:spacing w:after="0" w:line="240" w:lineRule="auto"/>
            </w:pPr>
            <w:r>
              <w:t>Fast</w:t>
            </w:r>
          </w:p>
        </w:tc>
      </w:tr>
    </w:tbl>
    <w:p w14:paraId="73F3C187" w14:textId="77777777" w:rsidR="00FC4B3D" w:rsidRDefault="00FC4B3D">
      <w:pPr>
        <w:spacing w:after="0" w:line="240" w:lineRule="auto"/>
        <w:rPr>
          <w:b/>
        </w:rPr>
      </w:pPr>
      <w:r>
        <w:br w:type="page"/>
      </w:r>
    </w:p>
    <w:p w14:paraId="23D52D1B" w14:textId="67D57B63" w:rsidR="0051477A" w:rsidRDefault="00914823" w:rsidP="000A3670">
      <w:pPr>
        <w:pStyle w:val="Heading1"/>
        <w:numPr>
          <w:ilvl w:val="0"/>
          <w:numId w:val="0"/>
        </w:numPr>
        <w:ind w:left="360" w:hanging="360"/>
        <w:jc w:val="center"/>
      </w:pPr>
      <w:bookmarkStart w:id="132" w:name="_Toc325612144"/>
      <w:r>
        <w:lastRenderedPageBreak/>
        <w:t>Vita</w:t>
      </w:r>
      <w:bookmarkStart w:id="133" w:name="_GoBack"/>
      <w:bookmarkEnd w:id="132"/>
      <w:bookmarkEnd w:id="133"/>
    </w:p>
    <w:p w14:paraId="03EB7CC7" w14:textId="77777777" w:rsidR="00914823" w:rsidRPr="00914823" w:rsidRDefault="00914823" w:rsidP="00914823"/>
    <w:p w14:paraId="7AA92DAC" w14:textId="77777777" w:rsidR="00185B07" w:rsidRPr="006824BF" w:rsidRDefault="00185B07" w:rsidP="001A6663">
      <w:pPr>
        <w:spacing w:after="0" w:line="480" w:lineRule="auto"/>
        <w:rPr>
          <w:szCs w:val="24"/>
        </w:rPr>
      </w:pPr>
      <w:r w:rsidRPr="006824BF">
        <w:rPr>
          <w:szCs w:val="24"/>
        </w:rPr>
        <w:t xml:space="preserve">Consuelo Brandeis </w:t>
      </w:r>
      <w:r>
        <w:rPr>
          <w:szCs w:val="24"/>
        </w:rPr>
        <w:t>was born in</w:t>
      </w:r>
      <w:r w:rsidRPr="006824BF">
        <w:rPr>
          <w:szCs w:val="24"/>
        </w:rPr>
        <w:t xml:space="preserve"> Santiago, Chile. She graduated with a Bachelor</w:t>
      </w:r>
      <w:r>
        <w:rPr>
          <w:szCs w:val="24"/>
        </w:rPr>
        <w:t>’s</w:t>
      </w:r>
      <w:r w:rsidRPr="006824BF">
        <w:rPr>
          <w:szCs w:val="24"/>
        </w:rPr>
        <w:t xml:space="preserve"> degree in forest engineering from the University of Talca Chile in 1994. She moved to Corvallis, Oregon in 1996 </w:t>
      </w:r>
      <w:r>
        <w:rPr>
          <w:szCs w:val="24"/>
        </w:rPr>
        <w:t>where she</w:t>
      </w:r>
      <w:r w:rsidRPr="006824BF">
        <w:rPr>
          <w:szCs w:val="24"/>
        </w:rPr>
        <w:t xml:space="preserve"> worked for a local timber services company for two years before accepting employment at the </w:t>
      </w:r>
      <w:r>
        <w:rPr>
          <w:szCs w:val="24"/>
        </w:rPr>
        <w:t>Oregon State University’s</w:t>
      </w:r>
      <w:r w:rsidRPr="006824BF">
        <w:rPr>
          <w:szCs w:val="24"/>
        </w:rPr>
        <w:t xml:space="preserve"> </w:t>
      </w:r>
      <w:r>
        <w:rPr>
          <w:szCs w:val="24"/>
        </w:rPr>
        <w:t>College</w:t>
      </w:r>
      <w:r w:rsidRPr="006824BF">
        <w:rPr>
          <w:szCs w:val="24"/>
        </w:rPr>
        <w:t xml:space="preserve"> of Forestry. In 2001 Consuelo moved to </w:t>
      </w:r>
      <w:r>
        <w:rPr>
          <w:szCs w:val="24"/>
        </w:rPr>
        <w:t xml:space="preserve">San Juan, </w:t>
      </w:r>
      <w:r w:rsidRPr="006824BF">
        <w:rPr>
          <w:szCs w:val="24"/>
        </w:rPr>
        <w:t>Puerto Rico where she resided until 2003. While in Puerto Ric</w:t>
      </w:r>
      <w:r>
        <w:rPr>
          <w:szCs w:val="24"/>
        </w:rPr>
        <w:t>o, she worked for a local n</w:t>
      </w:r>
      <w:r w:rsidRPr="006824BF">
        <w:rPr>
          <w:szCs w:val="24"/>
        </w:rPr>
        <w:t>on-profit</w:t>
      </w:r>
      <w:r>
        <w:rPr>
          <w:szCs w:val="24"/>
        </w:rPr>
        <w:t>, the Puerto Rican Conservation Foundation,</w:t>
      </w:r>
      <w:r w:rsidRPr="006824BF">
        <w:rPr>
          <w:szCs w:val="24"/>
        </w:rPr>
        <w:t xml:space="preserve"> as an independent contractor and started pursuing her Master</w:t>
      </w:r>
      <w:r>
        <w:rPr>
          <w:szCs w:val="24"/>
        </w:rPr>
        <w:t>’s</w:t>
      </w:r>
      <w:r w:rsidRPr="006824BF">
        <w:rPr>
          <w:szCs w:val="24"/>
        </w:rPr>
        <w:t xml:space="preserve"> Degree </w:t>
      </w:r>
      <w:r>
        <w:rPr>
          <w:szCs w:val="24"/>
        </w:rPr>
        <w:t>through</w:t>
      </w:r>
      <w:r w:rsidRPr="006824BF">
        <w:rPr>
          <w:szCs w:val="24"/>
        </w:rPr>
        <w:t xml:space="preserve"> the University of Denver</w:t>
      </w:r>
      <w:r>
        <w:rPr>
          <w:szCs w:val="24"/>
        </w:rPr>
        <w:t>’s</w:t>
      </w:r>
      <w:r w:rsidRPr="006824BF">
        <w:rPr>
          <w:szCs w:val="24"/>
        </w:rPr>
        <w:t xml:space="preserve"> distance education program. Consuelo moved to Knoxville, Tennessee</w:t>
      </w:r>
      <w:r>
        <w:rPr>
          <w:szCs w:val="24"/>
        </w:rPr>
        <w:t>,</w:t>
      </w:r>
      <w:r w:rsidRPr="006824BF">
        <w:rPr>
          <w:szCs w:val="24"/>
        </w:rPr>
        <w:t xml:space="preserve"> in 2003 where she worked for the University of Tennessee Research Office while continuing her studies. </w:t>
      </w:r>
      <w:r>
        <w:rPr>
          <w:szCs w:val="24"/>
        </w:rPr>
        <w:t>She</w:t>
      </w:r>
      <w:r w:rsidRPr="006824BF">
        <w:rPr>
          <w:szCs w:val="24"/>
        </w:rPr>
        <w:t xml:space="preserve"> graduated from the University of Denver program with a Master</w:t>
      </w:r>
      <w:r>
        <w:rPr>
          <w:szCs w:val="24"/>
        </w:rPr>
        <w:t>’</w:t>
      </w:r>
      <w:r w:rsidRPr="006824BF">
        <w:rPr>
          <w:szCs w:val="24"/>
        </w:rPr>
        <w:t xml:space="preserve">s in Environmental Management in 2007. She started her </w:t>
      </w:r>
      <w:r>
        <w:rPr>
          <w:szCs w:val="24"/>
        </w:rPr>
        <w:t>Ph.</w:t>
      </w:r>
      <w:r w:rsidRPr="006824BF">
        <w:rPr>
          <w:szCs w:val="24"/>
        </w:rPr>
        <w:t xml:space="preserve">D. program at the University of Tennessee under the University’s Diversity Scholarship. </w:t>
      </w:r>
      <w:r>
        <w:rPr>
          <w:szCs w:val="24"/>
        </w:rPr>
        <w:t>In</w:t>
      </w:r>
      <w:r w:rsidRPr="006824BF">
        <w:rPr>
          <w:szCs w:val="24"/>
        </w:rPr>
        <w:t xml:space="preserve"> 2009, Consuelo accepted a position as part of the Student Career Experience program with the </w:t>
      </w:r>
      <w:r>
        <w:rPr>
          <w:szCs w:val="24"/>
        </w:rPr>
        <w:t xml:space="preserve">USDA </w:t>
      </w:r>
      <w:r w:rsidRPr="006824BF">
        <w:rPr>
          <w:szCs w:val="24"/>
        </w:rPr>
        <w:t>Forest Service, Forest Inventory and Analysis</w:t>
      </w:r>
      <w:r>
        <w:rPr>
          <w:szCs w:val="24"/>
        </w:rPr>
        <w:t xml:space="preserve"> program,</w:t>
      </w:r>
      <w:r w:rsidRPr="006824BF">
        <w:rPr>
          <w:szCs w:val="24"/>
        </w:rPr>
        <w:t xml:space="preserve"> Timber Products Output </w:t>
      </w:r>
      <w:r>
        <w:rPr>
          <w:szCs w:val="24"/>
        </w:rPr>
        <w:t>group</w:t>
      </w:r>
      <w:r w:rsidRPr="006824BF">
        <w:rPr>
          <w:szCs w:val="24"/>
        </w:rPr>
        <w:t xml:space="preserve">. Upon graduation she </w:t>
      </w:r>
      <w:r>
        <w:rPr>
          <w:szCs w:val="24"/>
        </w:rPr>
        <w:t>will</w:t>
      </w:r>
      <w:r w:rsidRPr="006824BF">
        <w:rPr>
          <w:szCs w:val="24"/>
        </w:rPr>
        <w:t xml:space="preserve"> take a full time position as a research </w:t>
      </w:r>
      <w:r>
        <w:rPr>
          <w:szCs w:val="24"/>
        </w:rPr>
        <w:t>forester</w:t>
      </w:r>
      <w:r w:rsidRPr="006824BF">
        <w:rPr>
          <w:szCs w:val="24"/>
        </w:rPr>
        <w:t xml:space="preserve"> with the Knoxville </w:t>
      </w:r>
      <w:r>
        <w:rPr>
          <w:szCs w:val="24"/>
        </w:rPr>
        <w:t>FIA research work unit</w:t>
      </w:r>
      <w:r w:rsidRPr="006824BF">
        <w:rPr>
          <w:szCs w:val="24"/>
        </w:rPr>
        <w:t xml:space="preserve">. </w:t>
      </w:r>
    </w:p>
    <w:p w14:paraId="7CB59CE8" w14:textId="77777777" w:rsidR="00185B07" w:rsidRPr="00185B07" w:rsidRDefault="00185B07" w:rsidP="00185B07"/>
    <w:p w14:paraId="44302A0B" w14:textId="77777777" w:rsidR="00E239DD" w:rsidRPr="00013010" w:rsidRDefault="00E239DD" w:rsidP="00E239DD">
      <w:pPr>
        <w:spacing w:after="0" w:line="360" w:lineRule="auto"/>
        <w:ind w:left="720" w:hanging="720"/>
        <w:rPr>
          <w:szCs w:val="24"/>
        </w:rPr>
      </w:pPr>
    </w:p>
    <w:p w14:paraId="06C9BB8C" w14:textId="77777777" w:rsidR="00455A8D" w:rsidRPr="00013010" w:rsidRDefault="00455A8D" w:rsidP="0081090D">
      <w:pPr>
        <w:pStyle w:val="ColorfulList-Accent11"/>
        <w:spacing w:after="0" w:line="480" w:lineRule="auto"/>
        <w:ind w:left="0"/>
        <w:contextualSpacing w:val="0"/>
        <w:rPr>
          <w:szCs w:val="24"/>
        </w:rPr>
      </w:pPr>
    </w:p>
    <w:p w14:paraId="042C8B48" w14:textId="77777777" w:rsidR="004A40C5" w:rsidRPr="0081090D" w:rsidRDefault="004A40C5">
      <w:pPr>
        <w:pStyle w:val="ColorfulList-Accent11"/>
        <w:spacing w:after="0" w:line="480" w:lineRule="auto"/>
        <w:ind w:left="0"/>
        <w:contextualSpacing w:val="0"/>
        <w:rPr>
          <w:szCs w:val="24"/>
        </w:rPr>
      </w:pPr>
    </w:p>
    <w:sectPr w:rsidR="004A40C5" w:rsidRPr="0081090D" w:rsidSect="001A666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C9FF3" w14:textId="77777777" w:rsidR="001613EC" w:rsidRDefault="001613EC" w:rsidP="00CF43D4">
      <w:pPr>
        <w:spacing w:after="0" w:line="240" w:lineRule="auto"/>
      </w:pPr>
      <w:r>
        <w:separator/>
      </w:r>
    </w:p>
  </w:endnote>
  <w:endnote w:type="continuationSeparator" w:id="0">
    <w:p w14:paraId="01658368" w14:textId="77777777" w:rsidR="001613EC" w:rsidRDefault="001613EC" w:rsidP="00CF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8147"/>
      <w:docPartObj>
        <w:docPartGallery w:val="Page Numbers (Bottom of Page)"/>
        <w:docPartUnique/>
      </w:docPartObj>
    </w:sdtPr>
    <w:sdtContent>
      <w:p w14:paraId="30DEB36E" w14:textId="77777777" w:rsidR="00DE6AE8" w:rsidRDefault="00DE6AE8">
        <w:pPr>
          <w:pStyle w:val="Footer"/>
          <w:jc w:val="right"/>
        </w:pPr>
        <w:r>
          <w:fldChar w:fldCharType="begin"/>
        </w:r>
        <w:r>
          <w:instrText xml:space="preserve"> PAGE   \* MERGEFORMAT </w:instrText>
        </w:r>
        <w:r>
          <w:fldChar w:fldCharType="separate"/>
        </w:r>
        <w:r w:rsidR="00914823">
          <w:rPr>
            <w:noProof/>
          </w:rPr>
          <w:t>iv</w:t>
        </w:r>
        <w:r>
          <w:rPr>
            <w:noProof/>
          </w:rPr>
          <w:fldChar w:fldCharType="end"/>
        </w:r>
      </w:p>
    </w:sdtContent>
  </w:sdt>
  <w:p w14:paraId="6A9651B5" w14:textId="77777777" w:rsidR="00DE6AE8" w:rsidRDefault="00DE6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48B04" w14:textId="77777777" w:rsidR="00DE6AE8" w:rsidRDefault="00DE6AE8">
    <w:pPr>
      <w:pStyle w:val="Footer"/>
      <w:jc w:val="right"/>
    </w:pPr>
    <w:r>
      <w:fldChar w:fldCharType="begin"/>
    </w:r>
    <w:r>
      <w:instrText xml:space="preserve"> PAGE   \* MERGEFORMAT </w:instrText>
    </w:r>
    <w:r>
      <w:fldChar w:fldCharType="separate"/>
    </w:r>
    <w:r w:rsidR="00914823">
      <w:rPr>
        <w:noProof/>
      </w:rPr>
      <w:t>2</w:t>
    </w:r>
    <w:r>
      <w:rPr>
        <w:noProof/>
      </w:rPr>
      <w:fldChar w:fldCharType="end"/>
    </w:r>
  </w:p>
  <w:p w14:paraId="1475D599" w14:textId="77777777" w:rsidR="00DE6AE8" w:rsidRDefault="00DE6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DBCA3" w14:textId="77777777" w:rsidR="00DE6AE8" w:rsidRPr="00B8191B" w:rsidRDefault="00DE6AE8">
    <w:pPr>
      <w:pStyle w:val="Footer"/>
      <w:jc w:val="right"/>
    </w:pPr>
    <w:r>
      <w:fldChar w:fldCharType="begin"/>
    </w:r>
    <w:r>
      <w:instrText xml:space="preserve"> PAGE   \* MERGEFORMAT </w:instrText>
    </w:r>
    <w:r>
      <w:fldChar w:fldCharType="separate"/>
    </w:r>
    <w:r w:rsidR="00914823">
      <w:rPr>
        <w:noProof/>
      </w:rPr>
      <w:t>1</w:t>
    </w:r>
    <w:r>
      <w:rPr>
        <w:noProof/>
      </w:rPr>
      <w:fldChar w:fldCharType="end"/>
    </w:r>
  </w:p>
  <w:p w14:paraId="2A6A9168" w14:textId="77777777" w:rsidR="00DE6AE8" w:rsidRDefault="00DE6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E813E" w14:textId="77777777" w:rsidR="001613EC" w:rsidRDefault="001613EC" w:rsidP="00CF43D4">
      <w:pPr>
        <w:spacing w:after="0" w:line="240" w:lineRule="auto"/>
      </w:pPr>
      <w:r>
        <w:separator/>
      </w:r>
    </w:p>
  </w:footnote>
  <w:footnote w:type="continuationSeparator" w:id="0">
    <w:p w14:paraId="5C04FC50" w14:textId="77777777" w:rsidR="001613EC" w:rsidRDefault="001613EC" w:rsidP="00CF43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1C6D"/>
    <w:multiLevelType w:val="multilevel"/>
    <w:tmpl w:val="74FEB952"/>
    <w:numStyleLink w:val="Headings"/>
  </w:abstractNum>
  <w:abstractNum w:abstractNumId="1">
    <w:nsid w:val="049864BF"/>
    <w:multiLevelType w:val="multilevel"/>
    <w:tmpl w:val="74FEB952"/>
    <w:numStyleLink w:val="Headings"/>
  </w:abstractNum>
  <w:abstractNum w:abstractNumId="2">
    <w:nsid w:val="0EC4229E"/>
    <w:multiLevelType w:val="multilevel"/>
    <w:tmpl w:val="74FEB952"/>
    <w:numStyleLink w:val="Headings"/>
  </w:abstractNum>
  <w:abstractNum w:abstractNumId="3">
    <w:nsid w:val="103866C3"/>
    <w:multiLevelType w:val="multilevel"/>
    <w:tmpl w:val="74FEB952"/>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4">
    <w:nsid w:val="25C10C43"/>
    <w:multiLevelType w:val="hybridMultilevel"/>
    <w:tmpl w:val="95183A5A"/>
    <w:lvl w:ilvl="0" w:tplc="BB9035AE">
      <w:start w:val="1"/>
      <w:numFmt w:val="bullet"/>
      <w:lvlText w:val=""/>
      <w:lvlJc w:val="left"/>
      <w:pPr>
        <w:ind w:left="1080" w:hanging="720"/>
      </w:pPr>
      <w:rPr>
        <w:rFonts w:ascii="Symbol" w:hAnsi="Symbol" w:hint="default"/>
      </w:rPr>
    </w:lvl>
    <w:lvl w:ilvl="1" w:tplc="9E025B00">
      <w:start w:val="1"/>
      <w:numFmt w:val="lowerLetter"/>
      <w:lvlText w:val="%2."/>
      <w:lvlJc w:val="left"/>
      <w:pPr>
        <w:ind w:left="1440" w:hanging="360"/>
      </w:pPr>
    </w:lvl>
    <w:lvl w:ilvl="2" w:tplc="667E6C28" w:tentative="1">
      <w:start w:val="1"/>
      <w:numFmt w:val="lowerRoman"/>
      <w:lvlText w:val="%3."/>
      <w:lvlJc w:val="right"/>
      <w:pPr>
        <w:ind w:left="2160" w:hanging="180"/>
      </w:pPr>
    </w:lvl>
    <w:lvl w:ilvl="3" w:tplc="97343762" w:tentative="1">
      <w:start w:val="1"/>
      <w:numFmt w:val="decimal"/>
      <w:lvlText w:val="%4."/>
      <w:lvlJc w:val="left"/>
      <w:pPr>
        <w:ind w:left="2880" w:hanging="360"/>
      </w:pPr>
    </w:lvl>
    <w:lvl w:ilvl="4" w:tplc="02B2BBD4" w:tentative="1">
      <w:start w:val="1"/>
      <w:numFmt w:val="lowerLetter"/>
      <w:lvlText w:val="%5."/>
      <w:lvlJc w:val="left"/>
      <w:pPr>
        <w:ind w:left="3600" w:hanging="360"/>
      </w:pPr>
    </w:lvl>
    <w:lvl w:ilvl="5" w:tplc="359026E6" w:tentative="1">
      <w:start w:val="1"/>
      <w:numFmt w:val="lowerRoman"/>
      <w:lvlText w:val="%6."/>
      <w:lvlJc w:val="right"/>
      <w:pPr>
        <w:ind w:left="4320" w:hanging="180"/>
      </w:pPr>
    </w:lvl>
    <w:lvl w:ilvl="6" w:tplc="B3788018" w:tentative="1">
      <w:start w:val="1"/>
      <w:numFmt w:val="decimal"/>
      <w:lvlText w:val="%7."/>
      <w:lvlJc w:val="left"/>
      <w:pPr>
        <w:ind w:left="5040" w:hanging="360"/>
      </w:pPr>
    </w:lvl>
    <w:lvl w:ilvl="7" w:tplc="AE6A98BA" w:tentative="1">
      <w:start w:val="1"/>
      <w:numFmt w:val="lowerLetter"/>
      <w:lvlText w:val="%8."/>
      <w:lvlJc w:val="left"/>
      <w:pPr>
        <w:ind w:left="5760" w:hanging="360"/>
      </w:pPr>
    </w:lvl>
    <w:lvl w:ilvl="8" w:tplc="A72E2262" w:tentative="1">
      <w:start w:val="1"/>
      <w:numFmt w:val="lowerRoman"/>
      <w:lvlText w:val="%9."/>
      <w:lvlJc w:val="right"/>
      <w:pPr>
        <w:ind w:left="6480" w:hanging="180"/>
      </w:pPr>
    </w:lvl>
  </w:abstractNum>
  <w:abstractNum w:abstractNumId="5">
    <w:nsid w:val="2BA93F25"/>
    <w:multiLevelType w:val="multilevel"/>
    <w:tmpl w:val="74FEB952"/>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6">
    <w:nsid w:val="2BC7227A"/>
    <w:multiLevelType w:val="multilevel"/>
    <w:tmpl w:val="15C6A9F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7">
    <w:nsid w:val="2FB97A8B"/>
    <w:multiLevelType w:val="hybridMultilevel"/>
    <w:tmpl w:val="7C4E5F74"/>
    <w:lvl w:ilvl="0" w:tplc="93FA4C6E">
      <w:start w:val="1"/>
      <w:numFmt w:val="bullet"/>
      <w:lvlText w:val=""/>
      <w:lvlJc w:val="left"/>
      <w:pPr>
        <w:ind w:left="720" w:hanging="360"/>
      </w:pPr>
      <w:rPr>
        <w:rFonts w:ascii="Symbol" w:hAnsi="Symbol" w:hint="default"/>
      </w:rPr>
    </w:lvl>
    <w:lvl w:ilvl="1" w:tplc="868AF946" w:tentative="1">
      <w:start w:val="1"/>
      <w:numFmt w:val="bullet"/>
      <w:lvlText w:val="o"/>
      <w:lvlJc w:val="left"/>
      <w:pPr>
        <w:ind w:left="1440" w:hanging="360"/>
      </w:pPr>
      <w:rPr>
        <w:rFonts w:ascii="Courier New" w:hAnsi="Courier New" w:cs="Courier New" w:hint="default"/>
      </w:rPr>
    </w:lvl>
    <w:lvl w:ilvl="2" w:tplc="8E281B24" w:tentative="1">
      <w:start w:val="1"/>
      <w:numFmt w:val="bullet"/>
      <w:lvlText w:val=""/>
      <w:lvlJc w:val="left"/>
      <w:pPr>
        <w:ind w:left="2160" w:hanging="360"/>
      </w:pPr>
      <w:rPr>
        <w:rFonts w:ascii="Wingdings" w:hAnsi="Wingdings" w:hint="default"/>
      </w:rPr>
    </w:lvl>
    <w:lvl w:ilvl="3" w:tplc="BB1C9D1E" w:tentative="1">
      <w:start w:val="1"/>
      <w:numFmt w:val="bullet"/>
      <w:lvlText w:val=""/>
      <w:lvlJc w:val="left"/>
      <w:pPr>
        <w:ind w:left="2880" w:hanging="360"/>
      </w:pPr>
      <w:rPr>
        <w:rFonts w:ascii="Symbol" w:hAnsi="Symbol" w:hint="default"/>
      </w:rPr>
    </w:lvl>
    <w:lvl w:ilvl="4" w:tplc="374CCD2C" w:tentative="1">
      <w:start w:val="1"/>
      <w:numFmt w:val="bullet"/>
      <w:lvlText w:val="o"/>
      <w:lvlJc w:val="left"/>
      <w:pPr>
        <w:ind w:left="3600" w:hanging="360"/>
      </w:pPr>
      <w:rPr>
        <w:rFonts w:ascii="Courier New" w:hAnsi="Courier New" w:cs="Courier New" w:hint="default"/>
      </w:rPr>
    </w:lvl>
    <w:lvl w:ilvl="5" w:tplc="B396234C" w:tentative="1">
      <w:start w:val="1"/>
      <w:numFmt w:val="bullet"/>
      <w:lvlText w:val=""/>
      <w:lvlJc w:val="left"/>
      <w:pPr>
        <w:ind w:left="4320" w:hanging="360"/>
      </w:pPr>
      <w:rPr>
        <w:rFonts w:ascii="Wingdings" w:hAnsi="Wingdings" w:hint="default"/>
      </w:rPr>
    </w:lvl>
    <w:lvl w:ilvl="6" w:tplc="5F72F1CC" w:tentative="1">
      <w:start w:val="1"/>
      <w:numFmt w:val="bullet"/>
      <w:lvlText w:val=""/>
      <w:lvlJc w:val="left"/>
      <w:pPr>
        <w:ind w:left="5040" w:hanging="360"/>
      </w:pPr>
      <w:rPr>
        <w:rFonts w:ascii="Symbol" w:hAnsi="Symbol" w:hint="default"/>
      </w:rPr>
    </w:lvl>
    <w:lvl w:ilvl="7" w:tplc="9F643694" w:tentative="1">
      <w:start w:val="1"/>
      <w:numFmt w:val="bullet"/>
      <w:lvlText w:val="o"/>
      <w:lvlJc w:val="left"/>
      <w:pPr>
        <w:ind w:left="5760" w:hanging="360"/>
      </w:pPr>
      <w:rPr>
        <w:rFonts w:ascii="Courier New" w:hAnsi="Courier New" w:cs="Courier New" w:hint="default"/>
      </w:rPr>
    </w:lvl>
    <w:lvl w:ilvl="8" w:tplc="4A8A0B84" w:tentative="1">
      <w:start w:val="1"/>
      <w:numFmt w:val="bullet"/>
      <w:lvlText w:val=""/>
      <w:lvlJc w:val="left"/>
      <w:pPr>
        <w:ind w:left="6480" w:hanging="360"/>
      </w:pPr>
      <w:rPr>
        <w:rFonts w:ascii="Wingdings" w:hAnsi="Wingdings" w:hint="default"/>
      </w:rPr>
    </w:lvl>
  </w:abstractNum>
  <w:abstractNum w:abstractNumId="8">
    <w:nsid w:val="43054A8F"/>
    <w:multiLevelType w:val="multilevel"/>
    <w:tmpl w:val="74FEB952"/>
    <w:styleLink w:val="Headings"/>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9">
    <w:nsid w:val="46113007"/>
    <w:multiLevelType w:val="hybridMultilevel"/>
    <w:tmpl w:val="509624E8"/>
    <w:lvl w:ilvl="0" w:tplc="795AD1B0">
      <w:start w:val="1"/>
      <w:numFmt w:val="decimal"/>
      <w:lvlText w:val="%1."/>
      <w:lvlJc w:val="left"/>
      <w:pPr>
        <w:tabs>
          <w:tab w:val="num" w:pos="450"/>
        </w:tabs>
        <w:ind w:left="450" w:hanging="360"/>
      </w:pPr>
      <w:rPr>
        <w:rFonts w:hint="default"/>
      </w:rPr>
    </w:lvl>
    <w:lvl w:ilvl="1" w:tplc="D9E82F08">
      <w:start w:val="1"/>
      <w:numFmt w:val="bullet"/>
      <w:lvlText w:val="o"/>
      <w:lvlJc w:val="left"/>
      <w:pPr>
        <w:ind w:left="1170" w:hanging="360"/>
      </w:pPr>
      <w:rPr>
        <w:rFonts w:ascii="Courier New" w:hAnsi="Courier New" w:cs="Courier New" w:hint="default"/>
      </w:rPr>
    </w:lvl>
    <w:lvl w:ilvl="2" w:tplc="AB8234C4" w:tentative="1">
      <w:start w:val="1"/>
      <w:numFmt w:val="bullet"/>
      <w:lvlText w:val=""/>
      <w:lvlJc w:val="left"/>
      <w:pPr>
        <w:ind w:left="1890" w:hanging="360"/>
      </w:pPr>
      <w:rPr>
        <w:rFonts w:ascii="Wingdings" w:hAnsi="Wingdings" w:hint="default"/>
      </w:rPr>
    </w:lvl>
    <w:lvl w:ilvl="3" w:tplc="90769A50" w:tentative="1">
      <w:start w:val="1"/>
      <w:numFmt w:val="bullet"/>
      <w:lvlText w:val=""/>
      <w:lvlJc w:val="left"/>
      <w:pPr>
        <w:ind w:left="2610" w:hanging="360"/>
      </w:pPr>
      <w:rPr>
        <w:rFonts w:ascii="Symbol" w:hAnsi="Symbol" w:hint="default"/>
      </w:rPr>
    </w:lvl>
    <w:lvl w:ilvl="4" w:tplc="83BEA5F0" w:tentative="1">
      <w:start w:val="1"/>
      <w:numFmt w:val="bullet"/>
      <w:lvlText w:val="o"/>
      <w:lvlJc w:val="left"/>
      <w:pPr>
        <w:ind w:left="3330" w:hanging="360"/>
      </w:pPr>
      <w:rPr>
        <w:rFonts w:ascii="Courier New" w:hAnsi="Courier New" w:cs="Courier New" w:hint="default"/>
      </w:rPr>
    </w:lvl>
    <w:lvl w:ilvl="5" w:tplc="6F769C18" w:tentative="1">
      <w:start w:val="1"/>
      <w:numFmt w:val="bullet"/>
      <w:lvlText w:val=""/>
      <w:lvlJc w:val="left"/>
      <w:pPr>
        <w:ind w:left="4050" w:hanging="360"/>
      </w:pPr>
      <w:rPr>
        <w:rFonts w:ascii="Wingdings" w:hAnsi="Wingdings" w:hint="default"/>
      </w:rPr>
    </w:lvl>
    <w:lvl w:ilvl="6" w:tplc="EF5AF9AA" w:tentative="1">
      <w:start w:val="1"/>
      <w:numFmt w:val="bullet"/>
      <w:lvlText w:val=""/>
      <w:lvlJc w:val="left"/>
      <w:pPr>
        <w:ind w:left="4770" w:hanging="360"/>
      </w:pPr>
      <w:rPr>
        <w:rFonts w:ascii="Symbol" w:hAnsi="Symbol" w:hint="default"/>
      </w:rPr>
    </w:lvl>
    <w:lvl w:ilvl="7" w:tplc="76309F78" w:tentative="1">
      <w:start w:val="1"/>
      <w:numFmt w:val="bullet"/>
      <w:lvlText w:val="o"/>
      <w:lvlJc w:val="left"/>
      <w:pPr>
        <w:ind w:left="5490" w:hanging="360"/>
      </w:pPr>
      <w:rPr>
        <w:rFonts w:ascii="Courier New" w:hAnsi="Courier New" w:cs="Courier New" w:hint="default"/>
      </w:rPr>
    </w:lvl>
    <w:lvl w:ilvl="8" w:tplc="6624FFC4" w:tentative="1">
      <w:start w:val="1"/>
      <w:numFmt w:val="bullet"/>
      <w:lvlText w:val=""/>
      <w:lvlJc w:val="left"/>
      <w:pPr>
        <w:ind w:left="6210" w:hanging="360"/>
      </w:pPr>
      <w:rPr>
        <w:rFonts w:ascii="Wingdings" w:hAnsi="Wingdings" w:hint="default"/>
      </w:rPr>
    </w:lvl>
  </w:abstractNum>
  <w:abstractNum w:abstractNumId="10">
    <w:nsid w:val="502C666B"/>
    <w:multiLevelType w:val="multilevel"/>
    <w:tmpl w:val="74FEB952"/>
    <w:numStyleLink w:val="Headings"/>
  </w:abstractNum>
  <w:abstractNum w:abstractNumId="11">
    <w:nsid w:val="5240385A"/>
    <w:multiLevelType w:val="multilevel"/>
    <w:tmpl w:val="74FEB952"/>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12">
    <w:nsid w:val="53A53090"/>
    <w:multiLevelType w:val="multilevel"/>
    <w:tmpl w:val="74FEB952"/>
    <w:numStyleLink w:val="Headings"/>
  </w:abstractNum>
  <w:abstractNum w:abstractNumId="13">
    <w:nsid w:val="5A8F6D28"/>
    <w:multiLevelType w:val="multilevel"/>
    <w:tmpl w:val="74FEB952"/>
    <w:numStyleLink w:val="Headings"/>
  </w:abstractNum>
  <w:abstractNum w:abstractNumId="14">
    <w:nsid w:val="666D26E6"/>
    <w:multiLevelType w:val="multilevel"/>
    <w:tmpl w:val="A7B442E4"/>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216" w:firstLine="0"/>
      </w:pPr>
      <w:rPr>
        <w:rFonts w:ascii="Times New Roman" w:hAnsi="Times New Roman" w:hint="default"/>
        <w:b/>
        <w:i w:val="0"/>
        <w:sz w:val="24"/>
      </w:rPr>
    </w:lvl>
    <w:lvl w:ilvl="2">
      <w:start w:val="1"/>
      <w:numFmt w:val="upperLetter"/>
      <w:lvlText w:val="%3."/>
      <w:lvlJc w:val="left"/>
      <w:pPr>
        <w:ind w:left="216" w:firstLine="0"/>
      </w:pPr>
      <w:rPr>
        <w:rFonts w:ascii="Times New Roman" w:hAnsi="Times New Roman" w:hint="default"/>
        <w:b/>
        <w:i/>
        <w:sz w:val="24"/>
      </w:rPr>
    </w:lvl>
    <w:lvl w:ilvl="3">
      <w:start w:val="1"/>
      <w:numFmt w:val="lowerRoman"/>
      <w:lvlText w:val="(%4)"/>
      <w:lvlJc w:val="left"/>
      <w:pPr>
        <w:ind w:left="504" w:firstLine="0"/>
      </w:pPr>
      <w:rPr>
        <w:rFonts w:ascii="Times New Roman" w:hAnsi="Times New Roman" w:hint="default"/>
        <w:b w:val="0"/>
        <w:i/>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68FA1CD3"/>
    <w:multiLevelType w:val="multilevel"/>
    <w:tmpl w:val="A7B442E4"/>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216" w:firstLine="0"/>
      </w:pPr>
      <w:rPr>
        <w:rFonts w:ascii="Times New Roman" w:hAnsi="Times New Roman" w:hint="default"/>
        <w:b/>
        <w:i w:val="0"/>
        <w:sz w:val="24"/>
      </w:rPr>
    </w:lvl>
    <w:lvl w:ilvl="2">
      <w:start w:val="1"/>
      <w:numFmt w:val="upperLetter"/>
      <w:lvlText w:val="%3."/>
      <w:lvlJc w:val="left"/>
      <w:pPr>
        <w:ind w:left="216" w:firstLine="0"/>
      </w:pPr>
      <w:rPr>
        <w:rFonts w:ascii="Times New Roman" w:hAnsi="Times New Roman" w:hint="default"/>
        <w:b/>
        <w:i/>
        <w:sz w:val="24"/>
      </w:rPr>
    </w:lvl>
    <w:lvl w:ilvl="3">
      <w:start w:val="1"/>
      <w:numFmt w:val="lowerRoman"/>
      <w:lvlText w:val="(%4)"/>
      <w:lvlJc w:val="left"/>
      <w:pPr>
        <w:ind w:left="504" w:firstLine="0"/>
      </w:pPr>
      <w:rPr>
        <w:rFonts w:ascii="Times New Roman" w:hAnsi="Times New Roman" w:hint="default"/>
        <w:b w:val="0"/>
        <w:i/>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07511F0"/>
    <w:multiLevelType w:val="multilevel"/>
    <w:tmpl w:val="74FEB952"/>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17">
    <w:nsid w:val="794E0326"/>
    <w:multiLevelType w:val="multilevel"/>
    <w:tmpl w:val="74FEB952"/>
    <w:lvl w:ilvl="0">
      <w:start w:val="1"/>
      <w:numFmt w:val="upperRoman"/>
      <w:lvlText w:val="%1"/>
      <w:lvlJc w:val="left"/>
      <w:pPr>
        <w:ind w:left="360" w:hanging="360"/>
      </w:pPr>
      <w:rPr>
        <w:rFonts w:ascii="Times New Roman" w:hAnsi="Times New Roman" w:hint="default"/>
        <w:b/>
        <w:i w:val="0"/>
        <w:sz w:val="24"/>
      </w:rPr>
    </w:lvl>
    <w:lvl w:ilvl="1">
      <w:start w:val="1"/>
      <w:numFmt w:val="decimal"/>
      <w:lvlText w:val="%2."/>
      <w:lvlJc w:val="left"/>
      <w:pPr>
        <w:ind w:left="0" w:firstLine="144"/>
      </w:pPr>
      <w:rPr>
        <w:rFonts w:ascii="Times New Roman" w:hAnsi="Times New Roman" w:hint="default"/>
        <w:b/>
        <w:i w:val="0"/>
        <w:sz w:val="24"/>
      </w:rPr>
    </w:lvl>
    <w:lvl w:ilvl="2">
      <w:start w:val="1"/>
      <w:numFmt w:val="upperLetter"/>
      <w:lvlText w:val="%3."/>
      <w:lvlJc w:val="left"/>
      <w:pPr>
        <w:tabs>
          <w:tab w:val="num" w:pos="216"/>
        </w:tabs>
        <w:ind w:left="0" w:firstLine="216"/>
      </w:pPr>
      <w:rPr>
        <w:rFonts w:ascii="Times New Roman" w:hAnsi="Times New Roman" w:hint="default"/>
        <w:b/>
        <w:i/>
        <w:sz w:val="24"/>
      </w:rPr>
    </w:lvl>
    <w:lvl w:ilvl="3">
      <w:start w:val="1"/>
      <w:numFmt w:val="lowerRoman"/>
      <w:lvlText w:val="(%4)"/>
      <w:lvlJc w:val="left"/>
      <w:pPr>
        <w:ind w:left="720" w:firstLine="0"/>
      </w:pPr>
      <w:rPr>
        <w:rFonts w:ascii="Times New Roman" w:hAnsi="Times New Roman" w:hint="default"/>
        <w:b w:val="0"/>
        <w:i/>
        <w:sz w:val="24"/>
      </w:rPr>
    </w:lvl>
    <w:lvl w:ilvl="4">
      <w:start w:val="1"/>
      <w:numFmt w:val="lowerLetter"/>
      <w:lvlText w:val="(%5)"/>
      <w:lvlJc w:val="left"/>
      <w:pPr>
        <w:ind w:left="5400" w:hanging="360"/>
      </w:pPr>
      <w:rPr>
        <w:rFonts w:hint="default"/>
      </w:rPr>
    </w:lvl>
    <w:lvl w:ilvl="5">
      <w:start w:val="1"/>
      <w:numFmt w:val="upperLetter"/>
      <w:lvlText w:val="APPENDIX %6 "/>
      <w:lvlJc w:val="left"/>
      <w:pPr>
        <w:ind w:left="5760" w:hanging="360"/>
      </w:pPr>
      <w:rPr>
        <w:rFonts w:ascii="Times New Roman" w:hAnsi="Times New Roman" w:hint="default"/>
        <w:b/>
        <w:sz w:val="24"/>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18">
    <w:nsid w:val="7D173BCE"/>
    <w:multiLevelType w:val="multilevel"/>
    <w:tmpl w:val="74FEB952"/>
    <w:numStyleLink w:val="Headings"/>
  </w:abstractNum>
  <w:num w:numId="1">
    <w:abstractNumId w:val="9"/>
  </w:num>
  <w:num w:numId="2">
    <w:abstractNumId w:val="7"/>
  </w:num>
  <w:num w:numId="3">
    <w:abstractNumId w:val="8"/>
  </w:num>
  <w:num w:numId="4">
    <w:abstractNumId w:val="4"/>
  </w:num>
  <w:num w:numId="5">
    <w:abstractNumId w:val="10"/>
    <w:lvlOverride w:ilvl="0">
      <w:lvl w:ilvl="0">
        <w:start w:val="1"/>
        <w:numFmt w:val="upperRoman"/>
        <w:lvlText w:val="%1"/>
        <w:lvlJc w:val="left"/>
        <w:pPr>
          <w:ind w:left="360" w:hanging="360"/>
        </w:pPr>
        <w:rPr>
          <w:rFonts w:ascii="Times New Roman" w:hAnsi="Times New Roman" w:hint="default"/>
          <w:b/>
          <w:i w:val="0"/>
          <w:sz w:val="24"/>
        </w:rPr>
      </w:lvl>
    </w:lvlOverride>
    <w:lvlOverride w:ilvl="1">
      <w:lvl w:ilvl="1">
        <w:start w:val="1"/>
        <w:numFmt w:val="decimal"/>
        <w:lvlText w:val="%2."/>
        <w:lvlJc w:val="left"/>
        <w:pPr>
          <w:ind w:left="216" w:firstLine="0"/>
        </w:pPr>
        <w:rPr>
          <w:rFonts w:ascii="Times New Roman" w:hAnsi="Times New Roman" w:hint="default"/>
          <w:b/>
          <w:i w:val="0"/>
          <w:sz w:val="24"/>
        </w:rPr>
      </w:lvl>
    </w:lvlOverride>
    <w:lvlOverride w:ilvl="2">
      <w:lvl w:ilvl="2">
        <w:start w:val="1"/>
        <w:numFmt w:val="upperLetter"/>
        <w:lvlText w:val="%3."/>
        <w:lvlJc w:val="left"/>
        <w:pPr>
          <w:ind w:left="216" w:firstLine="0"/>
        </w:pPr>
        <w:rPr>
          <w:rFonts w:ascii="Times New Roman" w:hAnsi="Times New Roman" w:hint="default"/>
          <w:b/>
          <w:i/>
          <w:sz w:val="24"/>
        </w:rPr>
      </w:lvl>
    </w:lvlOverride>
    <w:lvlOverride w:ilvl="3">
      <w:lvl w:ilvl="3">
        <w:start w:val="1"/>
        <w:numFmt w:val="lowerRoman"/>
        <w:lvlText w:val="(%4)"/>
        <w:lvlJc w:val="left"/>
        <w:pPr>
          <w:ind w:left="504" w:firstLine="0"/>
        </w:pPr>
        <w:rPr>
          <w:rFonts w:ascii="Times New Roman" w:hAnsi="Times New Roman" w:hint="default"/>
          <w:b w:val="0"/>
          <w:i/>
          <w:sz w:val="2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abstractNumId w:val="10"/>
    <w:lvlOverride w:ilvl="0">
      <w:lvl w:ilvl="0">
        <w:start w:val="1"/>
        <w:numFmt w:val="upperRoman"/>
        <w:lvlText w:val="%1"/>
        <w:lvlJc w:val="left"/>
        <w:pPr>
          <w:ind w:left="360" w:hanging="360"/>
        </w:pPr>
        <w:rPr>
          <w:rFonts w:ascii="Times New Roman" w:hAnsi="Times New Roman" w:hint="default"/>
          <w:b/>
          <w:i w:val="0"/>
          <w:sz w:val="24"/>
        </w:rPr>
      </w:lvl>
    </w:lvlOverride>
    <w:lvlOverride w:ilvl="1">
      <w:lvl w:ilvl="1">
        <w:start w:val="1"/>
        <w:numFmt w:val="decimal"/>
        <w:lvlText w:val="%2."/>
        <w:lvlJc w:val="left"/>
        <w:pPr>
          <w:ind w:left="216" w:firstLine="0"/>
        </w:pPr>
        <w:rPr>
          <w:rFonts w:ascii="Times New Roman" w:hAnsi="Times New Roman" w:hint="default"/>
          <w:b/>
          <w:i w:val="0"/>
          <w:sz w:val="24"/>
        </w:rPr>
      </w:lvl>
    </w:lvlOverride>
    <w:lvlOverride w:ilvl="2">
      <w:lvl w:ilvl="2">
        <w:start w:val="1"/>
        <w:numFmt w:val="upperLetter"/>
        <w:lvlText w:val="%3."/>
        <w:lvlJc w:val="left"/>
        <w:pPr>
          <w:ind w:left="216" w:firstLine="0"/>
        </w:pPr>
        <w:rPr>
          <w:rFonts w:ascii="Times New Roman" w:hAnsi="Times New Roman" w:hint="default"/>
          <w:b/>
          <w:i/>
          <w:sz w:val="24"/>
        </w:rPr>
      </w:lvl>
    </w:lvlOverride>
    <w:lvlOverride w:ilvl="3">
      <w:lvl w:ilvl="3">
        <w:start w:val="1"/>
        <w:numFmt w:val="lowerRoman"/>
        <w:lvlText w:val="(%4)"/>
        <w:lvlJc w:val="left"/>
        <w:pPr>
          <w:ind w:left="504" w:firstLine="0"/>
        </w:pPr>
        <w:rPr>
          <w:rFonts w:ascii="Times New Roman" w:hAnsi="Times New Roman" w:hint="default"/>
          <w:b w:val="0"/>
          <w:i/>
          <w:sz w:val="2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10"/>
    <w:lvlOverride w:ilvl="0">
      <w:lvl w:ilvl="0">
        <w:start w:val="1"/>
        <w:numFmt w:val="upperRoman"/>
        <w:lvlText w:val="%1"/>
        <w:lvlJc w:val="left"/>
        <w:pPr>
          <w:ind w:left="360" w:hanging="360"/>
        </w:pPr>
        <w:rPr>
          <w:rFonts w:ascii="Times New Roman" w:hAnsi="Times New Roman" w:hint="default"/>
          <w:b/>
          <w:i w:val="0"/>
          <w:sz w:val="24"/>
        </w:rPr>
      </w:lvl>
    </w:lvlOverride>
    <w:lvlOverride w:ilvl="1">
      <w:lvl w:ilvl="1">
        <w:start w:val="1"/>
        <w:numFmt w:val="decimal"/>
        <w:lvlText w:val="%2."/>
        <w:lvlJc w:val="left"/>
        <w:pPr>
          <w:ind w:left="216" w:firstLine="0"/>
        </w:pPr>
        <w:rPr>
          <w:rFonts w:ascii="Times New Roman" w:hAnsi="Times New Roman" w:hint="default"/>
          <w:b/>
          <w:i w:val="0"/>
          <w:sz w:val="24"/>
        </w:rPr>
      </w:lvl>
    </w:lvlOverride>
    <w:lvlOverride w:ilvl="2">
      <w:lvl w:ilvl="2">
        <w:start w:val="1"/>
        <w:numFmt w:val="upperLetter"/>
        <w:lvlText w:val="%3."/>
        <w:lvlJc w:val="left"/>
        <w:pPr>
          <w:ind w:left="216" w:firstLine="0"/>
        </w:pPr>
        <w:rPr>
          <w:rFonts w:ascii="Times New Roman" w:hAnsi="Times New Roman" w:hint="default"/>
          <w:b/>
          <w:i/>
          <w:sz w:val="24"/>
        </w:rPr>
      </w:lvl>
    </w:lvlOverride>
    <w:lvlOverride w:ilvl="3">
      <w:lvl w:ilvl="3">
        <w:start w:val="1"/>
        <w:numFmt w:val="lowerRoman"/>
        <w:lvlText w:val="(%4)"/>
        <w:lvlJc w:val="left"/>
        <w:pPr>
          <w:ind w:left="504" w:firstLine="0"/>
        </w:pPr>
        <w:rPr>
          <w:rFonts w:ascii="Times New Roman" w:hAnsi="Times New Roman" w:hint="default"/>
          <w:b w:val="0"/>
          <w:i/>
          <w:sz w:val="2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abstractNumId w:val="10"/>
    <w:lvlOverride w:ilvl="0">
      <w:lvl w:ilvl="0">
        <w:start w:val="1"/>
        <w:numFmt w:val="upperRoman"/>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9">
    <w:abstractNumId w:val="6"/>
  </w:num>
  <w:num w:numId="10">
    <w:abstractNumId w:val="18"/>
  </w:num>
  <w:num w:numId="11">
    <w:abstractNumId w:val="17"/>
  </w:num>
  <w:num w:numId="12">
    <w:abstractNumId w:val="10"/>
    <w:lvlOverride w:ilvl="0">
      <w:lvl w:ilvl="0">
        <w:start w:val="1"/>
        <w:numFmt w:val="upperRoman"/>
        <w:lvlText w:val="%1"/>
        <w:lvlJc w:val="left"/>
        <w:pPr>
          <w:ind w:left="360" w:hanging="360"/>
        </w:pPr>
        <w:rPr>
          <w:rFonts w:ascii="Times New Roman" w:hAnsi="Times New Roman" w:hint="default"/>
          <w:b/>
          <w:i w:val="0"/>
          <w:sz w:val="24"/>
        </w:rPr>
      </w:lvl>
    </w:lvlOverride>
    <w:lvlOverride w:ilvl="1">
      <w:lvl w:ilvl="1">
        <w:start w:val="1"/>
        <w:numFmt w:val="decimal"/>
        <w:lvlText w:val="%2."/>
        <w:lvlJc w:val="left"/>
        <w:pPr>
          <w:ind w:left="0" w:firstLine="144"/>
        </w:pPr>
        <w:rPr>
          <w:rFonts w:ascii="Times New Roman" w:hAnsi="Times New Roman" w:hint="default"/>
          <w:b/>
          <w:i w:val="0"/>
          <w:sz w:val="24"/>
        </w:rPr>
      </w:lvl>
    </w:lvlOverride>
    <w:lvlOverride w:ilvl="2">
      <w:lvl w:ilvl="2">
        <w:start w:val="1"/>
        <w:numFmt w:val="upperLetter"/>
        <w:lvlText w:val="%3."/>
        <w:lvlJc w:val="left"/>
        <w:pPr>
          <w:tabs>
            <w:tab w:val="num" w:pos="216"/>
          </w:tabs>
          <w:ind w:left="0" w:firstLine="216"/>
        </w:pPr>
        <w:rPr>
          <w:rFonts w:ascii="Times New Roman" w:hAnsi="Times New Roman" w:hint="default"/>
          <w:b/>
          <w:i/>
          <w:sz w:val="24"/>
        </w:rPr>
      </w:lvl>
    </w:lvlOverride>
    <w:lvlOverride w:ilvl="3">
      <w:lvl w:ilvl="3">
        <w:start w:val="1"/>
        <w:numFmt w:val="lowerRoman"/>
        <w:lvlText w:val="(%4)"/>
        <w:lvlJc w:val="left"/>
        <w:pPr>
          <w:ind w:left="720" w:firstLine="0"/>
        </w:pPr>
        <w:rPr>
          <w:rFonts w:ascii="Times New Roman" w:hAnsi="Times New Roman" w:hint="default"/>
          <w:b w:val="0"/>
          <w:i/>
          <w:sz w:val="24"/>
        </w:rPr>
      </w:lvl>
    </w:lvlOverride>
    <w:lvlOverride w:ilvl="4">
      <w:lvl w:ilvl="4">
        <w:start w:val="1"/>
        <w:numFmt w:val="lowerLetter"/>
        <w:lvlText w:val="(%5)"/>
        <w:lvlJc w:val="left"/>
        <w:pPr>
          <w:ind w:left="5400" w:hanging="360"/>
        </w:pPr>
        <w:rPr>
          <w:rFonts w:hint="default"/>
        </w:rPr>
      </w:lvl>
    </w:lvlOverride>
    <w:lvlOverride w:ilvl="5">
      <w:lvl w:ilvl="5">
        <w:start w:val="1"/>
        <w:numFmt w:val="upperLetter"/>
        <w:lvlText w:val="APPENDIX %6 "/>
        <w:lvlJc w:val="left"/>
        <w:pPr>
          <w:ind w:left="5760" w:hanging="360"/>
        </w:pPr>
        <w:rPr>
          <w:rFonts w:ascii="Times New Roman" w:hAnsi="Times New Roman" w:hint="default"/>
          <w:b/>
          <w:sz w:val="24"/>
        </w:rPr>
      </w:lvl>
    </w:lvlOverride>
    <w:lvlOverride w:ilvl="6">
      <w:lvl w:ilvl="6">
        <w:start w:val="1"/>
        <w:numFmt w:val="decimal"/>
        <w:lvlText w:val="%7."/>
        <w:lvlJc w:val="left"/>
        <w:pPr>
          <w:ind w:left="612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left"/>
        <w:pPr>
          <w:ind w:left="6840" w:hanging="360"/>
        </w:pPr>
        <w:rPr>
          <w:rFonts w:hint="default"/>
        </w:rPr>
      </w:lvl>
    </w:lvlOverride>
  </w:num>
  <w:num w:numId="13">
    <w:abstractNumId w:val="12"/>
  </w:num>
  <w:num w:numId="14">
    <w:abstractNumId w:val="13"/>
  </w:num>
  <w:num w:numId="15">
    <w:abstractNumId w:val="2"/>
  </w:num>
  <w:num w:numId="16">
    <w:abstractNumId w:val="0"/>
    <w:lvlOverride w:ilvl="0">
      <w:lvl w:ilvl="0">
        <w:start w:val="1"/>
        <w:numFmt w:val="upperRoman"/>
        <w:lvlText w:val="%1"/>
        <w:lvlJc w:val="left"/>
        <w:pPr>
          <w:ind w:left="360" w:hanging="360"/>
        </w:pPr>
        <w:rPr>
          <w:rFonts w:ascii="Times New Roman" w:hAnsi="Times New Roman" w:hint="default"/>
          <w:b/>
          <w:i w:val="0"/>
          <w:sz w:val="24"/>
        </w:rPr>
      </w:lvl>
    </w:lvlOverride>
    <w:lvlOverride w:ilvl="1">
      <w:lvl w:ilvl="1">
        <w:start w:val="1"/>
        <w:numFmt w:val="decimal"/>
        <w:lvlText w:val="%2."/>
        <w:lvlJc w:val="left"/>
        <w:pPr>
          <w:ind w:left="0" w:firstLine="144"/>
        </w:pPr>
        <w:rPr>
          <w:rFonts w:ascii="Times New Roman" w:hAnsi="Times New Roman" w:hint="default"/>
          <w:b/>
          <w:i w:val="0"/>
          <w:sz w:val="24"/>
        </w:rPr>
      </w:lvl>
    </w:lvlOverride>
    <w:lvlOverride w:ilvl="2">
      <w:lvl w:ilvl="2">
        <w:start w:val="1"/>
        <w:numFmt w:val="upperLetter"/>
        <w:lvlText w:val="%3."/>
        <w:lvlJc w:val="left"/>
        <w:pPr>
          <w:tabs>
            <w:tab w:val="num" w:pos="216"/>
          </w:tabs>
          <w:ind w:left="0" w:firstLine="216"/>
        </w:pPr>
        <w:rPr>
          <w:rFonts w:ascii="Times New Roman" w:hAnsi="Times New Roman" w:hint="default"/>
          <w:b/>
          <w:i/>
          <w:sz w:val="24"/>
        </w:rPr>
      </w:lvl>
    </w:lvlOverride>
    <w:lvlOverride w:ilvl="3">
      <w:lvl w:ilvl="3">
        <w:start w:val="1"/>
        <w:numFmt w:val="lowerRoman"/>
        <w:lvlText w:val="(%4)"/>
        <w:lvlJc w:val="left"/>
        <w:pPr>
          <w:ind w:left="720" w:firstLine="0"/>
        </w:pPr>
        <w:rPr>
          <w:rFonts w:ascii="Times New Roman" w:hAnsi="Times New Roman" w:hint="default"/>
          <w:b w:val="0"/>
          <w:i/>
          <w:sz w:val="24"/>
        </w:rPr>
      </w:lvl>
    </w:lvlOverride>
    <w:lvlOverride w:ilvl="4">
      <w:lvl w:ilvl="4">
        <w:start w:val="1"/>
        <w:numFmt w:val="lowerLetter"/>
        <w:lvlText w:val="(%5)"/>
        <w:lvlJc w:val="left"/>
        <w:pPr>
          <w:ind w:left="5400" w:hanging="360"/>
        </w:pPr>
        <w:rPr>
          <w:rFonts w:hint="default"/>
        </w:rPr>
      </w:lvl>
    </w:lvlOverride>
    <w:lvlOverride w:ilvl="5">
      <w:lvl w:ilvl="5">
        <w:start w:val="1"/>
        <w:numFmt w:val="upperLetter"/>
        <w:lvlText w:val="APPENDIX %6 "/>
        <w:lvlJc w:val="left"/>
        <w:pPr>
          <w:ind w:left="5760" w:hanging="360"/>
        </w:pPr>
        <w:rPr>
          <w:rFonts w:ascii="Times New Roman" w:hAnsi="Times New Roman" w:hint="default"/>
          <w:b/>
          <w:sz w:val="24"/>
        </w:rPr>
      </w:lvl>
    </w:lvlOverride>
    <w:lvlOverride w:ilvl="6">
      <w:lvl w:ilvl="6">
        <w:start w:val="1"/>
        <w:numFmt w:val="decimal"/>
        <w:lvlText w:val="%7."/>
        <w:lvlJc w:val="left"/>
        <w:pPr>
          <w:ind w:left="612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left"/>
        <w:pPr>
          <w:ind w:left="6840" w:hanging="360"/>
        </w:pPr>
        <w:rPr>
          <w:rFonts w:hint="default"/>
        </w:rPr>
      </w:lvl>
    </w:lvlOverride>
  </w:num>
  <w:num w:numId="17">
    <w:abstractNumId w:val="11"/>
  </w:num>
  <w:num w:numId="18">
    <w:abstractNumId w:val="1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15"/>
  </w:num>
  <w:num w:numId="26">
    <w:abstractNumId w:val="6"/>
  </w:num>
  <w:num w:numId="27">
    <w:abstractNumId w:val="6"/>
  </w:num>
  <w:num w:numId="28">
    <w:abstractNumId w:val="6"/>
  </w:num>
  <w:num w:numId="29">
    <w:abstractNumId w:val="6"/>
  </w:num>
  <w:num w:numId="30">
    <w:abstractNumId w:val="6"/>
  </w:num>
  <w:num w:numId="31">
    <w:abstractNumId w:val="6"/>
  </w:num>
  <w:num w:numId="32">
    <w:abstractNumId w:val="3"/>
  </w:num>
  <w:num w:numId="33">
    <w:abstractNumId w:val="6"/>
  </w:num>
  <w:num w:numId="34">
    <w:abstractNumId w:val="6"/>
  </w:num>
  <w:num w:numId="35">
    <w:abstractNumId w:val="5"/>
  </w:num>
  <w:num w:numId="36">
    <w:abstractNumId w:val="6"/>
  </w:num>
  <w:num w:numId="37">
    <w:abstractNumId w:val="14"/>
  </w:num>
  <w:num w:numId="38">
    <w:abstractNumId w:val="6"/>
  </w:num>
  <w:num w:numId="3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C6"/>
    <w:rsid w:val="000019C9"/>
    <w:rsid w:val="00002DB4"/>
    <w:rsid w:val="000077A7"/>
    <w:rsid w:val="00013010"/>
    <w:rsid w:val="000166E2"/>
    <w:rsid w:val="00017272"/>
    <w:rsid w:val="0002191A"/>
    <w:rsid w:val="00022253"/>
    <w:rsid w:val="0002295E"/>
    <w:rsid w:val="00022C9A"/>
    <w:rsid w:val="000230BC"/>
    <w:rsid w:val="00023E62"/>
    <w:rsid w:val="00027489"/>
    <w:rsid w:val="0003187B"/>
    <w:rsid w:val="0003210D"/>
    <w:rsid w:val="0003303A"/>
    <w:rsid w:val="00034C47"/>
    <w:rsid w:val="00036B6D"/>
    <w:rsid w:val="000425FE"/>
    <w:rsid w:val="00047C24"/>
    <w:rsid w:val="000510F3"/>
    <w:rsid w:val="00052B06"/>
    <w:rsid w:val="00055C3A"/>
    <w:rsid w:val="00057376"/>
    <w:rsid w:val="000619EB"/>
    <w:rsid w:val="0006261C"/>
    <w:rsid w:val="0006349A"/>
    <w:rsid w:val="00063AA3"/>
    <w:rsid w:val="0006422E"/>
    <w:rsid w:val="00066FE8"/>
    <w:rsid w:val="000673AA"/>
    <w:rsid w:val="00067FC9"/>
    <w:rsid w:val="000720E6"/>
    <w:rsid w:val="00080E2F"/>
    <w:rsid w:val="00081652"/>
    <w:rsid w:val="00084DCF"/>
    <w:rsid w:val="00085015"/>
    <w:rsid w:val="0008637D"/>
    <w:rsid w:val="00086603"/>
    <w:rsid w:val="000879E8"/>
    <w:rsid w:val="00090647"/>
    <w:rsid w:val="00093C84"/>
    <w:rsid w:val="000A052C"/>
    <w:rsid w:val="000A3670"/>
    <w:rsid w:val="000A4780"/>
    <w:rsid w:val="000A48AE"/>
    <w:rsid w:val="000A6C26"/>
    <w:rsid w:val="000B10F9"/>
    <w:rsid w:val="000B2E16"/>
    <w:rsid w:val="000B5377"/>
    <w:rsid w:val="000B7A97"/>
    <w:rsid w:val="000C6CCD"/>
    <w:rsid w:val="000C74FD"/>
    <w:rsid w:val="000C78FB"/>
    <w:rsid w:val="000D41D7"/>
    <w:rsid w:val="000D750D"/>
    <w:rsid w:val="000D7AA7"/>
    <w:rsid w:val="000E0FB1"/>
    <w:rsid w:val="000E11A3"/>
    <w:rsid w:val="000E165B"/>
    <w:rsid w:val="000E3B73"/>
    <w:rsid w:val="000E3BC3"/>
    <w:rsid w:val="000E519D"/>
    <w:rsid w:val="000E55EF"/>
    <w:rsid w:val="000F09D2"/>
    <w:rsid w:val="000F139A"/>
    <w:rsid w:val="000F25D6"/>
    <w:rsid w:val="000F418F"/>
    <w:rsid w:val="000F6038"/>
    <w:rsid w:val="0010126B"/>
    <w:rsid w:val="00101DB0"/>
    <w:rsid w:val="00102242"/>
    <w:rsid w:val="001045C6"/>
    <w:rsid w:val="00107FEB"/>
    <w:rsid w:val="0011124A"/>
    <w:rsid w:val="00117864"/>
    <w:rsid w:val="00120D11"/>
    <w:rsid w:val="00123489"/>
    <w:rsid w:val="0012580D"/>
    <w:rsid w:val="00125E11"/>
    <w:rsid w:val="00126D38"/>
    <w:rsid w:val="001321C8"/>
    <w:rsid w:val="00134528"/>
    <w:rsid w:val="00135075"/>
    <w:rsid w:val="00136C47"/>
    <w:rsid w:val="00145532"/>
    <w:rsid w:val="00146275"/>
    <w:rsid w:val="0016119A"/>
    <w:rsid w:val="001613EC"/>
    <w:rsid w:val="00161F00"/>
    <w:rsid w:val="00163058"/>
    <w:rsid w:val="0016578A"/>
    <w:rsid w:val="00166CCD"/>
    <w:rsid w:val="00167531"/>
    <w:rsid w:val="00170F23"/>
    <w:rsid w:val="00172C9A"/>
    <w:rsid w:val="001753AF"/>
    <w:rsid w:val="00176126"/>
    <w:rsid w:val="001762D1"/>
    <w:rsid w:val="00180D18"/>
    <w:rsid w:val="00183E6F"/>
    <w:rsid w:val="00185B07"/>
    <w:rsid w:val="00185BDC"/>
    <w:rsid w:val="0018673E"/>
    <w:rsid w:val="00190B72"/>
    <w:rsid w:val="00191B16"/>
    <w:rsid w:val="00195C80"/>
    <w:rsid w:val="00196732"/>
    <w:rsid w:val="001A2F82"/>
    <w:rsid w:val="001A3DD0"/>
    <w:rsid w:val="001A4E83"/>
    <w:rsid w:val="001A5842"/>
    <w:rsid w:val="001A5EC5"/>
    <w:rsid w:val="001A5FD4"/>
    <w:rsid w:val="001A6663"/>
    <w:rsid w:val="001A686F"/>
    <w:rsid w:val="001B009D"/>
    <w:rsid w:val="001B2A3E"/>
    <w:rsid w:val="001B3597"/>
    <w:rsid w:val="001B4814"/>
    <w:rsid w:val="001C15C8"/>
    <w:rsid w:val="001C7185"/>
    <w:rsid w:val="001D11D2"/>
    <w:rsid w:val="001D24B6"/>
    <w:rsid w:val="001D414C"/>
    <w:rsid w:val="001D44E7"/>
    <w:rsid w:val="001D580B"/>
    <w:rsid w:val="001D65E6"/>
    <w:rsid w:val="001D73C1"/>
    <w:rsid w:val="001E0933"/>
    <w:rsid w:val="001E61A6"/>
    <w:rsid w:val="001E64E7"/>
    <w:rsid w:val="001F02D4"/>
    <w:rsid w:val="001F02E2"/>
    <w:rsid w:val="001F36A8"/>
    <w:rsid w:val="001F3B51"/>
    <w:rsid w:val="0020521A"/>
    <w:rsid w:val="002064DD"/>
    <w:rsid w:val="0021134D"/>
    <w:rsid w:val="0021181F"/>
    <w:rsid w:val="0021434D"/>
    <w:rsid w:val="002152B8"/>
    <w:rsid w:val="00216032"/>
    <w:rsid w:val="002164B7"/>
    <w:rsid w:val="0021710E"/>
    <w:rsid w:val="00225E7D"/>
    <w:rsid w:val="00230381"/>
    <w:rsid w:val="00230F4F"/>
    <w:rsid w:val="00231408"/>
    <w:rsid w:val="00233264"/>
    <w:rsid w:val="00233538"/>
    <w:rsid w:val="002408C2"/>
    <w:rsid w:val="0024244A"/>
    <w:rsid w:val="00243401"/>
    <w:rsid w:val="0024523D"/>
    <w:rsid w:val="00247C02"/>
    <w:rsid w:val="002506A2"/>
    <w:rsid w:val="00251611"/>
    <w:rsid w:val="00254FCE"/>
    <w:rsid w:val="00256215"/>
    <w:rsid w:val="00264329"/>
    <w:rsid w:val="002661E0"/>
    <w:rsid w:val="00266760"/>
    <w:rsid w:val="00266902"/>
    <w:rsid w:val="00267DEF"/>
    <w:rsid w:val="002705E7"/>
    <w:rsid w:val="002710F0"/>
    <w:rsid w:val="0027168A"/>
    <w:rsid w:val="002720E2"/>
    <w:rsid w:val="00273F2E"/>
    <w:rsid w:val="00284A2C"/>
    <w:rsid w:val="00284B25"/>
    <w:rsid w:val="00287AEA"/>
    <w:rsid w:val="002915C7"/>
    <w:rsid w:val="00293560"/>
    <w:rsid w:val="002969C5"/>
    <w:rsid w:val="002A187A"/>
    <w:rsid w:val="002A1C8F"/>
    <w:rsid w:val="002A3FA3"/>
    <w:rsid w:val="002A4F1F"/>
    <w:rsid w:val="002A526B"/>
    <w:rsid w:val="002B083A"/>
    <w:rsid w:val="002B131C"/>
    <w:rsid w:val="002B1BD3"/>
    <w:rsid w:val="002B24F0"/>
    <w:rsid w:val="002B482E"/>
    <w:rsid w:val="002B531F"/>
    <w:rsid w:val="002B67FA"/>
    <w:rsid w:val="002B6E00"/>
    <w:rsid w:val="002B73A4"/>
    <w:rsid w:val="002C1318"/>
    <w:rsid w:val="002C27E5"/>
    <w:rsid w:val="002C66C4"/>
    <w:rsid w:val="002D514E"/>
    <w:rsid w:val="002D5628"/>
    <w:rsid w:val="002E0FB9"/>
    <w:rsid w:val="002E1A19"/>
    <w:rsid w:val="002E4256"/>
    <w:rsid w:val="002E488C"/>
    <w:rsid w:val="002F2AA8"/>
    <w:rsid w:val="002F324D"/>
    <w:rsid w:val="002F7135"/>
    <w:rsid w:val="00302150"/>
    <w:rsid w:val="00304040"/>
    <w:rsid w:val="00305796"/>
    <w:rsid w:val="00306F9F"/>
    <w:rsid w:val="00307AE7"/>
    <w:rsid w:val="003149BC"/>
    <w:rsid w:val="0031742B"/>
    <w:rsid w:val="003201B1"/>
    <w:rsid w:val="00323A3C"/>
    <w:rsid w:val="00323CFB"/>
    <w:rsid w:val="00324CD3"/>
    <w:rsid w:val="00326DE2"/>
    <w:rsid w:val="00327696"/>
    <w:rsid w:val="00327CF5"/>
    <w:rsid w:val="00331A4E"/>
    <w:rsid w:val="00334BED"/>
    <w:rsid w:val="0033641E"/>
    <w:rsid w:val="00336C8A"/>
    <w:rsid w:val="00343EF5"/>
    <w:rsid w:val="00345E4E"/>
    <w:rsid w:val="003520EF"/>
    <w:rsid w:val="00353828"/>
    <w:rsid w:val="003550E8"/>
    <w:rsid w:val="0035617D"/>
    <w:rsid w:val="0035705B"/>
    <w:rsid w:val="00361025"/>
    <w:rsid w:val="00361821"/>
    <w:rsid w:val="00361F71"/>
    <w:rsid w:val="0036368D"/>
    <w:rsid w:val="00365897"/>
    <w:rsid w:val="00367A72"/>
    <w:rsid w:val="00370658"/>
    <w:rsid w:val="00370C3F"/>
    <w:rsid w:val="003731F4"/>
    <w:rsid w:val="00381560"/>
    <w:rsid w:val="003833BC"/>
    <w:rsid w:val="00385A1B"/>
    <w:rsid w:val="003862DA"/>
    <w:rsid w:val="0039287B"/>
    <w:rsid w:val="003939E5"/>
    <w:rsid w:val="00393DF4"/>
    <w:rsid w:val="0039463A"/>
    <w:rsid w:val="0039520F"/>
    <w:rsid w:val="00395E44"/>
    <w:rsid w:val="003964D8"/>
    <w:rsid w:val="00396FED"/>
    <w:rsid w:val="003977CC"/>
    <w:rsid w:val="00397A7E"/>
    <w:rsid w:val="003A0583"/>
    <w:rsid w:val="003A24F1"/>
    <w:rsid w:val="003A35CB"/>
    <w:rsid w:val="003A3C18"/>
    <w:rsid w:val="003A5145"/>
    <w:rsid w:val="003A5E87"/>
    <w:rsid w:val="003B10C3"/>
    <w:rsid w:val="003B2A2D"/>
    <w:rsid w:val="003B2FF9"/>
    <w:rsid w:val="003B5BDC"/>
    <w:rsid w:val="003B72F0"/>
    <w:rsid w:val="003B7408"/>
    <w:rsid w:val="003B7C53"/>
    <w:rsid w:val="003C05DE"/>
    <w:rsid w:val="003C44B2"/>
    <w:rsid w:val="003C4F54"/>
    <w:rsid w:val="003C5494"/>
    <w:rsid w:val="003D08AD"/>
    <w:rsid w:val="003D16A8"/>
    <w:rsid w:val="003D1C04"/>
    <w:rsid w:val="003D4C6D"/>
    <w:rsid w:val="003D65DB"/>
    <w:rsid w:val="003D6B3A"/>
    <w:rsid w:val="003D706A"/>
    <w:rsid w:val="003E0124"/>
    <w:rsid w:val="003E0818"/>
    <w:rsid w:val="003E27AD"/>
    <w:rsid w:val="003E3D66"/>
    <w:rsid w:val="003F18B3"/>
    <w:rsid w:val="003F3E81"/>
    <w:rsid w:val="003F63D6"/>
    <w:rsid w:val="003F669F"/>
    <w:rsid w:val="003F77C9"/>
    <w:rsid w:val="003F798E"/>
    <w:rsid w:val="0040199F"/>
    <w:rsid w:val="00401D18"/>
    <w:rsid w:val="00402C66"/>
    <w:rsid w:val="0040341A"/>
    <w:rsid w:val="00403A86"/>
    <w:rsid w:val="00404770"/>
    <w:rsid w:val="004072DE"/>
    <w:rsid w:val="0041074F"/>
    <w:rsid w:val="00414741"/>
    <w:rsid w:val="004162F8"/>
    <w:rsid w:val="004166C1"/>
    <w:rsid w:val="00425C5F"/>
    <w:rsid w:val="004304F1"/>
    <w:rsid w:val="00432C6F"/>
    <w:rsid w:val="004339CB"/>
    <w:rsid w:val="004346C9"/>
    <w:rsid w:val="004374CB"/>
    <w:rsid w:val="00437ED6"/>
    <w:rsid w:val="0044121F"/>
    <w:rsid w:val="0044261E"/>
    <w:rsid w:val="0044353F"/>
    <w:rsid w:val="00443B70"/>
    <w:rsid w:val="004461E6"/>
    <w:rsid w:val="0044794E"/>
    <w:rsid w:val="00452959"/>
    <w:rsid w:val="00453329"/>
    <w:rsid w:val="00455A8D"/>
    <w:rsid w:val="004562E7"/>
    <w:rsid w:val="00460B54"/>
    <w:rsid w:val="004615F3"/>
    <w:rsid w:val="00463DC4"/>
    <w:rsid w:val="00467BA6"/>
    <w:rsid w:val="00470925"/>
    <w:rsid w:val="00473B98"/>
    <w:rsid w:val="0047409C"/>
    <w:rsid w:val="00477368"/>
    <w:rsid w:val="00480B91"/>
    <w:rsid w:val="0048148E"/>
    <w:rsid w:val="00481BD9"/>
    <w:rsid w:val="00487E45"/>
    <w:rsid w:val="00491E82"/>
    <w:rsid w:val="00492686"/>
    <w:rsid w:val="00494B5F"/>
    <w:rsid w:val="0049512B"/>
    <w:rsid w:val="00496DA9"/>
    <w:rsid w:val="004A1900"/>
    <w:rsid w:val="004A3237"/>
    <w:rsid w:val="004A3396"/>
    <w:rsid w:val="004A40C5"/>
    <w:rsid w:val="004A606E"/>
    <w:rsid w:val="004B4C4E"/>
    <w:rsid w:val="004B5D42"/>
    <w:rsid w:val="004B775B"/>
    <w:rsid w:val="004C18C8"/>
    <w:rsid w:val="004C77DB"/>
    <w:rsid w:val="004D3979"/>
    <w:rsid w:val="004E0C2C"/>
    <w:rsid w:val="004E19A6"/>
    <w:rsid w:val="004E1E04"/>
    <w:rsid w:val="004E2BC3"/>
    <w:rsid w:val="004E3281"/>
    <w:rsid w:val="004E3BDE"/>
    <w:rsid w:val="004E6A0C"/>
    <w:rsid w:val="004E7F0E"/>
    <w:rsid w:val="004F0649"/>
    <w:rsid w:val="004F3809"/>
    <w:rsid w:val="004F6C47"/>
    <w:rsid w:val="004F7143"/>
    <w:rsid w:val="004F7D27"/>
    <w:rsid w:val="005018BA"/>
    <w:rsid w:val="0050207B"/>
    <w:rsid w:val="00503465"/>
    <w:rsid w:val="00505768"/>
    <w:rsid w:val="00507223"/>
    <w:rsid w:val="00507C0D"/>
    <w:rsid w:val="00513519"/>
    <w:rsid w:val="00513BD6"/>
    <w:rsid w:val="005144DD"/>
    <w:rsid w:val="0051477A"/>
    <w:rsid w:val="005160B2"/>
    <w:rsid w:val="00517A77"/>
    <w:rsid w:val="005238F9"/>
    <w:rsid w:val="00526778"/>
    <w:rsid w:val="0052788D"/>
    <w:rsid w:val="00527996"/>
    <w:rsid w:val="005304D3"/>
    <w:rsid w:val="0053143F"/>
    <w:rsid w:val="00535B38"/>
    <w:rsid w:val="00535C2E"/>
    <w:rsid w:val="00542A4A"/>
    <w:rsid w:val="00543A48"/>
    <w:rsid w:val="005442CF"/>
    <w:rsid w:val="005511B9"/>
    <w:rsid w:val="005527E6"/>
    <w:rsid w:val="005543D9"/>
    <w:rsid w:val="00554D10"/>
    <w:rsid w:val="0055521D"/>
    <w:rsid w:val="00556DFC"/>
    <w:rsid w:val="00564505"/>
    <w:rsid w:val="00566333"/>
    <w:rsid w:val="00571CA7"/>
    <w:rsid w:val="00572B81"/>
    <w:rsid w:val="00573622"/>
    <w:rsid w:val="00574C9F"/>
    <w:rsid w:val="00575C12"/>
    <w:rsid w:val="0057681B"/>
    <w:rsid w:val="00585F2A"/>
    <w:rsid w:val="0058629B"/>
    <w:rsid w:val="0059040B"/>
    <w:rsid w:val="00594971"/>
    <w:rsid w:val="00594CA0"/>
    <w:rsid w:val="00596A34"/>
    <w:rsid w:val="00596ADD"/>
    <w:rsid w:val="005A1659"/>
    <w:rsid w:val="005B057D"/>
    <w:rsid w:val="005B5412"/>
    <w:rsid w:val="005C0A46"/>
    <w:rsid w:val="005C3B5E"/>
    <w:rsid w:val="005C4D6D"/>
    <w:rsid w:val="005C68DC"/>
    <w:rsid w:val="005C7958"/>
    <w:rsid w:val="005D4F1E"/>
    <w:rsid w:val="005D797E"/>
    <w:rsid w:val="005E5CE9"/>
    <w:rsid w:val="005E5F7D"/>
    <w:rsid w:val="005F085C"/>
    <w:rsid w:val="005F0892"/>
    <w:rsid w:val="005F1500"/>
    <w:rsid w:val="00603DF0"/>
    <w:rsid w:val="00606CEA"/>
    <w:rsid w:val="0061038A"/>
    <w:rsid w:val="00611220"/>
    <w:rsid w:val="00611385"/>
    <w:rsid w:val="006116F3"/>
    <w:rsid w:val="00611AF7"/>
    <w:rsid w:val="00612499"/>
    <w:rsid w:val="00614C57"/>
    <w:rsid w:val="00614E7F"/>
    <w:rsid w:val="00615AC1"/>
    <w:rsid w:val="00616BD4"/>
    <w:rsid w:val="006178D0"/>
    <w:rsid w:val="00617AFA"/>
    <w:rsid w:val="00617DC8"/>
    <w:rsid w:val="00620BE3"/>
    <w:rsid w:val="00621E91"/>
    <w:rsid w:val="006233E7"/>
    <w:rsid w:val="00625392"/>
    <w:rsid w:val="00630B23"/>
    <w:rsid w:val="00634234"/>
    <w:rsid w:val="006406A6"/>
    <w:rsid w:val="006424F0"/>
    <w:rsid w:val="00642923"/>
    <w:rsid w:val="006441F0"/>
    <w:rsid w:val="00645518"/>
    <w:rsid w:val="00647F87"/>
    <w:rsid w:val="006521FE"/>
    <w:rsid w:val="00654004"/>
    <w:rsid w:val="00656109"/>
    <w:rsid w:val="006611A7"/>
    <w:rsid w:val="006621DB"/>
    <w:rsid w:val="006643CB"/>
    <w:rsid w:val="006655BA"/>
    <w:rsid w:val="00667945"/>
    <w:rsid w:val="00671582"/>
    <w:rsid w:val="00672A06"/>
    <w:rsid w:val="006753A8"/>
    <w:rsid w:val="00677E8F"/>
    <w:rsid w:val="00680A6B"/>
    <w:rsid w:val="00681C10"/>
    <w:rsid w:val="006829F0"/>
    <w:rsid w:val="00683052"/>
    <w:rsid w:val="00683CBC"/>
    <w:rsid w:val="0068552B"/>
    <w:rsid w:val="006945B8"/>
    <w:rsid w:val="00696844"/>
    <w:rsid w:val="006A045F"/>
    <w:rsid w:val="006A3333"/>
    <w:rsid w:val="006A46E3"/>
    <w:rsid w:val="006B0182"/>
    <w:rsid w:val="006B46E8"/>
    <w:rsid w:val="006B77ED"/>
    <w:rsid w:val="006C7307"/>
    <w:rsid w:val="006D1597"/>
    <w:rsid w:val="006D2A30"/>
    <w:rsid w:val="006E3E4E"/>
    <w:rsid w:val="006E7C68"/>
    <w:rsid w:val="006F0031"/>
    <w:rsid w:val="006F0458"/>
    <w:rsid w:val="006F0C7D"/>
    <w:rsid w:val="006F3782"/>
    <w:rsid w:val="007007ED"/>
    <w:rsid w:val="00702457"/>
    <w:rsid w:val="007034AC"/>
    <w:rsid w:val="00703E70"/>
    <w:rsid w:val="00705642"/>
    <w:rsid w:val="00705A17"/>
    <w:rsid w:val="00707444"/>
    <w:rsid w:val="00712B81"/>
    <w:rsid w:val="00714AE6"/>
    <w:rsid w:val="007158EE"/>
    <w:rsid w:val="00715928"/>
    <w:rsid w:val="007207E4"/>
    <w:rsid w:val="00721D0E"/>
    <w:rsid w:val="00724CA2"/>
    <w:rsid w:val="00725D46"/>
    <w:rsid w:val="00727033"/>
    <w:rsid w:val="00730350"/>
    <w:rsid w:val="00730741"/>
    <w:rsid w:val="00732142"/>
    <w:rsid w:val="00733FA6"/>
    <w:rsid w:val="00735850"/>
    <w:rsid w:val="00735A9B"/>
    <w:rsid w:val="00736B54"/>
    <w:rsid w:val="00736EB5"/>
    <w:rsid w:val="007532DB"/>
    <w:rsid w:val="00756907"/>
    <w:rsid w:val="007607E6"/>
    <w:rsid w:val="0076170D"/>
    <w:rsid w:val="00764A22"/>
    <w:rsid w:val="00764DF9"/>
    <w:rsid w:val="00765BA8"/>
    <w:rsid w:val="00767FE5"/>
    <w:rsid w:val="00770894"/>
    <w:rsid w:val="00771909"/>
    <w:rsid w:val="00772818"/>
    <w:rsid w:val="00772BE0"/>
    <w:rsid w:val="00772F4A"/>
    <w:rsid w:val="00776EA7"/>
    <w:rsid w:val="00782290"/>
    <w:rsid w:val="0078482E"/>
    <w:rsid w:val="00784D88"/>
    <w:rsid w:val="00791331"/>
    <w:rsid w:val="00792E5B"/>
    <w:rsid w:val="007934F9"/>
    <w:rsid w:val="00793872"/>
    <w:rsid w:val="007A3799"/>
    <w:rsid w:val="007A3B15"/>
    <w:rsid w:val="007B2FA7"/>
    <w:rsid w:val="007B3216"/>
    <w:rsid w:val="007B463B"/>
    <w:rsid w:val="007B610A"/>
    <w:rsid w:val="007B6E06"/>
    <w:rsid w:val="007B7260"/>
    <w:rsid w:val="007C0B65"/>
    <w:rsid w:val="007C57A4"/>
    <w:rsid w:val="007D0089"/>
    <w:rsid w:val="007D02D8"/>
    <w:rsid w:val="007D27AA"/>
    <w:rsid w:val="007D4404"/>
    <w:rsid w:val="007D5584"/>
    <w:rsid w:val="007D5D26"/>
    <w:rsid w:val="007D757B"/>
    <w:rsid w:val="007F3FAD"/>
    <w:rsid w:val="007F53C6"/>
    <w:rsid w:val="007F6E12"/>
    <w:rsid w:val="008038C6"/>
    <w:rsid w:val="008050F6"/>
    <w:rsid w:val="0081090D"/>
    <w:rsid w:val="00811A55"/>
    <w:rsid w:val="00811E58"/>
    <w:rsid w:val="00813323"/>
    <w:rsid w:val="00816BCF"/>
    <w:rsid w:val="00817389"/>
    <w:rsid w:val="0082117B"/>
    <w:rsid w:val="00822BDF"/>
    <w:rsid w:val="008362FD"/>
    <w:rsid w:val="008429CD"/>
    <w:rsid w:val="008443C1"/>
    <w:rsid w:val="0084553A"/>
    <w:rsid w:val="00846CFC"/>
    <w:rsid w:val="00852EA2"/>
    <w:rsid w:val="008551AB"/>
    <w:rsid w:val="008552E5"/>
    <w:rsid w:val="00855831"/>
    <w:rsid w:val="00855F01"/>
    <w:rsid w:val="008560E5"/>
    <w:rsid w:val="00856B49"/>
    <w:rsid w:val="00857BBF"/>
    <w:rsid w:val="00861061"/>
    <w:rsid w:val="00861813"/>
    <w:rsid w:val="008620C5"/>
    <w:rsid w:val="00863622"/>
    <w:rsid w:val="00863DDD"/>
    <w:rsid w:val="00863F15"/>
    <w:rsid w:val="00864FC8"/>
    <w:rsid w:val="00871312"/>
    <w:rsid w:val="00876924"/>
    <w:rsid w:val="00876E36"/>
    <w:rsid w:val="0087746F"/>
    <w:rsid w:val="00877D29"/>
    <w:rsid w:val="00880891"/>
    <w:rsid w:val="00884DE1"/>
    <w:rsid w:val="008850E5"/>
    <w:rsid w:val="00892B3A"/>
    <w:rsid w:val="00892D22"/>
    <w:rsid w:val="00895AD9"/>
    <w:rsid w:val="00895C09"/>
    <w:rsid w:val="00897768"/>
    <w:rsid w:val="00897A85"/>
    <w:rsid w:val="008A442F"/>
    <w:rsid w:val="008B25CC"/>
    <w:rsid w:val="008B2BDD"/>
    <w:rsid w:val="008B3790"/>
    <w:rsid w:val="008B42B9"/>
    <w:rsid w:val="008B5570"/>
    <w:rsid w:val="008C11BF"/>
    <w:rsid w:val="008C278E"/>
    <w:rsid w:val="008C4D95"/>
    <w:rsid w:val="008C7341"/>
    <w:rsid w:val="008C7844"/>
    <w:rsid w:val="008D1C8B"/>
    <w:rsid w:val="008D2A2B"/>
    <w:rsid w:val="008D439A"/>
    <w:rsid w:val="008D72A0"/>
    <w:rsid w:val="008E1406"/>
    <w:rsid w:val="008E4890"/>
    <w:rsid w:val="008F0015"/>
    <w:rsid w:val="008F0B74"/>
    <w:rsid w:val="008F1B2F"/>
    <w:rsid w:val="008F3797"/>
    <w:rsid w:val="008F3D5D"/>
    <w:rsid w:val="008F4964"/>
    <w:rsid w:val="008F6754"/>
    <w:rsid w:val="0090080C"/>
    <w:rsid w:val="0090276C"/>
    <w:rsid w:val="00903621"/>
    <w:rsid w:val="00906C03"/>
    <w:rsid w:val="0091069E"/>
    <w:rsid w:val="00910ABD"/>
    <w:rsid w:val="00914823"/>
    <w:rsid w:val="00914BA4"/>
    <w:rsid w:val="00915E40"/>
    <w:rsid w:val="009165F5"/>
    <w:rsid w:val="00920449"/>
    <w:rsid w:val="00927F9C"/>
    <w:rsid w:val="00930893"/>
    <w:rsid w:val="009319D3"/>
    <w:rsid w:val="00932C31"/>
    <w:rsid w:val="009335C7"/>
    <w:rsid w:val="00936A9D"/>
    <w:rsid w:val="00937D47"/>
    <w:rsid w:val="00942E4C"/>
    <w:rsid w:val="00943148"/>
    <w:rsid w:val="00943464"/>
    <w:rsid w:val="00944854"/>
    <w:rsid w:val="009512ED"/>
    <w:rsid w:val="00952B38"/>
    <w:rsid w:val="00956440"/>
    <w:rsid w:val="0096481A"/>
    <w:rsid w:val="0096522A"/>
    <w:rsid w:val="00965559"/>
    <w:rsid w:val="009707CA"/>
    <w:rsid w:val="00971684"/>
    <w:rsid w:val="0097261C"/>
    <w:rsid w:val="00974B3F"/>
    <w:rsid w:val="00976096"/>
    <w:rsid w:val="009777B8"/>
    <w:rsid w:val="00981FFD"/>
    <w:rsid w:val="009820E8"/>
    <w:rsid w:val="00985E86"/>
    <w:rsid w:val="00986DAD"/>
    <w:rsid w:val="0099086A"/>
    <w:rsid w:val="00991806"/>
    <w:rsid w:val="00992CB7"/>
    <w:rsid w:val="00997BB6"/>
    <w:rsid w:val="009A0738"/>
    <w:rsid w:val="009A1008"/>
    <w:rsid w:val="009A2952"/>
    <w:rsid w:val="009A4423"/>
    <w:rsid w:val="009A65EC"/>
    <w:rsid w:val="009B266F"/>
    <w:rsid w:val="009B439D"/>
    <w:rsid w:val="009B5248"/>
    <w:rsid w:val="009B534B"/>
    <w:rsid w:val="009B747D"/>
    <w:rsid w:val="009C17C1"/>
    <w:rsid w:val="009C214F"/>
    <w:rsid w:val="009C2A3F"/>
    <w:rsid w:val="009C7EA6"/>
    <w:rsid w:val="009D07BA"/>
    <w:rsid w:val="009D0A31"/>
    <w:rsid w:val="009E1386"/>
    <w:rsid w:val="009E16E6"/>
    <w:rsid w:val="009E1EA6"/>
    <w:rsid w:val="009E405B"/>
    <w:rsid w:val="009E52E2"/>
    <w:rsid w:val="009E6A52"/>
    <w:rsid w:val="009E7C3D"/>
    <w:rsid w:val="009F3372"/>
    <w:rsid w:val="009F3D0D"/>
    <w:rsid w:val="00A0064C"/>
    <w:rsid w:val="00A028DD"/>
    <w:rsid w:val="00A02E26"/>
    <w:rsid w:val="00A05A63"/>
    <w:rsid w:val="00A05B5B"/>
    <w:rsid w:val="00A06EFA"/>
    <w:rsid w:val="00A07237"/>
    <w:rsid w:val="00A100DA"/>
    <w:rsid w:val="00A11B6F"/>
    <w:rsid w:val="00A14233"/>
    <w:rsid w:val="00A21205"/>
    <w:rsid w:val="00A2302D"/>
    <w:rsid w:val="00A24B65"/>
    <w:rsid w:val="00A324BB"/>
    <w:rsid w:val="00A34245"/>
    <w:rsid w:val="00A407DF"/>
    <w:rsid w:val="00A4201E"/>
    <w:rsid w:val="00A42E81"/>
    <w:rsid w:val="00A462FF"/>
    <w:rsid w:val="00A5145A"/>
    <w:rsid w:val="00A54B10"/>
    <w:rsid w:val="00A57DB2"/>
    <w:rsid w:val="00A6000F"/>
    <w:rsid w:val="00A61D96"/>
    <w:rsid w:val="00A62B7B"/>
    <w:rsid w:val="00A64A5F"/>
    <w:rsid w:val="00A70BAE"/>
    <w:rsid w:val="00A70FA0"/>
    <w:rsid w:val="00A7242D"/>
    <w:rsid w:val="00A74552"/>
    <w:rsid w:val="00A761E7"/>
    <w:rsid w:val="00A763BC"/>
    <w:rsid w:val="00A767EF"/>
    <w:rsid w:val="00A77A2B"/>
    <w:rsid w:val="00A801B6"/>
    <w:rsid w:val="00A85BE3"/>
    <w:rsid w:val="00A85F9F"/>
    <w:rsid w:val="00A93251"/>
    <w:rsid w:val="00A93B00"/>
    <w:rsid w:val="00A94C01"/>
    <w:rsid w:val="00A95036"/>
    <w:rsid w:val="00AA2341"/>
    <w:rsid w:val="00AB1002"/>
    <w:rsid w:val="00AB27AA"/>
    <w:rsid w:val="00AB7734"/>
    <w:rsid w:val="00AC2A20"/>
    <w:rsid w:val="00AC418E"/>
    <w:rsid w:val="00AD0122"/>
    <w:rsid w:val="00AD581A"/>
    <w:rsid w:val="00AD6061"/>
    <w:rsid w:val="00AE054F"/>
    <w:rsid w:val="00AE18F3"/>
    <w:rsid w:val="00AE6262"/>
    <w:rsid w:val="00AE6B3B"/>
    <w:rsid w:val="00B016E6"/>
    <w:rsid w:val="00B0461B"/>
    <w:rsid w:val="00B05B0B"/>
    <w:rsid w:val="00B07B68"/>
    <w:rsid w:val="00B12638"/>
    <w:rsid w:val="00B13232"/>
    <w:rsid w:val="00B24183"/>
    <w:rsid w:val="00B25A10"/>
    <w:rsid w:val="00B310E5"/>
    <w:rsid w:val="00B32B23"/>
    <w:rsid w:val="00B335A1"/>
    <w:rsid w:val="00B42EF4"/>
    <w:rsid w:val="00B463DF"/>
    <w:rsid w:val="00B55B50"/>
    <w:rsid w:val="00B57E18"/>
    <w:rsid w:val="00B60053"/>
    <w:rsid w:val="00B64753"/>
    <w:rsid w:val="00B6548F"/>
    <w:rsid w:val="00B6622C"/>
    <w:rsid w:val="00B70DBF"/>
    <w:rsid w:val="00B77220"/>
    <w:rsid w:val="00B77B9F"/>
    <w:rsid w:val="00B8191B"/>
    <w:rsid w:val="00B82DE9"/>
    <w:rsid w:val="00B84DA6"/>
    <w:rsid w:val="00B85C6E"/>
    <w:rsid w:val="00B86A28"/>
    <w:rsid w:val="00B86FEE"/>
    <w:rsid w:val="00B9110A"/>
    <w:rsid w:val="00B916B5"/>
    <w:rsid w:val="00B92B2C"/>
    <w:rsid w:val="00B92CE1"/>
    <w:rsid w:val="00B9521F"/>
    <w:rsid w:val="00B95632"/>
    <w:rsid w:val="00B964CE"/>
    <w:rsid w:val="00BA43A6"/>
    <w:rsid w:val="00BA4ECE"/>
    <w:rsid w:val="00BA5748"/>
    <w:rsid w:val="00BB1029"/>
    <w:rsid w:val="00BB176E"/>
    <w:rsid w:val="00BB197F"/>
    <w:rsid w:val="00BB2C86"/>
    <w:rsid w:val="00BB4216"/>
    <w:rsid w:val="00BB679B"/>
    <w:rsid w:val="00BC4DCA"/>
    <w:rsid w:val="00BD03DD"/>
    <w:rsid w:val="00BD0F90"/>
    <w:rsid w:val="00BD1A34"/>
    <w:rsid w:val="00BD1E8C"/>
    <w:rsid w:val="00BD2ED5"/>
    <w:rsid w:val="00BD2FED"/>
    <w:rsid w:val="00BD5405"/>
    <w:rsid w:val="00BE78AE"/>
    <w:rsid w:val="00BE7BB6"/>
    <w:rsid w:val="00BF0A30"/>
    <w:rsid w:val="00BF0D1D"/>
    <w:rsid w:val="00C04455"/>
    <w:rsid w:val="00C04DD7"/>
    <w:rsid w:val="00C060B5"/>
    <w:rsid w:val="00C10731"/>
    <w:rsid w:val="00C128CF"/>
    <w:rsid w:val="00C17781"/>
    <w:rsid w:val="00C17B02"/>
    <w:rsid w:val="00C2415B"/>
    <w:rsid w:val="00C245E4"/>
    <w:rsid w:val="00C306F2"/>
    <w:rsid w:val="00C317EF"/>
    <w:rsid w:val="00C374C6"/>
    <w:rsid w:val="00C418C1"/>
    <w:rsid w:val="00C41D4A"/>
    <w:rsid w:val="00C45E2D"/>
    <w:rsid w:val="00C4737B"/>
    <w:rsid w:val="00C5397C"/>
    <w:rsid w:val="00C54DA5"/>
    <w:rsid w:val="00C54F28"/>
    <w:rsid w:val="00C616B4"/>
    <w:rsid w:val="00C7086A"/>
    <w:rsid w:val="00C70D9A"/>
    <w:rsid w:val="00C7124F"/>
    <w:rsid w:val="00C733E3"/>
    <w:rsid w:val="00C774C1"/>
    <w:rsid w:val="00C8717D"/>
    <w:rsid w:val="00C901C2"/>
    <w:rsid w:val="00C9067F"/>
    <w:rsid w:val="00C92718"/>
    <w:rsid w:val="00C92E96"/>
    <w:rsid w:val="00C931E6"/>
    <w:rsid w:val="00C93BE0"/>
    <w:rsid w:val="00C960C8"/>
    <w:rsid w:val="00CA0A28"/>
    <w:rsid w:val="00CA1831"/>
    <w:rsid w:val="00CA260B"/>
    <w:rsid w:val="00CA4993"/>
    <w:rsid w:val="00CA4B61"/>
    <w:rsid w:val="00CA4D4A"/>
    <w:rsid w:val="00CA59A9"/>
    <w:rsid w:val="00CA6EE2"/>
    <w:rsid w:val="00CA7AF7"/>
    <w:rsid w:val="00CB1C4D"/>
    <w:rsid w:val="00CB45FF"/>
    <w:rsid w:val="00CC0CEA"/>
    <w:rsid w:val="00CC1D3E"/>
    <w:rsid w:val="00CC3713"/>
    <w:rsid w:val="00CC70D3"/>
    <w:rsid w:val="00CC739E"/>
    <w:rsid w:val="00CD035B"/>
    <w:rsid w:val="00CD0CF6"/>
    <w:rsid w:val="00CD1EBC"/>
    <w:rsid w:val="00CD31DC"/>
    <w:rsid w:val="00CD420B"/>
    <w:rsid w:val="00CD52E2"/>
    <w:rsid w:val="00CD56E5"/>
    <w:rsid w:val="00CD6087"/>
    <w:rsid w:val="00CD6232"/>
    <w:rsid w:val="00CE13FE"/>
    <w:rsid w:val="00CE2689"/>
    <w:rsid w:val="00CE2B8C"/>
    <w:rsid w:val="00CE5226"/>
    <w:rsid w:val="00CE6596"/>
    <w:rsid w:val="00CE680F"/>
    <w:rsid w:val="00CE711F"/>
    <w:rsid w:val="00CE712D"/>
    <w:rsid w:val="00CF11CC"/>
    <w:rsid w:val="00CF35AB"/>
    <w:rsid w:val="00CF37D5"/>
    <w:rsid w:val="00CF43D4"/>
    <w:rsid w:val="00CF5731"/>
    <w:rsid w:val="00CF5BBB"/>
    <w:rsid w:val="00D04433"/>
    <w:rsid w:val="00D0445F"/>
    <w:rsid w:val="00D049B4"/>
    <w:rsid w:val="00D05822"/>
    <w:rsid w:val="00D074B1"/>
    <w:rsid w:val="00D10221"/>
    <w:rsid w:val="00D10427"/>
    <w:rsid w:val="00D10886"/>
    <w:rsid w:val="00D10A70"/>
    <w:rsid w:val="00D148D2"/>
    <w:rsid w:val="00D23E8B"/>
    <w:rsid w:val="00D247C2"/>
    <w:rsid w:val="00D24EA8"/>
    <w:rsid w:val="00D25035"/>
    <w:rsid w:val="00D26A96"/>
    <w:rsid w:val="00D2709D"/>
    <w:rsid w:val="00D30285"/>
    <w:rsid w:val="00D34A80"/>
    <w:rsid w:val="00D352CB"/>
    <w:rsid w:val="00D354C6"/>
    <w:rsid w:val="00D4389E"/>
    <w:rsid w:val="00D44F9F"/>
    <w:rsid w:val="00D469DC"/>
    <w:rsid w:val="00D50D4D"/>
    <w:rsid w:val="00D52096"/>
    <w:rsid w:val="00D52978"/>
    <w:rsid w:val="00D572F8"/>
    <w:rsid w:val="00D61125"/>
    <w:rsid w:val="00D61437"/>
    <w:rsid w:val="00D62A6E"/>
    <w:rsid w:val="00D63F40"/>
    <w:rsid w:val="00D66A66"/>
    <w:rsid w:val="00D66C51"/>
    <w:rsid w:val="00D7164B"/>
    <w:rsid w:val="00D72350"/>
    <w:rsid w:val="00D736D9"/>
    <w:rsid w:val="00D77954"/>
    <w:rsid w:val="00D81D73"/>
    <w:rsid w:val="00D8212A"/>
    <w:rsid w:val="00D83480"/>
    <w:rsid w:val="00D83C11"/>
    <w:rsid w:val="00D85D17"/>
    <w:rsid w:val="00D86B84"/>
    <w:rsid w:val="00D908B8"/>
    <w:rsid w:val="00D90B1F"/>
    <w:rsid w:val="00D96399"/>
    <w:rsid w:val="00DA0BAC"/>
    <w:rsid w:val="00DA2B45"/>
    <w:rsid w:val="00DA4275"/>
    <w:rsid w:val="00DA443B"/>
    <w:rsid w:val="00DC4656"/>
    <w:rsid w:val="00DC4AEF"/>
    <w:rsid w:val="00DC52C9"/>
    <w:rsid w:val="00DD2D67"/>
    <w:rsid w:val="00DD2E1B"/>
    <w:rsid w:val="00DD44F1"/>
    <w:rsid w:val="00DD4A68"/>
    <w:rsid w:val="00DD60D6"/>
    <w:rsid w:val="00DD7091"/>
    <w:rsid w:val="00DE2035"/>
    <w:rsid w:val="00DE387D"/>
    <w:rsid w:val="00DE5227"/>
    <w:rsid w:val="00DE6420"/>
    <w:rsid w:val="00DE6AE8"/>
    <w:rsid w:val="00DE7192"/>
    <w:rsid w:val="00DF3833"/>
    <w:rsid w:val="00DF4F76"/>
    <w:rsid w:val="00DF67AD"/>
    <w:rsid w:val="00E05E58"/>
    <w:rsid w:val="00E11942"/>
    <w:rsid w:val="00E13985"/>
    <w:rsid w:val="00E13D7F"/>
    <w:rsid w:val="00E14EFE"/>
    <w:rsid w:val="00E15CF5"/>
    <w:rsid w:val="00E17305"/>
    <w:rsid w:val="00E17DEC"/>
    <w:rsid w:val="00E22F3A"/>
    <w:rsid w:val="00E239DD"/>
    <w:rsid w:val="00E241DA"/>
    <w:rsid w:val="00E24D58"/>
    <w:rsid w:val="00E24DD3"/>
    <w:rsid w:val="00E30AA5"/>
    <w:rsid w:val="00E33FA7"/>
    <w:rsid w:val="00E347F4"/>
    <w:rsid w:val="00E34B93"/>
    <w:rsid w:val="00E357A4"/>
    <w:rsid w:val="00E35946"/>
    <w:rsid w:val="00E36CAA"/>
    <w:rsid w:val="00E37404"/>
    <w:rsid w:val="00E40AE2"/>
    <w:rsid w:val="00E42330"/>
    <w:rsid w:val="00E43752"/>
    <w:rsid w:val="00E46A75"/>
    <w:rsid w:val="00E55356"/>
    <w:rsid w:val="00E5543E"/>
    <w:rsid w:val="00E57DAE"/>
    <w:rsid w:val="00E57F28"/>
    <w:rsid w:val="00E61BE7"/>
    <w:rsid w:val="00E62809"/>
    <w:rsid w:val="00E63776"/>
    <w:rsid w:val="00E65226"/>
    <w:rsid w:val="00E65B82"/>
    <w:rsid w:val="00E6775E"/>
    <w:rsid w:val="00E70CAC"/>
    <w:rsid w:val="00E75ABB"/>
    <w:rsid w:val="00E76099"/>
    <w:rsid w:val="00E8050D"/>
    <w:rsid w:val="00E81430"/>
    <w:rsid w:val="00E8152E"/>
    <w:rsid w:val="00E85B54"/>
    <w:rsid w:val="00E86B5E"/>
    <w:rsid w:val="00E87899"/>
    <w:rsid w:val="00E9053A"/>
    <w:rsid w:val="00E91052"/>
    <w:rsid w:val="00E979EF"/>
    <w:rsid w:val="00EA201F"/>
    <w:rsid w:val="00EA5752"/>
    <w:rsid w:val="00EA6F07"/>
    <w:rsid w:val="00EB0789"/>
    <w:rsid w:val="00EB10A3"/>
    <w:rsid w:val="00EB2D46"/>
    <w:rsid w:val="00EB736D"/>
    <w:rsid w:val="00EB7782"/>
    <w:rsid w:val="00EB796A"/>
    <w:rsid w:val="00EB7BFD"/>
    <w:rsid w:val="00EC022E"/>
    <w:rsid w:val="00EC273C"/>
    <w:rsid w:val="00EC2E52"/>
    <w:rsid w:val="00EC4EF1"/>
    <w:rsid w:val="00EC6DD7"/>
    <w:rsid w:val="00ED07E6"/>
    <w:rsid w:val="00ED0D1E"/>
    <w:rsid w:val="00ED0DF0"/>
    <w:rsid w:val="00ED19D9"/>
    <w:rsid w:val="00ED229B"/>
    <w:rsid w:val="00ED3912"/>
    <w:rsid w:val="00ED4A57"/>
    <w:rsid w:val="00EE078F"/>
    <w:rsid w:val="00EE68B8"/>
    <w:rsid w:val="00EF1B5D"/>
    <w:rsid w:val="00EF3411"/>
    <w:rsid w:val="00EF479B"/>
    <w:rsid w:val="00EF5D54"/>
    <w:rsid w:val="00EF6D3C"/>
    <w:rsid w:val="00F0050B"/>
    <w:rsid w:val="00F01660"/>
    <w:rsid w:val="00F01AA0"/>
    <w:rsid w:val="00F036B3"/>
    <w:rsid w:val="00F04BF8"/>
    <w:rsid w:val="00F0658F"/>
    <w:rsid w:val="00F07A8A"/>
    <w:rsid w:val="00F10F2A"/>
    <w:rsid w:val="00F1211E"/>
    <w:rsid w:val="00F14F6B"/>
    <w:rsid w:val="00F174CF"/>
    <w:rsid w:val="00F178F3"/>
    <w:rsid w:val="00F21A8D"/>
    <w:rsid w:val="00F22CA9"/>
    <w:rsid w:val="00F236DC"/>
    <w:rsid w:val="00F273CB"/>
    <w:rsid w:val="00F36061"/>
    <w:rsid w:val="00F40416"/>
    <w:rsid w:val="00F42586"/>
    <w:rsid w:val="00F442EC"/>
    <w:rsid w:val="00F44964"/>
    <w:rsid w:val="00F464E1"/>
    <w:rsid w:val="00F51027"/>
    <w:rsid w:val="00F51C39"/>
    <w:rsid w:val="00F52C9C"/>
    <w:rsid w:val="00F52F78"/>
    <w:rsid w:val="00F52FC4"/>
    <w:rsid w:val="00F539C6"/>
    <w:rsid w:val="00F5475F"/>
    <w:rsid w:val="00F54B59"/>
    <w:rsid w:val="00F55F2B"/>
    <w:rsid w:val="00F5671D"/>
    <w:rsid w:val="00F56903"/>
    <w:rsid w:val="00F573F1"/>
    <w:rsid w:val="00F57DF0"/>
    <w:rsid w:val="00F6054B"/>
    <w:rsid w:val="00F6252B"/>
    <w:rsid w:val="00F62AAD"/>
    <w:rsid w:val="00F6313B"/>
    <w:rsid w:val="00F64882"/>
    <w:rsid w:val="00F65840"/>
    <w:rsid w:val="00F67447"/>
    <w:rsid w:val="00F70F21"/>
    <w:rsid w:val="00F7287D"/>
    <w:rsid w:val="00F7461A"/>
    <w:rsid w:val="00F816EE"/>
    <w:rsid w:val="00F83A53"/>
    <w:rsid w:val="00F86615"/>
    <w:rsid w:val="00F86D3D"/>
    <w:rsid w:val="00F90389"/>
    <w:rsid w:val="00F93AB2"/>
    <w:rsid w:val="00F955CA"/>
    <w:rsid w:val="00F95D63"/>
    <w:rsid w:val="00F96AA3"/>
    <w:rsid w:val="00F96DA2"/>
    <w:rsid w:val="00FA1702"/>
    <w:rsid w:val="00FA22A8"/>
    <w:rsid w:val="00FA5EEB"/>
    <w:rsid w:val="00FA7C98"/>
    <w:rsid w:val="00FB5101"/>
    <w:rsid w:val="00FB6DCB"/>
    <w:rsid w:val="00FC0629"/>
    <w:rsid w:val="00FC08F9"/>
    <w:rsid w:val="00FC0C02"/>
    <w:rsid w:val="00FC0C71"/>
    <w:rsid w:val="00FC167A"/>
    <w:rsid w:val="00FC484F"/>
    <w:rsid w:val="00FC4B3D"/>
    <w:rsid w:val="00FC5A82"/>
    <w:rsid w:val="00FC6036"/>
    <w:rsid w:val="00FC77FC"/>
    <w:rsid w:val="00FD017E"/>
    <w:rsid w:val="00FD087E"/>
    <w:rsid w:val="00FD0D93"/>
    <w:rsid w:val="00FD4808"/>
    <w:rsid w:val="00FD5C2E"/>
    <w:rsid w:val="00FD68D2"/>
    <w:rsid w:val="00FD73DD"/>
    <w:rsid w:val="00FE4571"/>
    <w:rsid w:val="00FE55F5"/>
    <w:rsid w:val="00FF13DB"/>
    <w:rsid w:val="00FF1F96"/>
    <w:rsid w:val="00FF33F7"/>
    <w:rsid w:val="00FF6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6E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E11"/>
    <w:pPr>
      <w:spacing w:after="200" w:line="276" w:lineRule="auto"/>
    </w:pPr>
  </w:style>
  <w:style w:type="paragraph" w:styleId="Heading1">
    <w:name w:val="heading 1"/>
    <w:basedOn w:val="Normal"/>
    <w:next w:val="Normal"/>
    <w:link w:val="Heading1Char"/>
    <w:uiPriority w:val="9"/>
    <w:qFormat/>
    <w:rsid w:val="00E24D58"/>
    <w:pPr>
      <w:numPr>
        <w:numId w:val="9"/>
      </w:numPr>
      <w:outlineLvl w:val="0"/>
    </w:pPr>
    <w:rPr>
      <w:b/>
    </w:rPr>
  </w:style>
  <w:style w:type="paragraph" w:styleId="Heading2">
    <w:name w:val="heading 2"/>
    <w:basedOn w:val="Normal"/>
    <w:next w:val="Normal"/>
    <w:link w:val="Heading2Char"/>
    <w:qFormat/>
    <w:rsid w:val="002F7135"/>
    <w:pPr>
      <w:keepNext/>
      <w:numPr>
        <w:ilvl w:val="1"/>
        <w:numId w:val="9"/>
      </w:numPr>
      <w:spacing w:after="0" w:line="480" w:lineRule="auto"/>
      <w:outlineLvl w:val="1"/>
    </w:pPr>
    <w:rPr>
      <w:rFonts w:eastAsia="Times New Roman"/>
      <w:b/>
      <w:bCs/>
      <w:szCs w:val="24"/>
    </w:rPr>
  </w:style>
  <w:style w:type="paragraph" w:styleId="Heading3">
    <w:name w:val="heading 3"/>
    <w:basedOn w:val="Normal"/>
    <w:next w:val="Normal"/>
    <w:link w:val="Heading3Char"/>
    <w:uiPriority w:val="9"/>
    <w:qFormat/>
    <w:rsid w:val="00614E7F"/>
    <w:pPr>
      <w:keepNext/>
      <w:numPr>
        <w:ilvl w:val="2"/>
        <w:numId w:val="9"/>
      </w:numPr>
      <w:spacing w:before="240" w:after="60" w:line="360" w:lineRule="auto"/>
      <w:outlineLvl w:val="2"/>
    </w:pPr>
    <w:rPr>
      <w:rFonts w:eastAsia="Times New Roman"/>
      <w:b/>
      <w:bCs/>
      <w:szCs w:val="26"/>
    </w:rPr>
  </w:style>
  <w:style w:type="paragraph" w:styleId="Heading4">
    <w:name w:val="heading 4"/>
    <w:basedOn w:val="Normal"/>
    <w:next w:val="Normal"/>
    <w:link w:val="Heading4Char"/>
    <w:uiPriority w:val="9"/>
    <w:qFormat/>
    <w:rsid w:val="008429CD"/>
    <w:pPr>
      <w:keepNext/>
      <w:numPr>
        <w:ilvl w:val="3"/>
        <w:numId w:val="9"/>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8429CD"/>
    <w:pPr>
      <w:numPr>
        <w:ilvl w:val="4"/>
        <w:numId w:val="9"/>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566333"/>
    <w:pPr>
      <w:outlineLvl w:val="5"/>
    </w:pPr>
    <w:rPr>
      <w:rFonts w:eastAsia="Times New Roman"/>
      <w:b/>
      <w:bCs/>
      <w:caps/>
    </w:rPr>
  </w:style>
  <w:style w:type="paragraph" w:styleId="Heading7">
    <w:name w:val="heading 7"/>
    <w:basedOn w:val="Normal"/>
    <w:next w:val="Normal"/>
    <w:link w:val="Heading7Char"/>
    <w:uiPriority w:val="9"/>
    <w:qFormat/>
    <w:rsid w:val="0006261C"/>
    <w:pPr>
      <w:numPr>
        <w:ilvl w:val="6"/>
        <w:numId w:val="9"/>
      </w:numPr>
      <w:spacing w:before="240" w:after="60"/>
      <w:jc w:val="center"/>
      <w:outlineLvl w:val="6"/>
    </w:pPr>
    <w:rPr>
      <w:rFonts w:eastAsia="Times New Roman"/>
      <w:szCs w:val="24"/>
    </w:rPr>
  </w:style>
  <w:style w:type="paragraph" w:styleId="Heading8">
    <w:name w:val="heading 8"/>
    <w:basedOn w:val="Normal"/>
    <w:next w:val="Normal"/>
    <w:link w:val="Heading8Char"/>
    <w:uiPriority w:val="9"/>
    <w:semiHidden/>
    <w:unhideWhenUsed/>
    <w:qFormat/>
    <w:rsid w:val="008429CD"/>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429CD"/>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354C6"/>
    <w:rPr>
      <w:b/>
      <w:bCs/>
    </w:rPr>
  </w:style>
  <w:style w:type="paragraph" w:styleId="NormalWeb">
    <w:name w:val="Normal (Web)"/>
    <w:basedOn w:val="Normal"/>
    <w:uiPriority w:val="99"/>
    <w:unhideWhenUsed/>
    <w:rsid w:val="00D354C6"/>
    <w:pPr>
      <w:spacing w:before="100" w:beforeAutospacing="1" w:after="100" w:afterAutospacing="1" w:line="270" w:lineRule="atLeast"/>
    </w:pPr>
    <w:rPr>
      <w:rFonts w:eastAsia="Times New Roman"/>
      <w:szCs w:val="24"/>
    </w:rPr>
  </w:style>
  <w:style w:type="paragraph" w:styleId="BalloonText">
    <w:name w:val="Balloon Text"/>
    <w:basedOn w:val="Normal"/>
    <w:link w:val="BalloonTextChar"/>
    <w:uiPriority w:val="99"/>
    <w:semiHidden/>
    <w:unhideWhenUsed/>
    <w:rsid w:val="00D63F4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63F40"/>
    <w:rPr>
      <w:rFonts w:ascii="Tahoma" w:hAnsi="Tahoma" w:cs="Tahoma"/>
      <w:sz w:val="16"/>
      <w:szCs w:val="16"/>
    </w:rPr>
  </w:style>
  <w:style w:type="character" w:styleId="Hyperlink">
    <w:name w:val="Hyperlink"/>
    <w:uiPriority w:val="99"/>
    <w:unhideWhenUsed/>
    <w:rsid w:val="00DD2D67"/>
    <w:rPr>
      <w:color w:val="0000FF"/>
      <w:u w:val="single"/>
    </w:rPr>
  </w:style>
  <w:style w:type="character" w:styleId="FollowedHyperlink">
    <w:name w:val="FollowedHyperlink"/>
    <w:uiPriority w:val="99"/>
    <w:semiHidden/>
    <w:unhideWhenUsed/>
    <w:rsid w:val="00DD2D67"/>
    <w:rPr>
      <w:color w:val="800080"/>
      <w:u w:val="single"/>
    </w:rPr>
  </w:style>
  <w:style w:type="paragraph" w:styleId="Header">
    <w:name w:val="header"/>
    <w:basedOn w:val="Normal"/>
    <w:link w:val="HeaderChar"/>
    <w:uiPriority w:val="99"/>
    <w:unhideWhenUsed/>
    <w:rsid w:val="00CF43D4"/>
    <w:pPr>
      <w:tabs>
        <w:tab w:val="center" w:pos="4680"/>
        <w:tab w:val="right" w:pos="9360"/>
      </w:tabs>
    </w:pPr>
  </w:style>
  <w:style w:type="character" w:customStyle="1" w:styleId="HeaderChar">
    <w:name w:val="Header Char"/>
    <w:link w:val="Header"/>
    <w:uiPriority w:val="99"/>
    <w:rsid w:val="00CF43D4"/>
    <w:rPr>
      <w:sz w:val="22"/>
      <w:szCs w:val="22"/>
    </w:rPr>
  </w:style>
  <w:style w:type="paragraph" w:styleId="Footer">
    <w:name w:val="footer"/>
    <w:basedOn w:val="Normal"/>
    <w:link w:val="FooterChar"/>
    <w:uiPriority w:val="99"/>
    <w:unhideWhenUsed/>
    <w:rsid w:val="00CF43D4"/>
    <w:pPr>
      <w:tabs>
        <w:tab w:val="center" w:pos="4680"/>
        <w:tab w:val="right" w:pos="9360"/>
      </w:tabs>
    </w:pPr>
  </w:style>
  <w:style w:type="character" w:customStyle="1" w:styleId="FooterChar">
    <w:name w:val="Footer Char"/>
    <w:link w:val="Footer"/>
    <w:uiPriority w:val="99"/>
    <w:rsid w:val="00CF43D4"/>
    <w:rPr>
      <w:sz w:val="22"/>
      <w:szCs w:val="22"/>
    </w:rPr>
  </w:style>
  <w:style w:type="paragraph" w:customStyle="1" w:styleId="ColorfulList-Accent11">
    <w:name w:val="Colorful List - Accent 11"/>
    <w:basedOn w:val="Normal"/>
    <w:link w:val="ColorfulList-Accent1Char"/>
    <w:uiPriority w:val="34"/>
    <w:qFormat/>
    <w:rsid w:val="00705A17"/>
    <w:pPr>
      <w:ind w:left="720"/>
      <w:contextualSpacing/>
    </w:pPr>
  </w:style>
  <w:style w:type="character" w:customStyle="1" w:styleId="Heading2Char">
    <w:name w:val="Heading 2 Char"/>
    <w:link w:val="Heading2"/>
    <w:rsid w:val="002F7135"/>
    <w:rPr>
      <w:rFonts w:eastAsia="Times New Roman"/>
      <w:b/>
      <w:bCs/>
      <w:szCs w:val="24"/>
    </w:rPr>
  </w:style>
  <w:style w:type="character" w:customStyle="1" w:styleId="Heading1Char">
    <w:name w:val="Heading 1 Char"/>
    <w:link w:val="Heading1"/>
    <w:uiPriority w:val="9"/>
    <w:rsid w:val="00E24D58"/>
    <w:rPr>
      <w:b/>
    </w:rPr>
  </w:style>
  <w:style w:type="paragraph" w:customStyle="1" w:styleId="TOCHeading1">
    <w:name w:val="TOC Heading1"/>
    <w:basedOn w:val="Heading1"/>
    <w:next w:val="Normal"/>
    <w:uiPriority w:val="39"/>
    <w:semiHidden/>
    <w:unhideWhenUsed/>
    <w:qFormat/>
    <w:rsid w:val="002B131C"/>
    <w:pPr>
      <w:keepLines/>
      <w:spacing w:before="480"/>
      <w:outlineLvl w:val="9"/>
    </w:pPr>
    <w:rPr>
      <w:color w:val="365F91"/>
      <w:sz w:val="28"/>
      <w:szCs w:val="28"/>
    </w:rPr>
  </w:style>
  <w:style w:type="paragraph" w:styleId="TOC2">
    <w:name w:val="toc 2"/>
    <w:basedOn w:val="Normal"/>
    <w:next w:val="Normal"/>
    <w:autoRedefine/>
    <w:uiPriority w:val="39"/>
    <w:unhideWhenUsed/>
    <w:qFormat/>
    <w:rsid w:val="00D23E8B"/>
    <w:pPr>
      <w:ind w:left="220"/>
    </w:pPr>
  </w:style>
  <w:style w:type="paragraph" w:styleId="TOC1">
    <w:name w:val="toc 1"/>
    <w:basedOn w:val="Normal"/>
    <w:next w:val="Normal"/>
    <w:autoRedefine/>
    <w:uiPriority w:val="39"/>
    <w:unhideWhenUsed/>
    <w:qFormat/>
    <w:rsid w:val="00ED0D1E"/>
    <w:pPr>
      <w:tabs>
        <w:tab w:val="left" w:pos="440"/>
        <w:tab w:val="right" w:leader="dot" w:pos="9350"/>
      </w:tabs>
      <w:spacing w:after="100"/>
    </w:pPr>
    <w:rPr>
      <w:rFonts w:eastAsia="Times New Roman"/>
      <w:b/>
    </w:rPr>
  </w:style>
  <w:style w:type="paragraph" w:styleId="TOC3">
    <w:name w:val="toc 3"/>
    <w:basedOn w:val="Normal"/>
    <w:next w:val="Normal"/>
    <w:autoRedefine/>
    <w:uiPriority w:val="39"/>
    <w:unhideWhenUsed/>
    <w:qFormat/>
    <w:rsid w:val="00D23E8B"/>
    <w:pPr>
      <w:spacing w:after="100"/>
      <w:ind w:left="440"/>
    </w:pPr>
    <w:rPr>
      <w:rFonts w:eastAsia="Times New Roman"/>
    </w:rPr>
  </w:style>
  <w:style w:type="paragraph" w:customStyle="1" w:styleId="Head1">
    <w:name w:val="Head1"/>
    <w:basedOn w:val="Normal"/>
    <w:next w:val="Heading1"/>
    <w:link w:val="Head1Char"/>
    <w:qFormat/>
    <w:rsid w:val="002B131C"/>
    <w:pPr>
      <w:spacing w:after="0" w:line="480" w:lineRule="auto"/>
    </w:pPr>
    <w:rPr>
      <w:rFonts w:eastAsia="Times New Roman"/>
      <w:b/>
      <w:color w:val="000000"/>
      <w:szCs w:val="24"/>
    </w:rPr>
  </w:style>
  <w:style w:type="paragraph" w:customStyle="1" w:styleId="Head2">
    <w:name w:val="Head2"/>
    <w:basedOn w:val="Normal"/>
    <w:link w:val="Head2Char"/>
    <w:qFormat/>
    <w:rsid w:val="002B131C"/>
    <w:pPr>
      <w:spacing w:after="0" w:line="480" w:lineRule="auto"/>
    </w:pPr>
    <w:rPr>
      <w:rFonts w:eastAsia="Times New Roman"/>
      <w:b/>
      <w:color w:val="000000"/>
      <w:szCs w:val="24"/>
    </w:rPr>
  </w:style>
  <w:style w:type="character" w:customStyle="1" w:styleId="Head1Char">
    <w:name w:val="Head1 Char"/>
    <w:link w:val="Head1"/>
    <w:rsid w:val="002B131C"/>
    <w:rPr>
      <w:rFonts w:eastAsia="Times New Roman"/>
      <w:b/>
      <w:color w:val="000000"/>
      <w:szCs w:val="24"/>
    </w:rPr>
  </w:style>
  <w:style w:type="paragraph" w:customStyle="1" w:styleId="Head3">
    <w:name w:val="Head3"/>
    <w:basedOn w:val="Normal"/>
    <w:link w:val="Head3Char"/>
    <w:qFormat/>
    <w:rsid w:val="005B057D"/>
    <w:pPr>
      <w:autoSpaceDE w:val="0"/>
      <w:autoSpaceDN w:val="0"/>
      <w:adjustRightInd w:val="0"/>
      <w:spacing w:after="0" w:line="480" w:lineRule="auto"/>
    </w:pPr>
    <w:rPr>
      <w:b/>
      <w:color w:val="000000"/>
      <w:szCs w:val="24"/>
    </w:rPr>
  </w:style>
  <w:style w:type="character" w:customStyle="1" w:styleId="Head2Char">
    <w:name w:val="Head2 Char"/>
    <w:link w:val="Head2"/>
    <w:rsid w:val="002B131C"/>
    <w:rPr>
      <w:rFonts w:eastAsia="Times New Roman"/>
      <w:b/>
      <w:color w:val="000000"/>
      <w:szCs w:val="24"/>
    </w:rPr>
  </w:style>
  <w:style w:type="paragraph" w:customStyle="1" w:styleId="Head4">
    <w:name w:val="Head4"/>
    <w:basedOn w:val="Normal"/>
    <w:link w:val="Head4Char"/>
    <w:qFormat/>
    <w:rsid w:val="005E5CE9"/>
    <w:pPr>
      <w:spacing w:after="0" w:line="480" w:lineRule="auto"/>
    </w:pPr>
    <w:rPr>
      <w:b/>
      <w:i/>
    </w:rPr>
  </w:style>
  <w:style w:type="character" w:customStyle="1" w:styleId="Head3Char">
    <w:name w:val="Head3 Char"/>
    <w:link w:val="Head3"/>
    <w:rsid w:val="005B057D"/>
    <w:rPr>
      <w:b/>
      <w:color w:val="000000"/>
      <w:szCs w:val="24"/>
    </w:rPr>
  </w:style>
  <w:style w:type="paragraph" w:customStyle="1" w:styleId="Head5">
    <w:name w:val="Head5"/>
    <w:basedOn w:val="Normal"/>
    <w:link w:val="Head5Char"/>
    <w:qFormat/>
    <w:rsid w:val="002B131C"/>
    <w:pPr>
      <w:autoSpaceDE w:val="0"/>
      <w:autoSpaceDN w:val="0"/>
      <w:adjustRightInd w:val="0"/>
      <w:spacing w:after="0" w:line="480" w:lineRule="auto"/>
    </w:pPr>
    <w:rPr>
      <w:i/>
      <w:color w:val="000000"/>
      <w:szCs w:val="24"/>
    </w:rPr>
  </w:style>
  <w:style w:type="character" w:customStyle="1" w:styleId="Head4Char">
    <w:name w:val="Head4 Char"/>
    <w:link w:val="Head4"/>
    <w:rsid w:val="005E5CE9"/>
    <w:rPr>
      <w:b/>
      <w:i/>
    </w:rPr>
  </w:style>
  <w:style w:type="paragraph" w:customStyle="1" w:styleId="Style1">
    <w:name w:val="Style1"/>
    <w:basedOn w:val="Head1"/>
    <w:link w:val="Style1Char"/>
    <w:qFormat/>
    <w:rsid w:val="005E5CE9"/>
  </w:style>
  <w:style w:type="character" w:customStyle="1" w:styleId="Head5Char">
    <w:name w:val="Head5 Char"/>
    <w:link w:val="Head5"/>
    <w:rsid w:val="002B131C"/>
    <w:rPr>
      <w:i/>
      <w:color w:val="000000"/>
      <w:szCs w:val="24"/>
    </w:rPr>
  </w:style>
  <w:style w:type="character" w:customStyle="1" w:styleId="Heading3Char">
    <w:name w:val="Heading 3 Char"/>
    <w:link w:val="Heading3"/>
    <w:uiPriority w:val="9"/>
    <w:rsid w:val="00614E7F"/>
    <w:rPr>
      <w:rFonts w:eastAsia="Times New Roman"/>
      <w:b/>
      <w:bCs/>
      <w:szCs w:val="26"/>
    </w:rPr>
  </w:style>
  <w:style w:type="character" w:customStyle="1" w:styleId="Style1Char">
    <w:name w:val="Style1 Char"/>
    <w:basedOn w:val="Head1Char"/>
    <w:link w:val="Style1"/>
    <w:rsid w:val="005E5CE9"/>
    <w:rPr>
      <w:rFonts w:eastAsia="Times New Roman"/>
      <w:b/>
      <w:color w:val="000000"/>
      <w:szCs w:val="24"/>
    </w:rPr>
  </w:style>
  <w:style w:type="paragraph" w:styleId="TOC4">
    <w:name w:val="toc 4"/>
    <w:basedOn w:val="Normal"/>
    <w:next w:val="Normal"/>
    <w:autoRedefine/>
    <w:uiPriority w:val="39"/>
    <w:unhideWhenUsed/>
    <w:rsid w:val="00D23E8B"/>
    <w:pPr>
      <w:ind w:left="660"/>
    </w:pPr>
  </w:style>
  <w:style w:type="paragraph" w:styleId="TOC5">
    <w:name w:val="toc 5"/>
    <w:basedOn w:val="Normal"/>
    <w:next w:val="Normal"/>
    <w:autoRedefine/>
    <w:uiPriority w:val="39"/>
    <w:unhideWhenUsed/>
    <w:rsid w:val="00D23E8B"/>
    <w:pPr>
      <w:ind w:left="880"/>
    </w:pPr>
  </w:style>
  <w:style w:type="character" w:customStyle="1" w:styleId="Heading4Char">
    <w:name w:val="Heading 4 Char"/>
    <w:link w:val="Heading4"/>
    <w:uiPriority w:val="9"/>
    <w:rsid w:val="008429CD"/>
    <w:rPr>
      <w:rFonts w:eastAsia="Times New Roman"/>
      <w:b/>
      <w:bCs/>
      <w:sz w:val="28"/>
      <w:szCs w:val="28"/>
    </w:rPr>
  </w:style>
  <w:style w:type="character" w:customStyle="1" w:styleId="Heading5Char">
    <w:name w:val="Heading 5 Char"/>
    <w:link w:val="Heading5"/>
    <w:uiPriority w:val="9"/>
    <w:rsid w:val="008429CD"/>
    <w:rPr>
      <w:rFonts w:eastAsia="Times New Roman"/>
      <w:b/>
      <w:bCs/>
      <w:i/>
      <w:iCs/>
      <w:sz w:val="26"/>
      <w:szCs w:val="26"/>
    </w:rPr>
  </w:style>
  <w:style w:type="character" w:customStyle="1" w:styleId="Heading6Char">
    <w:name w:val="Heading 6 Char"/>
    <w:link w:val="Heading6"/>
    <w:uiPriority w:val="9"/>
    <w:rsid w:val="00566333"/>
    <w:rPr>
      <w:rFonts w:eastAsia="Times New Roman"/>
      <w:b/>
      <w:bCs/>
      <w:caps/>
    </w:rPr>
  </w:style>
  <w:style w:type="character" w:customStyle="1" w:styleId="Heading7Char">
    <w:name w:val="Heading 7 Char"/>
    <w:link w:val="Heading7"/>
    <w:uiPriority w:val="9"/>
    <w:rsid w:val="0006261C"/>
    <w:rPr>
      <w:rFonts w:eastAsia="Times New Roman"/>
      <w:szCs w:val="24"/>
    </w:rPr>
  </w:style>
  <w:style w:type="paragraph" w:customStyle="1" w:styleId="Head6">
    <w:name w:val="Head 6"/>
    <w:basedOn w:val="ColorfulList-Accent11"/>
    <w:link w:val="Head6Char"/>
    <w:qFormat/>
    <w:rsid w:val="00F51027"/>
    <w:pPr>
      <w:spacing w:after="0" w:line="480" w:lineRule="auto"/>
      <w:ind w:left="0"/>
    </w:pPr>
    <w:rPr>
      <w:i/>
      <w:szCs w:val="24"/>
    </w:rPr>
  </w:style>
  <w:style w:type="paragraph" w:customStyle="1" w:styleId="APPENDIX">
    <w:name w:val="APPENDIX"/>
    <w:basedOn w:val="Heading7"/>
    <w:next w:val="Normal"/>
    <w:link w:val="APPENDIXChar"/>
    <w:qFormat/>
    <w:rsid w:val="0006261C"/>
    <w:pPr>
      <w:numPr>
        <w:ilvl w:val="0"/>
        <w:numId w:val="0"/>
      </w:numPr>
    </w:pPr>
    <w:rPr>
      <w:b/>
    </w:rPr>
  </w:style>
  <w:style w:type="character" w:customStyle="1" w:styleId="ColorfulList-Accent1Char">
    <w:name w:val="Colorful List - Accent 1 Char"/>
    <w:link w:val="ColorfulList-Accent11"/>
    <w:uiPriority w:val="34"/>
    <w:rsid w:val="00F51027"/>
    <w:rPr>
      <w:sz w:val="22"/>
      <w:szCs w:val="22"/>
    </w:rPr>
  </w:style>
  <w:style w:type="character" w:customStyle="1" w:styleId="Head6Char">
    <w:name w:val="Head 6 Char"/>
    <w:link w:val="Head6"/>
    <w:rsid w:val="00F51027"/>
    <w:rPr>
      <w:i/>
      <w:szCs w:val="24"/>
    </w:rPr>
  </w:style>
  <w:style w:type="character" w:styleId="CommentReference">
    <w:name w:val="annotation reference"/>
    <w:uiPriority w:val="99"/>
    <w:semiHidden/>
    <w:unhideWhenUsed/>
    <w:rsid w:val="00F0050B"/>
    <w:rPr>
      <w:sz w:val="18"/>
      <w:szCs w:val="18"/>
    </w:rPr>
  </w:style>
  <w:style w:type="character" w:customStyle="1" w:styleId="APPENDIXChar">
    <w:name w:val="APPENDIX Char"/>
    <w:link w:val="APPENDIX"/>
    <w:rsid w:val="0006261C"/>
    <w:rPr>
      <w:rFonts w:eastAsia="Times New Roman"/>
      <w:b/>
      <w:szCs w:val="24"/>
    </w:rPr>
  </w:style>
  <w:style w:type="paragraph" w:styleId="TOC6">
    <w:name w:val="toc 6"/>
    <w:basedOn w:val="Normal"/>
    <w:next w:val="Normal"/>
    <w:autoRedefine/>
    <w:uiPriority w:val="39"/>
    <w:unhideWhenUsed/>
    <w:rsid w:val="00D23E8B"/>
    <w:pPr>
      <w:ind w:left="1100"/>
    </w:pPr>
  </w:style>
  <w:style w:type="paragraph" w:styleId="TOC7">
    <w:name w:val="toc 7"/>
    <w:basedOn w:val="Normal"/>
    <w:next w:val="Normal"/>
    <w:autoRedefine/>
    <w:uiPriority w:val="39"/>
    <w:unhideWhenUsed/>
    <w:rsid w:val="00D23E8B"/>
    <w:pPr>
      <w:ind w:left="1320"/>
    </w:pPr>
  </w:style>
  <w:style w:type="paragraph" w:styleId="CommentText">
    <w:name w:val="annotation text"/>
    <w:basedOn w:val="Normal"/>
    <w:link w:val="CommentTextChar"/>
    <w:uiPriority w:val="99"/>
    <w:semiHidden/>
    <w:unhideWhenUsed/>
    <w:rsid w:val="00F0050B"/>
    <w:rPr>
      <w:szCs w:val="24"/>
    </w:rPr>
  </w:style>
  <w:style w:type="character" w:customStyle="1" w:styleId="CommentTextChar">
    <w:name w:val="Comment Text Char"/>
    <w:link w:val="CommentText"/>
    <w:uiPriority w:val="99"/>
    <w:semiHidden/>
    <w:rsid w:val="00F0050B"/>
    <w:rPr>
      <w:sz w:val="24"/>
      <w:szCs w:val="24"/>
    </w:rPr>
  </w:style>
  <w:style w:type="paragraph" w:styleId="CommentSubject">
    <w:name w:val="annotation subject"/>
    <w:basedOn w:val="CommentText"/>
    <w:next w:val="CommentText"/>
    <w:link w:val="CommentSubjectChar"/>
    <w:uiPriority w:val="99"/>
    <w:semiHidden/>
    <w:unhideWhenUsed/>
    <w:rsid w:val="00F0050B"/>
    <w:rPr>
      <w:b/>
      <w:bCs/>
    </w:rPr>
  </w:style>
  <w:style w:type="character" w:customStyle="1" w:styleId="CommentSubjectChar">
    <w:name w:val="Comment Subject Char"/>
    <w:link w:val="CommentSubject"/>
    <w:uiPriority w:val="99"/>
    <w:semiHidden/>
    <w:rsid w:val="00F0050B"/>
    <w:rPr>
      <w:b/>
      <w:bCs/>
      <w:sz w:val="24"/>
      <w:szCs w:val="24"/>
    </w:rPr>
  </w:style>
  <w:style w:type="paragraph" w:styleId="ListParagraph">
    <w:name w:val="List Paragraph"/>
    <w:basedOn w:val="Normal"/>
    <w:link w:val="ListParagraphChar"/>
    <w:uiPriority w:val="34"/>
    <w:qFormat/>
    <w:rsid w:val="003D16A8"/>
    <w:pPr>
      <w:spacing w:after="0" w:line="480" w:lineRule="auto"/>
      <w:ind w:left="720"/>
      <w:contextualSpacing/>
    </w:pPr>
  </w:style>
  <w:style w:type="character" w:customStyle="1" w:styleId="ListParagraphChar">
    <w:name w:val="List Paragraph Char"/>
    <w:link w:val="ListParagraph"/>
    <w:uiPriority w:val="34"/>
    <w:rsid w:val="003D16A8"/>
    <w:rPr>
      <w:rFonts w:ascii="Times New Roman" w:hAnsi="Times New Roman"/>
      <w:sz w:val="24"/>
      <w:szCs w:val="22"/>
    </w:rPr>
  </w:style>
  <w:style w:type="table" w:styleId="TableGrid">
    <w:name w:val="Table Grid"/>
    <w:basedOn w:val="TableNormal"/>
    <w:uiPriority w:val="59"/>
    <w:rsid w:val="003D16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basedOn w:val="DefaultParagraphFont"/>
    <w:rsid w:val="003D16A8"/>
  </w:style>
  <w:style w:type="paragraph" w:styleId="FootnoteText">
    <w:name w:val="footnote text"/>
    <w:basedOn w:val="Normal"/>
    <w:link w:val="FootnoteTextChar"/>
    <w:uiPriority w:val="99"/>
    <w:semiHidden/>
    <w:unhideWhenUsed/>
    <w:rsid w:val="003D16A8"/>
    <w:rPr>
      <w:sz w:val="20"/>
      <w:szCs w:val="20"/>
    </w:rPr>
  </w:style>
  <w:style w:type="character" w:customStyle="1" w:styleId="FootnoteTextChar">
    <w:name w:val="Footnote Text Char"/>
    <w:basedOn w:val="DefaultParagraphFont"/>
    <w:link w:val="FootnoteText"/>
    <w:uiPriority w:val="99"/>
    <w:semiHidden/>
    <w:rsid w:val="003D16A8"/>
  </w:style>
  <w:style w:type="character" w:styleId="FootnoteReference">
    <w:name w:val="footnote reference"/>
    <w:basedOn w:val="DefaultParagraphFont"/>
    <w:uiPriority w:val="99"/>
    <w:semiHidden/>
    <w:unhideWhenUsed/>
    <w:rsid w:val="003D16A8"/>
    <w:rPr>
      <w:vertAlign w:val="superscript"/>
    </w:rPr>
  </w:style>
  <w:style w:type="character" w:styleId="PlaceholderText">
    <w:name w:val="Placeholder Text"/>
    <w:basedOn w:val="DefaultParagraphFont"/>
    <w:uiPriority w:val="99"/>
    <w:semiHidden/>
    <w:rsid w:val="003D16A8"/>
    <w:rPr>
      <w:color w:val="808080"/>
    </w:rPr>
  </w:style>
  <w:style w:type="paragraph" w:styleId="DocumentMap">
    <w:name w:val="Document Map"/>
    <w:basedOn w:val="Normal"/>
    <w:link w:val="DocumentMapChar"/>
    <w:uiPriority w:val="99"/>
    <w:semiHidden/>
    <w:unhideWhenUsed/>
    <w:rsid w:val="003D16A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D16A8"/>
    <w:rPr>
      <w:rFonts w:ascii="Tahoma" w:hAnsi="Tahoma" w:cs="Tahoma"/>
      <w:sz w:val="16"/>
      <w:szCs w:val="16"/>
    </w:rPr>
  </w:style>
  <w:style w:type="paragraph" w:styleId="Caption">
    <w:name w:val="caption"/>
    <w:basedOn w:val="Normal"/>
    <w:next w:val="Normal"/>
    <w:uiPriority w:val="35"/>
    <w:unhideWhenUsed/>
    <w:qFormat/>
    <w:rsid w:val="003D16A8"/>
    <w:rPr>
      <w:b/>
      <w:bCs/>
      <w:sz w:val="20"/>
      <w:szCs w:val="20"/>
    </w:rPr>
  </w:style>
  <w:style w:type="character" w:customStyle="1" w:styleId="Heading8Char">
    <w:name w:val="Heading 8 Char"/>
    <w:basedOn w:val="DefaultParagraphFont"/>
    <w:link w:val="Heading8"/>
    <w:uiPriority w:val="9"/>
    <w:semiHidden/>
    <w:rsid w:val="008429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429CD"/>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90080C"/>
    <w:pPr>
      <w:spacing w:after="0"/>
    </w:pPr>
  </w:style>
  <w:style w:type="numbering" w:customStyle="1" w:styleId="Headings">
    <w:name w:val="Headings"/>
    <w:uiPriority w:val="99"/>
    <w:rsid w:val="00401D18"/>
    <w:pPr>
      <w:numPr>
        <w:numId w:val="3"/>
      </w:numPr>
    </w:pPr>
  </w:style>
  <w:style w:type="paragraph" w:styleId="TOCHeading">
    <w:name w:val="TOC Heading"/>
    <w:basedOn w:val="Heading1"/>
    <w:next w:val="Normal"/>
    <w:uiPriority w:val="39"/>
    <w:semiHidden/>
    <w:unhideWhenUsed/>
    <w:qFormat/>
    <w:rsid w:val="002F7135"/>
    <w:pPr>
      <w:keepNext/>
      <w:keepLines/>
      <w:numPr>
        <w:numId w:val="0"/>
      </w:numPr>
      <w:spacing w:before="480" w:after="0"/>
      <w:outlineLvl w:val="9"/>
    </w:pPr>
    <w:rPr>
      <w:rFonts w:asciiTheme="majorHAnsi" w:eastAsiaTheme="majorEastAsia" w:hAnsiTheme="majorHAnsi" w:cstheme="majorBidi"/>
      <w:b w:val="0"/>
      <w:bCs/>
      <w:color w:val="365F91" w:themeColor="accent1" w:themeShade="BF"/>
      <w:sz w:val="28"/>
      <w:szCs w:val="28"/>
      <w:lang w:eastAsia="ja-JP"/>
    </w:rPr>
  </w:style>
  <w:style w:type="paragraph" w:styleId="TOC9">
    <w:name w:val="toc 9"/>
    <w:basedOn w:val="Normal"/>
    <w:next w:val="Normal"/>
    <w:autoRedefine/>
    <w:uiPriority w:val="39"/>
    <w:semiHidden/>
    <w:unhideWhenUsed/>
    <w:rsid w:val="000230BC"/>
    <w:pPr>
      <w:spacing w:after="100"/>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E11"/>
    <w:pPr>
      <w:spacing w:after="200" w:line="276" w:lineRule="auto"/>
    </w:pPr>
  </w:style>
  <w:style w:type="paragraph" w:styleId="Heading1">
    <w:name w:val="heading 1"/>
    <w:basedOn w:val="Normal"/>
    <w:next w:val="Normal"/>
    <w:link w:val="Heading1Char"/>
    <w:uiPriority w:val="9"/>
    <w:qFormat/>
    <w:rsid w:val="00E24D58"/>
    <w:pPr>
      <w:numPr>
        <w:numId w:val="9"/>
      </w:numPr>
      <w:outlineLvl w:val="0"/>
    </w:pPr>
    <w:rPr>
      <w:b/>
    </w:rPr>
  </w:style>
  <w:style w:type="paragraph" w:styleId="Heading2">
    <w:name w:val="heading 2"/>
    <w:basedOn w:val="Normal"/>
    <w:next w:val="Normal"/>
    <w:link w:val="Heading2Char"/>
    <w:qFormat/>
    <w:rsid w:val="002F7135"/>
    <w:pPr>
      <w:keepNext/>
      <w:numPr>
        <w:ilvl w:val="1"/>
        <w:numId w:val="9"/>
      </w:numPr>
      <w:spacing w:after="0" w:line="480" w:lineRule="auto"/>
      <w:outlineLvl w:val="1"/>
    </w:pPr>
    <w:rPr>
      <w:rFonts w:eastAsia="Times New Roman"/>
      <w:b/>
      <w:bCs/>
      <w:szCs w:val="24"/>
    </w:rPr>
  </w:style>
  <w:style w:type="paragraph" w:styleId="Heading3">
    <w:name w:val="heading 3"/>
    <w:basedOn w:val="Normal"/>
    <w:next w:val="Normal"/>
    <w:link w:val="Heading3Char"/>
    <w:uiPriority w:val="9"/>
    <w:qFormat/>
    <w:rsid w:val="00614E7F"/>
    <w:pPr>
      <w:keepNext/>
      <w:numPr>
        <w:ilvl w:val="2"/>
        <w:numId w:val="9"/>
      </w:numPr>
      <w:spacing w:before="240" w:after="60" w:line="360" w:lineRule="auto"/>
      <w:outlineLvl w:val="2"/>
    </w:pPr>
    <w:rPr>
      <w:rFonts w:eastAsia="Times New Roman"/>
      <w:b/>
      <w:bCs/>
      <w:szCs w:val="26"/>
    </w:rPr>
  </w:style>
  <w:style w:type="paragraph" w:styleId="Heading4">
    <w:name w:val="heading 4"/>
    <w:basedOn w:val="Normal"/>
    <w:next w:val="Normal"/>
    <w:link w:val="Heading4Char"/>
    <w:uiPriority w:val="9"/>
    <w:qFormat/>
    <w:rsid w:val="008429CD"/>
    <w:pPr>
      <w:keepNext/>
      <w:numPr>
        <w:ilvl w:val="3"/>
        <w:numId w:val="9"/>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8429CD"/>
    <w:pPr>
      <w:numPr>
        <w:ilvl w:val="4"/>
        <w:numId w:val="9"/>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566333"/>
    <w:pPr>
      <w:outlineLvl w:val="5"/>
    </w:pPr>
    <w:rPr>
      <w:rFonts w:eastAsia="Times New Roman"/>
      <w:b/>
      <w:bCs/>
      <w:caps/>
    </w:rPr>
  </w:style>
  <w:style w:type="paragraph" w:styleId="Heading7">
    <w:name w:val="heading 7"/>
    <w:basedOn w:val="Normal"/>
    <w:next w:val="Normal"/>
    <w:link w:val="Heading7Char"/>
    <w:uiPriority w:val="9"/>
    <w:qFormat/>
    <w:rsid w:val="0006261C"/>
    <w:pPr>
      <w:numPr>
        <w:ilvl w:val="6"/>
        <w:numId w:val="9"/>
      </w:numPr>
      <w:spacing w:before="240" w:after="60"/>
      <w:jc w:val="center"/>
      <w:outlineLvl w:val="6"/>
    </w:pPr>
    <w:rPr>
      <w:rFonts w:eastAsia="Times New Roman"/>
      <w:szCs w:val="24"/>
    </w:rPr>
  </w:style>
  <w:style w:type="paragraph" w:styleId="Heading8">
    <w:name w:val="heading 8"/>
    <w:basedOn w:val="Normal"/>
    <w:next w:val="Normal"/>
    <w:link w:val="Heading8Char"/>
    <w:uiPriority w:val="9"/>
    <w:semiHidden/>
    <w:unhideWhenUsed/>
    <w:qFormat/>
    <w:rsid w:val="008429CD"/>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429CD"/>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354C6"/>
    <w:rPr>
      <w:b/>
      <w:bCs/>
    </w:rPr>
  </w:style>
  <w:style w:type="paragraph" w:styleId="NormalWeb">
    <w:name w:val="Normal (Web)"/>
    <w:basedOn w:val="Normal"/>
    <w:uiPriority w:val="99"/>
    <w:unhideWhenUsed/>
    <w:rsid w:val="00D354C6"/>
    <w:pPr>
      <w:spacing w:before="100" w:beforeAutospacing="1" w:after="100" w:afterAutospacing="1" w:line="270" w:lineRule="atLeast"/>
    </w:pPr>
    <w:rPr>
      <w:rFonts w:eastAsia="Times New Roman"/>
      <w:szCs w:val="24"/>
    </w:rPr>
  </w:style>
  <w:style w:type="paragraph" w:styleId="BalloonText">
    <w:name w:val="Balloon Text"/>
    <w:basedOn w:val="Normal"/>
    <w:link w:val="BalloonTextChar"/>
    <w:uiPriority w:val="99"/>
    <w:semiHidden/>
    <w:unhideWhenUsed/>
    <w:rsid w:val="00D63F4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63F40"/>
    <w:rPr>
      <w:rFonts w:ascii="Tahoma" w:hAnsi="Tahoma" w:cs="Tahoma"/>
      <w:sz w:val="16"/>
      <w:szCs w:val="16"/>
    </w:rPr>
  </w:style>
  <w:style w:type="character" w:styleId="Hyperlink">
    <w:name w:val="Hyperlink"/>
    <w:uiPriority w:val="99"/>
    <w:unhideWhenUsed/>
    <w:rsid w:val="00DD2D67"/>
    <w:rPr>
      <w:color w:val="0000FF"/>
      <w:u w:val="single"/>
    </w:rPr>
  </w:style>
  <w:style w:type="character" w:styleId="FollowedHyperlink">
    <w:name w:val="FollowedHyperlink"/>
    <w:uiPriority w:val="99"/>
    <w:semiHidden/>
    <w:unhideWhenUsed/>
    <w:rsid w:val="00DD2D67"/>
    <w:rPr>
      <w:color w:val="800080"/>
      <w:u w:val="single"/>
    </w:rPr>
  </w:style>
  <w:style w:type="paragraph" w:styleId="Header">
    <w:name w:val="header"/>
    <w:basedOn w:val="Normal"/>
    <w:link w:val="HeaderChar"/>
    <w:uiPriority w:val="99"/>
    <w:unhideWhenUsed/>
    <w:rsid w:val="00CF43D4"/>
    <w:pPr>
      <w:tabs>
        <w:tab w:val="center" w:pos="4680"/>
        <w:tab w:val="right" w:pos="9360"/>
      </w:tabs>
    </w:pPr>
  </w:style>
  <w:style w:type="character" w:customStyle="1" w:styleId="HeaderChar">
    <w:name w:val="Header Char"/>
    <w:link w:val="Header"/>
    <w:uiPriority w:val="99"/>
    <w:rsid w:val="00CF43D4"/>
    <w:rPr>
      <w:sz w:val="22"/>
      <w:szCs w:val="22"/>
    </w:rPr>
  </w:style>
  <w:style w:type="paragraph" w:styleId="Footer">
    <w:name w:val="footer"/>
    <w:basedOn w:val="Normal"/>
    <w:link w:val="FooterChar"/>
    <w:uiPriority w:val="99"/>
    <w:unhideWhenUsed/>
    <w:rsid w:val="00CF43D4"/>
    <w:pPr>
      <w:tabs>
        <w:tab w:val="center" w:pos="4680"/>
        <w:tab w:val="right" w:pos="9360"/>
      </w:tabs>
    </w:pPr>
  </w:style>
  <w:style w:type="character" w:customStyle="1" w:styleId="FooterChar">
    <w:name w:val="Footer Char"/>
    <w:link w:val="Footer"/>
    <w:uiPriority w:val="99"/>
    <w:rsid w:val="00CF43D4"/>
    <w:rPr>
      <w:sz w:val="22"/>
      <w:szCs w:val="22"/>
    </w:rPr>
  </w:style>
  <w:style w:type="paragraph" w:customStyle="1" w:styleId="ColorfulList-Accent11">
    <w:name w:val="Colorful List - Accent 11"/>
    <w:basedOn w:val="Normal"/>
    <w:link w:val="ColorfulList-Accent1Char"/>
    <w:uiPriority w:val="34"/>
    <w:qFormat/>
    <w:rsid w:val="00705A17"/>
    <w:pPr>
      <w:ind w:left="720"/>
      <w:contextualSpacing/>
    </w:pPr>
  </w:style>
  <w:style w:type="character" w:customStyle="1" w:styleId="Heading2Char">
    <w:name w:val="Heading 2 Char"/>
    <w:link w:val="Heading2"/>
    <w:rsid w:val="002F7135"/>
    <w:rPr>
      <w:rFonts w:eastAsia="Times New Roman"/>
      <w:b/>
      <w:bCs/>
      <w:szCs w:val="24"/>
    </w:rPr>
  </w:style>
  <w:style w:type="character" w:customStyle="1" w:styleId="Heading1Char">
    <w:name w:val="Heading 1 Char"/>
    <w:link w:val="Heading1"/>
    <w:uiPriority w:val="9"/>
    <w:rsid w:val="00E24D58"/>
    <w:rPr>
      <w:b/>
    </w:rPr>
  </w:style>
  <w:style w:type="paragraph" w:customStyle="1" w:styleId="TOCHeading1">
    <w:name w:val="TOC Heading1"/>
    <w:basedOn w:val="Heading1"/>
    <w:next w:val="Normal"/>
    <w:uiPriority w:val="39"/>
    <w:semiHidden/>
    <w:unhideWhenUsed/>
    <w:qFormat/>
    <w:rsid w:val="002B131C"/>
    <w:pPr>
      <w:keepLines/>
      <w:spacing w:before="480"/>
      <w:outlineLvl w:val="9"/>
    </w:pPr>
    <w:rPr>
      <w:color w:val="365F91"/>
      <w:sz w:val="28"/>
      <w:szCs w:val="28"/>
    </w:rPr>
  </w:style>
  <w:style w:type="paragraph" w:styleId="TOC2">
    <w:name w:val="toc 2"/>
    <w:basedOn w:val="Normal"/>
    <w:next w:val="Normal"/>
    <w:autoRedefine/>
    <w:uiPriority w:val="39"/>
    <w:unhideWhenUsed/>
    <w:qFormat/>
    <w:rsid w:val="00D23E8B"/>
    <w:pPr>
      <w:ind w:left="220"/>
    </w:pPr>
  </w:style>
  <w:style w:type="paragraph" w:styleId="TOC1">
    <w:name w:val="toc 1"/>
    <w:basedOn w:val="Normal"/>
    <w:next w:val="Normal"/>
    <w:autoRedefine/>
    <w:uiPriority w:val="39"/>
    <w:unhideWhenUsed/>
    <w:qFormat/>
    <w:rsid w:val="00ED0D1E"/>
    <w:pPr>
      <w:tabs>
        <w:tab w:val="left" w:pos="440"/>
        <w:tab w:val="right" w:leader="dot" w:pos="9350"/>
      </w:tabs>
      <w:spacing w:after="100"/>
    </w:pPr>
    <w:rPr>
      <w:rFonts w:eastAsia="Times New Roman"/>
      <w:b/>
    </w:rPr>
  </w:style>
  <w:style w:type="paragraph" w:styleId="TOC3">
    <w:name w:val="toc 3"/>
    <w:basedOn w:val="Normal"/>
    <w:next w:val="Normal"/>
    <w:autoRedefine/>
    <w:uiPriority w:val="39"/>
    <w:unhideWhenUsed/>
    <w:qFormat/>
    <w:rsid w:val="00D23E8B"/>
    <w:pPr>
      <w:spacing w:after="100"/>
      <w:ind w:left="440"/>
    </w:pPr>
    <w:rPr>
      <w:rFonts w:eastAsia="Times New Roman"/>
    </w:rPr>
  </w:style>
  <w:style w:type="paragraph" w:customStyle="1" w:styleId="Head1">
    <w:name w:val="Head1"/>
    <w:basedOn w:val="Normal"/>
    <w:next w:val="Heading1"/>
    <w:link w:val="Head1Char"/>
    <w:qFormat/>
    <w:rsid w:val="002B131C"/>
    <w:pPr>
      <w:spacing w:after="0" w:line="480" w:lineRule="auto"/>
    </w:pPr>
    <w:rPr>
      <w:rFonts w:eastAsia="Times New Roman"/>
      <w:b/>
      <w:color w:val="000000"/>
      <w:szCs w:val="24"/>
    </w:rPr>
  </w:style>
  <w:style w:type="paragraph" w:customStyle="1" w:styleId="Head2">
    <w:name w:val="Head2"/>
    <w:basedOn w:val="Normal"/>
    <w:link w:val="Head2Char"/>
    <w:qFormat/>
    <w:rsid w:val="002B131C"/>
    <w:pPr>
      <w:spacing w:after="0" w:line="480" w:lineRule="auto"/>
    </w:pPr>
    <w:rPr>
      <w:rFonts w:eastAsia="Times New Roman"/>
      <w:b/>
      <w:color w:val="000000"/>
      <w:szCs w:val="24"/>
    </w:rPr>
  </w:style>
  <w:style w:type="character" w:customStyle="1" w:styleId="Head1Char">
    <w:name w:val="Head1 Char"/>
    <w:link w:val="Head1"/>
    <w:rsid w:val="002B131C"/>
    <w:rPr>
      <w:rFonts w:eastAsia="Times New Roman"/>
      <w:b/>
      <w:color w:val="000000"/>
      <w:szCs w:val="24"/>
    </w:rPr>
  </w:style>
  <w:style w:type="paragraph" w:customStyle="1" w:styleId="Head3">
    <w:name w:val="Head3"/>
    <w:basedOn w:val="Normal"/>
    <w:link w:val="Head3Char"/>
    <w:qFormat/>
    <w:rsid w:val="005B057D"/>
    <w:pPr>
      <w:autoSpaceDE w:val="0"/>
      <w:autoSpaceDN w:val="0"/>
      <w:adjustRightInd w:val="0"/>
      <w:spacing w:after="0" w:line="480" w:lineRule="auto"/>
    </w:pPr>
    <w:rPr>
      <w:b/>
      <w:color w:val="000000"/>
      <w:szCs w:val="24"/>
    </w:rPr>
  </w:style>
  <w:style w:type="character" w:customStyle="1" w:styleId="Head2Char">
    <w:name w:val="Head2 Char"/>
    <w:link w:val="Head2"/>
    <w:rsid w:val="002B131C"/>
    <w:rPr>
      <w:rFonts w:eastAsia="Times New Roman"/>
      <w:b/>
      <w:color w:val="000000"/>
      <w:szCs w:val="24"/>
    </w:rPr>
  </w:style>
  <w:style w:type="paragraph" w:customStyle="1" w:styleId="Head4">
    <w:name w:val="Head4"/>
    <w:basedOn w:val="Normal"/>
    <w:link w:val="Head4Char"/>
    <w:qFormat/>
    <w:rsid w:val="005E5CE9"/>
    <w:pPr>
      <w:spacing w:after="0" w:line="480" w:lineRule="auto"/>
    </w:pPr>
    <w:rPr>
      <w:b/>
      <w:i/>
    </w:rPr>
  </w:style>
  <w:style w:type="character" w:customStyle="1" w:styleId="Head3Char">
    <w:name w:val="Head3 Char"/>
    <w:link w:val="Head3"/>
    <w:rsid w:val="005B057D"/>
    <w:rPr>
      <w:b/>
      <w:color w:val="000000"/>
      <w:szCs w:val="24"/>
    </w:rPr>
  </w:style>
  <w:style w:type="paragraph" w:customStyle="1" w:styleId="Head5">
    <w:name w:val="Head5"/>
    <w:basedOn w:val="Normal"/>
    <w:link w:val="Head5Char"/>
    <w:qFormat/>
    <w:rsid w:val="002B131C"/>
    <w:pPr>
      <w:autoSpaceDE w:val="0"/>
      <w:autoSpaceDN w:val="0"/>
      <w:adjustRightInd w:val="0"/>
      <w:spacing w:after="0" w:line="480" w:lineRule="auto"/>
    </w:pPr>
    <w:rPr>
      <w:i/>
      <w:color w:val="000000"/>
      <w:szCs w:val="24"/>
    </w:rPr>
  </w:style>
  <w:style w:type="character" w:customStyle="1" w:styleId="Head4Char">
    <w:name w:val="Head4 Char"/>
    <w:link w:val="Head4"/>
    <w:rsid w:val="005E5CE9"/>
    <w:rPr>
      <w:b/>
      <w:i/>
    </w:rPr>
  </w:style>
  <w:style w:type="paragraph" w:customStyle="1" w:styleId="Style1">
    <w:name w:val="Style1"/>
    <w:basedOn w:val="Head1"/>
    <w:link w:val="Style1Char"/>
    <w:qFormat/>
    <w:rsid w:val="005E5CE9"/>
  </w:style>
  <w:style w:type="character" w:customStyle="1" w:styleId="Head5Char">
    <w:name w:val="Head5 Char"/>
    <w:link w:val="Head5"/>
    <w:rsid w:val="002B131C"/>
    <w:rPr>
      <w:i/>
      <w:color w:val="000000"/>
      <w:szCs w:val="24"/>
    </w:rPr>
  </w:style>
  <w:style w:type="character" w:customStyle="1" w:styleId="Heading3Char">
    <w:name w:val="Heading 3 Char"/>
    <w:link w:val="Heading3"/>
    <w:uiPriority w:val="9"/>
    <w:rsid w:val="00614E7F"/>
    <w:rPr>
      <w:rFonts w:eastAsia="Times New Roman"/>
      <w:b/>
      <w:bCs/>
      <w:szCs w:val="26"/>
    </w:rPr>
  </w:style>
  <w:style w:type="character" w:customStyle="1" w:styleId="Style1Char">
    <w:name w:val="Style1 Char"/>
    <w:basedOn w:val="Head1Char"/>
    <w:link w:val="Style1"/>
    <w:rsid w:val="005E5CE9"/>
    <w:rPr>
      <w:rFonts w:eastAsia="Times New Roman"/>
      <w:b/>
      <w:color w:val="000000"/>
      <w:szCs w:val="24"/>
    </w:rPr>
  </w:style>
  <w:style w:type="paragraph" w:styleId="TOC4">
    <w:name w:val="toc 4"/>
    <w:basedOn w:val="Normal"/>
    <w:next w:val="Normal"/>
    <w:autoRedefine/>
    <w:uiPriority w:val="39"/>
    <w:unhideWhenUsed/>
    <w:rsid w:val="00D23E8B"/>
    <w:pPr>
      <w:ind w:left="660"/>
    </w:pPr>
  </w:style>
  <w:style w:type="paragraph" w:styleId="TOC5">
    <w:name w:val="toc 5"/>
    <w:basedOn w:val="Normal"/>
    <w:next w:val="Normal"/>
    <w:autoRedefine/>
    <w:uiPriority w:val="39"/>
    <w:unhideWhenUsed/>
    <w:rsid w:val="00D23E8B"/>
    <w:pPr>
      <w:ind w:left="880"/>
    </w:pPr>
  </w:style>
  <w:style w:type="character" w:customStyle="1" w:styleId="Heading4Char">
    <w:name w:val="Heading 4 Char"/>
    <w:link w:val="Heading4"/>
    <w:uiPriority w:val="9"/>
    <w:rsid w:val="008429CD"/>
    <w:rPr>
      <w:rFonts w:eastAsia="Times New Roman"/>
      <w:b/>
      <w:bCs/>
      <w:sz w:val="28"/>
      <w:szCs w:val="28"/>
    </w:rPr>
  </w:style>
  <w:style w:type="character" w:customStyle="1" w:styleId="Heading5Char">
    <w:name w:val="Heading 5 Char"/>
    <w:link w:val="Heading5"/>
    <w:uiPriority w:val="9"/>
    <w:rsid w:val="008429CD"/>
    <w:rPr>
      <w:rFonts w:eastAsia="Times New Roman"/>
      <w:b/>
      <w:bCs/>
      <w:i/>
      <w:iCs/>
      <w:sz w:val="26"/>
      <w:szCs w:val="26"/>
    </w:rPr>
  </w:style>
  <w:style w:type="character" w:customStyle="1" w:styleId="Heading6Char">
    <w:name w:val="Heading 6 Char"/>
    <w:link w:val="Heading6"/>
    <w:uiPriority w:val="9"/>
    <w:rsid w:val="00566333"/>
    <w:rPr>
      <w:rFonts w:eastAsia="Times New Roman"/>
      <w:b/>
      <w:bCs/>
      <w:caps/>
    </w:rPr>
  </w:style>
  <w:style w:type="character" w:customStyle="1" w:styleId="Heading7Char">
    <w:name w:val="Heading 7 Char"/>
    <w:link w:val="Heading7"/>
    <w:uiPriority w:val="9"/>
    <w:rsid w:val="0006261C"/>
    <w:rPr>
      <w:rFonts w:eastAsia="Times New Roman"/>
      <w:szCs w:val="24"/>
    </w:rPr>
  </w:style>
  <w:style w:type="paragraph" w:customStyle="1" w:styleId="Head6">
    <w:name w:val="Head 6"/>
    <w:basedOn w:val="ColorfulList-Accent11"/>
    <w:link w:val="Head6Char"/>
    <w:qFormat/>
    <w:rsid w:val="00F51027"/>
    <w:pPr>
      <w:spacing w:after="0" w:line="480" w:lineRule="auto"/>
      <w:ind w:left="0"/>
    </w:pPr>
    <w:rPr>
      <w:i/>
      <w:szCs w:val="24"/>
    </w:rPr>
  </w:style>
  <w:style w:type="paragraph" w:customStyle="1" w:styleId="APPENDIX">
    <w:name w:val="APPENDIX"/>
    <w:basedOn w:val="Heading7"/>
    <w:next w:val="Normal"/>
    <w:link w:val="APPENDIXChar"/>
    <w:qFormat/>
    <w:rsid w:val="0006261C"/>
    <w:pPr>
      <w:numPr>
        <w:ilvl w:val="0"/>
        <w:numId w:val="0"/>
      </w:numPr>
    </w:pPr>
    <w:rPr>
      <w:b/>
    </w:rPr>
  </w:style>
  <w:style w:type="character" w:customStyle="1" w:styleId="ColorfulList-Accent1Char">
    <w:name w:val="Colorful List - Accent 1 Char"/>
    <w:link w:val="ColorfulList-Accent11"/>
    <w:uiPriority w:val="34"/>
    <w:rsid w:val="00F51027"/>
    <w:rPr>
      <w:sz w:val="22"/>
      <w:szCs w:val="22"/>
    </w:rPr>
  </w:style>
  <w:style w:type="character" w:customStyle="1" w:styleId="Head6Char">
    <w:name w:val="Head 6 Char"/>
    <w:link w:val="Head6"/>
    <w:rsid w:val="00F51027"/>
    <w:rPr>
      <w:i/>
      <w:szCs w:val="24"/>
    </w:rPr>
  </w:style>
  <w:style w:type="character" w:styleId="CommentReference">
    <w:name w:val="annotation reference"/>
    <w:uiPriority w:val="99"/>
    <w:semiHidden/>
    <w:unhideWhenUsed/>
    <w:rsid w:val="00F0050B"/>
    <w:rPr>
      <w:sz w:val="18"/>
      <w:szCs w:val="18"/>
    </w:rPr>
  </w:style>
  <w:style w:type="character" w:customStyle="1" w:styleId="APPENDIXChar">
    <w:name w:val="APPENDIX Char"/>
    <w:link w:val="APPENDIX"/>
    <w:rsid w:val="0006261C"/>
    <w:rPr>
      <w:rFonts w:eastAsia="Times New Roman"/>
      <w:b/>
      <w:szCs w:val="24"/>
    </w:rPr>
  </w:style>
  <w:style w:type="paragraph" w:styleId="TOC6">
    <w:name w:val="toc 6"/>
    <w:basedOn w:val="Normal"/>
    <w:next w:val="Normal"/>
    <w:autoRedefine/>
    <w:uiPriority w:val="39"/>
    <w:unhideWhenUsed/>
    <w:rsid w:val="00D23E8B"/>
    <w:pPr>
      <w:ind w:left="1100"/>
    </w:pPr>
  </w:style>
  <w:style w:type="paragraph" w:styleId="TOC7">
    <w:name w:val="toc 7"/>
    <w:basedOn w:val="Normal"/>
    <w:next w:val="Normal"/>
    <w:autoRedefine/>
    <w:uiPriority w:val="39"/>
    <w:unhideWhenUsed/>
    <w:rsid w:val="00D23E8B"/>
    <w:pPr>
      <w:ind w:left="1320"/>
    </w:pPr>
  </w:style>
  <w:style w:type="paragraph" w:styleId="CommentText">
    <w:name w:val="annotation text"/>
    <w:basedOn w:val="Normal"/>
    <w:link w:val="CommentTextChar"/>
    <w:uiPriority w:val="99"/>
    <w:semiHidden/>
    <w:unhideWhenUsed/>
    <w:rsid w:val="00F0050B"/>
    <w:rPr>
      <w:szCs w:val="24"/>
    </w:rPr>
  </w:style>
  <w:style w:type="character" w:customStyle="1" w:styleId="CommentTextChar">
    <w:name w:val="Comment Text Char"/>
    <w:link w:val="CommentText"/>
    <w:uiPriority w:val="99"/>
    <w:semiHidden/>
    <w:rsid w:val="00F0050B"/>
    <w:rPr>
      <w:sz w:val="24"/>
      <w:szCs w:val="24"/>
    </w:rPr>
  </w:style>
  <w:style w:type="paragraph" w:styleId="CommentSubject">
    <w:name w:val="annotation subject"/>
    <w:basedOn w:val="CommentText"/>
    <w:next w:val="CommentText"/>
    <w:link w:val="CommentSubjectChar"/>
    <w:uiPriority w:val="99"/>
    <w:semiHidden/>
    <w:unhideWhenUsed/>
    <w:rsid w:val="00F0050B"/>
    <w:rPr>
      <w:b/>
      <w:bCs/>
    </w:rPr>
  </w:style>
  <w:style w:type="character" w:customStyle="1" w:styleId="CommentSubjectChar">
    <w:name w:val="Comment Subject Char"/>
    <w:link w:val="CommentSubject"/>
    <w:uiPriority w:val="99"/>
    <w:semiHidden/>
    <w:rsid w:val="00F0050B"/>
    <w:rPr>
      <w:b/>
      <w:bCs/>
      <w:sz w:val="24"/>
      <w:szCs w:val="24"/>
    </w:rPr>
  </w:style>
  <w:style w:type="paragraph" w:styleId="ListParagraph">
    <w:name w:val="List Paragraph"/>
    <w:basedOn w:val="Normal"/>
    <w:link w:val="ListParagraphChar"/>
    <w:uiPriority w:val="34"/>
    <w:qFormat/>
    <w:rsid w:val="003D16A8"/>
    <w:pPr>
      <w:spacing w:after="0" w:line="480" w:lineRule="auto"/>
      <w:ind w:left="720"/>
      <w:contextualSpacing/>
    </w:pPr>
  </w:style>
  <w:style w:type="character" w:customStyle="1" w:styleId="ListParagraphChar">
    <w:name w:val="List Paragraph Char"/>
    <w:link w:val="ListParagraph"/>
    <w:uiPriority w:val="34"/>
    <w:rsid w:val="003D16A8"/>
    <w:rPr>
      <w:rFonts w:ascii="Times New Roman" w:hAnsi="Times New Roman"/>
      <w:sz w:val="24"/>
      <w:szCs w:val="22"/>
    </w:rPr>
  </w:style>
  <w:style w:type="table" w:styleId="TableGrid">
    <w:name w:val="Table Grid"/>
    <w:basedOn w:val="TableNormal"/>
    <w:uiPriority w:val="59"/>
    <w:rsid w:val="003D16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basedOn w:val="DefaultParagraphFont"/>
    <w:rsid w:val="003D16A8"/>
  </w:style>
  <w:style w:type="paragraph" w:styleId="FootnoteText">
    <w:name w:val="footnote text"/>
    <w:basedOn w:val="Normal"/>
    <w:link w:val="FootnoteTextChar"/>
    <w:uiPriority w:val="99"/>
    <w:semiHidden/>
    <w:unhideWhenUsed/>
    <w:rsid w:val="003D16A8"/>
    <w:rPr>
      <w:sz w:val="20"/>
      <w:szCs w:val="20"/>
    </w:rPr>
  </w:style>
  <w:style w:type="character" w:customStyle="1" w:styleId="FootnoteTextChar">
    <w:name w:val="Footnote Text Char"/>
    <w:basedOn w:val="DefaultParagraphFont"/>
    <w:link w:val="FootnoteText"/>
    <w:uiPriority w:val="99"/>
    <w:semiHidden/>
    <w:rsid w:val="003D16A8"/>
  </w:style>
  <w:style w:type="character" w:styleId="FootnoteReference">
    <w:name w:val="footnote reference"/>
    <w:basedOn w:val="DefaultParagraphFont"/>
    <w:uiPriority w:val="99"/>
    <w:semiHidden/>
    <w:unhideWhenUsed/>
    <w:rsid w:val="003D16A8"/>
    <w:rPr>
      <w:vertAlign w:val="superscript"/>
    </w:rPr>
  </w:style>
  <w:style w:type="character" w:styleId="PlaceholderText">
    <w:name w:val="Placeholder Text"/>
    <w:basedOn w:val="DefaultParagraphFont"/>
    <w:uiPriority w:val="99"/>
    <w:semiHidden/>
    <w:rsid w:val="003D16A8"/>
    <w:rPr>
      <w:color w:val="808080"/>
    </w:rPr>
  </w:style>
  <w:style w:type="paragraph" w:styleId="DocumentMap">
    <w:name w:val="Document Map"/>
    <w:basedOn w:val="Normal"/>
    <w:link w:val="DocumentMapChar"/>
    <w:uiPriority w:val="99"/>
    <w:semiHidden/>
    <w:unhideWhenUsed/>
    <w:rsid w:val="003D16A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D16A8"/>
    <w:rPr>
      <w:rFonts w:ascii="Tahoma" w:hAnsi="Tahoma" w:cs="Tahoma"/>
      <w:sz w:val="16"/>
      <w:szCs w:val="16"/>
    </w:rPr>
  </w:style>
  <w:style w:type="paragraph" w:styleId="Caption">
    <w:name w:val="caption"/>
    <w:basedOn w:val="Normal"/>
    <w:next w:val="Normal"/>
    <w:uiPriority w:val="35"/>
    <w:unhideWhenUsed/>
    <w:qFormat/>
    <w:rsid w:val="003D16A8"/>
    <w:rPr>
      <w:b/>
      <w:bCs/>
      <w:sz w:val="20"/>
      <w:szCs w:val="20"/>
    </w:rPr>
  </w:style>
  <w:style w:type="character" w:customStyle="1" w:styleId="Heading8Char">
    <w:name w:val="Heading 8 Char"/>
    <w:basedOn w:val="DefaultParagraphFont"/>
    <w:link w:val="Heading8"/>
    <w:uiPriority w:val="9"/>
    <w:semiHidden/>
    <w:rsid w:val="008429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429CD"/>
    <w:rPr>
      <w:rFonts w:asciiTheme="majorHAnsi" w:eastAsiaTheme="majorEastAsia" w:hAnsiTheme="majorHAnsi" w:cstheme="majorBidi"/>
      <w:i/>
      <w:iCs/>
      <w:color w:val="404040" w:themeColor="text1" w:themeTint="BF"/>
      <w:sz w:val="20"/>
      <w:szCs w:val="20"/>
    </w:rPr>
  </w:style>
  <w:style w:type="paragraph" w:styleId="TableofFigures">
    <w:name w:val="table of figures"/>
    <w:basedOn w:val="Normal"/>
    <w:next w:val="Normal"/>
    <w:uiPriority w:val="99"/>
    <w:unhideWhenUsed/>
    <w:rsid w:val="0090080C"/>
    <w:pPr>
      <w:spacing w:after="0"/>
    </w:pPr>
  </w:style>
  <w:style w:type="numbering" w:customStyle="1" w:styleId="Headings">
    <w:name w:val="Headings"/>
    <w:uiPriority w:val="99"/>
    <w:rsid w:val="00401D18"/>
    <w:pPr>
      <w:numPr>
        <w:numId w:val="3"/>
      </w:numPr>
    </w:pPr>
  </w:style>
  <w:style w:type="paragraph" w:styleId="TOCHeading">
    <w:name w:val="TOC Heading"/>
    <w:basedOn w:val="Heading1"/>
    <w:next w:val="Normal"/>
    <w:uiPriority w:val="39"/>
    <w:semiHidden/>
    <w:unhideWhenUsed/>
    <w:qFormat/>
    <w:rsid w:val="002F7135"/>
    <w:pPr>
      <w:keepNext/>
      <w:keepLines/>
      <w:numPr>
        <w:numId w:val="0"/>
      </w:numPr>
      <w:spacing w:before="480" w:after="0"/>
      <w:outlineLvl w:val="9"/>
    </w:pPr>
    <w:rPr>
      <w:rFonts w:asciiTheme="majorHAnsi" w:eastAsiaTheme="majorEastAsia" w:hAnsiTheme="majorHAnsi" w:cstheme="majorBidi"/>
      <w:b w:val="0"/>
      <w:bCs/>
      <w:color w:val="365F91" w:themeColor="accent1" w:themeShade="BF"/>
      <w:sz w:val="28"/>
      <w:szCs w:val="28"/>
      <w:lang w:eastAsia="ja-JP"/>
    </w:rPr>
  </w:style>
  <w:style w:type="paragraph" w:styleId="TOC9">
    <w:name w:val="toc 9"/>
    <w:basedOn w:val="Normal"/>
    <w:next w:val="Normal"/>
    <w:autoRedefine/>
    <w:uiPriority w:val="39"/>
    <w:semiHidden/>
    <w:unhideWhenUsed/>
    <w:rsid w:val="000230BC"/>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464297">
      <w:bodyDiv w:val="1"/>
      <w:marLeft w:val="0"/>
      <w:marRight w:val="0"/>
      <w:marTop w:val="0"/>
      <w:marBottom w:val="0"/>
      <w:divBdr>
        <w:top w:val="none" w:sz="0" w:space="0" w:color="auto"/>
        <w:left w:val="none" w:sz="0" w:space="0" w:color="auto"/>
        <w:bottom w:val="none" w:sz="0" w:space="0" w:color="auto"/>
        <w:right w:val="none" w:sz="0" w:space="0" w:color="auto"/>
      </w:divBdr>
    </w:div>
    <w:div w:id="887107607">
      <w:bodyDiv w:val="1"/>
      <w:marLeft w:val="0"/>
      <w:marRight w:val="0"/>
      <w:marTop w:val="0"/>
      <w:marBottom w:val="0"/>
      <w:divBdr>
        <w:top w:val="none" w:sz="0" w:space="0" w:color="auto"/>
        <w:left w:val="none" w:sz="0" w:space="0" w:color="auto"/>
        <w:bottom w:val="none" w:sz="0" w:space="0" w:color="auto"/>
        <w:right w:val="none" w:sz="0" w:space="0" w:color="auto"/>
      </w:divBdr>
    </w:div>
    <w:div w:id="1055206059">
      <w:bodyDiv w:val="1"/>
      <w:marLeft w:val="0"/>
      <w:marRight w:val="0"/>
      <w:marTop w:val="0"/>
      <w:marBottom w:val="0"/>
      <w:divBdr>
        <w:top w:val="none" w:sz="0" w:space="0" w:color="auto"/>
        <w:left w:val="none" w:sz="0" w:space="0" w:color="auto"/>
        <w:bottom w:val="none" w:sz="0" w:space="0" w:color="auto"/>
        <w:right w:val="none" w:sz="0" w:space="0" w:color="auto"/>
      </w:divBdr>
    </w:div>
    <w:div w:id="1266963250">
      <w:bodyDiv w:val="1"/>
      <w:marLeft w:val="0"/>
      <w:marRight w:val="0"/>
      <w:marTop w:val="0"/>
      <w:marBottom w:val="0"/>
      <w:divBdr>
        <w:top w:val="none" w:sz="0" w:space="0" w:color="auto"/>
        <w:left w:val="none" w:sz="0" w:space="0" w:color="auto"/>
        <w:bottom w:val="none" w:sz="0" w:space="0" w:color="auto"/>
        <w:right w:val="none" w:sz="0" w:space="0" w:color="auto"/>
      </w:divBdr>
    </w:div>
    <w:div w:id="1555122116">
      <w:bodyDiv w:val="1"/>
      <w:marLeft w:val="0"/>
      <w:marRight w:val="0"/>
      <w:marTop w:val="0"/>
      <w:marBottom w:val="0"/>
      <w:divBdr>
        <w:top w:val="none" w:sz="0" w:space="0" w:color="auto"/>
        <w:left w:val="none" w:sz="0" w:space="0" w:color="auto"/>
        <w:bottom w:val="none" w:sz="0" w:space="0" w:color="auto"/>
        <w:right w:val="none" w:sz="0" w:space="0" w:color="auto"/>
      </w:divBdr>
    </w:div>
    <w:div w:id="1578202110">
      <w:bodyDiv w:val="1"/>
      <w:marLeft w:val="0"/>
      <w:marRight w:val="0"/>
      <w:marTop w:val="0"/>
      <w:marBottom w:val="0"/>
      <w:divBdr>
        <w:top w:val="none" w:sz="0" w:space="0" w:color="auto"/>
        <w:left w:val="none" w:sz="0" w:space="0" w:color="auto"/>
        <w:bottom w:val="none" w:sz="0" w:space="0" w:color="auto"/>
        <w:right w:val="none" w:sz="0" w:space="0" w:color="auto"/>
      </w:divBdr>
    </w:div>
    <w:div w:id="1677925436">
      <w:bodyDiv w:val="1"/>
      <w:marLeft w:val="0"/>
      <w:marRight w:val="0"/>
      <w:marTop w:val="630"/>
      <w:marBottom w:val="75"/>
      <w:divBdr>
        <w:top w:val="none" w:sz="0" w:space="0" w:color="auto"/>
        <w:left w:val="none" w:sz="0" w:space="0" w:color="auto"/>
        <w:bottom w:val="none" w:sz="0" w:space="0" w:color="auto"/>
        <w:right w:val="none" w:sz="0" w:space="0" w:color="auto"/>
      </w:divBdr>
      <w:divsChild>
        <w:div w:id="1633750506">
          <w:marLeft w:val="0"/>
          <w:marRight w:val="0"/>
          <w:marTop w:val="0"/>
          <w:marBottom w:val="0"/>
          <w:divBdr>
            <w:top w:val="none" w:sz="0" w:space="0" w:color="auto"/>
            <w:left w:val="none" w:sz="0" w:space="0" w:color="auto"/>
            <w:bottom w:val="none" w:sz="0" w:space="0" w:color="auto"/>
            <w:right w:val="none" w:sz="0" w:space="0" w:color="auto"/>
          </w:divBdr>
          <w:divsChild>
            <w:div w:id="1789854896">
              <w:marLeft w:val="0"/>
              <w:marRight w:val="0"/>
              <w:marTop w:val="0"/>
              <w:marBottom w:val="0"/>
              <w:divBdr>
                <w:top w:val="none" w:sz="0" w:space="0" w:color="auto"/>
                <w:left w:val="none" w:sz="0" w:space="0" w:color="auto"/>
                <w:bottom w:val="none" w:sz="0" w:space="0" w:color="auto"/>
                <w:right w:val="none" w:sz="0" w:space="0" w:color="auto"/>
              </w:divBdr>
              <w:divsChild>
                <w:div w:id="1078946102">
                  <w:marLeft w:val="0"/>
                  <w:marRight w:val="0"/>
                  <w:marTop w:val="0"/>
                  <w:marBottom w:val="0"/>
                  <w:divBdr>
                    <w:top w:val="none" w:sz="0" w:space="0" w:color="auto"/>
                    <w:left w:val="none" w:sz="0" w:space="0" w:color="auto"/>
                    <w:bottom w:val="none" w:sz="0" w:space="0" w:color="auto"/>
                    <w:right w:val="none" w:sz="0" w:space="0" w:color="auto"/>
                  </w:divBdr>
                  <w:divsChild>
                    <w:div w:id="310839588">
                      <w:marLeft w:val="0"/>
                      <w:marRight w:val="0"/>
                      <w:marTop w:val="0"/>
                      <w:marBottom w:val="0"/>
                      <w:divBdr>
                        <w:top w:val="none" w:sz="0" w:space="0" w:color="auto"/>
                        <w:left w:val="none" w:sz="0" w:space="0" w:color="auto"/>
                        <w:bottom w:val="none" w:sz="0" w:space="0" w:color="auto"/>
                        <w:right w:val="none" w:sz="0" w:space="0" w:color="auto"/>
                      </w:divBdr>
                      <w:divsChild>
                        <w:div w:id="306907010">
                          <w:marLeft w:val="0"/>
                          <w:marRight w:val="0"/>
                          <w:marTop w:val="0"/>
                          <w:marBottom w:val="0"/>
                          <w:divBdr>
                            <w:top w:val="none" w:sz="0" w:space="0" w:color="auto"/>
                            <w:left w:val="none" w:sz="0" w:space="0" w:color="auto"/>
                            <w:bottom w:val="none" w:sz="0" w:space="0" w:color="auto"/>
                            <w:right w:val="none" w:sz="0" w:space="0" w:color="auto"/>
                          </w:divBdr>
                          <w:divsChild>
                            <w:div w:id="188026921">
                              <w:marLeft w:val="0"/>
                              <w:marRight w:val="0"/>
                              <w:marTop w:val="0"/>
                              <w:marBottom w:val="0"/>
                              <w:divBdr>
                                <w:top w:val="none" w:sz="0" w:space="0" w:color="auto"/>
                                <w:left w:val="none" w:sz="0" w:space="0" w:color="auto"/>
                                <w:bottom w:val="none" w:sz="0" w:space="0" w:color="auto"/>
                                <w:right w:val="none" w:sz="0" w:space="0" w:color="auto"/>
                              </w:divBdr>
                              <w:divsChild>
                                <w:div w:id="1394622445">
                                  <w:marLeft w:val="0"/>
                                  <w:marRight w:val="0"/>
                                  <w:marTop w:val="0"/>
                                  <w:marBottom w:val="0"/>
                                  <w:divBdr>
                                    <w:top w:val="none" w:sz="0" w:space="0" w:color="auto"/>
                                    <w:left w:val="none" w:sz="0" w:space="0" w:color="auto"/>
                                    <w:bottom w:val="none" w:sz="0" w:space="0" w:color="auto"/>
                                    <w:right w:val="none" w:sz="0" w:space="0" w:color="auto"/>
                                  </w:divBdr>
                                  <w:divsChild>
                                    <w:div w:id="3837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190618">
      <w:bodyDiv w:val="1"/>
      <w:marLeft w:val="0"/>
      <w:marRight w:val="0"/>
      <w:marTop w:val="0"/>
      <w:marBottom w:val="0"/>
      <w:divBdr>
        <w:top w:val="none" w:sz="0" w:space="0" w:color="auto"/>
        <w:left w:val="none" w:sz="0" w:space="0" w:color="auto"/>
        <w:bottom w:val="none" w:sz="0" w:space="0" w:color="auto"/>
        <w:right w:val="none" w:sz="0" w:space="0" w:color="auto"/>
      </w:divBdr>
    </w:div>
    <w:div w:id="1886215107">
      <w:bodyDiv w:val="1"/>
      <w:marLeft w:val="0"/>
      <w:marRight w:val="0"/>
      <w:marTop w:val="0"/>
      <w:marBottom w:val="0"/>
      <w:divBdr>
        <w:top w:val="none" w:sz="0" w:space="0" w:color="auto"/>
        <w:left w:val="none" w:sz="0" w:space="0" w:color="auto"/>
        <w:bottom w:val="none" w:sz="0" w:space="0" w:color="auto"/>
        <w:right w:val="none" w:sz="0" w:space="0" w:color="auto"/>
      </w:divBdr>
      <w:divsChild>
        <w:div w:id="959149861">
          <w:marLeft w:val="0"/>
          <w:marRight w:val="0"/>
          <w:marTop w:val="0"/>
          <w:marBottom w:val="0"/>
          <w:divBdr>
            <w:top w:val="none" w:sz="0" w:space="0" w:color="auto"/>
            <w:left w:val="none" w:sz="0" w:space="0" w:color="auto"/>
            <w:bottom w:val="none" w:sz="0" w:space="0" w:color="auto"/>
            <w:right w:val="none" w:sz="0" w:space="0" w:color="auto"/>
          </w:divBdr>
          <w:divsChild>
            <w:div w:id="1213076513">
              <w:marLeft w:val="0"/>
              <w:marRight w:val="0"/>
              <w:marTop w:val="0"/>
              <w:marBottom w:val="100"/>
              <w:divBdr>
                <w:top w:val="none" w:sz="0" w:space="0" w:color="auto"/>
                <w:left w:val="none" w:sz="0" w:space="0" w:color="auto"/>
                <w:bottom w:val="none" w:sz="0" w:space="0" w:color="auto"/>
                <w:right w:val="none" w:sz="0" w:space="0" w:color="auto"/>
              </w:divBdr>
              <w:divsChild>
                <w:div w:id="949436252">
                  <w:marLeft w:val="300"/>
                  <w:marRight w:val="300"/>
                  <w:marTop w:val="700"/>
                  <w:marBottom w:val="0"/>
                  <w:divBdr>
                    <w:top w:val="none" w:sz="0" w:space="0" w:color="auto"/>
                    <w:left w:val="none" w:sz="0" w:space="0" w:color="auto"/>
                    <w:bottom w:val="none" w:sz="0" w:space="0" w:color="auto"/>
                    <w:right w:val="none" w:sz="0" w:space="0" w:color="auto"/>
                  </w:divBdr>
                </w:div>
              </w:divsChild>
            </w:div>
          </w:divsChild>
        </w:div>
      </w:divsChild>
    </w:div>
    <w:div w:id="2028090807">
      <w:bodyDiv w:val="1"/>
      <w:marLeft w:val="0"/>
      <w:marRight w:val="0"/>
      <w:marTop w:val="0"/>
      <w:marBottom w:val="0"/>
      <w:divBdr>
        <w:top w:val="none" w:sz="0" w:space="0" w:color="auto"/>
        <w:left w:val="none" w:sz="0" w:space="0" w:color="auto"/>
        <w:bottom w:val="none" w:sz="0" w:space="0" w:color="auto"/>
        <w:right w:val="none" w:sz="0" w:space="0" w:color="auto"/>
      </w:divBdr>
    </w:div>
    <w:div w:id="20697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1.bin"/><Relationship Id="rId21" Type="http://schemas.openxmlformats.org/officeDocument/2006/relationships/oleObject" Target="embeddings/oleObject5.bin"/><Relationship Id="rId42" Type="http://schemas.openxmlformats.org/officeDocument/2006/relationships/image" Target="media/image17.wmf"/><Relationship Id="rId47" Type="http://schemas.openxmlformats.org/officeDocument/2006/relationships/oleObject" Target="embeddings/oleObject18.bin"/><Relationship Id="rId63" Type="http://schemas.openxmlformats.org/officeDocument/2006/relationships/oleObject" Target="embeddings/oleObject25.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38.bin"/><Relationship Id="rId112" Type="http://schemas.openxmlformats.org/officeDocument/2006/relationships/image" Target="media/image51.wmf"/><Relationship Id="rId133" Type="http://schemas.openxmlformats.org/officeDocument/2006/relationships/oleObject" Target="embeddings/oleObject59.bin"/><Relationship Id="rId138" Type="http://schemas.openxmlformats.org/officeDocument/2006/relationships/image" Target="media/image64.wmf"/><Relationship Id="rId154" Type="http://schemas.openxmlformats.org/officeDocument/2006/relationships/image" Target="media/image78.wmf"/><Relationship Id="rId159" Type="http://schemas.openxmlformats.org/officeDocument/2006/relationships/hyperlink" Target="http://www.apfo.usda.gov/FSA/webapp?area=home&amp;subject=copr&amp;topic=rns" TargetMode="External"/><Relationship Id="rId16" Type="http://schemas.openxmlformats.org/officeDocument/2006/relationships/image" Target="media/image4.wmf"/><Relationship Id="rId107" Type="http://schemas.openxmlformats.org/officeDocument/2006/relationships/oleObject" Target="embeddings/oleObject46.bin"/><Relationship Id="rId11" Type="http://schemas.microsoft.com/office/2007/relationships/hdphoto" Target="media/hdphoto1.wdp"/><Relationship Id="rId32" Type="http://schemas.openxmlformats.org/officeDocument/2006/relationships/image" Target="media/image12.wmf"/><Relationship Id="rId37" Type="http://schemas.openxmlformats.org/officeDocument/2006/relationships/oleObject" Target="embeddings/oleObject13.bin"/><Relationship Id="rId53" Type="http://schemas.openxmlformats.org/officeDocument/2006/relationships/footer" Target="footer3.xml"/><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3.bin"/><Relationship Id="rId102" Type="http://schemas.openxmlformats.org/officeDocument/2006/relationships/image" Target="media/image46.wmf"/><Relationship Id="rId123" Type="http://schemas.openxmlformats.org/officeDocument/2006/relationships/oleObject" Target="embeddings/oleObject54.bin"/><Relationship Id="rId128" Type="http://schemas.openxmlformats.org/officeDocument/2006/relationships/image" Target="media/image59.wmf"/><Relationship Id="rId144" Type="http://schemas.openxmlformats.org/officeDocument/2006/relationships/image" Target="media/image68.wmf"/><Relationship Id="rId149" Type="http://schemas.openxmlformats.org/officeDocument/2006/relationships/image" Target="media/image73.wmf"/><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oleObject" Target="embeddings/oleObject41.bin"/><Relationship Id="rId160" Type="http://schemas.openxmlformats.org/officeDocument/2006/relationships/hyperlink" Target="http://www.apfo.usda.gov/FSA/webapp?area=home&amp;subject=copr&amp;topic=crp" TargetMode="External"/><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wmf"/><Relationship Id="rId64" Type="http://schemas.openxmlformats.org/officeDocument/2006/relationships/image" Target="media/image27.wmf"/><Relationship Id="rId69" Type="http://schemas.openxmlformats.org/officeDocument/2006/relationships/oleObject" Target="embeddings/oleObject28.bin"/><Relationship Id="rId113" Type="http://schemas.openxmlformats.org/officeDocument/2006/relationships/oleObject" Target="embeddings/oleObject49.bin"/><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62.bin"/><Relationship Id="rId80" Type="http://schemas.openxmlformats.org/officeDocument/2006/relationships/image" Target="media/image35.wmf"/><Relationship Id="rId85" Type="http://schemas.openxmlformats.org/officeDocument/2006/relationships/oleObject" Target="embeddings/oleObject36.bin"/><Relationship Id="rId150" Type="http://schemas.openxmlformats.org/officeDocument/2006/relationships/image" Target="media/image74.wmf"/><Relationship Id="rId155" Type="http://schemas.openxmlformats.org/officeDocument/2006/relationships/image" Target="media/image79.wmf"/><Relationship Id="rId12" Type="http://schemas.openxmlformats.org/officeDocument/2006/relationships/image" Target="media/image2.wmf"/><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oleObject" Target="embeddings/oleObject44.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oleObject" Target="embeddings/oleObject57.bin"/><Relationship Id="rId20" Type="http://schemas.openxmlformats.org/officeDocument/2006/relationships/image" Target="media/image6.wmf"/><Relationship Id="rId41" Type="http://schemas.openxmlformats.org/officeDocument/2006/relationships/oleObject" Target="embeddings/oleObject15.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39.wmf"/><Relationship Id="rId91" Type="http://schemas.openxmlformats.org/officeDocument/2006/relationships/oleObject" Target="embeddings/oleObject39.bin"/><Relationship Id="rId96" Type="http://schemas.openxmlformats.org/officeDocument/2006/relationships/image" Target="media/image43.png"/><Relationship Id="rId111" Type="http://schemas.openxmlformats.org/officeDocument/2006/relationships/oleObject" Target="embeddings/oleObject48.bin"/><Relationship Id="rId132" Type="http://schemas.openxmlformats.org/officeDocument/2006/relationships/image" Target="media/image61.wmf"/><Relationship Id="rId140" Type="http://schemas.openxmlformats.org/officeDocument/2006/relationships/image" Target="media/image65.wmf"/><Relationship Id="rId145" Type="http://schemas.openxmlformats.org/officeDocument/2006/relationships/image" Target="media/image69.wmf"/><Relationship Id="rId153" Type="http://schemas.openxmlformats.org/officeDocument/2006/relationships/image" Target="media/image77.wmf"/><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9.bin"/><Relationship Id="rId57" Type="http://schemas.openxmlformats.org/officeDocument/2006/relationships/oleObject" Target="embeddings/oleObject22.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52.bin"/><Relationship Id="rId127" Type="http://schemas.openxmlformats.org/officeDocument/2006/relationships/oleObject" Target="embeddings/oleObject56.bin"/><Relationship Id="rId10" Type="http://schemas.openxmlformats.org/officeDocument/2006/relationships/image" Target="media/image1.png"/><Relationship Id="rId31" Type="http://schemas.openxmlformats.org/officeDocument/2006/relationships/oleObject" Target="embeddings/oleObject10.bin"/><Relationship Id="rId44" Type="http://schemas.openxmlformats.org/officeDocument/2006/relationships/image" Target="media/image18.wmf"/><Relationship Id="rId52" Type="http://schemas.openxmlformats.org/officeDocument/2006/relationships/footer" Target="footer2.xml"/><Relationship Id="rId60" Type="http://schemas.openxmlformats.org/officeDocument/2006/relationships/image" Target="media/image25.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4.wmf"/><Relationship Id="rId81" Type="http://schemas.openxmlformats.org/officeDocument/2006/relationships/oleObject" Target="embeddings/oleObject34.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oleObject" Target="embeddings/oleObject60.bin"/><Relationship Id="rId143" Type="http://schemas.openxmlformats.org/officeDocument/2006/relationships/image" Target="media/image67.wmf"/><Relationship Id="rId148" Type="http://schemas.openxmlformats.org/officeDocument/2006/relationships/image" Target="media/image72.wmf"/><Relationship Id="rId151" Type="http://schemas.openxmlformats.org/officeDocument/2006/relationships/image" Target="media/image75.wmf"/><Relationship Id="rId156" Type="http://schemas.openxmlformats.org/officeDocument/2006/relationships/hyperlink" Target="http://www.fao.org/forestry/28815/en/"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oleObject14.bin"/><Relationship Id="rId109" Type="http://schemas.openxmlformats.org/officeDocument/2006/relationships/oleObject" Target="embeddings/oleObject47.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1.bin"/><Relationship Id="rId76" Type="http://schemas.openxmlformats.org/officeDocument/2006/relationships/image" Target="media/image33.wmf"/><Relationship Id="rId97" Type="http://schemas.microsoft.com/office/2007/relationships/hdphoto" Target="media/hdphoto2.wdp"/><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55.bin"/><Relationship Id="rId141" Type="http://schemas.openxmlformats.org/officeDocument/2006/relationships/oleObject" Target="embeddings/oleObject63.bin"/><Relationship Id="rId146" Type="http://schemas.openxmlformats.org/officeDocument/2006/relationships/image" Target="media/image70.wmf"/><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1.wmf"/><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37.bin"/><Relationship Id="rId110" Type="http://schemas.openxmlformats.org/officeDocument/2006/relationships/image" Target="media/image50.wmf"/><Relationship Id="rId115" Type="http://schemas.openxmlformats.org/officeDocument/2006/relationships/oleObject" Target="embeddings/oleObject50.bin"/><Relationship Id="rId131" Type="http://schemas.openxmlformats.org/officeDocument/2006/relationships/oleObject" Target="embeddings/oleObject58.bin"/><Relationship Id="rId136" Type="http://schemas.openxmlformats.org/officeDocument/2006/relationships/image" Target="media/image63.wmf"/><Relationship Id="rId157" Type="http://schemas.openxmlformats.org/officeDocument/2006/relationships/hyperlink" Target="http://www.nrcs.usda.gov/programs/fip/" TargetMode="External"/><Relationship Id="rId61" Type="http://schemas.openxmlformats.org/officeDocument/2006/relationships/oleObject" Target="embeddings/oleObject24.bin"/><Relationship Id="rId82" Type="http://schemas.openxmlformats.org/officeDocument/2006/relationships/image" Target="media/image36.wmf"/><Relationship Id="rId152" Type="http://schemas.openxmlformats.org/officeDocument/2006/relationships/image" Target="media/image76.wmf"/><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oleObject" Target="embeddings/oleObject32.bin"/><Relationship Id="rId100" Type="http://schemas.openxmlformats.org/officeDocument/2006/relationships/image" Target="media/image45.wmf"/><Relationship Id="rId105" Type="http://schemas.openxmlformats.org/officeDocument/2006/relationships/oleObject" Target="embeddings/oleObject45.bin"/><Relationship Id="rId126" Type="http://schemas.openxmlformats.org/officeDocument/2006/relationships/image" Target="media/image58.wmf"/><Relationship Id="rId147" Type="http://schemas.openxmlformats.org/officeDocument/2006/relationships/image" Target="media/image71.wmf"/><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31.wmf"/><Relationship Id="rId93" Type="http://schemas.openxmlformats.org/officeDocument/2006/relationships/oleObject" Target="embeddings/oleObject40.bin"/><Relationship Id="rId98" Type="http://schemas.openxmlformats.org/officeDocument/2006/relationships/image" Target="media/image44.wmf"/><Relationship Id="rId121" Type="http://schemas.openxmlformats.org/officeDocument/2006/relationships/oleObject" Target="embeddings/oleObject53.bin"/><Relationship Id="rId142" Type="http://schemas.openxmlformats.org/officeDocument/2006/relationships/image" Target="media/image66.wmf"/><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19.wmf"/><Relationship Id="rId67" Type="http://schemas.openxmlformats.org/officeDocument/2006/relationships/oleObject" Target="embeddings/oleObject27.bin"/><Relationship Id="rId116" Type="http://schemas.openxmlformats.org/officeDocument/2006/relationships/image" Target="media/image53.wmf"/><Relationship Id="rId137" Type="http://schemas.openxmlformats.org/officeDocument/2006/relationships/oleObject" Target="embeddings/oleObject61.bin"/><Relationship Id="rId158" Type="http://schemas.openxmlformats.org/officeDocument/2006/relationships/hyperlink" Target="http://www.state.sc.us/forest/scindus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8FE47-2E9F-4F52-95FB-5387EECA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123</Pages>
  <Words>38527</Words>
  <Characters>219607</Characters>
  <Application>Microsoft Office Word</Application>
  <DocSecurity>0</DocSecurity>
  <Lines>1830</Lines>
  <Paragraphs>515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257619</CharactersWithSpaces>
  <SharedDoc>false</SharedDoc>
  <HLinks>
    <vt:vector size="294" baseType="variant">
      <vt:variant>
        <vt:i4>2031668</vt:i4>
      </vt:variant>
      <vt:variant>
        <vt:i4>290</vt:i4>
      </vt:variant>
      <vt:variant>
        <vt:i4>0</vt:i4>
      </vt:variant>
      <vt:variant>
        <vt:i4>5</vt:i4>
      </vt:variant>
      <vt:variant>
        <vt:lpwstr/>
      </vt:variant>
      <vt:variant>
        <vt:lpwstr>_Toc289260923</vt:lpwstr>
      </vt:variant>
      <vt:variant>
        <vt:i4>2031668</vt:i4>
      </vt:variant>
      <vt:variant>
        <vt:i4>284</vt:i4>
      </vt:variant>
      <vt:variant>
        <vt:i4>0</vt:i4>
      </vt:variant>
      <vt:variant>
        <vt:i4>5</vt:i4>
      </vt:variant>
      <vt:variant>
        <vt:lpwstr/>
      </vt:variant>
      <vt:variant>
        <vt:lpwstr>_Toc289260922</vt:lpwstr>
      </vt:variant>
      <vt:variant>
        <vt:i4>2031668</vt:i4>
      </vt:variant>
      <vt:variant>
        <vt:i4>278</vt:i4>
      </vt:variant>
      <vt:variant>
        <vt:i4>0</vt:i4>
      </vt:variant>
      <vt:variant>
        <vt:i4>5</vt:i4>
      </vt:variant>
      <vt:variant>
        <vt:lpwstr/>
      </vt:variant>
      <vt:variant>
        <vt:lpwstr>_Toc289260921</vt:lpwstr>
      </vt:variant>
      <vt:variant>
        <vt:i4>2031668</vt:i4>
      </vt:variant>
      <vt:variant>
        <vt:i4>272</vt:i4>
      </vt:variant>
      <vt:variant>
        <vt:i4>0</vt:i4>
      </vt:variant>
      <vt:variant>
        <vt:i4>5</vt:i4>
      </vt:variant>
      <vt:variant>
        <vt:lpwstr/>
      </vt:variant>
      <vt:variant>
        <vt:lpwstr>_Toc289260920</vt:lpwstr>
      </vt:variant>
      <vt:variant>
        <vt:i4>1835060</vt:i4>
      </vt:variant>
      <vt:variant>
        <vt:i4>266</vt:i4>
      </vt:variant>
      <vt:variant>
        <vt:i4>0</vt:i4>
      </vt:variant>
      <vt:variant>
        <vt:i4>5</vt:i4>
      </vt:variant>
      <vt:variant>
        <vt:lpwstr/>
      </vt:variant>
      <vt:variant>
        <vt:lpwstr>_Toc289260919</vt:lpwstr>
      </vt:variant>
      <vt:variant>
        <vt:i4>1835060</vt:i4>
      </vt:variant>
      <vt:variant>
        <vt:i4>260</vt:i4>
      </vt:variant>
      <vt:variant>
        <vt:i4>0</vt:i4>
      </vt:variant>
      <vt:variant>
        <vt:i4>5</vt:i4>
      </vt:variant>
      <vt:variant>
        <vt:lpwstr/>
      </vt:variant>
      <vt:variant>
        <vt:lpwstr>_Toc289260918</vt:lpwstr>
      </vt:variant>
      <vt:variant>
        <vt:i4>1835060</vt:i4>
      </vt:variant>
      <vt:variant>
        <vt:i4>254</vt:i4>
      </vt:variant>
      <vt:variant>
        <vt:i4>0</vt:i4>
      </vt:variant>
      <vt:variant>
        <vt:i4>5</vt:i4>
      </vt:variant>
      <vt:variant>
        <vt:lpwstr/>
      </vt:variant>
      <vt:variant>
        <vt:lpwstr>_Toc289260917</vt:lpwstr>
      </vt:variant>
      <vt:variant>
        <vt:i4>1835060</vt:i4>
      </vt:variant>
      <vt:variant>
        <vt:i4>248</vt:i4>
      </vt:variant>
      <vt:variant>
        <vt:i4>0</vt:i4>
      </vt:variant>
      <vt:variant>
        <vt:i4>5</vt:i4>
      </vt:variant>
      <vt:variant>
        <vt:lpwstr/>
      </vt:variant>
      <vt:variant>
        <vt:lpwstr>_Toc289260916</vt:lpwstr>
      </vt:variant>
      <vt:variant>
        <vt:i4>1835060</vt:i4>
      </vt:variant>
      <vt:variant>
        <vt:i4>242</vt:i4>
      </vt:variant>
      <vt:variant>
        <vt:i4>0</vt:i4>
      </vt:variant>
      <vt:variant>
        <vt:i4>5</vt:i4>
      </vt:variant>
      <vt:variant>
        <vt:lpwstr/>
      </vt:variant>
      <vt:variant>
        <vt:lpwstr>_Toc289260915</vt:lpwstr>
      </vt:variant>
      <vt:variant>
        <vt:i4>1835060</vt:i4>
      </vt:variant>
      <vt:variant>
        <vt:i4>236</vt:i4>
      </vt:variant>
      <vt:variant>
        <vt:i4>0</vt:i4>
      </vt:variant>
      <vt:variant>
        <vt:i4>5</vt:i4>
      </vt:variant>
      <vt:variant>
        <vt:lpwstr/>
      </vt:variant>
      <vt:variant>
        <vt:lpwstr>_Toc289260914</vt:lpwstr>
      </vt:variant>
      <vt:variant>
        <vt:i4>1835060</vt:i4>
      </vt:variant>
      <vt:variant>
        <vt:i4>230</vt:i4>
      </vt:variant>
      <vt:variant>
        <vt:i4>0</vt:i4>
      </vt:variant>
      <vt:variant>
        <vt:i4>5</vt:i4>
      </vt:variant>
      <vt:variant>
        <vt:lpwstr/>
      </vt:variant>
      <vt:variant>
        <vt:lpwstr>_Toc289260913</vt:lpwstr>
      </vt:variant>
      <vt:variant>
        <vt:i4>1835060</vt:i4>
      </vt:variant>
      <vt:variant>
        <vt:i4>224</vt:i4>
      </vt:variant>
      <vt:variant>
        <vt:i4>0</vt:i4>
      </vt:variant>
      <vt:variant>
        <vt:i4>5</vt:i4>
      </vt:variant>
      <vt:variant>
        <vt:lpwstr/>
      </vt:variant>
      <vt:variant>
        <vt:lpwstr>_Toc289260912</vt:lpwstr>
      </vt:variant>
      <vt:variant>
        <vt:i4>1835060</vt:i4>
      </vt:variant>
      <vt:variant>
        <vt:i4>218</vt:i4>
      </vt:variant>
      <vt:variant>
        <vt:i4>0</vt:i4>
      </vt:variant>
      <vt:variant>
        <vt:i4>5</vt:i4>
      </vt:variant>
      <vt:variant>
        <vt:lpwstr/>
      </vt:variant>
      <vt:variant>
        <vt:lpwstr>_Toc289260911</vt:lpwstr>
      </vt:variant>
      <vt:variant>
        <vt:i4>1835060</vt:i4>
      </vt:variant>
      <vt:variant>
        <vt:i4>212</vt:i4>
      </vt:variant>
      <vt:variant>
        <vt:i4>0</vt:i4>
      </vt:variant>
      <vt:variant>
        <vt:i4>5</vt:i4>
      </vt:variant>
      <vt:variant>
        <vt:lpwstr/>
      </vt:variant>
      <vt:variant>
        <vt:lpwstr>_Toc289260910</vt:lpwstr>
      </vt:variant>
      <vt:variant>
        <vt:i4>1900596</vt:i4>
      </vt:variant>
      <vt:variant>
        <vt:i4>206</vt:i4>
      </vt:variant>
      <vt:variant>
        <vt:i4>0</vt:i4>
      </vt:variant>
      <vt:variant>
        <vt:i4>5</vt:i4>
      </vt:variant>
      <vt:variant>
        <vt:lpwstr/>
      </vt:variant>
      <vt:variant>
        <vt:lpwstr>_Toc289260909</vt:lpwstr>
      </vt:variant>
      <vt:variant>
        <vt:i4>1900596</vt:i4>
      </vt:variant>
      <vt:variant>
        <vt:i4>200</vt:i4>
      </vt:variant>
      <vt:variant>
        <vt:i4>0</vt:i4>
      </vt:variant>
      <vt:variant>
        <vt:i4>5</vt:i4>
      </vt:variant>
      <vt:variant>
        <vt:lpwstr/>
      </vt:variant>
      <vt:variant>
        <vt:lpwstr>_Toc289260908</vt:lpwstr>
      </vt:variant>
      <vt:variant>
        <vt:i4>1900596</vt:i4>
      </vt:variant>
      <vt:variant>
        <vt:i4>194</vt:i4>
      </vt:variant>
      <vt:variant>
        <vt:i4>0</vt:i4>
      </vt:variant>
      <vt:variant>
        <vt:i4>5</vt:i4>
      </vt:variant>
      <vt:variant>
        <vt:lpwstr/>
      </vt:variant>
      <vt:variant>
        <vt:lpwstr>_Toc289260907</vt:lpwstr>
      </vt:variant>
      <vt:variant>
        <vt:i4>1900596</vt:i4>
      </vt:variant>
      <vt:variant>
        <vt:i4>188</vt:i4>
      </vt:variant>
      <vt:variant>
        <vt:i4>0</vt:i4>
      </vt:variant>
      <vt:variant>
        <vt:i4>5</vt:i4>
      </vt:variant>
      <vt:variant>
        <vt:lpwstr/>
      </vt:variant>
      <vt:variant>
        <vt:lpwstr>_Toc289260906</vt:lpwstr>
      </vt:variant>
      <vt:variant>
        <vt:i4>1900596</vt:i4>
      </vt:variant>
      <vt:variant>
        <vt:i4>182</vt:i4>
      </vt:variant>
      <vt:variant>
        <vt:i4>0</vt:i4>
      </vt:variant>
      <vt:variant>
        <vt:i4>5</vt:i4>
      </vt:variant>
      <vt:variant>
        <vt:lpwstr/>
      </vt:variant>
      <vt:variant>
        <vt:lpwstr>_Toc289260905</vt:lpwstr>
      </vt:variant>
      <vt:variant>
        <vt:i4>1900596</vt:i4>
      </vt:variant>
      <vt:variant>
        <vt:i4>176</vt:i4>
      </vt:variant>
      <vt:variant>
        <vt:i4>0</vt:i4>
      </vt:variant>
      <vt:variant>
        <vt:i4>5</vt:i4>
      </vt:variant>
      <vt:variant>
        <vt:lpwstr/>
      </vt:variant>
      <vt:variant>
        <vt:lpwstr>_Toc289260904</vt:lpwstr>
      </vt:variant>
      <vt:variant>
        <vt:i4>1900596</vt:i4>
      </vt:variant>
      <vt:variant>
        <vt:i4>170</vt:i4>
      </vt:variant>
      <vt:variant>
        <vt:i4>0</vt:i4>
      </vt:variant>
      <vt:variant>
        <vt:i4>5</vt:i4>
      </vt:variant>
      <vt:variant>
        <vt:lpwstr/>
      </vt:variant>
      <vt:variant>
        <vt:lpwstr>_Toc289260903</vt:lpwstr>
      </vt:variant>
      <vt:variant>
        <vt:i4>1900596</vt:i4>
      </vt:variant>
      <vt:variant>
        <vt:i4>164</vt:i4>
      </vt:variant>
      <vt:variant>
        <vt:i4>0</vt:i4>
      </vt:variant>
      <vt:variant>
        <vt:i4>5</vt:i4>
      </vt:variant>
      <vt:variant>
        <vt:lpwstr/>
      </vt:variant>
      <vt:variant>
        <vt:lpwstr>_Toc289260902</vt:lpwstr>
      </vt:variant>
      <vt:variant>
        <vt:i4>1900596</vt:i4>
      </vt:variant>
      <vt:variant>
        <vt:i4>158</vt:i4>
      </vt:variant>
      <vt:variant>
        <vt:i4>0</vt:i4>
      </vt:variant>
      <vt:variant>
        <vt:i4>5</vt:i4>
      </vt:variant>
      <vt:variant>
        <vt:lpwstr/>
      </vt:variant>
      <vt:variant>
        <vt:lpwstr>_Toc289260901</vt:lpwstr>
      </vt:variant>
      <vt:variant>
        <vt:i4>1900596</vt:i4>
      </vt:variant>
      <vt:variant>
        <vt:i4>152</vt:i4>
      </vt:variant>
      <vt:variant>
        <vt:i4>0</vt:i4>
      </vt:variant>
      <vt:variant>
        <vt:i4>5</vt:i4>
      </vt:variant>
      <vt:variant>
        <vt:lpwstr/>
      </vt:variant>
      <vt:variant>
        <vt:lpwstr>_Toc289260900</vt:lpwstr>
      </vt:variant>
      <vt:variant>
        <vt:i4>1310773</vt:i4>
      </vt:variant>
      <vt:variant>
        <vt:i4>146</vt:i4>
      </vt:variant>
      <vt:variant>
        <vt:i4>0</vt:i4>
      </vt:variant>
      <vt:variant>
        <vt:i4>5</vt:i4>
      </vt:variant>
      <vt:variant>
        <vt:lpwstr/>
      </vt:variant>
      <vt:variant>
        <vt:lpwstr>_Toc289260899</vt:lpwstr>
      </vt:variant>
      <vt:variant>
        <vt:i4>1310773</vt:i4>
      </vt:variant>
      <vt:variant>
        <vt:i4>140</vt:i4>
      </vt:variant>
      <vt:variant>
        <vt:i4>0</vt:i4>
      </vt:variant>
      <vt:variant>
        <vt:i4>5</vt:i4>
      </vt:variant>
      <vt:variant>
        <vt:lpwstr/>
      </vt:variant>
      <vt:variant>
        <vt:lpwstr>_Toc289260898</vt:lpwstr>
      </vt:variant>
      <vt:variant>
        <vt:i4>1310773</vt:i4>
      </vt:variant>
      <vt:variant>
        <vt:i4>134</vt:i4>
      </vt:variant>
      <vt:variant>
        <vt:i4>0</vt:i4>
      </vt:variant>
      <vt:variant>
        <vt:i4>5</vt:i4>
      </vt:variant>
      <vt:variant>
        <vt:lpwstr/>
      </vt:variant>
      <vt:variant>
        <vt:lpwstr>_Toc289260897</vt:lpwstr>
      </vt:variant>
      <vt:variant>
        <vt:i4>1310773</vt:i4>
      </vt:variant>
      <vt:variant>
        <vt:i4>128</vt:i4>
      </vt:variant>
      <vt:variant>
        <vt:i4>0</vt:i4>
      </vt:variant>
      <vt:variant>
        <vt:i4>5</vt:i4>
      </vt:variant>
      <vt:variant>
        <vt:lpwstr/>
      </vt:variant>
      <vt:variant>
        <vt:lpwstr>_Toc289260896</vt:lpwstr>
      </vt:variant>
      <vt:variant>
        <vt:i4>1310773</vt:i4>
      </vt:variant>
      <vt:variant>
        <vt:i4>122</vt:i4>
      </vt:variant>
      <vt:variant>
        <vt:i4>0</vt:i4>
      </vt:variant>
      <vt:variant>
        <vt:i4>5</vt:i4>
      </vt:variant>
      <vt:variant>
        <vt:lpwstr/>
      </vt:variant>
      <vt:variant>
        <vt:lpwstr>_Toc289260895</vt:lpwstr>
      </vt:variant>
      <vt:variant>
        <vt:i4>1310773</vt:i4>
      </vt:variant>
      <vt:variant>
        <vt:i4>116</vt:i4>
      </vt:variant>
      <vt:variant>
        <vt:i4>0</vt:i4>
      </vt:variant>
      <vt:variant>
        <vt:i4>5</vt:i4>
      </vt:variant>
      <vt:variant>
        <vt:lpwstr/>
      </vt:variant>
      <vt:variant>
        <vt:lpwstr>_Toc289260894</vt:lpwstr>
      </vt:variant>
      <vt:variant>
        <vt:i4>1310773</vt:i4>
      </vt:variant>
      <vt:variant>
        <vt:i4>110</vt:i4>
      </vt:variant>
      <vt:variant>
        <vt:i4>0</vt:i4>
      </vt:variant>
      <vt:variant>
        <vt:i4>5</vt:i4>
      </vt:variant>
      <vt:variant>
        <vt:lpwstr/>
      </vt:variant>
      <vt:variant>
        <vt:lpwstr>_Toc289260893</vt:lpwstr>
      </vt:variant>
      <vt:variant>
        <vt:i4>1310773</vt:i4>
      </vt:variant>
      <vt:variant>
        <vt:i4>104</vt:i4>
      </vt:variant>
      <vt:variant>
        <vt:i4>0</vt:i4>
      </vt:variant>
      <vt:variant>
        <vt:i4>5</vt:i4>
      </vt:variant>
      <vt:variant>
        <vt:lpwstr/>
      </vt:variant>
      <vt:variant>
        <vt:lpwstr>_Toc289260892</vt:lpwstr>
      </vt:variant>
      <vt:variant>
        <vt:i4>1310773</vt:i4>
      </vt:variant>
      <vt:variant>
        <vt:i4>98</vt:i4>
      </vt:variant>
      <vt:variant>
        <vt:i4>0</vt:i4>
      </vt:variant>
      <vt:variant>
        <vt:i4>5</vt:i4>
      </vt:variant>
      <vt:variant>
        <vt:lpwstr/>
      </vt:variant>
      <vt:variant>
        <vt:lpwstr>_Toc289260891</vt:lpwstr>
      </vt:variant>
      <vt:variant>
        <vt:i4>1310773</vt:i4>
      </vt:variant>
      <vt:variant>
        <vt:i4>92</vt:i4>
      </vt:variant>
      <vt:variant>
        <vt:i4>0</vt:i4>
      </vt:variant>
      <vt:variant>
        <vt:i4>5</vt:i4>
      </vt:variant>
      <vt:variant>
        <vt:lpwstr/>
      </vt:variant>
      <vt:variant>
        <vt:lpwstr>_Toc289260890</vt:lpwstr>
      </vt:variant>
      <vt:variant>
        <vt:i4>1376309</vt:i4>
      </vt:variant>
      <vt:variant>
        <vt:i4>86</vt:i4>
      </vt:variant>
      <vt:variant>
        <vt:i4>0</vt:i4>
      </vt:variant>
      <vt:variant>
        <vt:i4>5</vt:i4>
      </vt:variant>
      <vt:variant>
        <vt:lpwstr/>
      </vt:variant>
      <vt:variant>
        <vt:lpwstr>_Toc289260889</vt:lpwstr>
      </vt:variant>
      <vt:variant>
        <vt:i4>1376309</vt:i4>
      </vt:variant>
      <vt:variant>
        <vt:i4>80</vt:i4>
      </vt:variant>
      <vt:variant>
        <vt:i4>0</vt:i4>
      </vt:variant>
      <vt:variant>
        <vt:i4>5</vt:i4>
      </vt:variant>
      <vt:variant>
        <vt:lpwstr/>
      </vt:variant>
      <vt:variant>
        <vt:lpwstr>_Toc289260888</vt:lpwstr>
      </vt:variant>
      <vt:variant>
        <vt:i4>1376309</vt:i4>
      </vt:variant>
      <vt:variant>
        <vt:i4>74</vt:i4>
      </vt:variant>
      <vt:variant>
        <vt:i4>0</vt:i4>
      </vt:variant>
      <vt:variant>
        <vt:i4>5</vt:i4>
      </vt:variant>
      <vt:variant>
        <vt:lpwstr/>
      </vt:variant>
      <vt:variant>
        <vt:lpwstr>_Toc289260887</vt:lpwstr>
      </vt:variant>
      <vt:variant>
        <vt:i4>1376309</vt:i4>
      </vt:variant>
      <vt:variant>
        <vt:i4>68</vt:i4>
      </vt:variant>
      <vt:variant>
        <vt:i4>0</vt:i4>
      </vt:variant>
      <vt:variant>
        <vt:i4>5</vt:i4>
      </vt:variant>
      <vt:variant>
        <vt:lpwstr/>
      </vt:variant>
      <vt:variant>
        <vt:lpwstr>_Toc289260886</vt:lpwstr>
      </vt:variant>
      <vt:variant>
        <vt:i4>1376309</vt:i4>
      </vt:variant>
      <vt:variant>
        <vt:i4>62</vt:i4>
      </vt:variant>
      <vt:variant>
        <vt:i4>0</vt:i4>
      </vt:variant>
      <vt:variant>
        <vt:i4>5</vt:i4>
      </vt:variant>
      <vt:variant>
        <vt:lpwstr/>
      </vt:variant>
      <vt:variant>
        <vt:lpwstr>_Toc289260885</vt:lpwstr>
      </vt:variant>
      <vt:variant>
        <vt:i4>1376309</vt:i4>
      </vt:variant>
      <vt:variant>
        <vt:i4>56</vt:i4>
      </vt:variant>
      <vt:variant>
        <vt:i4>0</vt:i4>
      </vt:variant>
      <vt:variant>
        <vt:i4>5</vt:i4>
      </vt:variant>
      <vt:variant>
        <vt:lpwstr/>
      </vt:variant>
      <vt:variant>
        <vt:lpwstr>_Toc289260884</vt:lpwstr>
      </vt:variant>
      <vt:variant>
        <vt:i4>1376309</vt:i4>
      </vt:variant>
      <vt:variant>
        <vt:i4>50</vt:i4>
      </vt:variant>
      <vt:variant>
        <vt:i4>0</vt:i4>
      </vt:variant>
      <vt:variant>
        <vt:i4>5</vt:i4>
      </vt:variant>
      <vt:variant>
        <vt:lpwstr/>
      </vt:variant>
      <vt:variant>
        <vt:lpwstr>_Toc289260883</vt:lpwstr>
      </vt:variant>
      <vt:variant>
        <vt:i4>1376309</vt:i4>
      </vt:variant>
      <vt:variant>
        <vt:i4>44</vt:i4>
      </vt:variant>
      <vt:variant>
        <vt:i4>0</vt:i4>
      </vt:variant>
      <vt:variant>
        <vt:i4>5</vt:i4>
      </vt:variant>
      <vt:variant>
        <vt:lpwstr/>
      </vt:variant>
      <vt:variant>
        <vt:lpwstr>_Toc289260882</vt:lpwstr>
      </vt:variant>
      <vt:variant>
        <vt:i4>1376309</vt:i4>
      </vt:variant>
      <vt:variant>
        <vt:i4>38</vt:i4>
      </vt:variant>
      <vt:variant>
        <vt:i4>0</vt:i4>
      </vt:variant>
      <vt:variant>
        <vt:i4>5</vt:i4>
      </vt:variant>
      <vt:variant>
        <vt:lpwstr/>
      </vt:variant>
      <vt:variant>
        <vt:lpwstr>_Toc289260881</vt:lpwstr>
      </vt:variant>
      <vt:variant>
        <vt:i4>1376309</vt:i4>
      </vt:variant>
      <vt:variant>
        <vt:i4>32</vt:i4>
      </vt:variant>
      <vt:variant>
        <vt:i4>0</vt:i4>
      </vt:variant>
      <vt:variant>
        <vt:i4>5</vt:i4>
      </vt:variant>
      <vt:variant>
        <vt:lpwstr/>
      </vt:variant>
      <vt:variant>
        <vt:lpwstr>_Toc289260880</vt:lpwstr>
      </vt:variant>
      <vt:variant>
        <vt:i4>1703989</vt:i4>
      </vt:variant>
      <vt:variant>
        <vt:i4>26</vt:i4>
      </vt:variant>
      <vt:variant>
        <vt:i4>0</vt:i4>
      </vt:variant>
      <vt:variant>
        <vt:i4>5</vt:i4>
      </vt:variant>
      <vt:variant>
        <vt:lpwstr/>
      </vt:variant>
      <vt:variant>
        <vt:lpwstr>_Toc289260879</vt:lpwstr>
      </vt:variant>
      <vt:variant>
        <vt:i4>1703989</vt:i4>
      </vt:variant>
      <vt:variant>
        <vt:i4>20</vt:i4>
      </vt:variant>
      <vt:variant>
        <vt:i4>0</vt:i4>
      </vt:variant>
      <vt:variant>
        <vt:i4>5</vt:i4>
      </vt:variant>
      <vt:variant>
        <vt:lpwstr/>
      </vt:variant>
      <vt:variant>
        <vt:lpwstr>_Toc289260878</vt:lpwstr>
      </vt:variant>
      <vt:variant>
        <vt:i4>1703989</vt:i4>
      </vt:variant>
      <vt:variant>
        <vt:i4>14</vt:i4>
      </vt:variant>
      <vt:variant>
        <vt:i4>0</vt:i4>
      </vt:variant>
      <vt:variant>
        <vt:i4>5</vt:i4>
      </vt:variant>
      <vt:variant>
        <vt:lpwstr/>
      </vt:variant>
      <vt:variant>
        <vt:lpwstr>_Toc289260877</vt:lpwstr>
      </vt:variant>
      <vt:variant>
        <vt:i4>1703989</vt:i4>
      </vt:variant>
      <vt:variant>
        <vt:i4>8</vt:i4>
      </vt:variant>
      <vt:variant>
        <vt:i4>0</vt:i4>
      </vt:variant>
      <vt:variant>
        <vt:i4>5</vt:i4>
      </vt:variant>
      <vt:variant>
        <vt:lpwstr/>
      </vt:variant>
      <vt:variant>
        <vt:lpwstr>_Toc289260876</vt:lpwstr>
      </vt:variant>
      <vt:variant>
        <vt:i4>1703989</vt:i4>
      </vt:variant>
      <vt:variant>
        <vt:i4>2</vt:i4>
      </vt:variant>
      <vt:variant>
        <vt:i4>0</vt:i4>
      </vt:variant>
      <vt:variant>
        <vt:i4>5</vt:i4>
      </vt:variant>
      <vt:variant>
        <vt:lpwstr/>
      </vt:variant>
      <vt:variant>
        <vt:lpwstr>_Toc289260875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cbrandeis</dc:creator>
  <cp:lastModifiedBy>cbrandeis</cp:lastModifiedBy>
  <cp:revision>25</cp:revision>
  <cp:lastPrinted>2012-05-08T19:33:00Z</cp:lastPrinted>
  <dcterms:created xsi:type="dcterms:W3CDTF">2012-05-22T21:10:00Z</dcterms:created>
  <dcterms:modified xsi:type="dcterms:W3CDTF">2012-05-24T12:40:00Z</dcterms:modified>
</cp:coreProperties>
</file>