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1C9" w:rsidRPr="009C6089" w:rsidRDefault="00AB01C9" w:rsidP="009A5D86">
      <w:pPr>
        <w:pStyle w:val="Heading6"/>
        <w:jc w:val="center"/>
        <w:rPr>
          <w:sz w:val="44"/>
          <w:szCs w:val="44"/>
        </w:rPr>
      </w:pPr>
      <w:r w:rsidRPr="009C6089">
        <w:rPr>
          <w:sz w:val="44"/>
          <w:szCs w:val="44"/>
        </w:rPr>
        <w:t xml:space="preserve">Thermal Hydraulic </w:t>
      </w:r>
      <w:r w:rsidR="00A85065">
        <w:rPr>
          <w:sz w:val="44"/>
          <w:szCs w:val="44"/>
        </w:rPr>
        <w:t>Characteristics of Fuel Defects in Plate Type Nuclear Research Reactors</w:t>
      </w:r>
    </w:p>
    <w:p w:rsidR="00AB01C9" w:rsidRDefault="00AB01C9" w:rsidP="00AB01C9">
      <w:pPr>
        <w:jc w:val="center"/>
        <w:rPr>
          <w:color w:val="000000"/>
          <w:sz w:val="44"/>
          <w:szCs w:val="44"/>
        </w:rPr>
      </w:pPr>
    </w:p>
    <w:p w:rsidR="00AB01C9" w:rsidRDefault="00AB01C9" w:rsidP="00AB01C9">
      <w:pPr>
        <w:jc w:val="center"/>
        <w:rPr>
          <w:color w:val="000000"/>
          <w:sz w:val="44"/>
          <w:szCs w:val="44"/>
        </w:rPr>
      </w:pPr>
    </w:p>
    <w:p w:rsidR="008B5DBB" w:rsidRPr="009C6089" w:rsidRDefault="008B5DBB" w:rsidP="009A4DBB">
      <w:pPr>
        <w:pStyle w:val="Heading6"/>
        <w:spacing w:line="240" w:lineRule="auto"/>
        <w:jc w:val="center"/>
        <w:rPr>
          <w:sz w:val="28"/>
          <w:szCs w:val="28"/>
        </w:rPr>
      </w:pPr>
      <w:r w:rsidRPr="009C6089">
        <w:rPr>
          <w:sz w:val="28"/>
          <w:szCs w:val="28"/>
        </w:rPr>
        <w:t>A Dissertation Presented for the</w:t>
      </w:r>
    </w:p>
    <w:p w:rsidR="009A4DBB" w:rsidRDefault="008B5DBB" w:rsidP="009A4DBB">
      <w:pPr>
        <w:pStyle w:val="Heading6"/>
        <w:spacing w:line="240" w:lineRule="auto"/>
        <w:jc w:val="center"/>
        <w:rPr>
          <w:sz w:val="28"/>
          <w:szCs w:val="28"/>
        </w:rPr>
      </w:pPr>
      <w:r w:rsidRPr="009C6089">
        <w:rPr>
          <w:sz w:val="28"/>
          <w:szCs w:val="28"/>
        </w:rPr>
        <w:t xml:space="preserve">Doctor of Philosophy </w:t>
      </w:r>
    </w:p>
    <w:p w:rsidR="0076365C" w:rsidRPr="009C6089" w:rsidRDefault="008B5DBB" w:rsidP="009A4DBB">
      <w:pPr>
        <w:pStyle w:val="Heading6"/>
        <w:spacing w:line="240" w:lineRule="auto"/>
        <w:jc w:val="center"/>
        <w:rPr>
          <w:sz w:val="28"/>
          <w:szCs w:val="28"/>
        </w:rPr>
      </w:pPr>
      <w:r w:rsidRPr="009C6089">
        <w:rPr>
          <w:sz w:val="28"/>
          <w:szCs w:val="28"/>
        </w:rPr>
        <w:t>Degree</w:t>
      </w:r>
      <w:r w:rsidR="0076365C" w:rsidRPr="009C6089">
        <w:rPr>
          <w:sz w:val="28"/>
          <w:szCs w:val="28"/>
        </w:rPr>
        <w:t xml:space="preserve"> </w:t>
      </w:r>
    </w:p>
    <w:p w:rsidR="008B5DBB" w:rsidRPr="009C6089" w:rsidRDefault="008B5DBB" w:rsidP="009A4DBB">
      <w:pPr>
        <w:pStyle w:val="Heading6"/>
        <w:spacing w:line="240" w:lineRule="auto"/>
        <w:jc w:val="center"/>
        <w:rPr>
          <w:sz w:val="28"/>
          <w:szCs w:val="28"/>
        </w:rPr>
      </w:pPr>
      <w:r w:rsidRPr="009C6089">
        <w:rPr>
          <w:sz w:val="28"/>
          <w:szCs w:val="28"/>
        </w:rPr>
        <w:t>The University of Tennessee, Knoxville</w:t>
      </w:r>
    </w:p>
    <w:p w:rsidR="008B5DBB" w:rsidRDefault="008B5DBB" w:rsidP="00AB01C9">
      <w:pPr>
        <w:jc w:val="center"/>
        <w:rPr>
          <w:sz w:val="28"/>
          <w:szCs w:val="28"/>
        </w:rPr>
      </w:pPr>
    </w:p>
    <w:p w:rsidR="008B5DBB" w:rsidRDefault="008B5DBB" w:rsidP="00AB01C9">
      <w:pPr>
        <w:jc w:val="center"/>
        <w:rPr>
          <w:sz w:val="28"/>
          <w:szCs w:val="28"/>
        </w:rPr>
      </w:pPr>
    </w:p>
    <w:p w:rsidR="008B5DBB" w:rsidRDefault="008B5DBB" w:rsidP="00AB01C9">
      <w:pPr>
        <w:jc w:val="center"/>
        <w:rPr>
          <w:sz w:val="28"/>
          <w:szCs w:val="28"/>
        </w:rPr>
      </w:pPr>
    </w:p>
    <w:p w:rsidR="008B5DBB" w:rsidRDefault="008B5DBB" w:rsidP="00AB01C9">
      <w:pPr>
        <w:jc w:val="center"/>
        <w:rPr>
          <w:sz w:val="28"/>
          <w:szCs w:val="28"/>
        </w:rPr>
      </w:pPr>
    </w:p>
    <w:p w:rsidR="008B5DBB" w:rsidRDefault="008B5DBB" w:rsidP="00AB01C9">
      <w:pPr>
        <w:jc w:val="center"/>
        <w:rPr>
          <w:sz w:val="28"/>
          <w:szCs w:val="28"/>
        </w:rPr>
      </w:pPr>
    </w:p>
    <w:p w:rsidR="00AB01C9" w:rsidRPr="009C6089" w:rsidRDefault="008B5DBB" w:rsidP="009C6089">
      <w:pPr>
        <w:pStyle w:val="Heading6"/>
        <w:jc w:val="center"/>
        <w:rPr>
          <w:sz w:val="28"/>
          <w:szCs w:val="28"/>
        </w:rPr>
      </w:pPr>
      <w:r w:rsidRPr="009C6089">
        <w:rPr>
          <w:sz w:val="28"/>
          <w:szCs w:val="28"/>
        </w:rPr>
        <w:t>Isaac Thomas</w:t>
      </w:r>
      <w:r w:rsidR="00AB01C9" w:rsidRPr="009C6089">
        <w:rPr>
          <w:sz w:val="28"/>
          <w:szCs w:val="28"/>
        </w:rPr>
        <w:t xml:space="preserve"> </w:t>
      </w:r>
      <w:proofErr w:type="spellStart"/>
      <w:r w:rsidR="00AB01C9" w:rsidRPr="009C6089">
        <w:rPr>
          <w:sz w:val="28"/>
          <w:szCs w:val="28"/>
        </w:rPr>
        <w:t>Bodey</w:t>
      </w:r>
      <w:proofErr w:type="spellEnd"/>
    </w:p>
    <w:p w:rsidR="00AB01C9" w:rsidRPr="009C6089" w:rsidRDefault="00316EC2" w:rsidP="009C6089">
      <w:pPr>
        <w:pStyle w:val="Heading6"/>
        <w:jc w:val="center"/>
        <w:rPr>
          <w:sz w:val="28"/>
          <w:szCs w:val="28"/>
        </w:rPr>
      </w:pPr>
      <w:r>
        <w:rPr>
          <w:sz w:val="28"/>
          <w:szCs w:val="28"/>
        </w:rPr>
        <w:t>May 2014</w:t>
      </w:r>
    </w:p>
    <w:p w:rsidR="00AB01C9" w:rsidRDefault="00AB01C9" w:rsidP="00D37656">
      <w:pPr>
        <w:rPr>
          <w:sz w:val="28"/>
          <w:szCs w:val="28"/>
        </w:rPr>
      </w:pPr>
    </w:p>
    <w:p w:rsidR="00B82309" w:rsidRDefault="00B82309" w:rsidP="00B82309">
      <w:pPr>
        <w:spacing w:after="0" w:line="240" w:lineRule="auto"/>
        <w:rPr>
          <w:sz w:val="28"/>
          <w:szCs w:val="28"/>
        </w:rPr>
      </w:pPr>
    </w:p>
    <w:p w:rsidR="00514406" w:rsidRPr="00DB0D4B" w:rsidRDefault="00514406" w:rsidP="00B82309">
      <w:pPr>
        <w:spacing w:after="0" w:line="240" w:lineRule="auto"/>
        <w:rPr>
          <w:sz w:val="28"/>
          <w:szCs w:val="28"/>
        </w:rPr>
      </w:pPr>
      <w:r>
        <w:rPr>
          <w:sz w:val="28"/>
          <w:szCs w:val="28"/>
        </w:rPr>
        <w:tab/>
      </w:r>
      <w:r>
        <w:rPr>
          <w:sz w:val="28"/>
          <w:szCs w:val="28"/>
        </w:rPr>
        <w:tab/>
      </w:r>
    </w:p>
    <w:p w:rsidR="009A5D86" w:rsidRDefault="009A5D86">
      <w:pPr>
        <w:spacing w:after="0" w:line="240" w:lineRule="auto"/>
        <w:rPr>
          <w:rFonts w:eastAsiaTheme="majorEastAsia" w:cstheme="majorBidi"/>
          <w:iCs/>
          <w:sz w:val="32"/>
          <w:szCs w:val="32"/>
        </w:rPr>
      </w:pPr>
      <w:r>
        <w:rPr>
          <w:sz w:val="32"/>
          <w:szCs w:val="32"/>
        </w:rPr>
        <w:br w:type="page"/>
      </w:r>
    </w:p>
    <w:p w:rsidR="00D60EA3" w:rsidRPr="009C6089" w:rsidRDefault="00D60EA3" w:rsidP="009C6089">
      <w:pPr>
        <w:pStyle w:val="Heading6"/>
        <w:rPr>
          <w:sz w:val="32"/>
          <w:szCs w:val="32"/>
        </w:rPr>
      </w:pPr>
      <w:r w:rsidRPr="009C6089">
        <w:rPr>
          <w:sz w:val="32"/>
          <w:szCs w:val="32"/>
        </w:rPr>
        <w:lastRenderedPageBreak/>
        <w:t>Dedication</w:t>
      </w:r>
    </w:p>
    <w:p w:rsidR="00D60EA3" w:rsidRDefault="00D60EA3" w:rsidP="00D60EA3">
      <w:pPr>
        <w:spacing w:line="276" w:lineRule="auto"/>
        <w:rPr>
          <w:sz w:val="32"/>
          <w:szCs w:val="32"/>
        </w:rPr>
      </w:pPr>
    </w:p>
    <w:p w:rsidR="00F642BE" w:rsidRDefault="006B4546">
      <w:pPr>
        <w:spacing w:after="0" w:line="240" w:lineRule="auto"/>
        <w:rPr>
          <w:szCs w:val="24"/>
        </w:rPr>
      </w:pPr>
      <w:r>
        <w:rPr>
          <w:szCs w:val="24"/>
        </w:rPr>
        <w:t>This work is dedicated to</w:t>
      </w:r>
      <w:r w:rsidR="002A0723">
        <w:rPr>
          <w:szCs w:val="24"/>
        </w:rPr>
        <w:t xml:space="preserve"> my wife</w:t>
      </w:r>
      <w:r>
        <w:rPr>
          <w:szCs w:val="24"/>
        </w:rPr>
        <w:t xml:space="preserve"> Danielle and</w:t>
      </w:r>
      <w:r w:rsidR="002A0723">
        <w:rPr>
          <w:szCs w:val="24"/>
        </w:rPr>
        <w:t xml:space="preserve"> daughter</w:t>
      </w:r>
      <w:r>
        <w:rPr>
          <w:szCs w:val="24"/>
        </w:rPr>
        <w:t xml:space="preserve"> Olivia for their patience, understanding, and support during its conception and execution.  I would </w:t>
      </w:r>
      <w:r w:rsidR="00911643">
        <w:rPr>
          <w:szCs w:val="24"/>
        </w:rPr>
        <w:t>be lost</w:t>
      </w:r>
      <w:r>
        <w:rPr>
          <w:szCs w:val="24"/>
        </w:rPr>
        <w:t xml:space="preserve"> without them.</w:t>
      </w:r>
    </w:p>
    <w:p w:rsidR="00F642BE" w:rsidRDefault="00F642BE">
      <w:pPr>
        <w:spacing w:after="0" w:line="240" w:lineRule="auto"/>
        <w:rPr>
          <w:szCs w:val="24"/>
        </w:rPr>
      </w:pPr>
    </w:p>
    <w:p w:rsidR="00F642BE" w:rsidRDefault="00F642BE">
      <w:pPr>
        <w:spacing w:after="0" w:line="240" w:lineRule="auto"/>
        <w:rPr>
          <w:szCs w:val="24"/>
        </w:rPr>
      </w:pPr>
      <w:r>
        <w:rPr>
          <w:szCs w:val="24"/>
        </w:rPr>
        <w:t xml:space="preserve">I would like to thank </w:t>
      </w:r>
      <w:r w:rsidR="002A0723">
        <w:rPr>
          <w:szCs w:val="24"/>
        </w:rPr>
        <w:t>the rest of my family</w:t>
      </w:r>
      <w:r w:rsidR="005937A0">
        <w:rPr>
          <w:szCs w:val="24"/>
        </w:rPr>
        <w:t xml:space="preserve">, especially my mother Kristine, step-father Kent, and father </w:t>
      </w:r>
      <w:proofErr w:type="spellStart"/>
      <w:r w:rsidR="005937A0">
        <w:rPr>
          <w:szCs w:val="24"/>
        </w:rPr>
        <w:t>Wainty</w:t>
      </w:r>
      <w:proofErr w:type="spellEnd"/>
      <w:r w:rsidR="002A0723">
        <w:rPr>
          <w:szCs w:val="24"/>
        </w:rPr>
        <w:t xml:space="preserve"> </w:t>
      </w:r>
      <w:r>
        <w:rPr>
          <w:szCs w:val="24"/>
        </w:rPr>
        <w:t>for helping me along the way.</w:t>
      </w:r>
    </w:p>
    <w:p w:rsidR="00F642BE" w:rsidRDefault="00F642BE">
      <w:pPr>
        <w:spacing w:after="0" w:line="240" w:lineRule="auto"/>
        <w:rPr>
          <w:szCs w:val="24"/>
        </w:rPr>
      </w:pPr>
    </w:p>
    <w:p w:rsidR="00D60EA3" w:rsidRDefault="00F642BE">
      <w:pPr>
        <w:spacing w:after="0" w:line="240" w:lineRule="auto"/>
        <w:rPr>
          <w:sz w:val="32"/>
          <w:szCs w:val="32"/>
        </w:rPr>
      </w:pPr>
      <w:r>
        <w:rPr>
          <w:szCs w:val="24"/>
        </w:rPr>
        <w:t xml:space="preserve">I would also like to thank the gentlemen that constitute the </w:t>
      </w:r>
      <w:r w:rsidR="00911643">
        <w:rPr>
          <w:szCs w:val="24"/>
        </w:rPr>
        <w:t>“</w:t>
      </w:r>
      <w:r>
        <w:rPr>
          <w:szCs w:val="24"/>
        </w:rPr>
        <w:t>Table of Knowledge</w:t>
      </w:r>
      <w:r w:rsidR="00911643">
        <w:rPr>
          <w:szCs w:val="24"/>
        </w:rPr>
        <w:t>”</w:t>
      </w:r>
      <w:r>
        <w:rPr>
          <w:szCs w:val="24"/>
        </w:rPr>
        <w:t xml:space="preserve"> which resides within the confines of trailer 7964C, the most expensi</w:t>
      </w:r>
      <w:r w:rsidR="00E94FA8">
        <w:rPr>
          <w:szCs w:val="24"/>
        </w:rPr>
        <w:t>ve triple-wide trailer in Eastern Tennessee.</w:t>
      </w:r>
      <w:r w:rsidR="00D60EA3">
        <w:rPr>
          <w:sz w:val="32"/>
          <w:szCs w:val="32"/>
        </w:rPr>
        <w:br w:type="page"/>
      </w:r>
    </w:p>
    <w:p w:rsidR="006B4546" w:rsidRDefault="0076365C" w:rsidP="009C6089">
      <w:pPr>
        <w:pStyle w:val="Heading6"/>
        <w:rPr>
          <w:sz w:val="32"/>
          <w:szCs w:val="32"/>
        </w:rPr>
      </w:pPr>
      <w:r w:rsidRPr="009C6089">
        <w:rPr>
          <w:sz w:val="32"/>
          <w:szCs w:val="32"/>
        </w:rPr>
        <w:lastRenderedPageBreak/>
        <w:t>Acknowledgements</w:t>
      </w:r>
    </w:p>
    <w:p w:rsidR="00535816" w:rsidRPr="00535816" w:rsidRDefault="00535816" w:rsidP="00535816"/>
    <w:p w:rsidR="001A6869" w:rsidRDefault="006B4546" w:rsidP="006B4546">
      <w:r>
        <w:t>I would like to thank Dr. Rao Arimilli for giving me the opportunity to perform doct</w:t>
      </w:r>
      <w:r w:rsidR="00B42EB8">
        <w:t>oral research in thermal-fluid mechanics</w:t>
      </w:r>
      <w:r>
        <w:t xml:space="preserve"> and for the many hours spent discussing issues in turbulent flow</w:t>
      </w:r>
      <w:r w:rsidR="006B7CD1">
        <w:t xml:space="preserve">.  I want to acknowledge Dr. </w:t>
      </w:r>
      <w:proofErr w:type="spellStart"/>
      <w:r w:rsidR="006B7CD1">
        <w:t>Arimilli’s</w:t>
      </w:r>
      <w:proofErr w:type="spellEnd"/>
      <w:r w:rsidR="006B7CD1">
        <w:t xml:space="preserve"> dedication to the education of engineers</w:t>
      </w:r>
      <w:r w:rsidR="00E94FA8">
        <w:t xml:space="preserve"> in thermal science</w:t>
      </w:r>
      <w:r w:rsidR="006B7CD1">
        <w:t xml:space="preserve"> and the progression of original ideas regarding scientific inquiry.</w:t>
      </w:r>
      <w:r w:rsidR="001A6869">
        <w:t xml:space="preserve">  Thanks for listening to my mind wander.</w:t>
      </w:r>
      <w:r w:rsidR="006B7CD1">
        <w:t xml:space="preserve">  </w:t>
      </w:r>
    </w:p>
    <w:p w:rsidR="001A6869" w:rsidRDefault="001A6869" w:rsidP="006B4546">
      <w:r>
        <w:t xml:space="preserve">I would like to thank Dr. </w:t>
      </w:r>
      <w:proofErr w:type="spellStart"/>
      <w:r>
        <w:t>Majid</w:t>
      </w:r>
      <w:proofErr w:type="spellEnd"/>
      <w:r>
        <w:t xml:space="preserve"> </w:t>
      </w:r>
      <w:proofErr w:type="spellStart"/>
      <w:r>
        <w:t>Keyhani</w:t>
      </w:r>
      <w:proofErr w:type="spellEnd"/>
      <w:r>
        <w:t xml:space="preserve"> for his unparalleled knowledge of convection heat transfer and being one of the most effective instructors that I have met.  Thanks for the advice and constructive criticism.  </w:t>
      </w:r>
      <w:r w:rsidR="00760A2F">
        <w:t>“</w:t>
      </w:r>
      <w:r w:rsidR="000E436B">
        <w:t>In experimental work</w:t>
      </w:r>
      <w:r w:rsidR="00760A2F">
        <w:t>,</w:t>
      </w:r>
      <w:r w:rsidR="006F2125">
        <w:t xml:space="preserve"> you can’t tell </w:t>
      </w:r>
      <w:r w:rsidR="00760A2F">
        <w:t xml:space="preserve">material </w:t>
      </w:r>
      <w:r w:rsidR="006F2125">
        <w:t xml:space="preserve">properties, </w:t>
      </w:r>
      <w:r w:rsidR="00760A2F">
        <w:t>‘</w:t>
      </w:r>
      <w:r w:rsidR="006F2125">
        <w:t>T</w:t>
      </w:r>
      <w:r>
        <w:t xml:space="preserve">hou </w:t>
      </w:r>
      <w:proofErr w:type="spellStart"/>
      <w:r>
        <w:t>shalt</w:t>
      </w:r>
      <w:proofErr w:type="spellEnd"/>
      <w:r>
        <w:t xml:space="preserve"> be constant!</w:t>
      </w:r>
      <w:r w:rsidR="00760A2F">
        <w:t>’”</w:t>
      </w:r>
    </w:p>
    <w:p w:rsidR="006F2125" w:rsidRDefault="006F2125" w:rsidP="006B4546">
      <w:r>
        <w:t xml:space="preserve">I would like to thank Dr. </w:t>
      </w:r>
      <w:proofErr w:type="spellStart"/>
      <w:r>
        <w:t>Kivanc</w:t>
      </w:r>
      <w:proofErr w:type="spellEnd"/>
      <w:r>
        <w:t xml:space="preserve"> </w:t>
      </w:r>
      <w:proofErr w:type="spellStart"/>
      <w:r>
        <w:t>Ekici</w:t>
      </w:r>
      <w:proofErr w:type="spellEnd"/>
      <w:r>
        <w:t xml:space="preserve">, Dr. Arthur </w:t>
      </w:r>
      <w:proofErr w:type="spellStart"/>
      <w:r>
        <w:t>Ruggles</w:t>
      </w:r>
      <w:proofErr w:type="spellEnd"/>
      <w:r>
        <w:t xml:space="preserve">, Dr. James D. </w:t>
      </w:r>
      <w:proofErr w:type="spellStart"/>
      <w:r>
        <w:t>Freels</w:t>
      </w:r>
      <w:proofErr w:type="spellEnd"/>
      <w:r>
        <w:t xml:space="preserve">, and Dr. David Cook for their time, advice, and service on this committee.  Their input has been and will always be invaluable. </w:t>
      </w:r>
    </w:p>
    <w:p w:rsidR="001A6869" w:rsidRPr="009C6089" w:rsidRDefault="001A6869" w:rsidP="006B4546"/>
    <w:p w:rsidR="006B3BA8" w:rsidRDefault="006B3BA8">
      <w:pPr>
        <w:spacing w:after="0" w:line="240" w:lineRule="auto"/>
        <w:rPr>
          <w:rFonts w:eastAsiaTheme="majorEastAsia" w:cstheme="majorBidi"/>
          <w:iCs/>
          <w:sz w:val="32"/>
          <w:szCs w:val="32"/>
        </w:rPr>
      </w:pPr>
      <w:r>
        <w:rPr>
          <w:sz w:val="32"/>
          <w:szCs w:val="32"/>
        </w:rPr>
        <w:br w:type="page"/>
      </w:r>
    </w:p>
    <w:p w:rsidR="009A4DBB" w:rsidRDefault="00D60EA3" w:rsidP="009C6089">
      <w:pPr>
        <w:pStyle w:val="Heading6"/>
        <w:rPr>
          <w:sz w:val="32"/>
          <w:szCs w:val="32"/>
        </w:rPr>
      </w:pPr>
      <w:r w:rsidRPr="009C6089">
        <w:rPr>
          <w:sz w:val="32"/>
          <w:szCs w:val="32"/>
        </w:rPr>
        <w:lastRenderedPageBreak/>
        <w:t>Abstract</w:t>
      </w:r>
    </w:p>
    <w:p w:rsidR="006B3BA8" w:rsidRDefault="006B3BA8" w:rsidP="006B3BA8">
      <w:r>
        <w:t xml:space="preserve">Turbulent flow coupled with heat transfer is investigated for a High Flux Isotope Reactor (HFIR) fuel plate.  The Reynolds Averaged </w:t>
      </w:r>
      <w:proofErr w:type="spellStart"/>
      <w:r>
        <w:t>Navier</w:t>
      </w:r>
      <w:proofErr w:type="spellEnd"/>
      <w:r>
        <w:t xml:space="preserve">-Stokes Models are used for fluid dynamics and the transfer of heat from a thermal nuclear fuel plate using the Multi-physics code COMSOL.  Simulation outcomes are compared with experimental data from the Advanced Neutron Source Reactor Thermal Hydraulic Test Loop.  The computational results for the High Flux Isotope Reactor core system provide a more physically accurate simulation of this system by modeling the turbulent flow field in conjunction with the diffusion of thermal energy within the solid and fluid phases of the model domain.  Recommendations are made regarding </w:t>
      </w:r>
      <w:proofErr w:type="spellStart"/>
      <w:r>
        <w:t>Nusselt</w:t>
      </w:r>
      <w:proofErr w:type="spellEnd"/>
      <w:r>
        <w:t xml:space="preserve"> number correlations and material properties for future thermal hydraulic modeling efforts.</w:t>
      </w:r>
    </w:p>
    <w:p w:rsidR="006B3BA8" w:rsidRPr="00DE1B69" w:rsidRDefault="006B3BA8" w:rsidP="001D012C">
      <w:pPr>
        <w:spacing w:after="0" w:line="240" w:lineRule="auto"/>
      </w:pPr>
      <w:r>
        <w:br w:type="page"/>
      </w:r>
    </w:p>
    <w:bookmarkStart w:id="0" w:name="_Toc383600648" w:displacedByCustomXml="next"/>
    <w:sdt>
      <w:sdtPr>
        <w:rPr>
          <w:rFonts w:eastAsia="Calibri"/>
          <w:bCs w:val="0"/>
          <w:sz w:val="24"/>
          <w:szCs w:val="22"/>
        </w:rPr>
        <w:id w:val="520525728"/>
        <w:docPartObj>
          <w:docPartGallery w:val="Table of Contents"/>
          <w:docPartUnique/>
        </w:docPartObj>
      </w:sdtPr>
      <w:sdtContent>
        <w:bookmarkStart w:id="1" w:name="_Toc383545229" w:displacedByCustomXml="prev"/>
        <w:bookmarkStart w:id="2" w:name="_Toc380320077" w:displacedByCustomXml="prev"/>
        <w:bookmarkStart w:id="3" w:name="_Toc384744245" w:displacedByCustomXml="prev"/>
        <w:p w:rsidR="00894111" w:rsidRDefault="00154D3E" w:rsidP="001D012C">
          <w:pPr>
            <w:pStyle w:val="Heading2"/>
            <w:rPr>
              <w:noProof/>
            </w:rPr>
          </w:pPr>
          <w:r>
            <w:rPr>
              <w:rFonts w:eastAsia="Calibri"/>
            </w:rPr>
            <w:t>Table of Contents</w:t>
          </w:r>
          <w:bookmarkEnd w:id="3"/>
          <w:bookmarkEnd w:id="2"/>
          <w:bookmarkEnd w:id="1"/>
          <w:bookmarkEnd w:id="0"/>
          <w:r w:rsidR="00297069" w:rsidRPr="00297069">
            <w:fldChar w:fldCharType="begin"/>
          </w:r>
          <w:r>
            <w:instrText xml:space="preserve"> TOC \o "1-3" \h \z \u </w:instrText>
          </w:r>
          <w:r w:rsidR="00297069" w:rsidRPr="00297069">
            <w:fldChar w:fldCharType="separate"/>
          </w:r>
        </w:p>
        <w:p w:rsidR="00894111" w:rsidRDefault="00297069">
          <w:pPr>
            <w:pStyle w:val="TOC2"/>
            <w:tabs>
              <w:tab w:val="left" w:pos="1540"/>
              <w:tab w:val="right" w:leader="dot" w:pos="9350"/>
            </w:tabs>
            <w:rPr>
              <w:rFonts w:asciiTheme="minorHAnsi" w:eastAsiaTheme="minorEastAsia" w:hAnsiTheme="minorHAnsi" w:cstheme="minorBidi"/>
              <w:noProof/>
              <w:sz w:val="22"/>
            </w:rPr>
          </w:pPr>
          <w:hyperlink w:anchor="_Toc384744247" w:history="1">
            <w:r w:rsidR="00894111" w:rsidRPr="00B85D23">
              <w:rPr>
                <w:rStyle w:val="Hyperlink"/>
                <w:noProof/>
              </w:rPr>
              <w:t>Chapter 1</w:t>
            </w:r>
            <w:r w:rsidR="00894111">
              <w:rPr>
                <w:rFonts w:asciiTheme="minorHAnsi" w:eastAsiaTheme="minorEastAsia" w:hAnsiTheme="minorHAnsi" w:cstheme="minorBidi"/>
                <w:noProof/>
                <w:sz w:val="22"/>
              </w:rPr>
              <w:tab/>
            </w:r>
            <w:r w:rsidR="00894111" w:rsidRPr="00B85D23">
              <w:rPr>
                <w:rStyle w:val="Hyperlink"/>
                <w:noProof/>
              </w:rPr>
              <w:t>Introduction</w:t>
            </w:r>
            <w:r w:rsidR="00894111">
              <w:rPr>
                <w:noProof/>
                <w:webHidden/>
              </w:rPr>
              <w:tab/>
            </w:r>
            <w:r>
              <w:rPr>
                <w:noProof/>
                <w:webHidden/>
              </w:rPr>
              <w:fldChar w:fldCharType="begin"/>
            </w:r>
            <w:r w:rsidR="00894111">
              <w:rPr>
                <w:noProof/>
                <w:webHidden/>
              </w:rPr>
              <w:instrText xml:space="preserve"> PAGEREF _Toc384744247 \h </w:instrText>
            </w:r>
            <w:r>
              <w:rPr>
                <w:noProof/>
                <w:webHidden/>
              </w:rPr>
            </w:r>
            <w:r>
              <w:rPr>
                <w:noProof/>
                <w:webHidden/>
              </w:rPr>
              <w:fldChar w:fldCharType="separate"/>
            </w:r>
            <w:r w:rsidR="00C223E6">
              <w:rPr>
                <w:noProof/>
                <w:webHidden/>
              </w:rPr>
              <w:t>1</w:t>
            </w:r>
            <w:r>
              <w:rPr>
                <w:noProof/>
                <w:webHidden/>
              </w:rPr>
              <w:fldChar w:fldCharType="end"/>
            </w:r>
          </w:hyperlink>
        </w:p>
        <w:p w:rsidR="00894111" w:rsidRDefault="00297069">
          <w:pPr>
            <w:pStyle w:val="TOC2"/>
            <w:tabs>
              <w:tab w:val="left" w:pos="1540"/>
              <w:tab w:val="right" w:leader="dot" w:pos="9350"/>
            </w:tabs>
            <w:rPr>
              <w:rFonts w:asciiTheme="minorHAnsi" w:eastAsiaTheme="minorEastAsia" w:hAnsiTheme="minorHAnsi" w:cstheme="minorBidi"/>
              <w:noProof/>
              <w:sz w:val="22"/>
            </w:rPr>
          </w:pPr>
          <w:hyperlink w:anchor="_Toc384744248" w:history="1">
            <w:r w:rsidR="00894111" w:rsidRPr="00B85D23">
              <w:rPr>
                <w:rStyle w:val="Hyperlink"/>
                <w:noProof/>
              </w:rPr>
              <w:t>Chapter 2</w:t>
            </w:r>
            <w:r w:rsidR="00894111">
              <w:rPr>
                <w:rFonts w:asciiTheme="minorHAnsi" w:eastAsiaTheme="minorEastAsia" w:hAnsiTheme="minorHAnsi" w:cstheme="minorBidi"/>
                <w:noProof/>
                <w:sz w:val="22"/>
              </w:rPr>
              <w:tab/>
            </w:r>
            <w:r w:rsidR="00894111" w:rsidRPr="00B85D23">
              <w:rPr>
                <w:rStyle w:val="Hyperlink"/>
                <w:noProof/>
              </w:rPr>
              <w:t>Literature Review</w:t>
            </w:r>
            <w:r w:rsidR="00894111">
              <w:rPr>
                <w:noProof/>
                <w:webHidden/>
              </w:rPr>
              <w:tab/>
            </w:r>
            <w:r>
              <w:rPr>
                <w:noProof/>
                <w:webHidden/>
              </w:rPr>
              <w:fldChar w:fldCharType="begin"/>
            </w:r>
            <w:r w:rsidR="00894111">
              <w:rPr>
                <w:noProof/>
                <w:webHidden/>
              </w:rPr>
              <w:instrText xml:space="preserve"> PAGEREF _Toc384744248 \h </w:instrText>
            </w:r>
            <w:r>
              <w:rPr>
                <w:noProof/>
                <w:webHidden/>
              </w:rPr>
            </w:r>
            <w:r>
              <w:rPr>
                <w:noProof/>
                <w:webHidden/>
              </w:rPr>
              <w:fldChar w:fldCharType="separate"/>
            </w:r>
            <w:r w:rsidR="00C223E6">
              <w:rPr>
                <w:noProof/>
                <w:webHidden/>
              </w:rPr>
              <w:t>7</w:t>
            </w:r>
            <w:r>
              <w:rPr>
                <w:noProof/>
                <w:webHidden/>
              </w:rPr>
              <w:fldChar w:fldCharType="end"/>
            </w:r>
          </w:hyperlink>
        </w:p>
        <w:p w:rsidR="00894111" w:rsidRDefault="00297069">
          <w:pPr>
            <w:pStyle w:val="TOC3"/>
            <w:tabs>
              <w:tab w:val="left" w:pos="1100"/>
              <w:tab w:val="right" w:leader="dot" w:pos="9350"/>
            </w:tabs>
            <w:rPr>
              <w:rFonts w:asciiTheme="minorHAnsi" w:eastAsiaTheme="minorEastAsia" w:hAnsiTheme="minorHAnsi" w:cstheme="minorBidi"/>
              <w:noProof/>
              <w:sz w:val="22"/>
            </w:rPr>
          </w:pPr>
          <w:hyperlink w:anchor="_Toc384744249" w:history="1">
            <w:r w:rsidR="00894111" w:rsidRPr="00B85D23">
              <w:rPr>
                <w:rStyle w:val="Hyperlink"/>
                <w:noProof/>
              </w:rPr>
              <w:t>2.1</w:t>
            </w:r>
            <w:r w:rsidR="00894111">
              <w:rPr>
                <w:rFonts w:asciiTheme="minorHAnsi" w:eastAsiaTheme="minorEastAsia" w:hAnsiTheme="minorHAnsi" w:cstheme="minorBidi"/>
                <w:noProof/>
                <w:sz w:val="22"/>
              </w:rPr>
              <w:tab/>
            </w:r>
            <w:r w:rsidR="00894111" w:rsidRPr="00B85D23">
              <w:rPr>
                <w:rStyle w:val="Hyperlink"/>
                <w:noProof/>
              </w:rPr>
              <w:t>Review of Legacy Code Characteristics</w:t>
            </w:r>
            <w:r w:rsidR="00894111">
              <w:rPr>
                <w:noProof/>
                <w:webHidden/>
              </w:rPr>
              <w:tab/>
            </w:r>
            <w:r>
              <w:rPr>
                <w:noProof/>
                <w:webHidden/>
              </w:rPr>
              <w:fldChar w:fldCharType="begin"/>
            </w:r>
            <w:r w:rsidR="00894111">
              <w:rPr>
                <w:noProof/>
                <w:webHidden/>
              </w:rPr>
              <w:instrText xml:space="preserve"> PAGEREF _Toc384744249 \h </w:instrText>
            </w:r>
            <w:r>
              <w:rPr>
                <w:noProof/>
                <w:webHidden/>
              </w:rPr>
            </w:r>
            <w:r>
              <w:rPr>
                <w:noProof/>
                <w:webHidden/>
              </w:rPr>
              <w:fldChar w:fldCharType="separate"/>
            </w:r>
            <w:r w:rsidR="00C223E6">
              <w:rPr>
                <w:noProof/>
                <w:webHidden/>
              </w:rPr>
              <w:t>8</w:t>
            </w:r>
            <w:r>
              <w:rPr>
                <w:noProof/>
                <w:webHidden/>
              </w:rPr>
              <w:fldChar w:fldCharType="end"/>
            </w:r>
          </w:hyperlink>
        </w:p>
        <w:p w:rsidR="00894111" w:rsidRDefault="00297069">
          <w:pPr>
            <w:pStyle w:val="TOC3"/>
            <w:tabs>
              <w:tab w:val="left" w:pos="1100"/>
              <w:tab w:val="right" w:leader="dot" w:pos="9350"/>
            </w:tabs>
            <w:rPr>
              <w:rFonts w:asciiTheme="minorHAnsi" w:eastAsiaTheme="minorEastAsia" w:hAnsiTheme="minorHAnsi" w:cstheme="minorBidi"/>
              <w:noProof/>
              <w:sz w:val="22"/>
            </w:rPr>
          </w:pPr>
          <w:hyperlink w:anchor="_Toc384744250" w:history="1">
            <w:r w:rsidR="00894111" w:rsidRPr="00B85D23">
              <w:rPr>
                <w:rStyle w:val="Hyperlink"/>
                <w:noProof/>
              </w:rPr>
              <w:t>2.2</w:t>
            </w:r>
            <w:r w:rsidR="00894111">
              <w:rPr>
                <w:rFonts w:asciiTheme="minorHAnsi" w:eastAsiaTheme="minorEastAsia" w:hAnsiTheme="minorHAnsi" w:cstheme="minorBidi"/>
                <w:noProof/>
                <w:sz w:val="22"/>
              </w:rPr>
              <w:tab/>
            </w:r>
            <w:r w:rsidR="00894111" w:rsidRPr="00B85D23">
              <w:rPr>
                <w:rStyle w:val="Hyperlink"/>
                <w:noProof/>
              </w:rPr>
              <w:t>Review of Fuel Defect Modeling</w:t>
            </w:r>
            <w:r w:rsidR="00894111">
              <w:rPr>
                <w:noProof/>
                <w:webHidden/>
              </w:rPr>
              <w:tab/>
            </w:r>
            <w:r>
              <w:rPr>
                <w:noProof/>
                <w:webHidden/>
              </w:rPr>
              <w:fldChar w:fldCharType="begin"/>
            </w:r>
            <w:r w:rsidR="00894111">
              <w:rPr>
                <w:noProof/>
                <w:webHidden/>
              </w:rPr>
              <w:instrText xml:space="preserve"> PAGEREF _Toc384744250 \h </w:instrText>
            </w:r>
            <w:r>
              <w:rPr>
                <w:noProof/>
                <w:webHidden/>
              </w:rPr>
            </w:r>
            <w:r>
              <w:rPr>
                <w:noProof/>
                <w:webHidden/>
              </w:rPr>
              <w:fldChar w:fldCharType="separate"/>
            </w:r>
            <w:r w:rsidR="00C223E6">
              <w:rPr>
                <w:noProof/>
                <w:webHidden/>
              </w:rPr>
              <w:t>13</w:t>
            </w:r>
            <w:r>
              <w:rPr>
                <w:noProof/>
                <w:webHidden/>
              </w:rPr>
              <w:fldChar w:fldCharType="end"/>
            </w:r>
          </w:hyperlink>
        </w:p>
        <w:p w:rsidR="00894111" w:rsidRDefault="00297069">
          <w:pPr>
            <w:pStyle w:val="TOC3"/>
            <w:tabs>
              <w:tab w:val="left" w:pos="1100"/>
              <w:tab w:val="right" w:leader="dot" w:pos="9350"/>
            </w:tabs>
            <w:rPr>
              <w:rFonts w:asciiTheme="minorHAnsi" w:eastAsiaTheme="minorEastAsia" w:hAnsiTheme="minorHAnsi" w:cstheme="minorBidi"/>
              <w:noProof/>
              <w:sz w:val="22"/>
            </w:rPr>
          </w:pPr>
          <w:hyperlink w:anchor="_Toc384744252" w:history="1">
            <w:r w:rsidR="00894111" w:rsidRPr="00B85D23">
              <w:rPr>
                <w:rStyle w:val="Hyperlink"/>
                <w:noProof/>
              </w:rPr>
              <w:t>2.3</w:t>
            </w:r>
            <w:r w:rsidR="00894111">
              <w:rPr>
                <w:rFonts w:asciiTheme="minorHAnsi" w:eastAsiaTheme="minorEastAsia" w:hAnsiTheme="minorHAnsi" w:cstheme="minorBidi"/>
                <w:noProof/>
                <w:sz w:val="22"/>
              </w:rPr>
              <w:tab/>
            </w:r>
            <w:r w:rsidR="00894111" w:rsidRPr="00B85D23">
              <w:rPr>
                <w:rStyle w:val="Hyperlink"/>
                <w:noProof/>
              </w:rPr>
              <w:t>Review of the Advanced Neutron Source Reactor Thermal Hydraulic Test Loop</w:t>
            </w:r>
            <w:r w:rsidR="00894111">
              <w:rPr>
                <w:noProof/>
                <w:webHidden/>
              </w:rPr>
              <w:tab/>
            </w:r>
            <w:r>
              <w:rPr>
                <w:noProof/>
                <w:webHidden/>
              </w:rPr>
              <w:fldChar w:fldCharType="begin"/>
            </w:r>
            <w:r w:rsidR="00894111">
              <w:rPr>
                <w:noProof/>
                <w:webHidden/>
              </w:rPr>
              <w:instrText xml:space="preserve"> PAGEREF _Toc384744252 \h </w:instrText>
            </w:r>
            <w:r>
              <w:rPr>
                <w:noProof/>
                <w:webHidden/>
              </w:rPr>
            </w:r>
            <w:r>
              <w:rPr>
                <w:noProof/>
                <w:webHidden/>
              </w:rPr>
              <w:fldChar w:fldCharType="separate"/>
            </w:r>
            <w:r w:rsidR="00C223E6">
              <w:rPr>
                <w:noProof/>
                <w:webHidden/>
              </w:rPr>
              <w:t>17</w:t>
            </w:r>
            <w:r>
              <w:rPr>
                <w:noProof/>
                <w:webHidden/>
              </w:rPr>
              <w:fldChar w:fldCharType="end"/>
            </w:r>
          </w:hyperlink>
        </w:p>
        <w:p w:rsidR="00894111" w:rsidRDefault="00297069">
          <w:pPr>
            <w:pStyle w:val="TOC3"/>
            <w:tabs>
              <w:tab w:val="left" w:pos="1100"/>
              <w:tab w:val="right" w:leader="dot" w:pos="9350"/>
            </w:tabs>
            <w:rPr>
              <w:rFonts w:asciiTheme="minorHAnsi" w:eastAsiaTheme="minorEastAsia" w:hAnsiTheme="minorHAnsi" w:cstheme="minorBidi"/>
              <w:noProof/>
              <w:sz w:val="22"/>
            </w:rPr>
          </w:pPr>
          <w:hyperlink w:anchor="_Toc384744253" w:history="1">
            <w:r w:rsidR="00894111" w:rsidRPr="00B85D23">
              <w:rPr>
                <w:rStyle w:val="Hyperlink"/>
                <w:noProof/>
              </w:rPr>
              <w:t>2.4</w:t>
            </w:r>
            <w:r w:rsidR="00894111">
              <w:rPr>
                <w:rFonts w:asciiTheme="minorHAnsi" w:eastAsiaTheme="minorEastAsia" w:hAnsiTheme="minorHAnsi" w:cstheme="minorBidi"/>
                <w:noProof/>
                <w:sz w:val="22"/>
              </w:rPr>
              <w:tab/>
            </w:r>
            <w:r w:rsidR="00894111" w:rsidRPr="00B85D23">
              <w:rPr>
                <w:rStyle w:val="Hyperlink"/>
                <w:noProof/>
              </w:rPr>
              <w:t>Motivation and Objectives for This Dissertation</w:t>
            </w:r>
            <w:r w:rsidR="00894111">
              <w:rPr>
                <w:noProof/>
                <w:webHidden/>
              </w:rPr>
              <w:tab/>
            </w:r>
            <w:r>
              <w:rPr>
                <w:noProof/>
                <w:webHidden/>
              </w:rPr>
              <w:fldChar w:fldCharType="begin"/>
            </w:r>
            <w:r w:rsidR="00894111">
              <w:rPr>
                <w:noProof/>
                <w:webHidden/>
              </w:rPr>
              <w:instrText xml:space="preserve"> PAGEREF _Toc384744253 \h </w:instrText>
            </w:r>
            <w:r>
              <w:rPr>
                <w:noProof/>
                <w:webHidden/>
              </w:rPr>
            </w:r>
            <w:r>
              <w:rPr>
                <w:noProof/>
                <w:webHidden/>
              </w:rPr>
              <w:fldChar w:fldCharType="separate"/>
            </w:r>
            <w:r w:rsidR="00C223E6">
              <w:rPr>
                <w:noProof/>
                <w:webHidden/>
              </w:rPr>
              <w:t>18</w:t>
            </w:r>
            <w:r>
              <w:rPr>
                <w:noProof/>
                <w:webHidden/>
              </w:rPr>
              <w:fldChar w:fldCharType="end"/>
            </w:r>
          </w:hyperlink>
        </w:p>
        <w:p w:rsidR="00894111" w:rsidRDefault="00297069">
          <w:pPr>
            <w:pStyle w:val="TOC2"/>
            <w:tabs>
              <w:tab w:val="left" w:pos="1540"/>
              <w:tab w:val="right" w:leader="dot" w:pos="9350"/>
            </w:tabs>
            <w:rPr>
              <w:rFonts w:asciiTheme="minorHAnsi" w:eastAsiaTheme="minorEastAsia" w:hAnsiTheme="minorHAnsi" w:cstheme="minorBidi"/>
              <w:noProof/>
              <w:sz w:val="22"/>
            </w:rPr>
          </w:pPr>
          <w:hyperlink w:anchor="_Toc384744254" w:history="1">
            <w:r w:rsidR="00894111" w:rsidRPr="00B85D23">
              <w:rPr>
                <w:rStyle w:val="Hyperlink"/>
                <w:noProof/>
              </w:rPr>
              <w:t>Chapter 3</w:t>
            </w:r>
            <w:r w:rsidR="00894111">
              <w:rPr>
                <w:rFonts w:asciiTheme="minorHAnsi" w:eastAsiaTheme="minorEastAsia" w:hAnsiTheme="minorHAnsi" w:cstheme="minorBidi"/>
                <w:noProof/>
                <w:sz w:val="22"/>
              </w:rPr>
              <w:tab/>
            </w:r>
            <w:r w:rsidR="00894111" w:rsidRPr="00B85D23">
              <w:rPr>
                <w:rStyle w:val="Hyperlink"/>
                <w:noProof/>
              </w:rPr>
              <w:t>Simulation Physics</w:t>
            </w:r>
            <w:r w:rsidR="00894111">
              <w:rPr>
                <w:noProof/>
                <w:webHidden/>
              </w:rPr>
              <w:tab/>
            </w:r>
            <w:r>
              <w:rPr>
                <w:noProof/>
                <w:webHidden/>
              </w:rPr>
              <w:fldChar w:fldCharType="begin"/>
            </w:r>
            <w:r w:rsidR="00894111">
              <w:rPr>
                <w:noProof/>
                <w:webHidden/>
              </w:rPr>
              <w:instrText xml:space="preserve"> PAGEREF _Toc384744254 \h </w:instrText>
            </w:r>
            <w:r>
              <w:rPr>
                <w:noProof/>
                <w:webHidden/>
              </w:rPr>
            </w:r>
            <w:r>
              <w:rPr>
                <w:noProof/>
                <w:webHidden/>
              </w:rPr>
              <w:fldChar w:fldCharType="separate"/>
            </w:r>
            <w:r w:rsidR="00C223E6">
              <w:rPr>
                <w:noProof/>
                <w:webHidden/>
              </w:rPr>
              <w:t>19</w:t>
            </w:r>
            <w:r>
              <w:rPr>
                <w:noProof/>
                <w:webHidden/>
              </w:rPr>
              <w:fldChar w:fldCharType="end"/>
            </w:r>
          </w:hyperlink>
        </w:p>
        <w:p w:rsidR="00894111" w:rsidRDefault="00297069">
          <w:pPr>
            <w:pStyle w:val="TOC3"/>
            <w:tabs>
              <w:tab w:val="left" w:pos="1100"/>
              <w:tab w:val="right" w:leader="dot" w:pos="9350"/>
            </w:tabs>
            <w:rPr>
              <w:rFonts w:asciiTheme="minorHAnsi" w:eastAsiaTheme="minorEastAsia" w:hAnsiTheme="minorHAnsi" w:cstheme="minorBidi"/>
              <w:noProof/>
              <w:sz w:val="22"/>
            </w:rPr>
          </w:pPr>
          <w:hyperlink w:anchor="_Toc384744255" w:history="1">
            <w:r w:rsidR="00894111" w:rsidRPr="00B85D23">
              <w:rPr>
                <w:rStyle w:val="Hyperlink"/>
                <w:noProof/>
              </w:rPr>
              <w:t>3.1</w:t>
            </w:r>
            <w:r w:rsidR="00894111">
              <w:rPr>
                <w:rFonts w:asciiTheme="minorHAnsi" w:eastAsiaTheme="minorEastAsia" w:hAnsiTheme="minorHAnsi" w:cstheme="minorBidi"/>
                <w:noProof/>
                <w:sz w:val="22"/>
              </w:rPr>
              <w:tab/>
            </w:r>
            <w:r w:rsidR="00894111" w:rsidRPr="00B85D23">
              <w:rPr>
                <w:rStyle w:val="Hyperlink"/>
                <w:noProof/>
              </w:rPr>
              <w:t>Conservation of Mass</w:t>
            </w:r>
            <w:r w:rsidR="00894111">
              <w:rPr>
                <w:noProof/>
                <w:webHidden/>
              </w:rPr>
              <w:tab/>
            </w:r>
            <w:r>
              <w:rPr>
                <w:noProof/>
                <w:webHidden/>
              </w:rPr>
              <w:fldChar w:fldCharType="begin"/>
            </w:r>
            <w:r w:rsidR="00894111">
              <w:rPr>
                <w:noProof/>
                <w:webHidden/>
              </w:rPr>
              <w:instrText xml:space="preserve"> PAGEREF _Toc384744255 \h </w:instrText>
            </w:r>
            <w:r>
              <w:rPr>
                <w:noProof/>
                <w:webHidden/>
              </w:rPr>
            </w:r>
            <w:r>
              <w:rPr>
                <w:noProof/>
                <w:webHidden/>
              </w:rPr>
              <w:fldChar w:fldCharType="separate"/>
            </w:r>
            <w:r w:rsidR="00C223E6">
              <w:rPr>
                <w:noProof/>
                <w:webHidden/>
              </w:rPr>
              <w:t>19</w:t>
            </w:r>
            <w:r>
              <w:rPr>
                <w:noProof/>
                <w:webHidden/>
              </w:rPr>
              <w:fldChar w:fldCharType="end"/>
            </w:r>
          </w:hyperlink>
        </w:p>
        <w:p w:rsidR="00894111" w:rsidRDefault="00297069">
          <w:pPr>
            <w:pStyle w:val="TOC3"/>
            <w:tabs>
              <w:tab w:val="left" w:pos="1100"/>
              <w:tab w:val="right" w:leader="dot" w:pos="9350"/>
            </w:tabs>
            <w:rPr>
              <w:rFonts w:asciiTheme="minorHAnsi" w:eastAsiaTheme="minorEastAsia" w:hAnsiTheme="minorHAnsi" w:cstheme="minorBidi"/>
              <w:noProof/>
              <w:sz w:val="22"/>
            </w:rPr>
          </w:pPr>
          <w:hyperlink w:anchor="_Toc384744256" w:history="1">
            <w:r w:rsidR="00894111" w:rsidRPr="00B85D23">
              <w:rPr>
                <w:rStyle w:val="Hyperlink"/>
                <w:noProof/>
              </w:rPr>
              <w:t>3.2</w:t>
            </w:r>
            <w:r w:rsidR="00894111">
              <w:rPr>
                <w:rFonts w:asciiTheme="minorHAnsi" w:eastAsiaTheme="minorEastAsia" w:hAnsiTheme="minorHAnsi" w:cstheme="minorBidi"/>
                <w:noProof/>
                <w:sz w:val="22"/>
              </w:rPr>
              <w:tab/>
            </w:r>
            <w:r w:rsidR="00894111" w:rsidRPr="00B85D23">
              <w:rPr>
                <w:rStyle w:val="Hyperlink"/>
                <w:noProof/>
              </w:rPr>
              <w:t>Conservation of Momentum</w:t>
            </w:r>
            <w:r w:rsidR="00894111">
              <w:rPr>
                <w:noProof/>
                <w:webHidden/>
              </w:rPr>
              <w:tab/>
            </w:r>
            <w:r>
              <w:rPr>
                <w:noProof/>
                <w:webHidden/>
              </w:rPr>
              <w:fldChar w:fldCharType="begin"/>
            </w:r>
            <w:r w:rsidR="00894111">
              <w:rPr>
                <w:noProof/>
                <w:webHidden/>
              </w:rPr>
              <w:instrText xml:space="preserve"> PAGEREF _Toc384744256 \h </w:instrText>
            </w:r>
            <w:r>
              <w:rPr>
                <w:noProof/>
                <w:webHidden/>
              </w:rPr>
            </w:r>
            <w:r>
              <w:rPr>
                <w:noProof/>
                <w:webHidden/>
              </w:rPr>
              <w:fldChar w:fldCharType="separate"/>
            </w:r>
            <w:r w:rsidR="00C223E6">
              <w:rPr>
                <w:noProof/>
                <w:webHidden/>
              </w:rPr>
              <w:t>23</w:t>
            </w:r>
            <w:r>
              <w:rPr>
                <w:noProof/>
                <w:webHidden/>
              </w:rPr>
              <w:fldChar w:fldCharType="end"/>
            </w:r>
          </w:hyperlink>
        </w:p>
        <w:p w:rsidR="00894111" w:rsidRDefault="00297069">
          <w:pPr>
            <w:pStyle w:val="TOC3"/>
            <w:tabs>
              <w:tab w:val="left" w:pos="1320"/>
              <w:tab w:val="right" w:leader="dot" w:pos="9350"/>
            </w:tabs>
            <w:rPr>
              <w:rFonts w:asciiTheme="minorHAnsi" w:eastAsiaTheme="minorEastAsia" w:hAnsiTheme="minorHAnsi" w:cstheme="minorBidi"/>
              <w:noProof/>
              <w:sz w:val="22"/>
            </w:rPr>
          </w:pPr>
          <w:hyperlink w:anchor="_Toc384744257" w:history="1">
            <w:r w:rsidR="00894111" w:rsidRPr="00B85D23">
              <w:rPr>
                <w:rStyle w:val="Hyperlink"/>
                <w:noProof/>
              </w:rPr>
              <w:t>3.2.1</w:t>
            </w:r>
            <w:r w:rsidR="00894111">
              <w:rPr>
                <w:rFonts w:asciiTheme="minorHAnsi" w:eastAsiaTheme="minorEastAsia" w:hAnsiTheme="minorHAnsi" w:cstheme="minorBidi"/>
                <w:noProof/>
                <w:sz w:val="22"/>
              </w:rPr>
              <w:tab/>
            </w:r>
            <w:r w:rsidR="00894111" w:rsidRPr="00B85D23">
              <w:rPr>
                <w:rStyle w:val="Hyperlink"/>
                <w:noProof/>
              </w:rPr>
              <w:t>The k-ω Closure Model</w:t>
            </w:r>
            <w:r w:rsidR="00894111">
              <w:rPr>
                <w:noProof/>
                <w:webHidden/>
              </w:rPr>
              <w:tab/>
            </w:r>
            <w:r>
              <w:rPr>
                <w:noProof/>
                <w:webHidden/>
              </w:rPr>
              <w:fldChar w:fldCharType="begin"/>
            </w:r>
            <w:r w:rsidR="00894111">
              <w:rPr>
                <w:noProof/>
                <w:webHidden/>
              </w:rPr>
              <w:instrText xml:space="preserve"> PAGEREF _Toc384744257 \h </w:instrText>
            </w:r>
            <w:r>
              <w:rPr>
                <w:noProof/>
                <w:webHidden/>
              </w:rPr>
            </w:r>
            <w:r>
              <w:rPr>
                <w:noProof/>
                <w:webHidden/>
              </w:rPr>
              <w:fldChar w:fldCharType="separate"/>
            </w:r>
            <w:r w:rsidR="00C223E6">
              <w:rPr>
                <w:noProof/>
                <w:webHidden/>
              </w:rPr>
              <w:t>26</w:t>
            </w:r>
            <w:r>
              <w:rPr>
                <w:noProof/>
                <w:webHidden/>
              </w:rPr>
              <w:fldChar w:fldCharType="end"/>
            </w:r>
          </w:hyperlink>
        </w:p>
        <w:p w:rsidR="00894111" w:rsidRDefault="00297069">
          <w:pPr>
            <w:pStyle w:val="TOC3"/>
            <w:tabs>
              <w:tab w:val="left" w:pos="1320"/>
              <w:tab w:val="right" w:leader="dot" w:pos="9350"/>
            </w:tabs>
            <w:rPr>
              <w:rFonts w:asciiTheme="minorHAnsi" w:eastAsiaTheme="minorEastAsia" w:hAnsiTheme="minorHAnsi" w:cstheme="minorBidi"/>
              <w:noProof/>
              <w:sz w:val="22"/>
            </w:rPr>
          </w:pPr>
          <w:hyperlink w:anchor="_Toc384744258" w:history="1">
            <w:r w:rsidR="00894111" w:rsidRPr="00B85D23">
              <w:rPr>
                <w:rStyle w:val="Hyperlink"/>
                <w:noProof/>
              </w:rPr>
              <w:t>3.2.2</w:t>
            </w:r>
            <w:r w:rsidR="00894111">
              <w:rPr>
                <w:rFonts w:asciiTheme="minorHAnsi" w:eastAsiaTheme="minorEastAsia" w:hAnsiTheme="minorHAnsi" w:cstheme="minorBidi"/>
                <w:noProof/>
                <w:sz w:val="22"/>
              </w:rPr>
              <w:tab/>
            </w:r>
            <w:r w:rsidR="00894111" w:rsidRPr="00B85D23">
              <w:rPr>
                <w:rStyle w:val="Hyperlink"/>
                <w:noProof/>
              </w:rPr>
              <w:t>The k-ε Closure Model</w:t>
            </w:r>
            <w:r w:rsidR="00894111">
              <w:rPr>
                <w:noProof/>
                <w:webHidden/>
              </w:rPr>
              <w:tab/>
            </w:r>
            <w:r>
              <w:rPr>
                <w:noProof/>
                <w:webHidden/>
              </w:rPr>
              <w:fldChar w:fldCharType="begin"/>
            </w:r>
            <w:r w:rsidR="00894111">
              <w:rPr>
                <w:noProof/>
                <w:webHidden/>
              </w:rPr>
              <w:instrText xml:space="preserve"> PAGEREF _Toc384744258 \h </w:instrText>
            </w:r>
            <w:r>
              <w:rPr>
                <w:noProof/>
                <w:webHidden/>
              </w:rPr>
            </w:r>
            <w:r>
              <w:rPr>
                <w:noProof/>
                <w:webHidden/>
              </w:rPr>
              <w:fldChar w:fldCharType="separate"/>
            </w:r>
            <w:r w:rsidR="00C223E6">
              <w:rPr>
                <w:noProof/>
                <w:webHidden/>
              </w:rPr>
              <w:t>28</w:t>
            </w:r>
            <w:r>
              <w:rPr>
                <w:noProof/>
                <w:webHidden/>
              </w:rPr>
              <w:fldChar w:fldCharType="end"/>
            </w:r>
          </w:hyperlink>
        </w:p>
        <w:p w:rsidR="00894111" w:rsidRDefault="00297069">
          <w:pPr>
            <w:pStyle w:val="TOC3"/>
            <w:tabs>
              <w:tab w:val="left" w:pos="1320"/>
              <w:tab w:val="right" w:leader="dot" w:pos="9350"/>
            </w:tabs>
            <w:rPr>
              <w:rFonts w:asciiTheme="minorHAnsi" w:eastAsiaTheme="minorEastAsia" w:hAnsiTheme="minorHAnsi" w:cstheme="minorBidi"/>
              <w:noProof/>
              <w:sz w:val="22"/>
            </w:rPr>
          </w:pPr>
          <w:hyperlink w:anchor="_Toc384744259" w:history="1">
            <w:r w:rsidR="00894111" w:rsidRPr="00B85D23">
              <w:rPr>
                <w:rStyle w:val="Hyperlink"/>
                <w:noProof/>
              </w:rPr>
              <w:t>3.2.3</w:t>
            </w:r>
            <w:r w:rsidR="00894111">
              <w:rPr>
                <w:rFonts w:asciiTheme="minorHAnsi" w:eastAsiaTheme="minorEastAsia" w:hAnsiTheme="minorHAnsi" w:cstheme="minorBidi"/>
                <w:noProof/>
                <w:sz w:val="22"/>
              </w:rPr>
              <w:tab/>
            </w:r>
            <w:r w:rsidR="00894111" w:rsidRPr="00B85D23">
              <w:rPr>
                <w:rStyle w:val="Hyperlink"/>
                <w:noProof/>
              </w:rPr>
              <w:t>The Low Reynolds Number k-ε Model</w:t>
            </w:r>
            <w:r w:rsidR="00894111">
              <w:rPr>
                <w:noProof/>
                <w:webHidden/>
              </w:rPr>
              <w:tab/>
            </w:r>
            <w:r>
              <w:rPr>
                <w:noProof/>
                <w:webHidden/>
              </w:rPr>
              <w:fldChar w:fldCharType="begin"/>
            </w:r>
            <w:r w:rsidR="00894111">
              <w:rPr>
                <w:noProof/>
                <w:webHidden/>
              </w:rPr>
              <w:instrText xml:space="preserve"> PAGEREF _Toc384744259 \h </w:instrText>
            </w:r>
            <w:r>
              <w:rPr>
                <w:noProof/>
                <w:webHidden/>
              </w:rPr>
            </w:r>
            <w:r>
              <w:rPr>
                <w:noProof/>
                <w:webHidden/>
              </w:rPr>
              <w:fldChar w:fldCharType="separate"/>
            </w:r>
            <w:r w:rsidR="00C223E6">
              <w:rPr>
                <w:noProof/>
                <w:webHidden/>
              </w:rPr>
              <w:t>29</w:t>
            </w:r>
            <w:r>
              <w:rPr>
                <w:noProof/>
                <w:webHidden/>
              </w:rPr>
              <w:fldChar w:fldCharType="end"/>
            </w:r>
          </w:hyperlink>
        </w:p>
        <w:p w:rsidR="00894111" w:rsidRDefault="00297069">
          <w:pPr>
            <w:pStyle w:val="TOC3"/>
            <w:tabs>
              <w:tab w:val="left" w:pos="1320"/>
              <w:tab w:val="right" w:leader="dot" w:pos="9350"/>
            </w:tabs>
            <w:rPr>
              <w:rFonts w:asciiTheme="minorHAnsi" w:eastAsiaTheme="minorEastAsia" w:hAnsiTheme="minorHAnsi" w:cstheme="minorBidi"/>
              <w:noProof/>
              <w:sz w:val="22"/>
            </w:rPr>
          </w:pPr>
          <w:hyperlink w:anchor="_Toc384744260" w:history="1">
            <w:r w:rsidR="00894111" w:rsidRPr="00B85D23">
              <w:rPr>
                <w:rStyle w:val="Hyperlink"/>
                <w:noProof/>
              </w:rPr>
              <w:t>3.2.4</w:t>
            </w:r>
            <w:r w:rsidR="00894111">
              <w:rPr>
                <w:rFonts w:asciiTheme="minorHAnsi" w:eastAsiaTheme="minorEastAsia" w:hAnsiTheme="minorHAnsi" w:cstheme="minorBidi"/>
                <w:noProof/>
                <w:sz w:val="22"/>
              </w:rPr>
              <w:tab/>
            </w:r>
            <w:r w:rsidR="00894111" w:rsidRPr="00B85D23">
              <w:rPr>
                <w:rStyle w:val="Hyperlink"/>
                <w:noProof/>
              </w:rPr>
              <w:t>The Spallart-Allmaras Model</w:t>
            </w:r>
            <w:r w:rsidR="00894111">
              <w:rPr>
                <w:noProof/>
                <w:webHidden/>
              </w:rPr>
              <w:tab/>
            </w:r>
            <w:r>
              <w:rPr>
                <w:noProof/>
                <w:webHidden/>
              </w:rPr>
              <w:fldChar w:fldCharType="begin"/>
            </w:r>
            <w:r w:rsidR="00894111">
              <w:rPr>
                <w:noProof/>
                <w:webHidden/>
              </w:rPr>
              <w:instrText xml:space="preserve"> PAGEREF _Toc384744260 \h </w:instrText>
            </w:r>
            <w:r>
              <w:rPr>
                <w:noProof/>
                <w:webHidden/>
              </w:rPr>
            </w:r>
            <w:r>
              <w:rPr>
                <w:noProof/>
                <w:webHidden/>
              </w:rPr>
              <w:fldChar w:fldCharType="separate"/>
            </w:r>
            <w:r w:rsidR="00C223E6">
              <w:rPr>
                <w:noProof/>
                <w:webHidden/>
              </w:rPr>
              <w:t>30</w:t>
            </w:r>
            <w:r>
              <w:rPr>
                <w:noProof/>
                <w:webHidden/>
              </w:rPr>
              <w:fldChar w:fldCharType="end"/>
            </w:r>
          </w:hyperlink>
        </w:p>
        <w:p w:rsidR="00894111" w:rsidRDefault="00297069">
          <w:pPr>
            <w:pStyle w:val="TOC3"/>
            <w:tabs>
              <w:tab w:val="left" w:pos="1320"/>
              <w:tab w:val="right" w:leader="dot" w:pos="9350"/>
            </w:tabs>
            <w:rPr>
              <w:rFonts w:asciiTheme="minorHAnsi" w:eastAsiaTheme="minorEastAsia" w:hAnsiTheme="minorHAnsi" w:cstheme="minorBidi"/>
              <w:noProof/>
              <w:sz w:val="22"/>
            </w:rPr>
          </w:pPr>
          <w:hyperlink w:anchor="_Toc384744261" w:history="1">
            <w:r w:rsidR="00894111" w:rsidRPr="00B85D23">
              <w:rPr>
                <w:rStyle w:val="Hyperlink"/>
                <w:noProof/>
              </w:rPr>
              <w:t>3.2.5</w:t>
            </w:r>
            <w:r w:rsidR="00894111">
              <w:rPr>
                <w:rFonts w:asciiTheme="minorHAnsi" w:eastAsiaTheme="minorEastAsia" w:hAnsiTheme="minorHAnsi" w:cstheme="minorBidi"/>
                <w:noProof/>
                <w:sz w:val="22"/>
              </w:rPr>
              <w:tab/>
            </w:r>
            <w:r w:rsidR="00894111" w:rsidRPr="00B85D23">
              <w:rPr>
                <w:rStyle w:val="Hyperlink"/>
                <w:noProof/>
              </w:rPr>
              <w:t>Turbulent Model Closure Discussion</w:t>
            </w:r>
            <w:r w:rsidR="00894111">
              <w:rPr>
                <w:noProof/>
                <w:webHidden/>
              </w:rPr>
              <w:tab/>
            </w:r>
            <w:r>
              <w:rPr>
                <w:noProof/>
                <w:webHidden/>
              </w:rPr>
              <w:fldChar w:fldCharType="begin"/>
            </w:r>
            <w:r w:rsidR="00894111">
              <w:rPr>
                <w:noProof/>
                <w:webHidden/>
              </w:rPr>
              <w:instrText xml:space="preserve"> PAGEREF _Toc384744261 \h </w:instrText>
            </w:r>
            <w:r>
              <w:rPr>
                <w:noProof/>
                <w:webHidden/>
              </w:rPr>
            </w:r>
            <w:r>
              <w:rPr>
                <w:noProof/>
                <w:webHidden/>
              </w:rPr>
              <w:fldChar w:fldCharType="separate"/>
            </w:r>
            <w:r w:rsidR="00C223E6">
              <w:rPr>
                <w:noProof/>
                <w:webHidden/>
              </w:rPr>
              <w:t>31</w:t>
            </w:r>
            <w:r>
              <w:rPr>
                <w:noProof/>
                <w:webHidden/>
              </w:rPr>
              <w:fldChar w:fldCharType="end"/>
            </w:r>
          </w:hyperlink>
        </w:p>
        <w:p w:rsidR="00894111" w:rsidRDefault="00297069">
          <w:pPr>
            <w:pStyle w:val="TOC3"/>
            <w:tabs>
              <w:tab w:val="right" w:leader="dot" w:pos="9350"/>
            </w:tabs>
            <w:rPr>
              <w:rFonts w:asciiTheme="minorHAnsi" w:eastAsiaTheme="minorEastAsia" w:hAnsiTheme="minorHAnsi" w:cstheme="minorBidi"/>
              <w:noProof/>
              <w:sz w:val="22"/>
            </w:rPr>
          </w:pPr>
          <w:hyperlink w:anchor="_Toc384744262" w:history="1">
            <w:r w:rsidR="00894111" w:rsidRPr="00B85D23">
              <w:rPr>
                <w:rStyle w:val="Hyperlink"/>
                <w:noProof/>
              </w:rPr>
              <w:t>3.3     Conservation of Energy</w:t>
            </w:r>
            <w:r w:rsidR="00894111">
              <w:rPr>
                <w:noProof/>
                <w:webHidden/>
              </w:rPr>
              <w:tab/>
            </w:r>
            <w:r>
              <w:rPr>
                <w:noProof/>
                <w:webHidden/>
              </w:rPr>
              <w:fldChar w:fldCharType="begin"/>
            </w:r>
            <w:r w:rsidR="00894111">
              <w:rPr>
                <w:noProof/>
                <w:webHidden/>
              </w:rPr>
              <w:instrText xml:space="preserve"> PAGEREF _Toc384744262 \h </w:instrText>
            </w:r>
            <w:r>
              <w:rPr>
                <w:noProof/>
                <w:webHidden/>
              </w:rPr>
            </w:r>
            <w:r>
              <w:rPr>
                <w:noProof/>
                <w:webHidden/>
              </w:rPr>
              <w:fldChar w:fldCharType="separate"/>
            </w:r>
            <w:r w:rsidR="00C223E6">
              <w:rPr>
                <w:noProof/>
                <w:webHidden/>
              </w:rPr>
              <w:t>33</w:t>
            </w:r>
            <w:r>
              <w:rPr>
                <w:noProof/>
                <w:webHidden/>
              </w:rPr>
              <w:fldChar w:fldCharType="end"/>
            </w:r>
          </w:hyperlink>
        </w:p>
        <w:p w:rsidR="00894111" w:rsidRDefault="00297069">
          <w:pPr>
            <w:pStyle w:val="TOC3"/>
            <w:tabs>
              <w:tab w:val="left" w:pos="1320"/>
              <w:tab w:val="right" w:leader="dot" w:pos="9350"/>
            </w:tabs>
            <w:rPr>
              <w:rFonts w:asciiTheme="minorHAnsi" w:eastAsiaTheme="minorEastAsia" w:hAnsiTheme="minorHAnsi" w:cstheme="minorBidi"/>
              <w:noProof/>
              <w:sz w:val="22"/>
            </w:rPr>
          </w:pPr>
          <w:hyperlink w:anchor="_Toc384744263" w:history="1">
            <w:r w:rsidR="00894111" w:rsidRPr="00B85D23">
              <w:rPr>
                <w:rStyle w:val="Hyperlink"/>
                <w:noProof/>
              </w:rPr>
              <w:t>3.3.1</w:t>
            </w:r>
            <w:r w:rsidR="00894111">
              <w:rPr>
                <w:rFonts w:asciiTheme="minorHAnsi" w:eastAsiaTheme="minorEastAsia" w:hAnsiTheme="minorHAnsi" w:cstheme="minorBidi"/>
                <w:noProof/>
                <w:sz w:val="22"/>
              </w:rPr>
              <w:tab/>
            </w:r>
            <w:r w:rsidR="00894111" w:rsidRPr="00B85D23">
              <w:rPr>
                <w:rStyle w:val="Hyperlink"/>
                <w:noProof/>
              </w:rPr>
              <w:t>Energy Conservation Principle Applied to the Flow Field</w:t>
            </w:r>
            <w:r w:rsidR="00894111">
              <w:rPr>
                <w:noProof/>
                <w:webHidden/>
              </w:rPr>
              <w:tab/>
            </w:r>
            <w:r>
              <w:rPr>
                <w:noProof/>
                <w:webHidden/>
              </w:rPr>
              <w:fldChar w:fldCharType="begin"/>
            </w:r>
            <w:r w:rsidR="00894111">
              <w:rPr>
                <w:noProof/>
                <w:webHidden/>
              </w:rPr>
              <w:instrText xml:space="preserve"> PAGEREF _Toc384744263 \h </w:instrText>
            </w:r>
            <w:r>
              <w:rPr>
                <w:noProof/>
                <w:webHidden/>
              </w:rPr>
            </w:r>
            <w:r>
              <w:rPr>
                <w:noProof/>
                <w:webHidden/>
              </w:rPr>
              <w:fldChar w:fldCharType="separate"/>
            </w:r>
            <w:r w:rsidR="00C223E6">
              <w:rPr>
                <w:noProof/>
                <w:webHidden/>
              </w:rPr>
              <w:t>34</w:t>
            </w:r>
            <w:r>
              <w:rPr>
                <w:noProof/>
                <w:webHidden/>
              </w:rPr>
              <w:fldChar w:fldCharType="end"/>
            </w:r>
          </w:hyperlink>
        </w:p>
        <w:p w:rsidR="00894111" w:rsidRDefault="00297069">
          <w:pPr>
            <w:pStyle w:val="TOC3"/>
            <w:tabs>
              <w:tab w:val="left" w:pos="1320"/>
              <w:tab w:val="right" w:leader="dot" w:pos="9350"/>
            </w:tabs>
            <w:rPr>
              <w:rFonts w:asciiTheme="minorHAnsi" w:eastAsiaTheme="minorEastAsia" w:hAnsiTheme="minorHAnsi" w:cstheme="minorBidi"/>
              <w:noProof/>
              <w:sz w:val="22"/>
            </w:rPr>
          </w:pPr>
          <w:hyperlink w:anchor="_Toc384744264" w:history="1">
            <w:r w:rsidR="00894111" w:rsidRPr="00B85D23">
              <w:rPr>
                <w:rStyle w:val="Hyperlink"/>
                <w:noProof/>
              </w:rPr>
              <w:t>3.3.2</w:t>
            </w:r>
            <w:r w:rsidR="00894111">
              <w:rPr>
                <w:rFonts w:asciiTheme="minorHAnsi" w:eastAsiaTheme="minorEastAsia" w:hAnsiTheme="minorHAnsi" w:cstheme="minorBidi"/>
                <w:noProof/>
                <w:sz w:val="22"/>
              </w:rPr>
              <w:tab/>
            </w:r>
            <w:r w:rsidR="00894111" w:rsidRPr="00B85D23">
              <w:rPr>
                <w:rStyle w:val="Hyperlink"/>
                <w:noProof/>
              </w:rPr>
              <w:t>Energy Conservation Principle Applied to Solids</w:t>
            </w:r>
            <w:r w:rsidR="00894111">
              <w:rPr>
                <w:noProof/>
                <w:webHidden/>
              </w:rPr>
              <w:tab/>
            </w:r>
            <w:r>
              <w:rPr>
                <w:noProof/>
                <w:webHidden/>
              </w:rPr>
              <w:fldChar w:fldCharType="begin"/>
            </w:r>
            <w:r w:rsidR="00894111">
              <w:rPr>
                <w:noProof/>
                <w:webHidden/>
              </w:rPr>
              <w:instrText xml:space="preserve"> PAGEREF _Toc384744264 \h </w:instrText>
            </w:r>
            <w:r>
              <w:rPr>
                <w:noProof/>
                <w:webHidden/>
              </w:rPr>
            </w:r>
            <w:r>
              <w:rPr>
                <w:noProof/>
                <w:webHidden/>
              </w:rPr>
              <w:fldChar w:fldCharType="separate"/>
            </w:r>
            <w:r w:rsidR="00C223E6">
              <w:rPr>
                <w:noProof/>
                <w:webHidden/>
              </w:rPr>
              <w:t>39</w:t>
            </w:r>
            <w:r>
              <w:rPr>
                <w:noProof/>
                <w:webHidden/>
              </w:rPr>
              <w:fldChar w:fldCharType="end"/>
            </w:r>
          </w:hyperlink>
        </w:p>
        <w:p w:rsidR="00894111" w:rsidRDefault="00297069">
          <w:pPr>
            <w:pStyle w:val="TOC2"/>
            <w:tabs>
              <w:tab w:val="right" w:leader="dot" w:pos="9350"/>
            </w:tabs>
            <w:rPr>
              <w:rFonts w:asciiTheme="minorHAnsi" w:eastAsiaTheme="minorEastAsia" w:hAnsiTheme="minorHAnsi" w:cstheme="minorBidi"/>
              <w:noProof/>
              <w:sz w:val="22"/>
            </w:rPr>
          </w:pPr>
          <w:hyperlink w:anchor="_Toc384744265" w:history="1">
            <w:r w:rsidR="00894111" w:rsidRPr="00B85D23">
              <w:rPr>
                <w:rStyle w:val="Hyperlink"/>
                <w:noProof/>
              </w:rPr>
              <w:t>Chapter 4     2-D Model Development: Turbulent Conjugate Heat Transfer (TCHT)</w:t>
            </w:r>
            <w:r w:rsidR="00894111">
              <w:rPr>
                <w:noProof/>
                <w:webHidden/>
              </w:rPr>
              <w:tab/>
            </w:r>
            <w:r>
              <w:rPr>
                <w:noProof/>
                <w:webHidden/>
              </w:rPr>
              <w:fldChar w:fldCharType="begin"/>
            </w:r>
            <w:r w:rsidR="00894111">
              <w:rPr>
                <w:noProof/>
                <w:webHidden/>
              </w:rPr>
              <w:instrText xml:space="preserve"> PAGEREF _Toc384744265 \h </w:instrText>
            </w:r>
            <w:r>
              <w:rPr>
                <w:noProof/>
                <w:webHidden/>
              </w:rPr>
            </w:r>
            <w:r>
              <w:rPr>
                <w:noProof/>
                <w:webHidden/>
              </w:rPr>
              <w:fldChar w:fldCharType="separate"/>
            </w:r>
            <w:r w:rsidR="00C223E6">
              <w:rPr>
                <w:noProof/>
                <w:webHidden/>
              </w:rPr>
              <w:t>41</w:t>
            </w:r>
            <w:r>
              <w:rPr>
                <w:noProof/>
                <w:webHidden/>
              </w:rPr>
              <w:fldChar w:fldCharType="end"/>
            </w:r>
          </w:hyperlink>
        </w:p>
        <w:p w:rsidR="00894111" w:rsidRDefault="00297069">
          <w:pPr>
            <w:pStyle w:val="TOC3"/>
            <w:tabs>
              <w:tab w:val="left" w:pos="1100"/>
              <w:tab w:val="right" w:leader="dot" w:pos="9350"/>
            </w:tabs>
            <w:rPr>
              <w:rFonts w:asciiTheme="minorHAnsi" w:eastAsiaTheme="minorEastAsia" w:hAnsiTheme="minorHAnsi" w:cstheme="minorBidi"/>
              <w:noProof/>
              <w:sz w:val="22"/>
            </w:rPr>
          </w:pPr>
          <w:hyperlink w:anchor="_Toc384744266" w:history="1">
            <w:r w:rsidR="00894111" w:rsidRPr="00B85D23">
              <w:rPr>
                <w:rStyle w:val="Hyperlink"/>
                <w:noProof/>
              </w:rPr>
              <w:t>4.1</w:t>
            </w:r>
            <w:r w:rsidR="00894111">
              <w:rPr>
                <w:rFonts w:asciiTheme="minorHAnsi" w:eastAsiaTheme="minorEastAsia" w:hAnsiTheme="minorHAnsi" w:cstheme="minorBidi"/>
                <w:noProof/>
                <w:sz w:val="22"/>
              </w:rPr>
              <w:tab/>
            </w:r>
            <w:r w:rsidR="00894111" w:rsidRPr="00B85D23">
              <w:rPr>
                <w:rStyle w:val="Hyperlink"/>
                <w:noProof/>
              </w:rPr>
              <w:t xml:space="preserve"> 2-D TCHT Model Geometry and Computational Grid Structure</w:t>
            </w:r>
            <w:r w:rsidR="00894111">
              <w:rPr>
                <w:noProof/>
                <w:webHidden/>
              </w:rPr>
              <w:tab/>
            </w:r>
            <w:r>
              <w:rPr>
                <w:noProof/>
                <w:webHidden/>
              </w:rPr>
              <w:fldChar w:fldCharType="begin"/>
            </w:r>
            <w:r w:rsidR="00894111">
              <w:rPr>
                <w:noProof/>
                <w:webHidden/>
              </w:rPr>
              <w:instrText xml:space="preserve"> PAGEREF _Toc384744266 \h </w:instrText>
            </w:r>
            <w:r>
              <w:rPr>
                <w:noProof/>
                <w:webHidden/>
              </w:rPr>
            </w:r>
            <w:r>
              <w:rPr>
                <w:noProof/>
                <w:webHidden/>
              </w:rPr>
              <w:fldChar w:fldCharType="separate"/>
            </w:r>
            <w:r w:rsidR="00C223E6">
              <w:rPr>
                <w:noProof/>
                <w:webHidden/>
              </w:rPr>
              <w:t>41</w:t>
            </w:r>
            <w:r>
              <w:rPr>
                <w:noProof/>
                <w:webHidden/>
              </w:rPr>
              <w:fldChar w:fldCharType="end"/>
            </w:r>
          </w:hyperlink>
        </w:p>
        <w:p w:rsidR="00894111" w:rsidRDefault="00297069">
          <w:pPr>
            <w:pStyle w:val="TOC3"/>
            <w:tabs>
              <w:tab w:val="left" w:pos="1100"/>
              <w:tab w:val="right" w:leader="dot" w:pos="9350"/>
            </w:tabs>
            <w:rPr>
              <w:rFonts w:asciiTheme="minorHAnsi" w:eastAsiaTheme="minorEastAsia" w:hAnsiTheme="minorHAnsi" w:cstheme="minorBidi"/>
              <w:noProof/>
              <w:sz w:val="22"/>
            </w:rPr>
          </w:pPr>
          <w:hyperlink w:anchor="_Toc384744267" w:history="1">
            <w:r w:rsidR="00894111" w:rsidRPr="00B85D23">
              <w:rPr>
                <w:rStyle w:val="Hyperlink"/>
                <w:noProof/>
              </w:rPr>
              <w:t>4.2</w:t>
            </w:r>
            <w:r w:rsidR="00894111">
              <w:rPr>
                <w:rFonts w:asciiTheme="minorHAnsi" w:eastAsiaTheme="minorEastAsia" w:hAnsiTheme="minorHAnsi" w:cstheme="minorBidi"/>
                <w:noProof/>
                <w:sz w:val="22"/>
              </w:rPr>
              <w:tab/>
            </w:r>
            <w:r w:rsidR="00894111" w:rsidRPr="00B85D23">
              <w:rPr>
                <w:rStyle w:val="Hyperlink"/>
                <w:noProof/>
              </w:rPr>
              <w:t>2-D Turbulent Conjugate Heat Transfer (TCHT) Analysis: Constant Heat Flux case with Constant and Variable Fluid Properties.</w:t>
            </w:r>
            <w:r w:rsidR="00894111">
              <w:rPr>
                <w:noProof/>
                <w:webHidden/>
              </w:rPr>
              <w:tab/>
            </w:r>
            <w:r>
              <w:rPr>
                <w:noProof/>
                <w:webHidden/>
              </w:rPr>
              <w:fldChar w:fldCharType="begin"/>
            </w:r>
            <w:r w:rsidR="00894111">
              <w:rPr>
                <w:noProof/>
                <w:webHidden/>
              </w:rPr>
              <w:instrText xml:space="preserve"> PAGEREF _Toc384744267 \h </w:instrText>
            </w:r>
            <w:r>
              <w:rPr>
                <w:noProof/>
                <w:webHidden/>
              </w:rPr>
            </w:r>
            <w:r>
              <w:rPr>
                <w:noProof/>
                <w:webHidden/>
              </w:rPr>
              <w:fldChar w:fldCharType="separate"/>
            </w:r>
            <w:r w:rsidR="00C223E6">
              <w:rPr>
                <w:noProof/>
                <w:webHidden/>
              </w:rPr>
              <w:t>49</w:t>
            </w:r>
            <w:r>
              <w:rPr>
                <w:noProof/>
                <w:webHidden/>
              </w:rPr>
              <w:fldChar w:fldCharType="end"/>
            </w:r>
          </w:hyperlink>
        </w:p>
        <w:p w:rsidR="00894111" w:rsidRDefault="00297069">
          <w:pPr>
            <w:pStyle w:val="TOC3"/>
            <w:tabs>
              <w:tab w:val="left" w:pos="1100"/>
              <w:tab w:val="right" w:leader="dot" w:pos="9350"/>
            </w:tabs>
            <w:rPr>
              <w:rFonts w:asciiTheme="minorHAnsi" w:eastAsiaTheme="minorEastAsia" w:hAnsiTheme="minorHAnsi" w:cstheme="minorBidi"/>
              <w:noProof/>
              <w:sz w:val="22"/>
            </w:rPr>
          </w:pPr>
          <w:hyperlink w:anchor="_Toc384744268" w:history="1">
            <w:r w:rsidR="00894111" w:rsidRPr="00B85D23">
              <w:rPr>
                <w:rStyle w:val="Hyperlink"/>
                <w:noProof/>
              </w:rPr>
              <w:t>4.3</w:t>
            </w:r>
            <w:r w:rsidR="00894111">
              <w:rPr>
                <w:rFonts w:asciiTheme="minorHAnsi" w:eastAsiaTheme="minorEastAsia" w:hAnsiTheme="minorHAnsi" w:cstheme="minorBidi"/>
                <w:noProof/>
                <w:sz w:val="22"/>
              </w:rPr>
              <w:tab/>
            </w:r>
            <w:r w:rsidR="00894111" w:rsidRPr="00B85D23">
              <w:rPr>
                <w:rStyle w:val="Hyperlink"/>
                <w:noProof/>
              </w:rPr>
              <w:t>2-D Turbulent Conjugate Heat Transfer: HFIR Distributed Power Density Case with Constant and Variable Fluid Properties</w:t>
            </w:r>
            <w:r w:rsidR="00894111">
              <w:rPr>
                <w:noProof/>
                <w:webHidden/>
              </w:rPr>
              <w:tab/>
            </w:r>
            <w:r>
              <w:rPr>
                <w:noProof/>
                <w:webHidden/>
              </w:rPr>
              <w:fldChar w:fldCharType="begin"/>
            </w:r>
            <w:r w:rsidR="00894111">
              <w:rPr>
                <w:noProof/>
                <w:webHidden/>
              </w:rPr>
              <w:instrText xml:space="preserve"> PAGEREF _Toc384744268 \h </w:instrText>
            </w:r>
            <w:r>
              <w:rPr>
                <w:noProof/>
                <w:webHidden/>
              </w:rPr>
            </w:r>
            <w:r>
              <w:rPr>
                <w:noProof/>
                <w:webHidden/>
              </w:rPr>
              <w:fldChar w:fldCharType="separate"/>
            </w:r>
            <w:r w:rsidR="00C223E6">
              <w:rPr>
                <w:noProof/>
                <w:webHidden/>
              </w:rPr>
              <w:t>68</w:t>
            </w:r>
            <w:r>
              <w:rPr>
                <w:noProof/>
                <w:webHidden/>
              </w:rPr>
              <w:fldChar w:fldCharType="end"/>
            </w:r>
          </w:hyperlink>
        </w:p>
        <w:p w:rsidR="00894111" w:rsidRDefault="00297069">
          <w:pPr>
            <w:pStyle w:val="TOC3"/>
            <w:tabs>
              <w:tab w:val="left" w:pos="1100"/>
              <w:tab w:val="right" w:leader="dot" w:pos="9350"/>
            </w:tabs>
            <w:rPr>
              <w:rFonts w:asciiTheme="minorHAnsi" w:eastAsiaTheme="minorEastAsia" w:hAnsiTheme="minorHAnsi" w:cstheme="minorBidi"/>
              <w:noProof/>
              <w:sz w:val="22"/>
            </w:rPr>
          </w:pPr>
          <w:hyperlink w:anchor="_Toc384744269" w:history="1">
            <w:r w:rsidR="00894111" w:rsidRPr="00B85D23">
              <w:rPr>
                <w:rStyle w:val="Hyperlink"/>
                <w:noProof/>
              </w:rPr>
              <w:t>4.4</w:t>
            </w:r>
            <w:r w:rsidR="00894111">
              <w:rPr>
                <w:rFonts w:asciiTheme="minorHAnsi" w:eastAsiaTheme="minorEastAsia" w:hAnsiTheme="minorHAnsi" w:cstheme="minorBidi"/>
                <w:noProof/>
                <w:sz w:val="22"/>
              </w:rPr>
              <w:tab/>
            </w:r>
            <w:r w:rsidR="00894111" w:rsidRPr="00B85D23">
              <w:rPr>
                <w:rStyle w:val="Hyperlink"/>
                <w:noProof/>
              </w:rPr>
              <w:t>Conclusions for the 2-D Modeling Case</w:t>
            </w:r>
            <w:r w:rsidR="00894111">
              <w:rPr>
                <w:noProof/>
                <w:webHidden/>
              </w:rPr>
              <w:tab/>
            </w:r>
            <w:r>
              <w:rPr>
                <w:noProof/>
                <w:webHidden/>
              </w:rPr>
              <w:fldChar w:fldCharType="begin"/>
            </w:r>
            <w:r w:rsidR="00894111">
              <w:rPr>
                <w:noProof/>
                <w:webHidden/>
              </w:rPr>
              <w:instrText xml:space="preserve"> PAGEREF _Toc384744269 \h </w:instrText>
            </w:r>
            <w:r>
              <w:rPr>
                <w:noProof/>
                <w:webHidden/>
              </w:rPr>
            </w:r>
            <w:r>
              <w:rPr>
                <w:noProof/>
                <w:webHidden/>
              </w:rPr>
              <w:fldChar w:fldCharType="separate"/>
            </w:r>
            <w:r w:rsidR="00C223E6">
              <w:rPr>
                <w:noProof/>
                <w:webHidden/>
              </w:rPr>
              <w:t>84</w:t>
            </w:r>
            <w:r>
              <w:rPr>
                <w:noProof/>
                <w:webHidden/>
              </w:rPr>
              <w:fldChar w:fldCharType="end"/>
            </w:r>
          </w:hyperlink>
        </w:p>
        <w:p w:rsidR="00894111" w:rsidRDefault="00297069">
          <w:pPr>
            <w:pStyle w:val="TOC2"/>
            <w:tabs>
              <w:tab w:val="left" w:pos="1540"/>
              <w:tab w:val="right" w:leader="dot" w:pos="9350"/>
            </w:tabs>
            <w:rPr>
              <w:rFonts w:asciiTheme="minorHAnsi" w:eastAsiaTheme="minorEastAsia" w:hAnsiTheme="minorHAnsi" w:cstheme="minorBidi"/>
              <w:noProof/>
              <w:sz w:val="22"/>
            </w:rPr>
          </w:pPr>
          <w:hyperlink w:anchor="_Toc384744270" w:history="1">
            <w:r w:rsidR="00894111" w:rsidRPr="00B85D23">
              <w:rPr>
                <w:rStyle w:val="Hyperlink"/>
                <w:noProof/>
              </w:rPr>
              <w:t>Chapter 5</w:t>
            </w:r>
            <w:r w:rsidR="00894111">
              <w:rPr>
                <w:rFonts w:asciiTheme="minorHAnsi" w:eastAsiaTheme="minorEastAsia" w:hAnsiTheme="minorHAnsi" w:cstheme="minorBidi"/>
                <w:noProof/>
                <w:sz w:val="22"/>
              </w:rPr>
              <w:tab/>
            </w:r>
            <w:r w:rsidR="00894111" w:rsidRPr="00B85D23">
              <w:rPr>
                <w:rStyle w:val="Hyperlink"/>
                <w:noProof/>
              </w:rPr>
              <w:t>3-D Model Development: Advanced Neutron Source Reactor Thermal Hydraulic Test Loop Model</w:t>
            </w:r>
            <w:r w:rsidR="00894111">
              <w:rPr>
                <w:noProof/>
                <w:webHidden/>
              </w:rPr>
              <w:tab/>
            </w:r>
            <w:r>
              <w:rPr>
                <w:noProof/>
                <w:webHidden/>
              </w:rPr>
              <w:fldChar w:fldCharType="begin"/>
            </w:r>
            <w:r w:rsidR="00894111">
              <w:rPr>
                <w:noProof/>
                <w:webHidden/>
              </w:rPr>
              <w:instrText xml:space="preserve"> PAGEREF _Toc384744270 \h </w:instrText>
            </w:r>
            <w:r>
              <w:rPr>
                <w:noProof/>
                <w:webHidden/>
              </w:rPr>
            </w:r>
            <w:r>
              <w:rPr>
                <w:noProof/>
                <w:webHidden/>
              </w:rPr>
              <w:fldChar w:fldCharType="separate"/>
            </w:r>
            <w:r w:rsidR="00C223E6">
              <w:rPr>
                <w:noProof/>
                <w:webHidden/>
              </w:rPr>
              <w:t>85</w:t>
            </w:r>
            <w:r>
              <w:rPr>
                <w:noProof/>
                <w:webHidden/>
              </w:rPr>
              <w:fldChar w:fldCharType="end"/>
            </w:r>
          </w:hyperlink>
        </w:p>
        <w:p w:rsidR="00894111" w:rsidRDefault="00297069">
          <w:pPr>
            <w:pStyle w:val="TOC3"/>
            <w:tabs>
              <w:tab w:val="left" w:pos="1100"/>
              <w:tab w:val="right" w:leader="dot" w:pos="9350"/>
            </w:tabs>
            <w:rPr>
              <w:rFonts w:asciiTheme="minorHAnsi" w:eastAsiaTheme="minorEastAsia" w:hAnsiTheme="minorHAnsi" w:cstheme="minorBidi"/>
              <w:noProof/>
              <w:sz w:val="22"/>
            </w:rPr>
          </w:pPr>
          <w:hyperlink w:anchor="_Toc384744271" w:history="1">
            <w:r w:rsidR="00894111" w:rsidRPr="00B85D23">
              <w:rPr>
                <w:rStyle w:val="Hyperlink"/>
                <w:noProof/>
              </w:rPr>
              <w:t>5.1</w:t>
            </w:r>
            <w:r w:rsidR="00894111">
              <w:rPr>
                <w:rFonts w:asciiTheme="minorHAnsi" w:eastAsiaTheme="minorEastAsia" w:hAnsiTheme="minorHAnsi" w:cstheme="minorBidi"/>
                <w:noProof/>
                <w:sz w:val="22"/>
              </w:rPr>
              <w:tab/>
            </w:r>
            <w:r w:rsidR="00894111" w:rsidRPr="00B85D23">
              <w:rPr>
                <w:rStyle w:val="Hyperlink"/>
                <w:noProof/>
              </w:rPr>
              <w:t>ANSR THTL Model Geometry and Boundary Conditions</w:t>
            </w:r>
            <w:r w:rsidR="00894111">
              <w:rPr>
                <w:noProof/>
                <w:webHidden/>
              </w:rPr>
              <w:tab/>
            </w:r>
            <w:r>
              <w:rPr>
                <w:noProof/>
                <w:webHidden/>
              </w:rPr>
              <w:fldChar w:fldCharType="begin"/>
            </w:r>
            <w:r w:rsidR="00894111">
              <w:rPr>
                <w:noProof/>
                <w:webHidden/>
              </w:rPr>
              <w:instrText xml:space="preserve"> PAGEREF _Toc384744271 \h </w:instrText>
            </w:r>
            <w:r>
              <w:rPr>
                <w:noProof/>
                <w:webHidden/>
              </w:rPr>
            </w:r>
            <w:r>
              <w:rPr>
                <w:noProof/>
                <w:webHidden/>
              </w:rPr>
              <w:fldChar w:fldCharType="separate"/>
            </w:r>
            <w:r w:rsidR="00C223E6">
              <w:rPr>
                <w:noProof/>
                <w:webHidden/>
              </w:rPr>
              <w:t>86</w:t>
            </w:r>
            <w:r>
              <w:rPr>
                <w:noProof/>
                <w:webHidden/>
              </w:rPr>
              <w:fldChar w:fldCharType="end"/>
            </w:r>
          </w:hyperlink>
        </w:p>
        <w:p w:rsidR="00894111" w:rsidRDefault="00297069">
          <w:pPr>
            <w:pStyle w:val="TOC3"/>
            <w:tabs>
              <w:tab w:val="left" w:pos="1100"/>
              <w:tab w:val="right" w:leader="dot" w:pos="9350"/>
            </w:tabs>
            <w:rPr>
              <w:rFonts w:asciiTheme="minorHAnsi" w:eastAsiaTheme="minorEastAsia" w:hAnsiTheme="minorHAnsi" w:cstheme="minorBidi"/>
              <w:noProof/>
              <w:sz w:val="22"/>
            </w:rPr>
          </w:pPr>
          <w:hyperlink w:anchor="_Toc384744272" w:history="1">
            <w:r w:rsidR="00894111" w:rsidRPr="00B85D23">
              <w:rPr>
                <w:rStyle w:val="Hyperlink"/>
                <w:noProof/>
              </w:rPr>
              <w:t>5.2</w:t>
            </w:r>
            <w:r w:rsidR="00894111">
              <w:rPr>
                <w:rFonts w:asciiTheme="minorHAnsi" w:eastAsiaTheme="minorEastAsia" w:hAnsiTheme="minorHAnsi" w:cstheme="minorBidi"/>
                <w:noProof/>
                <w:sz w:val="22"/>
              </w:rPr>
              <w:tab/>
            </w:r>
            <w:r w:rsidR="00894111" w:rsidRPr="00B85D23">
              <w:rPr>
                <w:rStyle w:val="Hyperlink"/>
                <w:noProof/>
              </w:rPr>
              <w:t>Computational Grid Structure Development</w:t>
            </w:r>
            <w:r w:rsidR="00894111">
              <w:rPr>
                <w:noProof/>
                <w:webHidden/>
              </w:rPr>
              <w:tab/>
            </w:r>
            <w:r>
              <w:rPr>
                <w:noProof/>
                <w:webHidden/>
              </w:rPr>
              <w:fldChar w:fldCharType="begin"/>
            </w:r>
            <w:r w:rsidR="00894111">
              <w:rPr>
                <w:noProof/>
                <w:webHidden/>
              </w:rPr>
              <w:instrText xml:space="preserve"> PAGEREF _Toc384744272 \h </w:instrText>
            </w:r>
            <w:r>
              <w:rPr>
                <w:noProof/>
                <w:webHidden/>
              </w:rPr>
            </w:r>
            <w:r>
              <w:rPr>
                <w:noProof/>
                <w:webHidden/>
              </w:rPr>
              <w:fldChar w:fldCharType="separate"/>
            </w:r>
            <w:r w:rsidR="00C223E6">
              <w:rPr>
                <w:noProof/>
                <w:webHidden/>
              </w:rPr>
              <w:t>89</w:t>
            </w:r>
            <w:r>
              <w:rPr>
                <w:noProof/>
                <w:webHidden/>
              </w:rPr>
              <w:fldChar w:fldCharType="end"/>
            </w:r>
          </w:hyperlink>
        </w:p>
        <w:p w:rsidR="00894111" w:rsidRDefault="00297069">
          <w:pPr>
            <w:pStyle w:val="TOC3"/>
            <w:tabs>
              <w:tab w:val="left" w:pos="1100"/>
              <w:tab w:val="right" w:leader="dot" w:pos="9350"/>
            </w:tabs>
            <w:rPr>
              <w:rFonts w:asciiTheme="minorHAnsi" w:eastAsiaTheme="minorEastAsia" w:hAnsiTheme="minorHAnsi" w:cstheme="minorBidi"/>
              <w:noProof/>
              <w:sz w:val="22"/>
            </w:rPr>
          </w:pPr>
          <w:hyperlink w:anchor="_Toc384744273" w:history="1">
            <w:r w:rsidR="00894111" w:rsidRPr="00B85D23">
              <w:rPr>
                <w:rStyle w:val="Hyperlink"/>
                <w:noProof/>
              </w:rPr>
              <w:t>5.3</w:t>
            </w:r>
            <w:r w:rsidR="00894111">
              <w:rPr>
                <w:rFonts w:asciiTheme="minorHAnsi" w:eastAsiaTheme="minorEastAsia" w:hAnsiTheme="minorHAnsi" w:cstheme="minorBidi"/>
                <w:noProof/>
                <w:sz w:val="22"/>
              </w:rPr>
              <w:tab/>
            </w:r>
            <w:r w:rsidR="00894111" w:rsidRPr="00B85D23">
              <w:rPr>
                <w:rStyle w:val="Hyperlink"/>
                <w:noProof/>
              </w:rPr>
              <w:t>Comparison of Model Results with Experimental Data</w:t>
            </w:r>
            <w:r w:rsidR="00894111">
              <w:rPr>
                <w:noProof/>
                <w:webHidden/>
              </w:rPr>
              <w:tab/>
            </w:r>
            <w:r>
              <w:rPr>
                <w:noProof/>
                <w:webHidden/>
              </w:rPr>
              <w:fldChar w:fldCharType="begin"/>
            </w:r>
            <w:r w:rsidR="00894111">
              <w:rPr>
                <w:noProof/>
                <w:webHidden/>
              </w:rPr>
              <w:instrText xml:space="preserve"> PAGEREF _Toc384744273 \h </w:instrText>
            </w:r>
            <w:r>
              <w:rPr>
                <w:noProof/>
                <w:webHidden/>
              </w:rPr>
            </w:r>
            <w:r>
              <w:rPr>
                <w:noProof/>
                <w:webHidden/>
              </w:rPr>
              <w:fldChar w:fldCharType="separate"/>
            </w:r>
            <w:r w:rsidR="00C223E6">
              <w:rPr>
                <w:noProof/>
                <w:webHidden/>
              </w:rPr>
              <w:t>90</w:t>
            </w:r>
            <w:r>
              <w:rPr>
                <w:noProof/>
                <w:webHidden/>
              </w:rPr>
              <w:fldChar w:fldCharType="end"/>
            </w:r>
          </w:hyperlink>
        </w:p>
        <w:p w:rsidR="00894111" w:rsidRDefault="00297069">
          <w:pPr>
            <w:pStyle w:val="TOC3"/>
            <w:tabs>
              <w:tab w:val="left" w:pos="1100"/>
              <w:tab w:val="right" w:leader="dot" w:pos="9350"/>
            </w:tabs>
            <w:rPr>
              <w:rFonts w:asciiTheme="minorHAnsi" w:eastAsiaTheme="minorEastAsia" w:hAnsiTheme="minorHAnsi" w:cstheme="minorBidi"/>
              <w:noProof/>
              <w:sz w:val="22"/>
            </w:rPr>
          </w:pPr>
          <w:hyperlink w:anchor="_Toc384744274" w:history="1">
            <w:r w:rsidR="00894111" w:rsidRPr="00B85D23">
              <w:rPr>
                <w:rStyle w:val="Hyperlink"/>
                <w:noProof/>
              </w:rPr>
              <w:t xml:space="preserve">5.4 </w:t>
            </w:r>
            <w:r w:rsidR="00894111">
              <w:rPr>
                <w:rFonts w:asciiTheme="minorHAnsi" w:eastAsiaTheme="minorEastAsia" w:hAnsiTheme="minorHAnsi" w:cstheme="minorBidi"/>
                <w:noProof/>
                <w:sz w:val="22"/>
              </w:rPr>
              <w:tab/>
            </w:r>
            <w:r w:rsidR="00894111" w:rsidRPr="00B85D23">
              <w:rPr>
                <w:rStyle w:val="Hyperlink"/>
                <w:noProof/>
              </w:rPr>
              <w:t>Grid Convergence Index</w:t>
            </w:r>
            <w:r w:rsidR="00894111">
              <w:rPr>
                <w:noProof/>
                <w:webHidden/>
              </w:rPr>
              <w:tab/>
            </w:r>
            <w:r>
              <w:rPr>
                <w:noProof/>
                <w:webHidden/>
              </w:rPr>
              <w:fldChar w:fldCharType="begin"/>
            </w:r>
            <w:r w:rsidR="00894111">
              <w:rPr>
                <w:noProof/>
                <w:webHidden/>
              </w:rPr>
              <w:instrText xml:space="preserve"> PAGEREF _Toc384744274 \h </w:instrText>
            </w:r>
            <w:r>
              <w:rPr>
                <w:noProof/>
                <w:webHidden/>
              </w:rPr>
            </w:r>
            <w:r>
              <w:rPr>
                <w:noProof/>
                <w:webHidden/>
              </w:rPr>
              <w:fldChar w:fldCharType="separate"/>
            </w:r>
            <w:r w:rsidR="00C223E6">
              <w:rPr>
                <w:noProof/>
                <w:webHidden/>
              </w:rPr>
              <w:t>92</w:t>
            </w:r>
            <w:r>
              <w:rPr>
                <w:noProof/>
                <w:webHidden/>
              </w:rPr>
              <w:fldChar w:fldCharType="end"/>
            </w:r>
          </w:hyperlink>
        </w:p>
        <w:p w:rsidR="00894111" w:rsidRDefault="00297069">
          <w:pPr>
            <w:pStyle w:val="TOC2"/>
            <w:tabs>
              <w:tab w:val="left" w:pos="1540"/>
              <w:tab w:val="right" w:leader="dot" w:pos="9350"/>
            </w:tabs>
            <w:rPr>
              <w:rFonts w:asciiTheme="minorHAnsi" w:eastAsiaTheme="minorEastAsia" w:hAnsiTheme="minorHAnsi" w:cstheme="minorBidi"/>
              <w:noProof/>
              <w:sz w:val="22"/>
            </w:rPr>
          </w:pPr>
          <w:hyperlink w:anchor="_Toc384744275" w:history="1">
            <w:r w:rsidR="00894111" w:rsidRPr="00B85D23">
              <w:rPr>
                <w:rStyle w:val="Hyperlink"/>
                <w:noProof/>
              </w:rPr>
              <w:t>Chapter 6</w:t>
            </w:r>
            <w:r w:rsidR="00894111">
              <w:rPr>
                <w:rFonts w:asciiTheme="minorHAnsi" w:eastAsiaTheme="minorEastAsia" w:hAnsiTheme="minorHAnsi" w:cstheme="minorBidi"/>
                <w:noProof/>
                <w:sz w:val="22"/>
              </w:rPr>
              <w:tab/>
            </w:r>
            <w:r w:rsidR="00894111" w:rsidRPr="00B85D23">
              <w:rPr>
                <w:rStyle w:val="Hyperlink"/>
                <w:noProof/>
              </w:rPr>
              <w:t>3D Model Development: Thermal Hydraulic Characteristics of Fuel Defects Produced During the Manufacturing Process</w:t>
            </w:r>
            <w:r w:rsidR="00894111">
              <w:rPr>
                <w:noProof/>
                <w:webHidden/>
              </w:rPr>
              <w:tab/>
            </w:r>
            <w:r>
              <w:rPr>
                <w:noProof/>
                <w:webHidden/>
              </w:rPr>
              <w:fldChar w:fldCharType="begin"/>
            </w:r>
            <w:r w:rsidR="00894111">
              <w:rPr>
                <w:noProof/>
                <w:webHidden/>
              </w:rPr>
              <w:instrText xml:space="preserve"> PAGEREF _Toc384744275 \h </w:instrText>
            </w:r>
            <w:r>
              <w:rPr>
                <w:noProof/>
                <w:webHidden/>
              </w:rPr>
            </w:r>
            <w:r>
              <w:rPr>
                <w:noProof/>
                <w:webHidden/>
              </w:rPr>
              <w:fldChar w:fldCharType="separate"/>
            </w:r>
            <w:r w:rsidR="00C223E6">
              <w:rPr>
                <w:noProof/>
                <w:webHidden/>
              </w:rPr>
              <w:t>95</w:t>
            </w:r>
            <w:r>
              <w:rPr>
                <w:noProof/>
                <w:webHidden/>
              </w:rPr>
              <w:fldChar w:fldCharType="end"/>
            </w:r>
          </w:hyperlink>
        </w:p>
        <w:p w:rsidR="00894111" w:rsidRDefault="00297069">
          <w:pPr>
            <w:pStyle w:val="TOC3"/>
            <w:tabs>
              <w:tab w:val="left" w:pos="1100"/>
              <w:tab w:val="right" w:leader="dot" w:pos="9350"/>
            </w:tabs>
            <w:rPr>
              <w:rFonts w:asciiTheme="minorHAnsi" w:eastAsiaTheme="minorEastAsia" w:hAnsiTheme="minorHAnsi" w:cstheme="minorBidi"/>
              <w:noProof/>
              <w:sz w:val="22"/>
            </w:rPr>
          </w:pPr>
          <w:hyperlink w:anchor="_Toc384744276" w:history="1">
            <w:r w:rsidR="00894111" w:rsidRPr="00B85D23">
              <w:rPr>
                <w:rStyle w:val="Hyperlink"/>
                <w:noProof/>
              </w:rPr>
              <w:t>6.1</w:t>
            </w:r>
            <w:r w:rsidR="00894111">
              <w:rPr>
                <w:rFonts w:asciiTheme="minorHAnsi" w:eastAsiaTheme="minorEastAsia" w:hAnsiTheme="minorHAnsi" w:cstheme="minorBidi"/>
                <w:noProof/>
                <w:sz w:val="22"/>
              </w:rPr>
              <w:tab/>
            </w:r>
            <w:r w:rsidR="00894111" w:rsidRPr="00B85D23">
              <w:rPr>
                <w:rStyle w:val="Hyperlink"/>
                <w:noProof/>
              </w:rPr>
              <w:t>Plate Geometry and Grid Structure</w:t>
            </w:r>
            <w:r w:rsidR="00894111">
              <w:rPr>
                <w:noProof/>
                <w:webHidden/>
              </w:rPr>
              <w:tab/>
            </w:r>
            <w:r>
              <w:rPr>
                <w:noProof/>
                <w:webHidden/>
              </w:rPr>
              <w:fldChar w:fldCharType="begin"/>
            </w:r>
            <w:r w:rsidR="00894111">
              <w:rPr>
                <w:noProof/>
                <w:webHidden/>
              </w:rPr>
              <w:instrText xml:space="preserve"> PAGEREF _Toc384744276 \h </w:instrText>
            </w:r>
            <w:r>
              <w:rPr>
                <w:noProof/>
                <w:webHidden/>
              </w:rPr>
            </w:r>
            <w:r>
              <w:rPr>
                <w:noProof/>
                <w:webHidden/>
              </w:rPr>
              <w:fldChar w:fldCharType="separate"/>
            </w:r>
            <w:r w:rsidR="00C223E6">
              <w:rPr>
                <w:noProof/>
                <w:webHidden/>
              </w:rPr>
              <w:t>95</w:t>
            </w:r>
            <w:r>
              <w:rPr>
                <w:noProof/>
                <w:webHidden/>
              </w:rPr>
              <w:fldChar w:fldCharType="end"/>
            </w:r>
          </w:hyperlink>
        </w:p>
        <w:p w:rsidR="00894111" w:rsidRDefault="00297069">
          <w:pPr>
            <w:pStyle w:val="TOC3"/>
            <w:tabs>
              <w:tab w:val="left" w:pos="1100"/>
              <w:tab w:val="right" w:leader="dot" w:pos="9350"/>
            </w:tabs>
            <w:rPr>
              <w:rFonts w:asciiTheme="minorHAnsi" w:eastAsiaTheme="minorEastAsia" w:hAnsiTheme="minorHAnsi" w:cstheme="minorBidi"/>
              <w:noProof/>
              <w:sz w:val="22"/>
            </w:rPr>
          </w:pPr>
          <w:hyperlink w:anchor="_Toc384744277" w:history="1">
            <w:r w:rsidR="00894111" w:rsidRPr="00B85D23">
              <w:rPr>
                <w:rStyle w:val="Hyperlink"/>
                <w:rFonts w:eastAsia="Times New Roman"/>
                <w:noProof/>
                <w:lang w:bidi="en-US"/>
              </w:rPr>
              <w:t>6.2</w:t>
            </w:r>
            <w:r w:rsidR="00894111">
              <w:rPr>
                <w:rFonts w:asciiTheme="minorHAnsi" w:eastAsiaTheme="minorEastAsia" w:hAnsiTheme="minorHAnsi" w:cstheme="minorBidi"/>
                <w:noProof/>
                <w:sz w:val="22"/>
              </w:rPr>
              <w:tab/>
            </w:r>
            <w:r w:rsidR="00894111" w:rsidRPr="00B85D23">
              <w:rPr>
                <w:rStyle w:val="Hyperlink"/>
                <w:rFonts w:eastAsia="Times New Roman"/>
                <w:noProof/>
                <w:lang w:bidi="en-US"/>
              </w:rPr>
              <w:t>Nominal Plate Case</w:t>
            </w:r>
            <w:r w:rsidR="00894111">
              <w:rPr>
                <w:noProof/>
                <w:webHidden/>
              </w:rPr>
              <w:tab/>
            </w:r>
            <w:r>
              <w:rPr>
                <w:noProof/>
                <w:webHidden/>
              </w:rPr>
              <w:fldChar w:fldCharType="begin"/>
            </w:r>
            <w:r w:rsidR="00894111">
              <w:rPr>
                <w:noProof/>
                <w:webHidden/>
              </w:rPr>
              <w:instrText xml:space="preserve"> PAGEREF _Toc384744277 \h </w:instrText>
            </w:r>
            <w:r>
              <w:rPr>
                <w:noProof/>
                <w:webHidden/>
              </w:rPr>
            </w:r>
            <w:r>
              <w:rPr>
                <w:noProof/>
                <w:webHidden/>
              </w:rPr>
              <w:fldChar w:fldCharType="separate"/>
            </w:r>
            <w:r w:rsidR="00C223E6">
              <w:rPr>
                <w:noProof/>
                <w:webHidden/>
              </w:rPr>
              <w:t>100</w:t>
            </w:r>
            <w:r>
              <w:rPr>
                <w:noProof/>
                <w:webHidden/>
              </w:rPr>
              <w:fldChar w:fldCharType="end"/>
            </w:r>
          </w:hyperlink>
        </w:p>
        <w:p w:rsidR="00894111" w:rsidRDefault="00297069">
          <w:pPr>
            <w:pStyle w:val="TOC3"/>
            <w:tabs>
              <w:tab w:val="left" w:pos="1100"/>
              <w:tab w:val="right" w:leader="dot" w:pos="9350"/>
            </w:tabs>
            <w:rPr>
              <w:rFonts w:asciiTheme="minorHAnsi" w:eastAsiaTheme="minorEastAsia" w:hAnsiTheme="minorHAnsi" w:cstheme="minorBidi"/>
              <w:noProof/>
              <w:sz w:val="22"/>
            </w:rPr>
          </w:pPr>
          <w:hyperlink w:anchor="_Toc384744278" w:history="1">
            <w:r w:rsidR="00894111" w:rsidRPr="00B85D23">
              <w:rPr>
                <w:rStyle w:val="Hyperlink"/>
                <w:noProof/>
                <w:lang w:bidi="en-US"/>
              </w:rPr>
              <w:t>6.3</w:t>
            </w:r>
            <w:r w:rsidR="00894111">
              <w:rPr>
                <w:rFonts w:asciiTheme="minorHAnsi" w:eastAsiaTheme="minorEastAsia" w:hAnsiTheme="minorHAnsi" w:cstheme="minorBidi"/>
                <w:noProof/>
                <w:sz w:val="22"/>
              </w:rPr>
              <w:tab/>
            </w:r>
            <w:r w:rsidR="00894111" w:rsidRPr="00B85D23">
              <w:rPr>
                <w:rStyle w:val="Hyperlink"/>
                <w:noProof/>
                <w:lang w:bidi="en-US"/>
              </w:rPr>
              <w:t>Blister Defect Case</w:t>
            </w:r>
            <w:r w:rsidR="00894111">
              <w:rPr>
                <w:noProof/>
                <w:webHidden/>
              </w:rPr>
              <w:tab/>
            </w:r>
            <w:r>
              <w:rPr>
                <w:noProof/>
                <w:webHidden/>
              </w:rPr>
              <w:fldChar w:fldCharType="begin"/>
            </w:r>
            <w:r w:rsidR="00894111">
              <w:rPr>
                <w:noProof/>
                <w:webHidden/>
              </w:rPr>
              <w:instrText xml:space="preserve"> PAGEREF _Toc384744278 \h </w:instrText>
            </w:r>
            <w:r>
              <w:rPr>
                <w:noProof/>
                <w:webHidden/>
              </w:rPr>
            </w:r>
            <w:r>
              <w:rPr>
                <w:noProof/>
                <w:webHidden/>
              </w:rPr>
              <w:fldChar w:fldCharType="separate"/>
            </w:r>
            <w:r w:rsidR="00C223E6">
              <w:rPr>
                <w:noProof/>
                <w:webHidden/>
              </w:rPr>
              <w:t>105</w:t>
            </w:r>
            <w:r>
              <w:rPr>
                <w:noProof/>
                <w:webHidden/>
              </w:rPr>
              <w:fldChar w:fldCharType="end"/>
            </w:r>
          </w:hyperlink>
        </w:p>
        <w:p w:rsidR="00894111" w:rsidRDefault="00297069">
          <w:pPr>
            <w:pStyle w:val="TOC3"/>
            <w:tabs>
              <w:tab w:val="left" w:pos="1100"/>
              <w:tab w:val="right" w:leader="dot" w:pos="9350"/>
            </w:tabs>
            <w:rPr>
              <w:rFonts w:asciiTheme="minorHAnsi" w:eastAsiaTheme="minorEastAsia" w:hAnsiTheme="minorHAnsi" w:cstheme="minorBidi"/>
              <w:noProof/>
              <w:sz w:val="22"/>
            </w:rPr>
          </w:pPr>
          <w:hyperlink w:anchor="_Toc384744279" w:history="1">
            <w:r w:rsidR="00894111" w:rsidRPr="00B85D23">
              <w:rPr>
                <w:rStyle w:val="Hyperlink"/>
                <w:noProof/>
                <w:lang w:bidi="en-US"/>
              </w:rPr>
              <w:t>6.4</w:t>
            </w:r>
            <w:r w:rsidR="00894111">
              <w:rPr>
                <w:rFonts w:asciiTheme="minorHAnsi" w:eastAsiaTheme="minorEastAsia" w:hAnsiTheme="minorHAnsi" w:cstheme="minorBidi"/>
                <w:noProof/>
                <w:sz w:val="22"/>
              </w:rPr>
              <w:tab/>
            </w:r>
            <w:r w:rsidR="00894111" w:rsidRPr="00B85D23">
              <w:rPr>
                <w:rStyle w:val="Hyperlink"/>
                <w:noProof/>
                <w:lang w:bidi="en-US"/>
              </w:rPr>
              <w:t>Segregation Defect Case</w:t>
            </w:r>
            <w:r w:rsidR="00894111">
              <w:rPr>
                <w:noProof/>
                <w:webHidden/>
              </w:rPr>
              <w:tab/>
            </w:r>
            <w:r>
              <w:rPr>
                <w:noProof/>
                <w:webHidden/>
              </w:rPr>
              <w:fldChar w:fldCharType="begin"/>
            </w:r>
            <w:r w:rsidR="00894111">
              <w:rPr>
                <w:noProof/>
                <w:webHidden/>
              </w:rPr>
              <w:instrText xml:space="preserve"> PAGEREF _Toc384744279 \h </w:instrText>
            </w:r>
            <w:r>
              <w:rPr>
                <w:noProof/>
                <w:webHidden/>
              </w:rPr>
            </w:r>
            <w:r>
              <w:rPr>
                <w:noProof/>
                <w:webHidden/>
              </w:rPr>
              <w:fldChar w:fldCharType="separate"/>
            </w:r>
            <w:r w:rsidR="00C223E6">
              <w:rPr>
                <w:noProof/>
                <w:webHidden/>
              </w:rPr>
              <w:t>110</w:t>
            </w:r>
            <w:r>
              <w:rPr>
                <w:noProof/>
                <w:webHidden/>
              </w:rPr>
              <w:fldChar w:fldCharType="end"/>
            </w:r>
          </w:hyperlink>
        </w:p>
        <w:p w:rsidR="00894111" w:rsidRDefault="00297069">
          <w:pPr>
            <w:pStyle w:val="TOC2"/>
            <w:tabs>
              <w:tab w:val="left" w:pos="1540"/>
              <w:tab w:val="right" w:leader="dot" w:pos="9350"/>
            </w:tabs>
            <w:rPr>
              <w:rFonts w:asciiTheme="minorHAnsi" w:eastAsiaTheme="minorEastAsia" w:hAnsiTheme="minorHAnsi" w:cstheme="minorBidi"/>
              <w:noProof/>
              <w:sz w:val="22"/>
            </w:rPr>
          </w:pPr>
          <w:hyperlink w:anchor="_Toc384744280" w:history="1">
            <w:r w:rsidR="00894111" w:rsidRPr="00B85D23">
              <w:rPr>
                <w:rStyle w:val="Hyperlink"/>
                <w:noProof/>
                <w:lang w:bidi="en-US"/>
              </w:rPr>
              <w:t>Chapter 7</w:t>
            </w:r>
            <w:r w:rsidR="00894111">
              <w:rPr>
                <w:rFonts w:asciiTheme="minorHAnsi" w:eastAsiaTheme="minorEastAsia" w:hAnsiTheme="minorHAnsi" w:cstheme="minorBidi"/>
                <w:noProof/>
                <w:sz w:val="22"/>
              </w:rPr>
              <w:tab/>
            </w:r>
            <w:r w:rsidR="00894111" w:rsidRPr="00B85D23">
              <w:rPr>
                <w:rStyle w:val="Hyperlink"/>
                <w:noProof/>
                <w:lang w:bidi="en-US"/>
              </w:rPr>
              <w:t xml:space="preserve"> Conclusion</w:t>
            </w:r>
            <w:r w:rsidR="00894111">
              <w:rPr>
                <w:noProof/>
                <w:webHidden/>
              </w:rPr>
              <w:tab/>
            </w:r>
            <w:r>
              <w:rPr>
                <w:noProof/>
                <w:webHidden/>
              </w:rPr>
              <w:fldChar w:fldCharType="begin"/>
            </w:r>
            <w:r w:rsidR="00894111">
              <w:rPr>
                <w:noProof/>
                <w:webHidden/>
              </w:rPr>
              <w:instrText xml:space="preserve"> PAGEREF _Toc384744280 \h </w:instrText>
            </w:r>
            <w:r>
              <w:rPr>
                <w:noProof/>
                <w:webHidden/>
              </w:rPr>
            </w:r>
            <w:r>
              <w:rPr>
                <w:noProof/>
                <w:webHidden/>
              </w:rPr>
              <w:fldChar w:fldCharType="separate"/>
            </w:r>
            <w:r w:rsidR="00C223E6">
              <w:rPr>
                <w:noProof/>
                <w:webHidden/>
              </w:rPr>
              <w:t>116</w:t>
            </w:r>
            <w:r>
              <w:rPr>
                <w:noProof/>
                <w:webHidden/>
              </w:rPr>
              <w:fldChar w:fldCharType="end"/>
            </w:r>
          </w:hyperlink>
        </w:p>
        <w:p w:rsidR="00894111" w:rsidRDefault="00297069">
          <w:pPr>
            <w:pStyle w:val="TOC3"/>
            <w:tabs>
              <w:tab w:val="left" w:pos="1100"/>
              <w:tab w:val="right" w:leader="dot" w:pos="9350"/>
            </w:tabs>
            <w:rPr>
              <w:rFonts w:asciiTheme="minorHAnsi" w:eastAsiaTheme="minorEastAsia" w:hAnsiTheme="minorHAnsi" w:cstheme="minorBidi"/>
              <w:noProof/>
              <w:sz w:val="22"/>
            </w:rPr>
          </w:pPr>
          <w:hyperlink w:anchor="_Toc384744281" w:history="1">
            <w:r w:rsidR="00894111" w:rsidRPr="00B85D23">
              <w:rPr>
                <w:rStyle w:val="Hyperlink"/>
                <w:rFonts w:eastAsia="Times New Roman"/>
                <w:noProof/>
                <w:lang w:bidi="en-US"/>
              </w:rPr>
              <w:t>7.1</w:t>
            </w:r>
            <w:r w:rsidR="00894111">
              <w:rPr>
                <w:rFonts w:asciiTheme="minorHAnsi" w:eastAsiaTheme="minorEastAsia" w:hAnsiTheme="minorHAnsi" w:cstheme="minorBidi"/>
                <w:noProof/>
                <w:sz w:val="22"/>
              </w:rPr>
              <w:tab/>
            </w:r>
            <w:r w:rsidR="00894111" w:rsidRPr="00B85D23">
              <w:rPr>
                <w:rStyle w:val="Hyperlink"/>
                <w:rFonts w:eastAsia="Times New Roman"/>
                <w:noProof/>
                <w:lang w:bidi="en-US"/>
              </w:rPr>
              <w:t>Results from 2-D Models</w:t>
            </w:r>
            <w:r w:rsidR="00894111">
              <w:rPr>
                <w:noProof/>
                <w:webHidden/>
              </w:rPr>
              <w:tab/>
            </w:r>
            <w:r>
              <w:rPr>
                <w:noProof/>
                <w:webHidden/>
              </w:rPr>
              <w:fldChar w:fldCharType="begin"/>
            </w:r>
            <w:r w:rsidR="00894111">
              <w:rPr>
                <w:noProof/>
                <w:webHidden/>
              </w:rPr>
              <w:instrText xml:space="preserve"> PAGEREF _Toc384744281 \h </w:instrText>
            </w:r>
            <w:r>
              <w:rPr>
                <w:noProof/>
                <w:webHidden/>
              </w:rPr>
            </w:r>
            <w:r>
              <w:rPr>
                <w:noProof/>
                <w:webHidden/>
              </w:rPr>
              <w:fldChar w:fldCharType="separate"/>
            </w:r>
            <w:r w:rsidR="00C223E6">
              <w:rPr>
                <w:noProof/>
                <w:webHidden/>
              </w:rPr>
              <w:t>116</w:t>
            </w:r>
            <w:r>
              <w:rPr>
                <w:noProof/>
                <w:webHidden/>
              </w:rPr>
              <w:fldChar w:fldCharType="end"/>
            </w:r>
          </w:hyperlink>
        </w:p>
        <w:p w:rsidR="00894111" w:rsidRDefault="00297069">
          <w:pPr>
            <w:pStyle w:val="TOC3"/>
            <w:tabs>
              <w:tab w:val="left" w:pos="1100"/>
              <w:tab w:val="right" w:leader="dot" w:pos="9350"/>
            </w:tabs>
            <w:rPr>
              <w:rFonts w:asciiTheme="minorHAnsi" w:eastAsiaTheme="minorEastAsia" w:hAnsiTheme="minorHAnsi" w:cstheme="minorBidi"/>
              <w:noProof/>
              <w:sz w:val="22"/>
            </w:rPr>
          </w:pPr>
          <w:hyperlink w:anchor="_Toc384744282" w:history="1">
            <w:r w:rsidR="00894111" w:rsidRPr="00B85D23">
              <w:rPr>
                <w:rStyle w:val="Hyperlink"/>
                <w:noProof/>
              </w:rPr>
              <w:t>7.2</w:t>
            </w:r>
            <w:r w:rsidR="00894111">
              <w:rPr>
                <w:rFonts w:asciiTheme="minorHAnsi" w:eastAsiaTheme="minorEastAsia" w:hAnsiTheme="minorHAnsi" w:cstheme="minorBidi"/>
                <w:noProof/>
                <w:sz w:val="22"/>
              </w:rPr>
              <w:tab/>
            </w:r>
            <w:r w:rsidR="00894111" w:rsidRPr="00B85D23">
              <w:rPr>
                <w:rStyle w:val="Hyperlink"/>
                <w:noProof/>
              </w:rPr>
              <w:t>Results from the 3-D Models</w:t>
            </w:r>
            <w:r w:rsidR="00894111">
              <w:rPr>
                <w:noProof/>
                <w:webHidden/>
              </w:rPr>
              <w:tab/>
            </w:r>
            <w:r>
              <w:rPr>
                <w:noProof/>
                <w:webHidden/>
              </w:rPr>
              <w:fldChar w:fldCharType="begin"/>
            </w:r>
            <w:r w:rsidR="00894111">
              <w:rPr>
                <w:noProof/>
                <w:webHidden/>
              </w:rPr>
              <w:instrText xml:space="preserve"> PAGEREF _Toc384744282 \h </w:instrText>
            </w:r>
            <w:r>
              <w:rPr>
                <w:noProof/>
                <w:webHidden/>
              </w:rPr>
            </w:r>
            <w:r>
              <w:rPr>
                <w:noProof/>
                <w:webHidden/>
              </w:rPr>
              <w:fldChar w:fldCharType="separate"/>
            </w:r>
            <w:r w:rsidR="00C223E6">
              <w:rPr>
                <w:noProof/>
                <w:webHidden/>
              </w:rPr>
              <w:t>117</w:t>
            </w:r>
            <w:r>
              <w:rPr>
                <w:noProof/>
                <w:webHidden/>
              </w:rPr>
              <w:fldChar w:fldCharType="end"/>
            </w:r>
          </w:hyperlink>
        </w:p>
        <w:p w:rsidR="00894111" w:rsidRDefault="00297069">
          <w:pPr>
            <w:pStyle w:val="TOC3"/>
            <w:tabs>
              <w:tab w:val="left" w:pos="1320"/>
              <w:tab w:val="right" w:leader="dot" w:pos="9350"/>
            </w:tabs>
            <w:rPr>
              <w:rFonts w:asciiTheme="minorHAnsi" w:eastAsiaTheme="minorEastAsia" w:hAnsiTheme="minorHAnsi" w:cstheme="minorBidi"/>
              <w:noProof/>
              <w:sz w:val="22"/>
            </w:rPr>
          </w:pPr>
          <w:hyperlink w:anchor="_Toc384744283" w:history="1">
            <w:r w:rsidR="00894111" w:rsidRPr="00B85D23">
              <w:rPr>
                <w:rStyle w:val="Hyperlink"/>
                <w:noProof/>
              </w:rPr>
              <w:t>7.2.1</w:t>
            </w:r>
            <w:r w:rsidR="00894111">
              <w:rPr>
                <w:rFonts w:asciiTheme="minorHAnsi" w:eastAsiaTheme="minorEastAsia" w:hAnsiTheme="minorHAnsi" w:cstheme="minorBidi"/>
                <w:noProof/>
                <w:sz w:val="22"/>
              </w:rPr>
              <w:tab/>
            </w:r>
            <w:r w:rsidR="00894111" w:rsidRPr="00B85D23">
              <w:rPr>
                <w:rStyle w:val="Hyperlink"/>
                <w:noProof/>
              </w:rPr>
              <w:t>Advanced Neutron Source Reactor Thermal Hydraulic Test Loop</w:t>
            </w:r>
            <w:r w:rsidR="00894111">
              <w:rPr>
                <w:noProof/>
                <w:webHidden/>
              </w:rPr>
              <w:tab/>
            </w:r>
            <w:r>
              <w:rPr>
                <w:noProof/>
                <w:webHidden/>
              </w:rPr>
              <w:fldChar w:fldCharType="begin"/>
            </w:r>
            <w:r w:rsidR="00894111">
              <w:rPr>
                <w:noProof/>
                <w:webHidden/>
              </w:rPr>
              <w:instrText xml:space="preserve"> PAGEREF _Toc384744283 \h </w:instrText>
            </w:r>
            <w:r>
              <w:rPr>
                <w:noProof/>
                <w:webHidden/>
              </w:rPr>
            </w:r>
            <w:r>
              <w:rPr>
                <w:noProof/>
                <w:webHidden/>
              </w:rPr>
              <w:fldChar w:fldCharType="separate"/>
            </w:r>
            <w:r w:rsidR="00C223E6">
              <w:rPr>
                <w:noProof/>
                <w:webHidden/>
              </w:rPr>
              <w:t>118</w:t>
            </w:r>
            <w:r>
              <w:rPr>
                <w:noProof/>
                <w:webHidden/>
              </w:rPr>
              <w:fldChar w:fldCharType="end"/>
            </w:r>
          </w:hyperlink>
        </w:p>
        <w:p w:rsidR="00894111" w:rsidRDefault="00297069">
          <w:pPr>
            <w:pStyle w:val="TOC3"/>
            <w:tabs>
              <w:tab w:val="left" w:pos="1320"/>
              <w:tab w:val="right" w:leader="dot" w:pos="9350"/>
            </w:tabs>
            <w:rPr>
              <w:rFonts w:asciiTheme="minorHAnsi" w:eastAsiaTheme="minorEastAsia" w:hAnsiTheme="minorHAnsi" w:cstheme="minorBidi"/>
              <w:noProof/>
              <w:sz w:val="22"/>
            </w:rPr>
          </w:pPr>
          <w:hyperlink w:anchor="_Toc384744284" w:history="1">
            <w:r w:rsidR="00894111" w:rsidRPr="00B85D23">
              <w:rPr>
                <w:rStyle w:val="Hyperlink"/>
                <w:noProof/>
              </w:rPr>
              <w:t>7.2.2</w:t>
            </w:r>
            <w:r w:rsidR="00894111">
              <w:rPr>
                <w:rFonts w:asciiTheme="minorHAnsi" w:eastAsiaTheme="minorEastAsia" w:hAnsiTheme="minorHAnsi" w:cstheme="minorBidi"/>
                <w:noProof/>
                <w:sz w:val="22"/>
              </w:rPr>
              <w:tab/>
            </w:r>
            <w:r w:rsidR="00894111" w:rsidRPr="00B85D23">
              <w:rPr>
                <w:rStyle w:val="Hyperlink"/>
                <w:noProof/>
              </w:rPr>
              <w:t>Fuel Defect Analysis</w:t>
            </w:r>
            <w:r w:rsidR="00894111">
              <w:rPr>
                <w:noProof/>
                <w:webHidden/>
              </w:rPr>
              <w:tab/>
            </w:r>
            <w:r>
              <w:rPr>
                <w:noProof/>
                <w:webHidden/>
              </w:rPr>
              <w:fldChar w:fldCharType="begin"/>
            </w:r>
            <w:r w:rsidR="00894111">
              <w:rPr>
                <w:noProof/>
                <w:webHidden/>
              </w:rPr>
              <w:instrText xml:space="preserve"> PAGEREF _Toc384744284 \h </w:instrText>
            </w:r>
            <w:r>
              <w:rPr>
                <w:noProof/>
                <w:webHidden/>
              </w:rPr>
            </w:r>
            <w:r>
              <w:rPr>
                <w:noProof/>
                <w:webHidden/>
              </w:rPr>
              <w:fldChar w:fldCharType="separate"/>
            </w:r>
            <w:r w:rsidR="00C223E6">
              <w:rPr>
                <w:noProof/>
                <w:webHidden/>
              </w:rPr>
              <w:t>118</w:t>
            </w:r>
            <w:r>
              <w:rPr>
                <w:noProof/>
                <w:webHidden/>
              </w:rPr>
              <w:fldChar w:fldCharType="end"/>
            </w:r>
          </w:hyperlink>
        </w:p>
        <w:p w:rsidR="00894111" w:rsidRDefault="00297069">
          <w:pPr>
            <w:pStyle w:val="TOC3"/>
            <w:tabs>
              <w:tab w:val="left" w:pos="1100"/>
              <w:tab w:val="right" w:leader="dot" w:pos="9350"/>
            </w:tabs>
            <w:rPr>
              <w:rFonts w:asciiTheme="minorHAnsi" w:eastAsiaTheme="minorEastAsia" w:hAnsiTheme="minorHAnsi" w:cstheme="minorBidi"/>
              <w:noProof/>
              <w:sz w:val="22"/>
            </w:rPr>
          </w:pPr>
          <w:hyperlink w:anchor="_Toc384744285" w:history="1">
            <w:r w:rsidR="00894111" w:rsidRPr="00B85D23">
              <w:rPr>
                <w:rStyle w:val="Hyperlink"/>
                <w:noProof/>
              </w:rPr>
              <w:t>7.3</w:t>
            </w:r>
            <w:r w:rsidR="00894111">
              <w:rPr>
                <w:rFonts w:asciiTheme="minorHAnsi" w:eastAsiaTheme="minorEastAsia" w:hAnsiTheme="minorHAnsi" w:cstheme="minorBidi"/>
                <w:noProof/>
                <w:sz w:val="22"/>
              </w:rPr>
              <w:tab/>
            </w:r>
            <w:r w:rsidR="00894111" w:rsidRPr="00B85D23">
              <w:rPr>
                <w:rStyle w:val="Hyperlink"/>
                <w:noProof/>
              </w:rPr>
              <w:t>Considerations for Future Use of Material in this Dissertation</w:t>
            </w:r>
            <w:r w:rsidR="00894111">
              <w:rPr>
                <w:noProof/>
                <w:webHidden/>
              </w:rPr>
              <w:tab/>
            </w:r>
            <w:r>
              <w:rPr>
                <w:noProof/>
                <w:webHidden/>
              </w:rPr>
              <w:fldChar w:fldCharType="begin"/>
            </w:r>
            <w:r w:rsidR="00894111">
              <w:rPr>
                <w:noProof/>
                <w:webHidden/>
              </w:rPr>
              <w:instrText xml:space="preserve"> PAGEREF _Toc384744285 \h </w:instrText>
            </w:r>
            <w:r>
              <w:rPr>
                <w:noProof/>
                <w:webHidden/>
              </w:rPr>
            </w:r>
            <w:r>
              <w:rPr>
                <w:noProof/>
                <w:webHidden/>
              </w:rPr>
              <w:fldChar w:fldCharType="separate"/>
            </w:r>
            <w:r w:rsidR="00C223E6">
              <w:rPr>
                <w:noProof/>
                <w:webHidden/>
              </w:rPr>
              <w:t>119</w:t>
            </w:r>
            <w:r>
              <w:rPr>
                <w:noProof/>
                <w:webHidden/>
              </w:rPr>
              <w:fldChar w:fldCharType="end"/>
            </w:r>
          </w:hyperlink>
        </w:p>
        <w:p w:rsidR="00894111" w:rsidRDefault="00297069">
          <w:pPr>
            <w:pStyle w:val="TOC2"/>
            <w:tabs>
              <w:tab w:val="right" w:leader="dot" w:pos="9350"/>
            </w:tabs>
            <w:rPr>
              <w:rFonts w:asciiTheme="minorHAnsi" w:eastAsiaTheme="minorEastAsia" w:hAnsiTheme="minorHAnsi" w:cstheme="minorBidi"/>
              <w:noProof/>
              <w:sz w:val="22"/>
            </w:rPr>
          </w:pPr>
          <w:hyperlink w:anchor="_Toc384744286" w:history="1">
            <w:r w:rsidR="00894111" w:rsidRPr="00B85D23">
              <w:rPr>
                <w:rStyle w:val="Hyperlink"/>
                <w:noProof/>
              </w:rPr>
              <w:t>Bibliography</w:t>
            </w:r>
            <w:r w:rsidR="00894111">
              <w:rPr>
                <w:noProof/>
                <w:webHidden/>
              </w:rPr>
              <w:tab/>
            </w:r>
            <w:r>
              <w:rPr>
                <w:noProof/>
                <w:webHidden/>
              </w:rPr>
              <w:fldChar w:fldCharType="begin"/>
            </w:r>
            <w:r w:rsidR="00894111">
              <w:rPr>
                <w:noProof/>
                <w:webHidden/>
              </w:rPr>
              <w:instrText xml:space="preserve"> PAGEREF _Toc384744286 \h </w:instrText>
            </w:r>
            <w:r>
              <w:rPr>
                <w:noProof/>
                <w:webHidden/>
              </w:rPr>
            </w:r>
            <w:r>
              <w:rPr>
                <w:noProof/>
                <w:webHidden/>
              </w:rPr>
              <w:fldChar w:fldCharType="separate"/>
            </w:r>
            <w:r w:rsidR="00C223E6">
              <w:rPr>
                <w:noProof/>
                <w:webHidden/>
              </w:rPr>
              <w:t>121</w:t>
            </w:r>
            <w:r>
              <w:rPr>
                <w:noProof/>
                <w:webHidden/>
              </w:rPr>
              <w:fldChar w:fldCharType="end"/>
            </w:r>
          </w:hyperlink>
        </w:p>
        <w:p w:rsidR="00894111" w:rsidRDefault="00297069">
          <w:pPr>
            <w:pStyle w:val="TOC2"/>
            <w:tabs>
              <w:tab w:val="right" w:leader="dot" w:pos="9350"/>
            </w:tabs>
            <w:rPr>
              <w:rFonts w:asciiTheme="minorHAnsi" w:eastAsiaTheme="minorEastAsia" w:hAnsiTheme="minorHAnsi" w:cstheme="minorBidi"/>
              <w:noProof/>
              <w:sz w:val="22"/>
            </w:rPr>
          </w:pPr>
          <w:hyperlink w:anchor="_Toc384744287" w:history="1">
            <w:r w:rsidR="00894111" w:rsidRPr="00B85D23">
              <w:rPr>
                <w:rStyle w:val="Hyperlink"/>
                <w:noProof/>
              </w:rPr>
              <w:t>Appendices</w:t>
            </w:r>
            <w:r w:rsidR="00894111">
              <w:rPr>
                <w:noProof/>
                <w:webHidden/>
              </w:rPr>
              <w:tab/>
            </w:r>
            <w:r>
              <w:rPr>
                <w:noProof/>
                <w:webHidden/>
              </w:rPr>
              <w:fldChar w:fldCharType="begin"/>
            </w:r>
            <w:r w:rsidR="00894111">
              <w:rPr>
                <w:noProof/>
                <w:webHidden/>
              </w:rPr>
              <w:instrText xml:space="preserve"> PAGEREF _Toc384744287 \h </w:instrText>
            </w:r>
            <w:r>
              <w:rPr>
                <w:noProof/>
                <w:webHidden/>
              </w:rPr>
            </w:r>
            <w:r>
              <w:rPr>
                <w:noProof/>
                <w:webHidden/>
              </w:rPr>
              <w:fldChar w:fldCharType="separate"/>
            </w:r>
            <w:r w:rsidR="00C223E6">
              <w:rPr>
                <w:noProof/>
                <w:webHidden/>
              </w:rPr>
              <w:t>126</w:t>
            </w:r>
            <w:r>
              <w:rPr>
                <w:noProof/>
                <w:webHidden/>
              </w:rPr>
              <w:fldChar w:fldCharType="end"/>
            </w:r>
          </w:hyperlink>
        </w:p>
        <w:p w:rsidR="00894111" w:rsidRDefault="00297069">
          <w:pPr>
            <w:pStyle w:val="TOC3"/>
            <w:tabs>
              <w:tab w:val="right" w:leader="dot" w:pos="9350"/>
            </w:tabs>
            <w:rPr>
              <w:rFonts w:asciiTheme="minorHAnsi" w:eastAsiaTheme="minorEastAsia" w:hAnsiTheme="minorHAnsi" w:cstheme="minorBidi"/>
              <w:noProof/>
              <w:sz w:val="22"/>
            </w:rPr>
          </w:pPr>
          <w:hyperlink w:anchor="_Toc384744288" w:history="1">
            <w:r w:rsidR="00894111" w:rsidRPr="00B85D23">
              <w:rPr>
                <w:rStyle w:val="Hyperlink"/>
                <w:noProof/>
              </w:rPr>
              <w:t>Appendix A</w:t>
            </w:r>
            <w:r w:rsidR="00894111">
              <w:rPr>
                <w:noProof/>
                <w:webHidden/>
              </w:rPr>
              <w:tab/>
            </w:r>
            <w:r>
              <w:rPr>
                <w:noProof/>
                <w:webHidden/>
              </w:rPr>
              <w:fldChar w:fldCharType="begin"/>
            </w:r>
            <w:r w:rsidR="00894111">
              <w:rPr>
                <w:noProof/>
                <w:webHidden/>
              </w:rPr>
              <w:instrText xml:space="preserve"> PAGEREF _Toc384744288 \h </w:instrText>
            </w:r>
            <w:r>
              <w:rPr>
                <w:noProof/>
                <w:webHidden/>
              </w:rPr>
            </w:r>
            <w:r>
              <w:rPr>
                <w:noProof/>
                <w:webHidden/>
              </w:rPr>
              <w:fldChar w:fldCharType="separate"/>
            </w:r>
            <w:r w:rsidR="00C223E6">
              <w:rPr>
                <w:noProof/>
                <w:webHidden/>
              </w:rPr>
              <w:t>127</w:t>
            </w:r>
            <w:r>
              <w:rPr>
                <w:noProof/>
                <w:webHidden/>
              </w:rPr>
              <w:fldChar w:fldCharType="end"/>
            </w:r>
          </w:hyperlink>
        </w:p>
        <w:p w:rsidR="00894111" w:rsidRDefault="00297069">
          <w:pPr>
            <w:pStyle w:val="TOC3"/>
            <w:tabs>
              <w:tab w:val="right" w:leader="dot" w:pos="9350"/>
            </w:tabs>
            <w:rPr>
              <w:rFonts w:asciiTheme="minorHAnsi" w:eastAsiaTheme="minorEastAsia" w:hAnsiTheme="minorHAnsi" w:cstheme="minorBidi"/>
              <w:noProof/>
              <w:sz w:val="22"/>
            </w:rPr>
          </w:pPr>
          <w:hyperlink w:anchor="_Toc384744289" w:history="1">
            <w:r w:rsidR="00894111" w:rsidRPr="00B85D23">
              <w:rPr>
                <w:rStyle w:val="Hyperlink"/>
                <w:noProof/>
                <w:lang w:bidi="en-US"/>
              </w:rPr>
              <w:t>Appendix B</w:t>
            </w:r>
            <w:r w:rsidR="00894111">
              <w:rPr>
                <w:noProof/>
                <w:webHidden/>
              </w:rPr>
              <w:tab/>
            </w:r>
            <w:r>
              <w:rPr>
                <w:noProof/>
                <w:webHidden/>
              </w:rPr>
              <w:fldChar w:fldCharType="begin"/>
            </w:r>
            <w:r w:rsidR="00894111">
              <w:rPr>
                <w:noProof/>
                <w:webHidden/>
              </w:rPr>
              <w:instrText xml:space="preserve"> PAGEREF _Toc384744289 \h </w:instrText>
            </w:r>
            <w:r>
              <w:rPr>
                <w:noProof/>
                <w:webHidden/>
              </w:rPr>
            </w:r>
            <w:r>
              <w:rPr>
                <w:noProof/>
                <w:webHidden/>
              </w:rPr>
              <w:fldChar w:fldCharType="separate"/>
            </w:r>
            <w:r w:rsidR="00C223E6">
              <w:rPr>
                <w:noProof/>
                <w:webHidden/>
              </w:rPr>
              <w:t>132</w:t>
            </w:r>
            <w:r>
              <w:rPr>
                <w:noProof/>
                <w:webHidden/>
              </w:rPr>
              <w:fldChar w:fldCharType="end"/>
            </w:r>
          </w:hyperlink>
        </w:p>
        <w:p w:rsidR="00894111" w:rsidRDefault="00297069">
          <w:pPr>
            <w:pStyle w:val="TOC2"/>
            <w:tabs>
              <w:tab w:val="right" w:leader="dot" w:pos="9350"/>
            </w:tabs>
            <w:rPr>
              <w:rFonts w:asciiTheme="minorHAnsi" w:eastAsiaTheme="minorEastAsia" w:hAnsiTheme="minorHAnsi" w:cstheme="minorBidi"/>
              <w:noProof/>
              <w:sz w:val="22"/>
            </w:rPr>
          </w:pPr>
          <w:hyperlink w:anchor="_Toc384744290" w:history="1">
            <w:r w:rsidR="00894111" w:rsidRPr="00B85D23">
              <w:rPr>
                <w:rStyle w:val="Hyperlink"/>
                <w:noProof/>
                <w:lang w:bidi="en-US"/>
              </w:rPr>
              <w:t>Vita</w:t>
            </w:r>
            <w:r w:rsidR="00894111">
              <w:rPr>
                <w:noProof/>
                <w:webHidden/>
              </w:rPr>
              <w:tab/>
            </w:r>
            <w:r>
              <w:rPr>
                <w:noProof/>
                <w:webHidden/>
              </w:rPr>
              <w:fldChar w:fldCharType="begin"/>
            </w:r>
            <w:r w:rsidR="00894111">
              <w:rPr>
                <w:noProof/>
                <w:webHidden/>
              </w:rPr>
              <w:instrText xml:space="preserve"> PAGEREF _Toc384744290 \h </w:instrText>
            </w:r>
            <w:r>
              <w:rPr>
                <w:noProof/>
                <w:webHidden/>
              </w:rPr>
            </w:r>
            <w:r>
              <w:rPr>
                <w:noProof/>
                <w:webHidden/>
              </w:rPr>
              <w:fldChar w:fldCharType="separate"/>
            </w:r>
            <w:r w:rsidR="00C223E6">
              <w:rPr>
                <w:noProof/>
                <w:webHidden/>
              </w:rPr>
              <w:t>134</w:t>
            </w:r>
            <w:r>
              <w:rPr>
                <w:noProof/>
                <w:webHidden/>
              </w:rPr>
              <w:fldChar w:fldCharType="end"/>
            </w:r>
          </w:hyperlink>
        </w:p>
        <w:p w:rsidR="00894111" w:rsidRDefault="00297069" w:rsidP="00894111">
          <w:pPr>
            <w:spacing w:after="0" w:line="240" w:lineRule="auto"/>
          </w:pPr>
          <w:r>
            <w:lastRenderedPageBreak/>
            <w:fldChar w:fldCharType="end"/>
          </w:r>
        </w:p>
      </w:sdtContent>
    </w:sdt>
    <w:bookmarkStart w:id="4" w:name="_Toc380320078" w:displacedByCustomXml="prev"/>
    <w:bookmarkStart w:id="5" w:name="_Toc383545230" w:displacedByCustomXml="prev"/>
    <w:bookmarkStart w:id="6" w:name="_Toc383600649" w:displacedByCustomXml="prev"/>
    <w:bookmarkStart w:id="7" w:name="_Toc384744246" w:displacedByCustomXml="prev"/>
    <w:p w:rsidR="00112A49" w:rsidRDefault="00112A49" w:rsidP="00894111">
      <w:pPr>
        <w:pStyle w:val="Heading2"/>
      </w:pPr>
      <w:r>
        <w:t>List of Figures</w:t>
      </w:r>
      <w:bookmarkEnd w:id="7"/>
      <w:bookmarkEnd w:id="6"/>
      <w:bookmarkEnd w:id="5"/>
      <w:bookmarkEnd w:id="4"/>
    </w:p>
    <w:p w:rsidR="00154D3E" w:rsidRDefault="00297069">
      <w:pPr>
        <w:pStyle w:val="TableofFigures"/>
        <w:tabs>
          <w:tab w:val="right" w:leader="dot" w:pos="9350"/>
        </w:tabs>
        <w:rPr>
          <w:rFonts w:asciiTheme="minorHAnsi" w:eastAsiaTheme="minorEastAsia" w:hAnsiTheme="minorHAnsi" w:cstheme="minorBidi"/>
          <w:noProof/>
          <w:sz w:val="22"/>
        </w:rPr>
      </w:pPr>
      <w:r>
        <w:fldChar w:fldCharType="begin"/>
      </w:r>
      <w:r w:rsidR="00154D3E">
        <w:instrText xml:space="preserve"> TOC \h \z \c "Figure 1-" </w:instrText>
      </w:r>
      <w:r>
        <w:fldChar w:fldCharType="separate"/>
      </w:r>
      <w:hyperlink w:anchor="_Toc372893502" w:history="1">
        <w:r w:rsidR="00154D3E" w:rsidRPr="00AF0C2C">
          <w:rPr>
            <w:rStyle w:val="Hyperlink"/>
            <w:noProof/>
          </w:rPr>
          <w:t>Figure 1-1.  Cuta</w:t>
        </w:r>
        <w:r w:rsidR="00154D3E">
          <w:rPr>
            <w:rStyle w:val="Hyperlink"/>
            <w:noProof/>
          </w:rPr>
          <w:t>way View of the HFIR Core [1]</w:t>
        </w:r>
        <w:r w:rsidR="00154D3E">
          <w:rPr>
            <w:noProof/>
            <w:webHidden/>
          </w:rPr>
          <w:tab/>
        </w:r>
        <w:r>
          <w:rPr>
            <w:noProof/>
            <w:webHidden/>
          </w:rPr>
          <w:fldChar w:fldCharType="begin"/>
        </w:r>
        <w:r w:rsidR="00154D3E">
          <w:rPr>
            <w:noProof/>
            <w:webHidden/>
          </w:rPr>
          <w:instrText xml:space="preserve"> PAGEREF _Toc372893502 \h </w:instrText>
        </w:r>
        <w:r>
          <w:rPr>
            <w:noProof/>
            <w:webHidden/>
          </w:rPr>
        </w:r>
        <w:r>
          <w:rPr>
            <w:noProof/>
            <w:webHidden/>
          </w:rPr>
          <w:fldChar w:fldCharType="separate"/>
        </w:r>
        <w:r w:rsidR="00C223E6">
          <w:rPr>
            <w:noProof/>
            <w:webHidden/>
          </w:rPr>
          <w:t>2</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03" w:history="1">
        <w:r w:rsidR="00154D3E" w:rsidRPr="00AF0C2C">
          <w:rPr>
            <w:rStyle w:val="Hyperlink"/>
            <w:noProof/>
          </w:rPr>
          <w:t>Figure 1-2.  Axial View of the Radial Cross-section of the HFIR Inner Fuel Element Fuel Plate [7].</w:t>
        </w:r>
        <w:r w:rsidR="00154D3E">
          <w:rPr>
            <w:noProof/>
            <w:webHidden/>
          </w:rPr>
          <w:tab/>
        </w:r>
        <w:r>
          <w:rPr>
            <w:noProof/>
            <w:webHidden/>
          </w:rPr>
          <w:fldChar w:fldCharType="begin"/>
        </w:r>
        <w:r w:rsidR="00154D3E">
          <w:rPr>
            <w:noProof/>
            <w:webHidden/>
          </w:rPr>
          <w:instrText xml:space="preserve"> PAGEREF _Toc372893503 \h </w:instrText>
        </w:r>
        <w:r>
          <w:rPr>
            <w:noProof/>
            <w:webHidden/>
          </w:rPr>
        </w:r>
        <w:r>
          <w:rPr>
            <w:noProof/>
            <w:webHidden/>
          </w:rPr>
          <w:fldChar w:fldCharType="separate"/>
        </w:r>
        <w:r w:rsidR="00C223E6">
          <w:rPr>
            <w:noProof/>
            <w:webHidden/>
          </w:rPr>
          <w:t>4</w:t>
        </w:r>
        <w:r>
          <w:rPr>
            <w:noProof/>
            <w:webHidden/>
          </w:rPr>
          <w:fldChar w:fldCharType="end"/>
        </w:r>
      </w:hyperlink>
    </w:p>
    <w:p w:rsidR="00154D3E" w:rsidRDefault="00297069" w:rsidP="001D2D1A">
      <w:pPr>
        <w:rPr>
          <w:noProof/>
        </w:rPr>
      </w:pPr>
      <w:r>
        <w:fldChar w:fldCharType="end"/>
      </w:r>
      <w:r>
        <w:fldChar w:fldCharType="begin"/>
      </w:r>
      <w:r w:rsidR="00154D3E">
        <w:instrText xml:space="preserve"> TOC \h \z \c "Figure 2-" </w:instrText>
      </w:r>
      <w:r>
        <w:fldChar w:fldCharType="separate"/>
      </w:r>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21" w:history="1">
        <w:r w:rsidR="00154D3E" w:rsidRPr="00101948">
          <w:rPr>
            <w:rStyle w:val="Hyperlink"/>
            <w:noProof/>
          </w:rPr>
          <w:t>Figure 2-1.  Fuel Plate Surface Discretization used in the SSHTC [14]</w:t>
        </w:r>
        <w:r w:rsidR="00154D3E">
          <w:rPr>
            <w:noProof/>
            <w:webHidden/>
          </w:rPr>
          <w:tab/>
        </w:r>
        <w:r>
          <w:rPr>
            <w:noProof/>
            <w:webHidden/>
          </w:rPr>
          <w:fldChar w:fldCharType="begin"/>
        </w:r>
        <w:r w:rsidR="00154D3E">
          <w:rPr>
            <w:noProof/>
            <w:webHidden/>
          </w:rPr>
          <w:instrText xml:space="preserve"> PAGEREF _Toc372893521 \h </w:instrText>
        </w:r>
        <w:r>
          <w:rPr>
            <w:noProof/>
            <w:webHidden/>
          </w:rPr>
        </w:r>
        <w:r>
          <w:rPr>
            <w:noProof/>
            <w:webHidden/>
          </w:rPr>
          <w:fldChar w:fldCharType="separate"/>
        </w:r>
        <w:r w:rsidR="00C223E6">
          <w:rPr>
            <w:noProof/>
            <w:webHidden/>
          </w:rPr>
          <w:t>10</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22" w:history="1">
        <w:r w:rsidR="00154D3E" w:rsidRPr="00101948">
          <w:rPr>
            <w:rStyle w:val="Hyperlink"/>
            <w:noProof/>
          </w:rPr>
          <w:t>Figure 2-2.  Power Density Distribution Array.</w:t>
        </w:r>
        <w:r w:rsidR="00154D3E">
          <w:rPr>
            <w:noProof/>
            <w:webHidden/>
          </w:rPr>
          <w:tab/>
        </w:r>
        <w:r>
          <w:rPr>
            <w:noProof/>
            <w:webHidden/>
          </w:rPr>
          <w:fldChar w:fldCharType="begin"/>
        </w:r>
        <w:r w:rsidR="00154D3E">
          <w:rPr>
            <w:noProof/>
            <w:webHidden/>
          </w:rPr>
          <w:instrText xml:space="preserve"> PAGEREF _Toc372893522 \h </w:instrText>
        </w:r>
        <w:r>
          <w:rPr>
            <w:noProof/>
            <w:webHidden/>
          </w:rPr>
        </w:r>
        <w:r>
          <w:rPr>
            <w:noProof/>
            <w:webHidden/>
          </w:rPr>
          <w:fldChar w:fldCharType="separate"/>
        </w:r>
        <w:r w:rsidR="00C223E6">
          <w:rPr>
            <w:noProof/>
            <w:webHidden/>
          </w:rPr>
          <w:t>12</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23" w:history="1">
        <w:r w:rsidR="00154D3E" w:rsidRPr="00101948">
          <w:rPr>
            <w:rStyle w:val="Hyperlink"/>
            <w:noProof/>
          </w:rPr>
          <w:t>Figure 2-3.  Axisymmetric Geometry used for Fu</w:t>
        </w:r>
        <w:r w:rsidR="00154D3E">
          <w:rPr>
            <w:rStyle w:val="Hyperlink"/>
            <w:noProof/>
          </w:rPr>
          <w:t>el Defect Simulations [13] [15]</w:t>
        </w:r>
        <w:r w:rsidR="00154D3E">
          <w:rPr>
            <w:noProof/>
            <w:webHidden/>
          </w:rPr>
          <w:tab/>
        </w:r>
        <w:r>
          <w:rPr>
            <w:noProof/>
            <w:webHidden/>
          </w:rPr>
          <w:fldChar w:fldCharType="begin"/>
        </w:r>
        <w:r w:rsidR="00154D3E">
          <w:rPr>
            <w:noProof/>
            <w:webHidden/>
          </w:rPr>
          <w:instrText xml:space="preserve"> PAGEREF _Toc372893523 \h </w:instrText>
        </w:r>
        <w:r>
          <w:rPr>
            <w:noProof/>
            <w:webHidden/>
          </w:rPr>
        </w:r>
        <w:r>
          <w:rPr>
            <w:noProof/>
            <w:webHidden/>
          </w:rPr>
          <w:fldChar w:fldCharType="separate"/>
        </w:r>
        <w:r w:rsidR="00C223E6">
          <w:rPr>
            <w:noProof/>
            <w:webHidden/>
          </w:rPr>
          <w:t>15</w:t>
        </w:r>
        <w:r>
          <w:rPr>
            <w:noProof/>
            <w:webHidden/>
          </w:rPr>
          <w:fldChar w:fldCharType="end"/>
        </w:r>
      </w:hyperlink>
    </w:p>
    <w:p w:rsidR="00154D3E" w:rsidRDefault="00297069" w:rsidP="001D2D1A">
      <w:pPr>
        <w:rPr>
          <w:noProof/>
        </w:rPr>
      </w:pPr>
      <w:r>
        <w:fldChar w:fldCharType="end"/>
      </w:r>
      <w:r>
        <w:fldChar w:fldCharType="begin"/>
      </w:r>
      <w:r w:rsidR="00154D3E">
        <w:instrText xml:space="preserve"> TOC \h \z \c "Figure 3-" </w:instrText>
      </w:r>
      <w:r>
        <w:fldChar w:fldCharType="separate"/>
      </w:r>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64" w:history="1">
        <w:r w:rsidR="00154D3E" w:rsidRPr="002303D4">
          <w:rPr>
            <w:rStyle w:val="Hyperlink"/>
            <w:noProof/>
          </w:rPr>
          <w:t>Figure 3-1.  The Effect of Wall-Offset Models with Grid</w:t>
        </w:r>
        <w:r w:rsidR="00154D3E">
          <w:rPr>
            <w:rStyle w:val="Hyperlink"/>
            <w:noProof/>
          </w:rPr>
          <w:t xml:space="preserve"> Elements Too Close to the Wall</w:t>
        </w:r>
        <w:r w:rsidR="00154D3E">
          <w:rPr>
            <w:noProof/>
            <w:webHidden/>
          </w:rPr>
          <w:tab/>
        </w:r>
        <w:r>
          <w:rPr>
            <w:noProof/>
            <w:webHidden/>
          </w:rPr>
          <w:fldChar w:fldCharType="begin"/>
        </w:r>
        <w:r w:rsidR="00154D3E">
          <w:rPr>
            <w:noProof/>
            <w:webHidden/>
          </w:rPr>
          <w:instrText xml:space="preserve"> PAGEREF _Toc372893564 \h </w:instrText>
        </w:r>
        <w:r>
          <w:rPr>
            <w:noProof/>
            <w:webHidden/>
          </w:rPr>
        </w:r>
        <w:r>
          <w:rPr>
            <w:noProof/>
            <w:webHidden/>
          </w:rPr>
          <w:fldChar w:fldCharType="separate"/>
        </w:r>
        <w:r w:rsidR="00C223E6">
          <w:rPr>
            <w:noProof/>
            <w:webHidden/>
          </w:rPr>
          <w:t>32</w:t>
        </w:r>
        <w:r>
          <w:rPr>
            <w:noProof/>
            <w:webHidden/>
          </w:rPr>
          <w:fldChar w:fldCharType="end"/>
        </w:r>
      </w:hyperlink>
    </w:p>
    <w:p w:rsidR="00154D3E" w:rsidRDefault="00297069" w:rsidP="001D2D1A">
      <w:pPr>
        <w:rPr>
          <w:noProof/>
        </w:rPr>
      </w:pPr>
      <w:r>
        <w:fldChar w:fldCharType="end"/>
      </w:r>
      <w:r>
        <w:fldChar w:fldCharType="begin"/>
      </w:r>
      <w:r w:rsidR="00154D3E">
        <w:instrText xml:space="preserve"> TOC \h \z \c "Figure 4-" </w:instrText>
      </w:r>
      <w:r>
        <w:fldChar w:fldCharType="separate"/>
      </w:r>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83" w:history="1">
        <w:r w:rsidR="00154D3E" w:rsidRPr="00F735C2">
          <w:rPr>
            <w:rStyle w:val="Hyperlink"/>
            <w:noProof/>
          </w:rPr>
          <w:t>Figure 4-1.  2-D Turbulent Conjuga</w:t>
        </w:r>
        <w:r w:rsidR="00154D3E">
          <w:rPr>
            <w:rStyle w:val="Hyperlink"/>
            <w:noProof/>
          </w:rPr>
          <w:t>te Heat Transfer Model Geometry</w:t>
        </w:r>
        <w:r w:rsidR="00154D3E">
          <w:rPr>
            <w:noProof/>
            <w:webHidden/>
          </w:rPr>
          <w:tab/>
        </w:r>
        <w:r>
          <w:rPr>
            <w:noProof/>
            <w:webHidden/>
          </w:rPr>
          <w:fldChar w:fldCharType="begin"/>
        </w:r>
        <w:r w:rsidR="00154D3E">
          <w:rPr>
            <w:noProof/>
            <w:webHidden/>
          </w:rPr>
          <w:instrText xml:space="preserve"> PAGEREF _Toc372893583 \h </w:instrText>
        </w:r>
        <w:r>
          <w:rPr>
            <w:noProof/>
            <w:webHidden/>
          </w:rPr>
        </w:r>
        <w:r>
          <w:rPr>
            <w:noProof/>
            <w:webHidden/>
          </w:rPr>
          <w:fldChar w:fldCharType="separate"/>
        </w:r>
        <w:r w:rsidR="00C223E6">
          <w:rPr>
            <w:noProof/>
            <w:webHidden/>
          </w:rPr>
          <w:t>43</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84" w:history="1">
        <w:r w:rsidR="00154D3E" w:rsidRPr="00F735C2">
          <w:rPr>
            <w:rStyle w:val="Hyperlink"/>
            <w:noProof/>
          </w:rPr>
          <w:t>Figure 4-2.  2-D Turbulent Conjugate</w:t>
        </w:r>
        <w:r w:rsidR="00154D3E">
          <w:rPr>
            <w:rStyle w:val="Hyperlink"/>
            <w:noProof/>
          </w:rPr>
          <w:t xml:space="preserve"> Heat Transfer Model Geometry</w:t>
        </w:r>
        <w:r w:rsidR="00154D3E">
          <w:rPr>
            <w:noProof/>
            <w:webHidden/>
          </w:rPr>
          <w:tab/>
        </w:r>
        <w:r>
          <w:rPr>
            <w:noProof/>
            <w:webHidden/>
          </w:rPr>
          <w:fldChar w:fldCharType="begin"/>
        </w:r>
        <w:r w:rsidR="00154D3E">
          <w:rPr>
            <w:noProof/>
            <w:webHidden/>
          </w:rPr>
          <w:instrText xml:space="preserve"> PAGEREF _Toc372893584 \h </w:instrText>
        </w:r>
        <w:r>
          <w:rPr>
            <w:noProof/>
            <w:webHidden/>
          </w:rPr>
        </w:r>
        <w:r>
          <w:rPr>
            <w:noProof/>
            <w:webHidden/>
          </w:rPr>
          <w:fldChar w:fldCharType="separate"/>
        </w:r>
        <w:r w:rsidR="00C223E6">
          <w:rPr>
            <w:noProof/>
            <w:webHidden/>
          </w:rPr>
          <w:t>44</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85" w:history="1">
        <w:r w:rsidR="00154D3E" w:rsidRPr="00F735C2">
          <w:rPr>
            <w:rStyle w:val="Hyperlink"/>
            <w:noProof/>
          </w:rPr>
          <w:t>Figure 4</w:t>
        </w:r>
        <w:r w:rsidR="00154D3E">
          <w:rPr>
            <w:rStyle w:val="Hyperlink"/>
            <w:noProof/>
          </w:rPr>
          <w:t>-3.  Grid Structure of Region 2</w:t>
        </w:r>
        <w:r w:rsidR="00154D3E">
          <w:rPr>
            <w:noProof/>
            <w:webHidden/>
          </w:rPr>
          <w:tab/>
        </w:r>
        <w:r>
          <w:rPr>
            <w:noProof/>
            <w:webHidden/>
          </w:rPr>
          <w:fldChar w:fldCharType="begin"/>
        </w:r>
        <w:r w:rsidR="00154D3E">
          <w:rPr>
            <w:noProof/>
            <w:webHidden/>
          </w:rPr>
          <w:instrText xml:space="preserve"> PAGEREF _Toc372893585 \h </w:instrText>
        </w:r>
        <w:r>
          <w:rPr>
            <w:noProof/>
            <w:webHidden/>
          </w:rPr>
        </w:r>
        <w:r>
          <w:rPr>
            <w:noProof/>
            <w:webHidden/>
          </w:rPr>
          <w:fldChar w:fldCharType="separate"/>
        </w:r>
        <w:r w:rsidR="00C223E6">
          <w:rPr>
            <w:noProof/>
            <w:webHidden/>
          </w:rPr>
          <w:t>46</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86" w:history="1">
        <w:r w:rsidR="00154D3E" w:rsidRPr="00F735C2">
          <w:rPr>
            <w:rStyle w:val="Hyperlink"/>
            <w:noProof/>
          </w:rPr>
          <w:t xml:space="preserve">Figure 4-4.  Temperature Difference Between the Clad Surface and the Bulk Fluid for Constant Fluid Properties (CFP) </w:t>
        </w:r>
        <w:r w:rsidR="00154D3E">
          <w:rPr>
            <w:rStyle w:val="Hyperlink"/>
            <w:noProof/>
          </w:rPr>
          <w:t>and NIST Fluid Properties (NFP)</w:t>
        </w:r>
        <w:r w:rsidR="00154D3E">
          <w:rPr>
            <w:noProof/>
            <w:webHidden/>
          </w:rPr>
          <w:tab/>
        </w:r>
        <w:r>
          <w:rPr>
            <w:noProof/>
            <w:webHidden/>
          </w:rPr>
          <w:fldChar w:fldCharType="begin"/>
        </w:r>
        <w:r w:rsidR="00154D3E">
          <w:rPr>
            <w:noProof/>
            <w:webHidden/>
          </w:rPr>
          <w:instrText xml:space="preserve"> PAGEREF _Toc372893586 \h </w:instrText>
        </w:r>
        <w:r>
          <w:rPr>
            <w:noProof/>
            <w:webHidden/>
          </w:rPr>
        </w:r>
        <w:r>
          <w:rPr>
            <w:noProof/>
            <w:webHidden/>
          </w:rPr>
          <w:fldChar w:fldCharType="separate"/>
        </w:r>
        <w:r w:rsidR="00C223E6">
          <w:rPr>
            <w:noProof/>
            <w:webHidden/>
          </w:rPr>
          <w:t>55</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87" w:history="1">
        <w:r w:rsidR="00154D3E" w:rsidRPr="00F735C2">
          <w:rPr>
            <w:rStyle w:val="Hyperlink"/>
            <w:noProof/>
          </w:rPr>
          <w:t xml:space="preserve">Figure 4-5.  Convection Coefficient for Constant Fluid Properties (CFP) </w:t>
        </w:r>
        <w:r w:rsidR="00154D3E">
          <w:rPr>
            <w:rStyle w:val="Hyperlink"/>
            <w:noProof/>
          </w:rPr>
          <w:t>and NIST Fluid Properties (NFP)</w:t>
        </w:r>
        <w:r w:rsidR="00154D3E">
          <w:rPr>
            <w:noProof/>
            <w:webHidden/>
          </w:rPr>
          <w:tab/>
        </w:r>
        <w:r>
          <w:rPr>
            <w:noProof/>
            <w:webHidden/>
          </w:rPr>
          <w:fldChar w:fldCharType="begin"/>
        </w:r>
        <w:r w:rsidR="00154D3E">
          <w:rPr>
            <w:noProof/>
            <w:webHidden/>
          </w:rPr>
          <w:instrText xml:space="preserve"> PAGEREF _Toc372893587 \h </w:instrText>
        </w:r>
        <w:r>
          <w:rPr>
            <w:noProof/>
            <w:webHidden/>
          </w:rPr>
        </w:r>
        <w:r>
          <w:rPr>
            <w:noProof/>
            <w:webHidden/>
          </w:rPr>
          <w:fldChar w:fldCharType="separate"/>
        </w:r>
        <w:r w:rsidR="00C223E6">
          <w:rPr>
            <w:noProof/>
            <w:webHidden/>
          </w:rPr>
          <w:t>56</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88" w:history="1">
        <w:r w:rsidR="00154D3E" w:rsidRPr="00F735C2">
          <w:rPr>
            <w:rStyle w:val="Hyperlink"/>
            <w:noProof/>
          </w:rPr>
          <w:t>Figure 4-6.  Difference between the Fluid Temperature and the Inlet Bulk Fluid Temperature for the Constant Fluid Property Case at Various Locations Along the Heated Section of the Si</w:t>
        </w:r>
        <w:r w:rsidR="00154D3E">
          <w:rPr>
            <w:rStyle w:val="Hyperlink"/>
            <w:noProof/>
          </w:rPr>
          <w:t>mulation Geometry</w:t>
        </w:r>
        <w:r w:rsidR="00154D3E">
          <w:rPr>
            <w:noProof/>
            <w:webHidden/>
          </w:rPr>
          <w:tab/>
        </w:r>
        <w:r>
          <w:rPr>
            <w:noProof/>
            <w:webHidden/>
          </w:rPr>
          <w:fldChar w:fldCharType="begin"/>
        </w:r>
        <w:r w:rsidR="00154D3E">
          <w:rPr>
            <w:noProof/>
            <w:webHidden/>
          </w:rPr>
          <w:instrText xml:space="preserve"> PAGEREF _Toc372893588 \h </w:instrText>
        </w:r>
        <w:r>
          <w:rPr>
            <w:noProof/>
            <w:webHidden/>
          </w:rPr>
        </w:r>
        <w:r>
          <w:rPr>
            <w:noProof/>
            <w:webHidden/>
          </w:rPr>
          <w:fldChar w:fldCharType="separate"/>
        </w:r>
        <w:r w:rsidR="00C223E6">
          <w:rPr>
            <w:noProof/>
            <w:webHidden/>
          </w:rPr>
          <w:t>58</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89" w:history="1">
        <w:r w:rsidR="00154D3E" w:rsidRPr="00F735C2">
          <w:rPr>
            <w:rStyle w:val="Hyperlink"/>
            <w:noProof/>
          </w:rPr>
          <w:t>Figure 4-7.  Difference between the Fluid Temperature and the Inlet Bulk Fluid Temperature for the Variable Fluid Property Case at Various Locations Along the Heated Sec</w:t>
        </w:r>
        <w:r w:rsidR="00154D3E">
          <w:rPr>
            <w:rStyle w:val="Hyperlink"/>
            <w:noProof/>
          </w:rPr>
          <w:t>tion of the Simulation Geometry</w:t>
        </w:r>
        <w:r w:rsidR="00154D3E">
          <w:rPr>
            <w:noProof/>
            <w:webHidden/>
          </w:rPr>
          <w:tab/>
        </w:r>
        <w:r>
          <w:rPr>
            <w:noProof/>
            <w:webHidden/>
          </w:rPr>
          <w:fldChar w:fldCharType="begin"/>
        </w:r>
        <w:r w:rsidR="00154D3E">
          <w:rPr>
            <w:noProof/>
            <w:webHidden/>
          </w:rPr>
          <w:instrText xml:space="preserve"> PAGEREF _Toc372893589 \h </w:instrText>
        </w:r>
        <w:r>
          <w:rPr>
            <w:noProof/>
            <w:webHidden/>
          </w:rPr>
        </w:r>
        <w:r>
          <w:rPr>
            <w:noProof/>
            <w:webHidden/>
          </w:rPr>
          <w:fldChar w:fldCharType="separate"/>
        </w:r>
        <w:r w:rsidR="00C223E6">
          <w:rPr>
            <w:noProof/>
            <w:webHidden/>
          </w:rPr>
          <w:t>59</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90" w:history="1">
        <w:r w:rsidR="00154D3E" w:rsidRPr="00F735C2">
          <w:rPr>
            <w:rStyle w:val="Hyperlink"/>
            <w:noProof/>
          </w:rPr>
          <w:t>Figure 4-8.  Difference between the CFP Fluid Temperature Distribution and the NFP Fluid Temperature Distribution at Different Axial Locations.</w:t>
        </w:r>
        <w:r w:rsidR="00154D3E">
          <w:rPr>
            <w:noProof/>
            <w:webHidden/>
          </w:rPr>
          <w:tab/>
        </w:r>
        <w:r>
          <w:rPr>
            <w:noProof/>
            <w:webHidden/>
          </w:rPr>
          <w:fldChar w:fldCharType="begin"/>
        </w:r>
        <w:r w:rsidR="00154D3E">
          <w:rPr>
            <w:noProof/>
            <w:webHidden/>
          </w:rPr>
          <w:instrText xml:space="preserve"> PAGEREF _Toc372893590 \h </w:instrText>
        </w:r>
        <w:r>
          <w:rPr>
            <w:noProof/>
            <w:webHidden/>
          </w:rPr>
        </w:r>
        <w:r>
          <w:rPr>
            <w:noProof/>
            <w:webHidden/>
          </w:rPr>
          <w:fldChar w:fldCharType="separate"/>
        </w:r>
        <w:r w:rsidR="00C223E6">
          <w:rPr>
            <w:noProof/>
            <w:webHidden/>
          </w:rPr>
          <w:t>60</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91" w:history="1">
        <w:r w:rsidR="00154D3E" w:rsidRPr="00F735C2">
          <w:rPr>
            <w:rStyle w:val="Hyperlink"/>
            <w:noProof/>
          </w:rPr>
          <w:t>Figure 4-9.  Clad Surface Temperatures and Bulk Fluid Temperatures for both the CFP case and NFP case.</w:t>
        </w:r>
        <w:r w:rsidR="00154D3E">
          <w:rPr>
            <w:noProof/>
            <w:webHidden/>
          </w:rPr>
          <w:tab/>
        </w:r>
        <w:r>
          <w:rPr>
            <w:noProof/>
            <w:webHidden/>
          </w:rPr>
          <w:fldChar w:fldCharType="begin"/>
        </w:r>
        <w:r w:rsidR="00154D3E">
          <w:rPr>
            <w:noProof/>
            <w:webHidden/>
          </w:rPr>
          <w:instrText xml:space="preserve"> PAGEREF _Toc372893591 \h </w:instrText>
        </w:r>
        <w:r>
          <w:rPr>
            <w:noProof/>
            <w:webHidden/>
          </w:rPr>
        </w:r>
        <w:r>
          <w:rPr>
            <w:noProof/>
            <w:webHidden/>
          </w:rPr>
          <w:fldChar w:fldCharType="separate"/>
        </w:r>
        <w:r w:rsidR="00C223E6">
          <w:rPr>
            <w:noProof/>
            <w:webHidden/>
          </w:rPr>
          <w:t>62</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92" w:history="1">
        <w:r w:rsidR="00154D3E" w:rsidRPr="00F735C2">
          <w:rPr>
            <w:rStyle w:val="Hyperlink"/>
            <w:noProof/>
          </w:rPr>
          <w:t>Figure 4-10.  Comparison of the Nusselt Modulus – Prandtl Number Ratio as a F</w:t>
        </w:r>
        <w:r w:rsidR="00154D3E">
          <w:rPr>
            <w:rStyle w:val="Hyperlink"/>
            <w:noProof/>
          </w:rPr>
          <w:t>unction of the Reynold’s Number</w:t>
        </w:r>
        <w:r w:rsidR="00154D3E">
          <w:rPr>
            <w:noProof/>
            <w:webHidden/>
          </w:rPr>
          <w:tab/>
        </w:r>
        <w:r>
          <w:rPr>
            <w:noProof/>
            <w:webHidden/>
          </w:rPr>
          <w:fldChar w:fldCharType="begin"/>
        </w:r>
        <w:r w:rsidR="00154D3E">
          <w:rPr>
            <w:noProof/>
            <w:webHidden/>
          </w:rPr>
          <w:instrText xml:space="preserve"> PAGEREF _Toc372893592 \h </w:instrText>
        </w:r>
        <w:r>
          <w:rPr>
            <w:noProof/>
            <w:webHidden/>
          </w:rPr>
        </w:r>
        <w:r>
          <w:rPr>
            <w:noProof/>
            <w:webHidden/>
          </w:rPr>
          <w:fldChar w:fldCharType="separate"/>
        </w:r>
        <w:r w:rsidR="00C223E6">
          <w:rPr>
            <w:noProof/>
            <w:webHidden/>
          </w:rPr>
          <w:t>66</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93" w:history="1">
        <w:r w:rsidR="00154D3E" w:rsidRPr="00F735C2">
          <w:rPr>
            <w:rStyle w:val="Hyperlink"/>
            <w:noProof/>
          </w:rPr>
          <w:t>Figure 4-11.  Relative Differences of the Gnielinski, Sieder-Tate, and Hausen Correlations compared with the (COMSOL) Model Nusselt Modulus.</w:t>
        </w:r>
        <w:r w:rsidR="00154D3E">
          <w:rPr>
            <w:noProof/>
            <w:webHidden/>
          </w:rPr>
          <w:tab/>
        </w:r>
        <w:r>
          <w:rPr>
            <w:noProof/>
            <w:webHidden/>
          </w:rPr>
          <w:fldChar w:fldCharType="begin"/>
        </w:r>
        <w:r w:rsidR="00154D3E">
          <w:rPr>
            <w:noProof/>
            <w:webHidden/>
          </w:rPr>
          <w:instrText xml:space="preserve"> PAGEREF _Toc372893593 \h </w:instrText>
        </w:r>
        <w:r>
          <w:rPr>
            <w:noProof/>
            <w:webHidden/>
          </w:rPr>
        </w:r>
        <w:r>
          <w:rPr>
            <w:noProof/>
            <w:webHidden/>
          </w:rPr>
          <w:fldChar w:fldCharType="separate"/>
        </w:r>
        <w:r w:rsidR="00C223E6">
          <w:rPr>
            <w:noProof/>
            <w:webHidden/>
          </w:rPr>
          <w:t>67</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94" w:history="1">
        <w:r w:rsidR="00154D3E" w:rsidRPr="00F735C2">
          <w:rPr>
            <w:rStyle w:val="Hyperlink"/>
            <w:noProof/>
          </w:rPr>
          <w:t>Figure 4-12.  Difference Between the Surface Temperature and the Inlet Bulk Fluid Temperature as Derived from the Correlations used for the CFP case.</w:t>
        </w:r>
        <w:r w:rsidR="00154D3E">
          <w:rPr>
            <w:noProof/>
            <w:webHidden/>
          </w:rPr>
          <w:tab/>
        </w:r>
        <w:r>
          <w:rPr>
            <w:noProof/>
            <w:webHidden/>
          </w:rPr>
          <w:fldChar w:fldCharType="begin"/>
        </w:r>
        <w:r w:rsidR="00154D3E">
          <w:rPr>
            <w:noProof/>
            <w:webHidden/>
          </w:rPr>
          <w:instrText xml:space="preserve"> PAGEREF _Toc372893594 \h </w:instrText>
        </w:r>
        <w:r>
          <w:rPr>
            <w:noProof/>
            <w:webHidden/>
          </w:rPr>
        </w:r>
        <w:r>
          <w:rPr>
            <w:noProof/>
            <w:webHidden/>
          </w:rPr>
          <w:fldChar w:fldCharType="separate"/>
        </w:r>
        <w:r w:rsidR="00C223E6">
          <w:rPr>
            <w:noProof/>
            <w:webHidden/>
          </w:rPr>
          <w:t>69</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95" w:history="1">
        <w:r w:rsidR="00154D3E" w:rsidRPr="00F735C2">
          <w:rPr>
            <w:rStyle w:val="Hyperlink"/>
            <w:noProof/>
          </w:rPr>
          <w:t>Figure 4-13.  Difference Between the Surface Temperature and the Bulk Fluid Inlet Temperature as Derived from the Nusselt Correlations used for the NFP case.</w:t>
        </w:r>
        <w:r w:rsidR="00154D3E">
          <w:rPr>
            <w:noProof/>
            <w:webHidden/>
          </w:rPr>
          <w:tab/>
        </w:r>
        <w:r>
          <w:rPr>
            <w:noProof/>
            <w:webHidden/>
          </w:rPr>
          <w:fldChar w:fldCharType="begin"/>
        </w:r>
        <w:r w:rsidR="00154D3E">
          <w:rPr>
            <w:noProof/>
            <w:webHidden/>
          </w:rPr>
          <w:instrText xml:space="preserve"> PAGEREF _Toc372893595 \h </w:instrText>
        </w:r>
        <w:r>
          <w:rPr>
            <w:noProof/>
            <w:webHidden/>
          </w:rPr>
        </w:r>
        <w:r>
          <w:rPr>
            <w:noProof/>
            <w:webHidden/>
          </w:rPr>
          <w:fldChar w:fldCharType="separate"/>
        </w:r>
        <w:r w:rsidR="00C223E6">
          <w:rPr>
            <w:noProof/>
            <w:webHidden/>
          </w:rPr>
          <w:t>70</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96" w:history="1">
        <w:r w:rsidR="00154D3E" w:rsidRPr="00F735C2">
          <w:rPr>
            <w:rStyle w:val="Hyperlink"/>
            <w:noProof/>
          </w:rPr>
          <w:t>Figure 4-14. Distributed Power Density (DPD) Profile.</w:t>
        </w:r>
        <w:r w:rsidR="00154D3E">
          <w:rPr>
            <w:noProof/>
            <w:webHidden/>
          </w:rPr>
          <w:tab/>
        </w:r>
        <w:r>
          <w:rPr>
            <w:noProof/>
            <w:webHidden/>
          </w:rPr>
          <w:fldChar w:fldCharType="begin"/>
        </w:r>
        <w:r w:rsidR="00154D3E">
          <w:rPr>
            <w:noProof/>
            <w:webHidden/>
          </w:rPr>
          <w:instrText xml:space="preserve"> PAGEREF _Toc372893596 \h </w:instrText>
        </w:r>
        <w:r>
          <w:rPr>
            <w:noProof/>
            <w:webHidden/>
          </w:rPr>
        </w:r>
        <w:r>
          <w:rPr>
            <w:noProof/>
            <w:webHidden/>
          </w:rPr>
          <w:fldChar w:fldCharType="separate"/>
        </w:r>
        <w:r w:rsidR="00C223E6">
          <w:rPr>
            <w:noProof/>
            <w:webHidden/>
          </w:rPr>
          <w:t>71</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97" w:history="1">
        <w:r w:rsidR="00154D3E" w:rsidRPr="00F735C2">
          <w:rPr>
            <w:rStyle w:val="Hyperlink"/>
            <w:noProof/>
          </w:rPr>
          <w:t>Figure 4-15.  HFIR DPD Surface Heat Flux Distribution.</w:t>
        </w:r>
        <w:r w:rsidR="00154D3E">
          <w:rPr>
            <w:noProof/>
            <w:webHidden/>
          </w:rPr>
          <w:tab/>
        </w:r>
        <w:r>
          <w:rPr>
            <w:noProof/>
            <w:webHidden/>
          </w:rPr>
          <w:fldChar w:fldCharType="begin"/>
        </w:r>
        <w:r w:rsidR="00154D3E">
          <w:rPr>
            <w:noProof/>
            <w:webHidden/>
          </w:rPr>
          <w:instrText xml:space="preserve"> PAGEREF _Toc372893597 \h </w:instrText>
        </w:r>
        <w:r>
          <w:rPr>
            <w:noProof/>
            <w:webHidden/>
          </w:rPr>
        </w:r>
        <w:r>
          <w:rPr>
            <w:noProof/>
            <w:webHidden/>
          </w:rPr>
          <w:fldChar w:fldCharType="separate"/>
        </w:r>
        <w:r w:rsidR="00C223E6">
          <w:rPr>
            <w:noProof/>
            <w:webHidden/>
          </w:rPr>
          <w:t>73</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98" w:history="1">
        <w:r w:rsidR="00154D3E" w:rsidRPr="00F735C2">
          <w:rPr>
            <w:rStyle w:val="Hyperlink"/>
            <w:noProof/>
          </w:rPr>
          <w:t>Figure 4-16.  Profiles of the Difference between the Surface Temperature and the Bulk Fluid Temperature</w:t>
        </w:r>
        <w:r w:rsidR="00154D3E">
          <w:rPr>
            <w:noProof/>
            <w:webHidden/>
          </w:rPr>
          <w:tab/>
        </w:r>
        <w:r>
          <w:rPr>
            <w:noProof/>
            <w:webHidden/>
          </w:rPr>
          <w:fldChar w:fldCharType="begin"/>
        </w:r>
        <w:r w:rsidR="00154D3E">
          <w:rPr>
            <w:noProof/>
            <w:webHidden/>
          </w:rPr>
          <w:instrText xml:space="preserve"> PAGEREF _Toc372893598 \h </w:instrText>
        </w:r>
        <w:r>
          <w:rPr>
            <w:noProof/>
            <w:webHidden/>
          </w:rPr>
        </w:r>
        <w:r>
          <w:rPr>
            <w:noProof/>
            <w:webHidden/>
          </w:rPr>
          <w:fldChar w:fldCharType="separate"/>
        </w:r>
        <w:r w:rsidR="00C223E6">
          <w:rPr>
            <w:noProof/>
            <w:webHidden/>
          </w:rPr>
          <w:t>74</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599" w:history="1">
        <w:r w:rsidR="00154D3E" w:rsidRPr="00F735C2">
          <w:rPr>
            <w:rStyle w:val="Hyperlink"/>
            <w:noProof/>
          </w:rPr>
          <w:t>Figure 4-17.  Convection Coefficient for the CFP case and the NFP case.</w:t>
        </w:r>
        <w:r w:rsidR="00154D3E">
          <w:rPr>
            <w:noProof/>
            <w:webHidden/>
          </w:rPr>
          <w:tab/>
        </w:r>
        <w:r>
          <w:rPr>
            <w:noProof/>
            <w:webHidden/>
          </w:rPr>
          <w:fldChar w:fldCharType="begin"/>
        </w:r>
        <w:r w:rsidR="00154D3E">
          <w:rPr>
            <w:noProof/>
            <w:webHidden/>
          </w:rPr>
          <w:instrText xml:space="preserve"> PAGEREF _Toc372893599 \h </w:instrText>
        </w:r>
        <w:r>
          <w:rPr>
            <w:noProof/>
            <w:webHidden/>
          </w:rPr>
        </w:r>
        <w:r>
          <w:rPr>
            <w:noProof/>
            <w:webHidden/>
          </w:rPr>
          <w:fldChar w:fldCharType="separate"/>
        </w:r>
        <w:r w:rsidR="00C223E6">
          <w:rPr>
            <w:noProof/>
            <w:webHidden/>
          </w:rPr>
          <w:t>75</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600" w:history="1">
        <w:r w:rsidR="00154D3E" w:rsidRPr="00F735C2">
          <w:rPr>
            <w:rStyle w:val="Hyperlink"/>
            <w:noProof/>
          </w:rPr>
          <w:t>Figure 4-18.  Nusselt Number Correlation Results Compared with the Model Nusselt Number for the NFP.</w:t>
        </w:r>
        <w:r w:rsidR="00154D3E">
          <w:rPr>
            <w:noProof/>
            <w:webHidden/>
          </w:rPr>
          <w:tab/>
        </w:r>
        <w:r>
          <w:rPr>
            <w:noProof/>
            <w:webHidden/>
          </w:rPr>
          <w:fldChar w:fldCharType="begin"/>
        </w:r>
        <w:r w:rsidR="00154D3E">
          <w:rPr>
            <w:noProof/>
            <w:webHidden/>
          </w:rPr>
          <w:instrText xml:space="preserve"> PAGEREF _Toc372893600 \h </w:instrText>
        </w:r>
        <w:r>
          <w:rPr>
            <w:noProof/>
            <w:webHidden/>
          </w:rPr>
        </w:r>
        <w:r>
          <w:rPr>
            <w:noProof/>
            <w:webHidden/>
          </w:rPr>
          <w:fldChar w:fldCharType="separate"/>
        </w:r>
        <w:r w:rsidR="00C223E6">
          <w:rPr>
            <w:noProof/>
            <w:webHidden/>
          </w:rPr>
          <w:t>78</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601" w:history="1">
        <w:r w:rsidR="00154D3E" w:rsidRPr="00F735C2">
          <w:rPr>
            <w:rStyle w:val="Hyperlink"/>
            <w:noProof/>
          </w:rPr>
          <w:t>Figure 4-19.  Relative Differences of the Gnielinski, Sieder-Tate, and Hausen Correlations compared with the Model Nusselt Modulus.</w:t>
        </w:r>
        <w:r w:rsidR="00154D3E">
          <w:rPr>
            <w:noProof/>
            <w:webHidden/>
          </w:rPr>
          <w:tab/>
        </w:r>
        <w:r>
          <w:rPr>
            <w:noProof/>
            <w:webHidden/>
          </w:rPr>
          <w:fldChar w:fldCharType="begin"/>
        </w:r>
        <w:r w:rsidR="00154D3E">
          <w:rPr>
            <w:noProof/>
            <w:webHidden/>
          </w:rPr>
          <w:instrText xml:space="preserve"> PAGEREF _Toc372893601 \h </w:instrText>
        </w:r>
        <w:r>
          <w:rPr>
            <w:noProof/>
            <w:webHidden/>
          </w:rPr>
        </w:r>
        <w:r>
          <w:rPr>
            <w:noProof/>
            <w:webHidden/>
          </w:rPr>
          <w:fldChar w:fldCharType="separate"/>
        </w:r>
        <w:r w:rsidR="00C223E6">
          <w:rPr>
            <w:noProof/>
            <w:webHidden/>
          </w:rPr>
          <w:t>80</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602" w:history="1">
        <w:r w:rsidR="00154D3E" w:rsidRPr="00F735C2">
          <w:rPr>
            <w:rStyle w:val="Hyperlink"/>
            <w:noProof/>
          </w:rPr>
          <w:t>Figure 4-20.  Temperature Distribution for the CFP case Generated by the Gnielinski (G-CFP), Sieder-Tate (ST-CFP), and the Hausen (H-CFP) Correlations Compared with the Model Temperature Distribution (C-CFP).</w:t>
        </w:r>
        <w:r w:rsidR="00154D3E">
          <w:rPr>
            <w:noProof/>
            <w:webHidden/>
          </w:rPr>
          <w:tab/>
        </w:r>
        <w:r>
          <w:rPr>
            <w:noProof/>
            <w:webHidden/>
          </w:rPr>
          <w:fldChar w:fldCharType="begin"/>
        </w:r>
        <w:r w:rsidR="00154D3E">
          <w:rPr>
            <w:noProof/>
            <w:webHidden/>
          </w:rPr>
          <w:instrText xml:space="preserve"> PAGEREF _Toc372893602 \h </w:instrText>
        </w:r>
        <w:r>
          <w:rPr>
            <w:noProof/>
            <w:webHidden/>
          </w:rPr>
        </w:r>
        <w:r>
          <w:rPr>
            <w:noProof/>
            <w:webHidden/>
          </w:rPr>
          <w:fldChar w:fldCharType="separate"/>
        </w:r>
        <w:r w:rsidR="00C223E6">
          <w:rPr>
            <w:noProof/>
            <w:webHidden/>
          </w:rPr>
          <w:t>82</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603" w:history="1">
        <w:r w:rsidR="00154D3E" w:rsidRPr="00F735C2">
          <w:rPr>
            <w:rStyle w:val="Hyperlink"/>
            <w:noProof/>
          </w:rPr>
          <w:t>Figure 4-21.  Correlation Generated Temperature Distributions Compared with the Model Distribution for the NFP Case.</w:t>
        </w:r>
        <w:r w:rsidR="00154D3E">
          <w:rPr>
            <w:noProof/>
            <w:webHidden/>
          </w:rPr>
          <w:tab/>
        </w:r>
        <w:r>
          <w:rPr>
            <w:noProof/>
            <w:webHidden/>
          </w:rPr>
          <w:fldChar w:fldCharType="begin"/>
        </w:r>
        <w:r w:rsidR="00154D3E">
          <w:rPr>
            <w:noProof/>
            <w:webHidden/>
          </w:rPr>
          <w:instrText xml:space="preserve"> PAGEREF _Toc372893603 \h </w:instrText>
        </w:r>
        <w:r>
          <w:rPr>
            <w:noProof/>
            <w:webHidden/>
          </w:rPr>
        </w:r>
        <w:r>
          <w:rPr>
            <w:noProof/>
            <w:webHidden/>
          </w:rPr>
          <w:fldChar w:fldCharType="separate"/>
        </w:r>
        <w:r w:rsidR="00C223E6">
          <w:rPr>
            <w:noProof/>
            <w:webHidden/>
          </w:rPr>
          <w:t>83</w:t>
        </w:r>
        <w:r>
          <w:rPr>
            <w:noProof/>
            <w:webHidden/>
          </w:rPr>
          <w:fldChar w:fldCharType="end"/>
        </w:r>
      </w:hyperlink>
    </w:p>
    <w:p w:rsidR="00154D3E" w:rsidRDefault="00297069" w:rsidP="001D2D1A">
      <w:pPr>
        <w:rPr>
          <w:noProof/>
        </w:rPr>
      </w:pPr>
      <w:r>
        <w:fldChar w:fldCharType="end"/>
      </w:r>
      <w:r>
        <w:fldChar w:fldCharType="begin"/>
      </w:r>
      <w:r w:rsidR="00154D3E">
        <w:instrText xml:space="preserve"> TOC \h \z \c "Figure 5-" </w:instrText>
      </w:r>
      <w:r>
        <w:fldChar w:fldCharType="separate"/>
      </w:r>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720" w:history="1">
        <w:r w:rsidR="00154D3E" w:rsidRPr="00322E39">
          <w:rPr>
            <w:rStyle w:val="Hyperlink"/>
            <w:noProof/>
          </w:rPr>
          <w:t>Figure 5-1.  ANSR</w:t>
        </w:r>
        <w:r w:rsidR="00154D3E">
          <w:rPr>
            <w:rStyle w:val="Hyperlink"/>
            <w:noProof/>
          </w:rPr>
          <w:t xml:space="preserve"> THTL Test Loop Cross Section</w:t>
        </w:r>
        <w:r w:rsidR="00154D3E">
          <w:rPr>
            <w:noProof/>
            <w:webHidden/>
          </w:rPr>
          <w:tab/>
        </w:r>
        <w:r>
          <w:rPr>
            <w:noProof/>
            <w:webHidden/>
          </w:rPr>
          <w:fldChar w:fldCharType="begin"/>
        </w:r>
        <w:r w:rsidR="00154D3E">
          <w:rPr>
            <w:noProof/>
            <w:webHidden/>
          </w:rPr>
          <w:instrText xml:space="preserve"> PAGEREF _Toc372893720 \h </w:instrText>
        </w:r>
        <w:r>
          <w:rPr>
            <w:noProof/>
            <w:webHidden/>
          </w:rPr>
        </w:r>
        <w:r>
          <w:rPr>
            <w:noProof/>
            <w:webHidden/>
          </w:rPr>
          <w:fldChar w:fldCharType="separate"/>
        </w:r>
        <w:r w:rsidR="00C223E6">
          <w:rPr>
            <w:noProof/>
            <w:webHidden/>
          </w:rPr>
          <w:t>87</w:t>
        </w:r>
        <w:r>
          <w:rPr>
            <w:noProof/>
            <w:webHidden/>
          </w:rPr>
          <w:fldChar w:fldCharType="end"/>
        </w:r>
      </w:hyperlink>
    </w:p>
    <w:p w:rsidR="00154D3E" w:rsidRDefault="00297069">
      <w:pPr>
        <w:pStyle w:val="TableofFigures"/>
        <w:tabs>
          <w:tab w:val="right" w:leader="dot" w:pos="9350"/>
        </w:tabs>
        <w:rPr>
          <w:rFonts w:asciiTheme="minorHAnsi" w:eastAsiaTheme="minorEastAsia" w:hAnsiTheme="minorHAnsi" w:cstheme="minorBidi"/>
          <w:noProof/>
          <w:sz w:val="22"/>
        </w:rPr>
      </w:pPr>
      <w:hyperlink w:anchor="_Toc372893721" w:history="1">
        <w:r w:rsidR="00154D3E" w:rsidRPr="00322E39">
          <w:rPr>
            <w:rStyle w:val="Hyperlink"/>
            <w:noProof/>
          </w:rPr>
          <w:t>Figure 5-2.  Isometric View of the ANSR THTL Model.</w:t>
        </w:r>
        <w:r w:rsidR="00154D3E">
          <w:rPr>
            <w:noProof/>
            <w:webHidden/>
          </w:rPr>
          <w:tab/>
        </w:r>
        <w:r>
          <w:rPr>
            <w:noProof/>
            <w:webHidden/>
          </w:rPr>
          <w:fldChar w:fldCharType="begin"/>
        </w:r>
        <w:r w:rsidR="00154D3E">
          <w:rPr>
            <w:noProof/>
            <w:webHidden/>
          </w:rPr>
          <w:instrText xml:space="preserve"> PAGEREF _Toc372893721 \h </w:instrText>
        </w:r>
        <w:r>
          <w:rPr>
            <w:noProof/>
            <w:webHidden/>
          </w:rPr>
        </w:r>
        <w:r>
          <w:rPr>
            <w:noProof/>
            <w:webHidden/>
          </w:rPr>
          <w:fldChar w:fldCharType="separate"/>
        </w:r>
        <w:r w:rsidR="00C223E6">
          <w:rPr>
            <w:noProof/>
            <w:webHidden/>
          </w:rPr>
          <w:t>88</w:t>
        </w:r>
        <w:r>
          <w:rPr>
            <w:noProof/>
            <w:webHidden/>
          </w:rPr>
          <w:fldChar w:fldCharType="end"/>
        </w:r>
      </w:hyperlink>
    </w:p>
    <w:p w:rsidR="005F0AE7" w:rsidRDefault="00297069" w:rsidP="005F0AE7">
      <w:pPr>
        <w:rPr>
          <w:noProof/>
        </w:rPr>
      </w:pPr>
      <w:r>
        <w:fldChar w:fldCharType="end"/>
      </w:r>
      <w:r>
        <w:fldChar w:fldCharType="begin"/>
      </w:r>
      <w:r w:rsidR="005F0AE7">
        <w:instrText xml:space="preserve"> TOC \h \z \c "Figure 6-" </w:instrText>
      </w:r>
      <w:r>
        <w:fldChar w:fldCharType="separate"/>
      </w:r>
    </w:p>
    <w:p w:rsidR="005F0AE7" w:rsidRDefault="00297069">
      <w:pPr>
        <w:pStyle w:val="TableofFigures"/>
        <w:tabs>
          <w:tab w:val="right" w:leader="dot" w:pos="9350"/>
        </w:tabs>
        <w:rPr>
          <w:rFonts w:asciiTheme="minorHAnsi" w:eastAsiaTheme="minorEastAsia" w:hAnsiTheme="minorHAnsi" w:cstheme="minorBidi"/>
          <w:noProof/>
          <w:sz w:val="22"/>
        </w:rPr>
      </w:pPr>
      <w:hyperlink w:anchor="_Toc376881029" w:history="1">
        <w:r w:rsidR="005F0AE7" w:rsidRPr="00AD4DC7">
          <w:rPr>
            <w:rStyle w:val="Hyperlink"/>
            <w:noProof/>
          </w:rPr>
          <w:t>Figure 6-1.  Cross-sectional view of t</w:t>
        </w:r>
        <w:r w:rsidR="005F0AE7">
          <w:rPr>
            <w:rStyle w:val="Hyperlink"/>
            <w:noProof/>
          </w:rPr>
          <w:t>he fuel defect model geometry.</w:t>
        </w:r>
        <w:r w:rsidR="005F0AE7">
          <w:rPr>
            <w:noProof/>
            <w:webHidden/>
          </w:rPr>
          <w:tab/>
        </w:r>
        <w:r>
          <w:rPr>
            <w:noProof/>
            <w:webHidden/>
          </w:rPr>
          <w:fldChar w:fldCharType="begin"/>
        </w:r>
        <w:r w:rsidR="005F0AE7">
          <w:rPr>
            <w:noProof/>
            <w:webHidden/>
          </w:rPr>
          <w:instrText xml:space="preserve"> PAGEREF _Toc376881029 \h </w:instrText>
        </w:r>
        <w:r>
          <w:rPr>
            <w:noProof/>
            <w:webHidden/>
          </w:rPr>
        </w:r>
        <w:r>
          <w:rPr>
            <w:noProof/>
            <w:webHidden/>
          </w:rPr>
          <w:fldChar w:fldCharType="separate"/>
        </w:r>
        <w:r w:rsidR="00C223E6">
          <w:rPr>
            <w:noProof/>
            <w:webHidden/>
          </w:rPr>
          <w:t>96</w:t>
        </w:r>
        <w:r>
          <w:rPr>
            <w:noProof/>
            <w:webHidden/>
          </w:rPr>
          <w:fldChar w:fldCharType="end"/>
        </w:r>
      </w:hyperlink>
    </w:p>
    <w:p w:rsidR="005F0AE7" w:rsidRDefault="00297069">
      <w:pPr>
        <w:pStyle w:val="TableofFigures"/>
        <w:tabs>
          <w:tab w:val="right" w:leader="dot" w:pos="9350"/>
        </w:tabs>
        <w:rPr>
          <w:rFonts w:asciiTheme="minorHAnsi" w:eastAsiaTheme="minorEastAsia" w:hAnsiTheme="minorHAnsi" w:cstheme="minorBidi"/>
          <w:noProof/>
          <w:sz w:val="22"/>
        </w:rPr>
      </w:pPr>
      <w:hyperlink w:anchor="_Toc376881030" w:history="1">
        <w:r w:rsidR="005F0AE7" w:rsidRPr="00AD4DC7">
          <w:rPr>
            <w:rStyle w:val="Hyperlink"/>
            <w:noProof/>
          </w:rPr>
          <w:t>Figure 6-2.  The 3-D Power Density Profile used in the Fuel Meat Domain of the Simulation Geometry.</w:t>
        </w:r>
        <w:r w:rsidR="005F0AE7">
          <w:rPr>
            <w:noProof/>
            <w:webHidden/>
          </w:rPr>
          <w:tab/>
        </w:r>
        <w:r>
          <w:rPr>
            <w:noProof/>
            <w:webHidden/>
          </w:rPr>
          <w:fldChar w:fldCharType="begin"/>
        </w:r>
        <w:r w:rsidR="005F0AE7">
          <w:rPr>
            <w:noProof/>
            <w:webHidden/>
          </w:rPr>
          <w:instrText xml:space="preserve"> PAGEREF _Toc376881030 \h </w:instrText>
        </w:r>
        <w:r>
          <w:rPr>
            <w:noProof/>
            <w:webHidden/>
          </w:rPr>
        </w:r>
        <w:r>
          <w:rPr>
            <w:noProof/>
            <w:webHidden/>
          </w:rPr>
          <w:fldChar w:fldCharType="separate"/>
        </w:r>
        <w:r w:rsidR="00C223E6">
          <w:rPr>
            <w:noProof/>
            <w:webHidden/>
          </w:rPr>
          <w:t>98</w:t>
        </w:r>
        <w:r>
          <w:rPr>
            <w:noProof/>
            <w:webHidden/>
          </w:rPr>
          <w:fldChar w:fldCharType="end"/>
        </w:r>
      </w:hyperlink>
    </w:p>
    <w:p w:rsidR="005F0AE7" w:rsidRDefault="00297069">
      <w:pPr>
        <w:pStyle w:val="TableofFigures"/>
        <w:tabs>
          <w:tab w:val="right" w:leader="dot" w:pos="9350"/>
        </w:tabs>
        <w:rPr>
          <w:rFonts w:asciiTheme="minorHAnsi" w:eastAsiaTheme="minorEastAsia" w:hAnsiTheme="minorHAnsi" w:cstheme="minorBidi"/>
          <w:noProof/>
          <w:sz w:val="22"/>
        </w:rPr>
      </w:pPr>
      <w:hyperlink w:anchor="_Toc376881031" w:history="1">
        <w:r w:rsidR="005F0AE7" w:rsidRPr="00AD4DC7">
          <w:rPr>
            <w:rStyle w:val="Hyperlink"/>
            <w:noProof/>
          </w:rPr>
          <w:t>Figure 6-3.  Nominal Case Clad Surface Temperature Along the Unc</w:t>
        </w:r>
        <w:r w:rsidR="005F0AE7">
          <w:rPr>
            <w:rStyle w:val="Hyperlink"/>
            <w:noProof/>
          </w:rPr>
          <w:t>ontoured Side of the Fuel Plate</w:t>
        </w:r>
        <w:r w:rsidR="005F0AE7">
          <w:rPr>
            <w:noProof/>
            <w:webHidden/>
          </w:rPr>
          <w:tab/>
        </w:r>
        <w:r>
          <w:rPr>
            <w:noProof/>
            <w:webHidden/>
          </w:rPr>
          <w:fldChar w:fldCharType="begin"/>
        </w:r>
        <w:r w:rsidR="005F0AE7">
          <w:rPr>
            <w:noProof/>
            <w:webHidden/>
          </w:rPr>
          <w:instrText xml:space="preserve"> PAGEREF _Toc376881031 \h </w:instrText>
        </w:r>
        <w:r>
          <w:rPr>
            <w:noProof/>
            <w:webHidden/>
          </w:rPr>
        </w:r>
        <w:r>
          <w:rPr>
            <w:noProof/>
            <w:webHidden/>
          </w:rPr>
          <w:fldChar w:fldCharType="separate"/>
        </w:r>
        <w:r w:rsidR="00C223E6">
          <w:rPr>
            <w:noProof/>
            <w:webHidden/>
          </w:rPr>
          <w:t>101</w:t>
        </w:r>
        <w:r>
          <w:rPr>
            <w:noProof/>
            <w:webHidden/>
          </w:rPr>
          <w:fldChar w:fldCharType="end"/>
        </w:r>
      </w:hyperlink>
    </w:p>
    <w:p w:rsidR="005F0AE7" w:rsidRDefault="00297069">
      <w:pPr>
        <w:pStyle w:val="TableofFigures"/>
        <w:tabs>
          <w:tab w:val="right" w:leader="dot" w:pos="9350"/>
        </w:tabs>
        <w:rPr>
          <w:rFonts w:asciiTheme="minorHAnsi" w:eastAsiaTheme="minorEastAsia" w:hAnsiTheme="minorHAnsi" w:cstheme="minorBidi"/>
          <w:noProof/>
          <w:sz w:val="22"/>
        </w:rPr>
      </w:pPr>
      <w:hyperlink w:anchor="_Toc376881032" w:history="1">
        <w:r w:rsidR="005F0AE7" w:rsidRPr="00AD4DC7">
          <w:rPr>
            <w:rStyle w:val="Hyperlink"/>
            <w:noProof/>
          </w:rPr>
          <w:t>Figure 6-4.  Nominal Case Clad Surface Heat Flux Along the Uncontoured Side of the Fuel Plate.</w:t>
        </w:r>
        <w:r w:rsidR="005F0AE7">
          <w:rPr>
            <w:noProof/>
            <w:webHidden/>
          </w:rPr>
          <w:tab/>
        </w:r>
        <w:r>
          <w:rPr>
            <w:noProof/>
            <w:webHidden/>
          </w:rPr>
          <w:fldChar w:fldCharType="begin"/>
        </w:r>
        <w:r w:rsidR="005F0AE7">
          <w:rPr>
            <w:noProof/>
            <w:webHidden/>
          </w:rPr>
          <w:instrText xml:space="preserve"> PAGEREF _Toc376881032 \h </w:instrText>
        </w:r>
        <w:r>
          <w:rPr>
            <w:noProof/>
            <w:webHidden/>
          </w:rPr>
        </w:r>
        <w:r>
          <w:rPr>
            <w:noProof/>
            <w:webHidden/>
          </w:rPr>
          <w:fldChar w:fldCharType="separate"/>
        </w:r>
        <w:r w:rsidR="00C223E6">
          <w:rPr>
            <w:noProof/>
            <w:webHidden/>
          </w:rPr>
          <w:t>103</w:t>
        </w:r>
        <w:r>
          <w:rPr>
            <w:noProof/>
            <w:webHidden/>
          </w:rPr>
          <w:fldChar w:fldCharType="end"/>
        </w:r>
      </w:hyperlink>
    </w:p>
    <w:p w:rsidR="005F0AE7" w:rsidRDefault="00297069">
      <w:pPr>
        <w:pStyle w:val="TableofFigures"/>
        <w:tabs>
          <w:tab w:val="right" w:leader="dot" w:pos="9350"/>
        </w:tabs>
        <w:rPr>
          <w:rFonts w:asciiTheme="minorHAnsi" w:eastAsiaTheme="minorEastAsia" w:hAnsiTheme="minorHAnsi" w:cstheme="minorBidi"/>
          <w:noProof/>
          <w:sz w:val="22"/>
        </w:rPr>
      </w:pPr>
      <w:hyperlink w:anchor="_Toc376881033" w:history="1">
        <w:r w:rsidR="005F0AE7" w:rsidRPr="00AD4DC7">
          <w:rPr>
            <w:rStyle w:val="Hyperlink"/>
            <w:noProof/>
          </w:rPr>
          <w:t>Figure 6-5.  Blister Case Clad Surface Temperature Along the Uncontoured Side of the Fuel Plate</w:t>
        </w:r>
        <w:r w:rsidR="005F0AE7">
          <w:rPr>
            <w:noProof/>
            <w:webHidden/>
          </w:rPr>
          <w:tab/>
        </w:r>
        <w:r>
          <w:rPr>
            <w:noProof/>
            <w:webHidden/>
          </w:rPr>
          <w:fldChar w:fldCharType="begin"/>
        </w:r>
        <w:r w:rsidR="005F0AE7">
          <w:rPr>
            <w:noProof/>
            <w:webHidden/>
          </w:rPr>
          <w:instrText xml:space="preserve"> PAGEREF _Toc376881033 \h </w:instrText>
        </w:r>
        <w:r>
          <w:rPr>
            <w:noProof/>
            <w:webHidden/>
          </w:rPr>
        </w:r>
        <w:r>
          <w:rPr>
            <w:noProof/>
            <w:webHidden/>
          </w:rPr>
          <w:fldChar w:fldCharType="separate"/>
        </w:r>
        <w:r w:rsidR="00C223E6">
          <w:rPr>
            <w:noProof/>
            <w:webHidden/>
          </w:rPr>
          <w:t>108</w:t>
        </w:r>
        <w:r>
          <w:rPr>
            <w:noProof/>
            <w:webHidden/>
          </w:rPr>
          <w:fldChar w:fldCharType="end"/>
        </w:r>
      </w:hyperlink>
    </w:p>
    <w:p w:rsidR="005F0AE7" w:rsidRDefault="00297069">
      <w:pPr>
        <w:pStyle w:val="TableofFigures"/>
        <w:tabs>
          <w:tab w:val="right" w:leader="dot" w:pos="9350"/>
        </w:tabs>
        <w:rPr>
          <w:rFonts w:asciiTheme="minorHAnsi" w:eastAsiaTheme="minorEastAsia" w:hAnsiTheme="minorHAnsi" w:cstheme="minorBidi"/>
          <w:noProof/>
          <w:sz w:val="22"/>
        </w:rPr>
      </w:pPr>
      <w:hyperlink w:anchor="_Toc376881034" w:history="1">
        <w:r w:rsidR="005F0AE7" w:rsidRPr="00AD4DC7">
          <w:rPr>
            <w:rStyle w:val="Hyperlink"/>
            <w:noProof/>
          </w:rPr>
          <w:t>Figure 6-6.  Blister Case Clad Surface Heat Flux Along the Uncontoured Side of the Fuel Plate.  .</w:t>
        </w:r>
        <w:r w:rsidR="005F0AE7">
          <w:rPr>
            <w:noProof/>
            <w:webHidden/>
          </w:rPr>
          <w:tab/>
        </w:r>
        <w:r>
          <w:rPr>
            <w:noProof/>
            <w:webHidden/>
          </w:rPr>
          <w:fldChar w:fldCharType="begin"/>
        </w:r>
        <w:r w:rsidR="005F0AE7">
          <w:rPr>
            <w:noProof/>
            <w:webHidden/>
          </w:rPr>
          <w:instrText xml:space="preserve"> PAGEREF _Toc376881034 \h </w:instrText>
        </w:r>
        <w:r>
          <w:rPr>
            <w:noProof/>
            <w:webHidden/>
          </w:rPr>
        </w:r>
        <w:r>
          <w:rPr>
            <w:noProof/>
            <w:webHidden/>
          </w:rPr>
          <w:fldChar w:fldCharType="separate"/>
        </w:r>
        <w:r w:rsidR="00C223E6">
          <w:rPr>
            <w:noProof/>
            <w:webHidden/>
          </w:rPr>
          <w:t>109</w:t>
        </w:r>
        <w:r>
          <w:rPr>
            <w:noProof/>
            <w:webHidden/>
          </w:rPr>
          <w:fldChar w:fldCharType="end"/>
        </w:r>
      </w:hyperlink>
    </w:p>
    <w:p w:rsidR="005F0AE7" w:rsidRDefault="00297069">
      <w:pPr>
        <w:pStyle w:val="TableofFigures"/>
        <w:tabs>
          <w:tab w:val="right" w:leader="dot" w:pos="9350"/>
        </w:tabs>
        <w:rPr>
          <w:rFonts w:asciiTheme="minorHAnsi" w:eastAsiaTheme="minorEastAsia" w:hAnsiTheme="minorHAnsi" w:cstheme="minorBidi"/>
          <w:noProof/>
          <w:sz w:val="22"/>
        </w:rPr>
      </w:pPr>
      <w:hyperlink w:anchor="_Toc376881035" w:history="1">
        <w:r w:rsidR="005F0AE7" w:rsidRPr="00AD4DC7">
          <w:rPr>
            <w:rStyle w:val="Hyperlink"/>
            <w:noProof/>
          </w:rPr>
          <w:t>Figure 6-7.  Clad Surface Temperature on the Fuel Contour Side of the Fuel Plate</w:t>
        </w:r>
        <w:r w:rsidR="005F0AE7">
          <w:rPr>
            <w:noProof/>
            <w:webHidden/>
          </w:rPr>
          <w:tab/>
        </w:r>
        <w:r>
          <w:rPr>
            <w:noProof/>
            <w:webHidden/>
          </w:rPr>
          <w:fldChar w:fldCharType="begin"/>
        </w:r>
        <w:r w:rsidR="005F0AE7">
          <w:rPr>
            <w:noProof/>
            <w:webHidden/>
          </w:rPr>
          <w:instrText xml:space="preserve"> PAGEREF _Toc376881035 \h </w:instrText>
        </w:r>
        <w:r>
          <w:rPr>
            <w:noProof/>
            <w:webHidden/>
          </w:rPr>
        </w:r>
        <w:r>
          <w:rPr>
            <w:noProof/>
            <w:webHidden/>
          </w:rPr>
          <w:fldChar w:fldCharType="separate"/>
        </w:r>
        <w:r w:rsidR="00C223E6">
          <w:rPr>
            <w:noProof/>
            <w:webHidden/>
          </w:rPr>
          <w:t>113</w:t>
        </w:r>
        <w:r>
          <w:rPr>
            <w:noProof/>
            <w:webHidden/>
          </w:rPr>
          <w:fldChar w:fldCharType="end"/>
        </w:r>
      </w:hyperlink>
    </w:p>
    <w:p w:rsidR="005F0AE7" w:rsidRDefault="00297069">
      <w:pPr>
        <w:pStyle w:val="TableofFigures"/>
        <w:tabs>
          <w:tab w:val="right" w:leader="dot" w:pos="9350"/>
        </w:tabs>
        <w:rPr>
          <w:rFonts w:asciiTheme="minorHAnsi" w:eastAsiaTheme="minorEastAsia" w:hAnsiTheme="minorHAnsi" w:cstheme="minorBidi"/>
          <w:noProof/>
          <w:sz w:val="22"/>
        </w:rPr>
      </w:pPr>
      <w:hyperlink w:anchor="_Toc376881036" w:history="1">
        <w:r w:rsidR="005F0AE7" w:rsidRPr="00AD4DC7">
          <w:rPr>
            <w:rStyle w:val="Hyperlink"/>
            <w:noProof/>
          </w:rPr>
          <w:t>Figure 6-8.  Clad Surface Heat Flux on the Fuel Contour Side of the Fuel Plate</w:t>
        </w:r>
        <w:r w:rsidR="005F0AE7">
          <w:rPr>
            <w:noProof/>
            <w:webHidden/>
          </w:rPr>
          <w:tab/>
        </w:r>
        <w:r>
          <w:rPr>
            <w:noProof/>
            <w:webHidden/>
          </w:rPr>
          <w:fldChar w:fldCharType="begin"/>
        </w:r>
        <w:r w:rsidR="005F0AE7">
          <w:rPr>
            <w:noProof/>
            <w:webHidden/>
          </w:rPr>
          <w:instrText xml:space="preserve"> PAGEREF _Toc376881036 \h </w:instrText>
        </w:r>
        <w:r>
          <w:rPr>
            <w:noProof/>
            <w:webHidden/>
          </w:rPr>
        </w:r>
        <w:r>
          <w:rPr>
            <w:noProof/>
            <w:webHidden/>
          </w:rPr>
          <w:fldChar w:fldCharType="separate"/>
        </w:r>
        <w:r w:rsidR="00C223E6">
          <w:rPr>
            <w:noProof/>
            <w:webHidden/>
          </w:rPr>
          <w:t>113</w:t>
        </w:r>
        <w:r>
          <w:rPr>
            <w:noProof/>
            <w:webHidden/>
          </w:rPr>
          <w:fldChar w:fldCharType="end"/>
        </w:r>
      </w:hyperlink>
    </w:p>
    <w:p w:rsidR="005F0AE7" w:rsidRDefault="00297069" w:rsidP="005F0AE7">
      <w:pPr>
        <w:rPr>
          <w:noProof/>
        </w:rPr>
      </w:pPr>
      <w:r>
        <w:fldChar w:fldCharType="end"/>
      </w:r>
      <w:r>
        <w:fldChar w:fldCharType="begin"/>
      </w:r>
      <w:r w:rsidR="005F0AE7">
        <w:instrText xml:space="preserve"> TOC \h \z \c "Figure A-" </w:instrText>
      </w:r>
      <w:r>
        <w:fldChar w:fldCharType="separate"/>
      </w:r>
    </w:p>
    <w:p w:rsidR="005F0AE7" w:rsidRDefault="00297069">
      <w:pPr>
        <w:pStyle w:val="TableofFigures"/>
        <w:tabs>
          <w:tab w:val="right" w:leader="dot" w:pos="9350"/>
        </w:tabs>
        <w:rPr>
          <w:rFonts w:asciiTheme="minorHAnsi" w:eastAsiaTheme="minorEastAsia" w:hAnsiTheme="minorHAnsi" w:cstheme="minorBidi"/>
          <w:noProof/>
          <w:sz w:val="22"/>
        </w:rPr>
      </w:pPr>
      <w:hyperlink w:anchor="_Toc376881125" w:history="1">
        <w:r w:rsidR="005F0AE7" w:rsidRPr="00351599">
          <w:rPr>
            <w:rStyle w:val="Hyperlink"/>
            <w:noProof/>
          </w:rPr>
          <w:t>Figure A-1.  Thermal Conductivity of Water as a Function of the Thermodynamic State.</w:t>
        </w:r>
        <w:r w:rsidR="005F0AE7">
          <w:rPr>
            <w:noProof/>
            <w:webHidden/>
          </w:rPr>
          <w:tab/>
        </w:r>
        <w:r>
          <w:rPr>
            <w:noProof/>
            <w:webHidden/>
          </w:rPr>
          <w:fldChar w:fldCharType="begin"/>
        </w:r>
        <w:r w:rsidR="005F0AE7">
          <w:rPr>
            <w:noProof/>
            <w:webHidden/>
          </w:rPr>
          <w:instrText xml:space="preserve"> PAGEREF _Toc376881125 \h </w:instrText>
        </w:r>
        <w:r>
          <w:rPr>
            <w:noProof/>
            <w:webHidden/>
          </w:rPr>
        </w:r>
        <w:r>
          <w:rPr>
            <w:noProof/>
            <w:webHidden/>
          </w:rPr>
          <w:fldChar w:fldCharType="separate"/>
        </w:r>
        <w:r w:rsidR="00C223E6">
          <w:rPr>
            <w:noProof/>
            <w:webHidden/>
          </w:rPr>
          <w:t>128</w:t>
        </w:r>
        <w:r>
          <w:rPr>
            <w:noProof/>
            <w:webHidden/>
          </w:rPr>
          <w:fldChar w:fldCharType="end"/>
        </w:r>
      </w:hyperlink>
    </w:p>
    <w:p w:rsidR="005F0AE7" w:rsidRDefault="00297069">
      <w:pPr>
        <w:pStyle w:val="TableofFigures"/>
        <w:tabs>
          <w:tab w:val="right" w:leader="dot" w:pos="9350"/>
        </w:tabs>
        <w:rPr>
          <w:rFonts w:asciiTheme="minorHAnsi" w:eastAsiaTheme="minorEastAsia" w:hAnsiTheme="minorHAnsi" w:cstheme="minorBidi"/>
          <w:noProof/>
          <w:sz w:val="22"/>
        </w:rPr>
      </w:pPr>
      <w:hyperlink w:anchor="_Toc376881126" w:history="1">
        <w:r w:rsidR="005F0AE7" w:rsidRPr="00351599">
          <w:rPr>
            <w:rStyle w:val="Hyperlink"/>
            <w:noProof/>
          </w:rPr>
          <w:t>Figure A-2.  Isobaric Specific Heat of Water as a Function of the Thermodynamic State.</w:t>
        </w:r>
        <w:r w:rsidR="005F0AE7">
          <w:rPr>
            <w:noProof/>
            <w:webHidden/>
          </w:rPr>
          <w:tab/>
        </w:r>
        <w:r>
          <w:rPr>
            <w:noProof/>
            <w:webHidden/>
          </w:rPr>
          <w:fldChar w:fldCharType="begin"/>
        </w:r>
        <w:r w:rsidR="005F0AE7">
          <w:rPr>
            <w:noProof/>
            <w:webHidden/>
          </w:rPr>
          <w:instrText xml:space="preserve"> PAGEREF _Toc376881126 \h </w:instrText>
        </w:r>
        <w:r>
          <w:rPr>
            <w:noProof/>
            <w:webHidden/>
          </w:rPr>
        </w:r>
        <w:r>
          <w:rPr>
            <w:noProof/>
            <w:webHidden/>
          </w:rPr>
          <w:fldChar w:fldCharType="separate"/>
        </w:r>
        <w:r w:rsidR="00C223E6">
          <w:rPr>
            <w:noProof/>
            <w:webHidden/>
          </w:rPr>
          <w:t>129</w:t>
        </w:r>
        <w:r>
          <w:rPr>
            <w:noProof/>
            <w:webHidden/>
          </w:rPr>
          <w:fldChar w:fldCharType="end"/>
        </w:r>
      </w:hyperlink>
    </w:p>
    <w:p w:rsidR="005F0AE7" w:rsidRDefault="00297069">
      <w:pPr>
        <w:pStyle w:val="TableofFigures"/>
        <w:tabs>
          <w:tab w:val="right" w:leader="dot" w:pos="9350"/>
        </w:tabs>
        <w:rPr>
          <w:rFonts w:asciiTheme="minorHAnsi" w:eastAsiaTheme="minorEastAsia" w:hAnsiTheme="minorHAnsi" w:cstheme="minorBidi"/>
          <w:noProof/>
          <w:sz w:val="22"/>
        </w:rPr>
      </w:pPr>
      <w:hyperlink w:anchor="_Toc376881127" w:history="1">
        <w:r w:rsidR="005F0AE7" w:rsidRPr="00351599">
          <w:rPr>
            <w:rStyle w:val="Hyperlink"/>
            <w:noProof/>
          </w:rPr>
          <w:t>Figure A-3.  Dynamic Viscosity of Water as a Function of the Thermodynamic State.</w:t>
        </w:r>
        <w:r w:rsidR="005F0AE7">
          <w:rPr>
            <w:noProof/>
            <w:webHidden/>
          </w:rPr>
          <w:tab/>
        </w:r>
        <w:r>
          <w:rPr>
            <w:noProof/>
            <w:webHidden/>
          </w:rPr>
          <w:fldChar w:fldCharType="begin"/>
        </w:r>
        <w:r w:rsidR="005F0AE7">
          <w:rPr>
            <w:noProof/>
            <w:webHidden/>
          </w:rPr>
          <w:instrText xml:space="preserve"> PAGEREF _Toc376881127 \h </w:instrText>
        </w:r>
        <w:r>
          <w:rPr>
            <w:noProof/>
            <w:webHidden/>
          </w:rPr>
        </w:r>
        <w:r>
          <w:rPr>
            <w:noProof/>
            <w:webHidden/>
          </w:rPr>
          <w:fldChar w:fldCharType="separate"/>
        </w:r>
        <w:r w:rsidR="00C223E6">
          <w:rPr>
            <w:noProof/>
            <w:webHidden/>
          </w:rPr>
          <w:t>130</w:t>
        </w:r>
        <w:r>
          <w:rPr>
            <w:noProof/>
            <w:webHidden/>
          </w:rPr>
          <w:fldChar w:fldCharType="end"/>
        </w:r>
      </w:hyperlink>
    </w:p>
    <w:p w:rsidR="005F0AE7" w:rsidRDefault="00297069">
      <w:pPr>
        <w:pStyle w:val="TableofFigures"/>
        <w:tabs>
          <w:tab w:val="right" w:leader="dot" w:pos="9350"/>
        </w:tabs>
        <w:rPr>
          <w:rFonts w:asciiTheme="minorHAnsi" w:eastAsiaTheme="minorEastAsia" w:hAnsiTheme="minorHAnsi" w:cstheme="minorBidi"/>
          <w:noProof/>
          <w:sz w:val="22"/>
        </w:rPr>
      </w:pPr>
      <w:hyperlink w:anchor="_Toc376881128" w:history="1">
        <w:r w:rsidR="005F0AE7" w:rsidRPr="00351599">
          <w:rPr>
            <w:rStyle w:val="Hyperlink"/>
            <w:noProof/>
          </w:rPr>
          <w:t>Figure A-4.  Mass Density of Water as a Function of the Thermodynamic State.</w:t>
        </w:r>
        <w:r w:rsidR="005F0AE7">
          <w:rPr>
            <w:noProof/>
            <w:webHidden/>
          </w:rPr>
          <w:tab/>
        </w:r>
        <w:r>
          <w:rPr>
            <w:noProof/>
            <w:webHidden/>
          </w:rPr>
          <w:fldChar w:fldCharType="begin"/>
        </w:r>
        <w:r w:rsidR="005F0AE7">
          <w:rPr>
            <w:noProof/>
            <w:webHidden/>
          </w:rPr>
          <w:instrText xml:space="preserve"> PAGEREF _Toc376881128 \h </w:instrText>
        </w:r>
        <w:r>
          <w:rPr>
            <w:noProof/>
            <w:webHidden/>
          </w:rPr>
        </w:r>
        <w:r>
          <w:rPr>
            <w:noProof/>
            <w:webHidden/>
          </w:rPr>
          <w:fldChar w:fldCharType="separate"/>
        </w:r>
        <w:r w:rsidR="00C223E6">
          <w:rPr>
            <w:noProof/>
            <w:webHidden/>
          </w:rPr>
          <w:t>131</w:t>
        </w:r>
        <w:r>
          <w:rPr>
            <w:noProof/>
            <w:webHidden/>
          </w:rPr>
          <w:fldChar w:fldCharType="end"/>
        </w:r>
      </w:hyperlink>
    </w:p>
    <w:p w:rsidR="0076365C" w:rsidRDefault="00297069" w:rsidP="005F0AE7">
      <w:r>
        <w:fldChar w:fldCharType="end"/>
      </w:r>
      <w:r w:rsidR="0076365C">
        <w:br w:type="page"/>
      </w:r>
    </w:p>
    <w:p w:rsidR="00C971BF" w:rsidRPr="009C6089" w:rsidRDefault="00C971BF" w:rsidP="009C6089">
      <w:pPr>
        <w:pStyle w:val="Heading6"/>
        <w:rPr>
          <w:sz w:val="32"/>
          <w:szCs w:val="32"/>
        </w:rPr>
      </w:pPr>
      <w:r w:rsidRPr="009C6089">
        <w:rPr>
          <w:sz w:val="32"/>
          <w:szCs w:val="32"/>
        </w:rPr>
        <w:lastRenderedPageBreak/>
        <w:t>Nomenclature</w:t>
      </w:r>
    </w:p>
    <w:p w:rsidR="00C971BF" w:rsidRPr="009C6089" w:rsidRDefault="00C971BF" w:rsidP="009C6089">
      <w:pPr>
        <w:pStyle w:val="Heading6"/>
        <w:rPr>
          <w:rFonts w:eastAsiaTheme="minorEastAsia"/>
          <w:b/>
        </w:rPr>
      </w:pPr>
      <w:r w:rsidRPr="009C6089">
        <w:rPr>
          <w:rFonts w:eastAsiaTheme="minorEastAsia"/>
          <w:b/>
          <w:u w:val="single"/>
        </w:rPr>
        <w:t>Symb</w:t>
      </w:r>
      <w:r w:rsidR="0064536C" w:rsidRPr="009C6089">
        <w:rPr>
          <w:rFonts w:eastAsiaTheme="minorEastAsia"/>
          <w:b/>
          <w:u w:val="single"/>
        </w:rPr>
        <w:t>ol</w:t>
      </w:r>
      <w:r w:rsidR="0064536C" w:rsidRPr="009C6089">
        <w:rPr>
          <w:rFonts w:eastAsiaTheme="minorEastAsia"/>
          <w:b/>
        </w:rPr>
        <w:tab/>
      </w:r>
      <w:r w:rsidR="0064536C" w:rsidRPr="009C6089">
        <w:rPr>
          <w:rFonts w:eastAsiaTheme="minorEastAsia"/>
          <w:b/>
        </w:rPr>
        <w:tab/>
      </w:r>
      <w:r w:rsidR="0064536C" w:rsidRPr="009C6089">
        <w:rPr>
          <w:rFonts w:eastAsiaTheme="minorEastAsia"/>
          <w:b/>
          <w:u w:val="single"/>
        </w:rPr>
        <w:t>Definition</w:t>
      </w:r>
      <w:r w:rsidR="0064536C" w:rsidRPr="009C6089">
        <w:rPr>
          <w:rFonts w:eastAsiaTheme="minorEastAsia"/>
          <w:b/>
        </w:rPr>
        <w:tab/>
      </w:r>
      <w:r w:rsidR="0064536C" w:rsidRPr="009C6089">
        <w:rPr>
          <w:rFonts w:eastAsiaTheme="minorEastAsia"/>
          <w:b/>
        </w:rPr>
        <w:tab/>
      </w:r>
      <w:r w:rsidR="0064536C" w:rsidRPr="009C6089">
        <w:rPr>
          <w:rFonts w:eastAsiaTheme="minorEastAsia"/>
          <w:b/>
        </w:rPr>
        <w:tab/>
      </w:r>
      <w:r w:rsidR="0064536C" w:rsidRPr="009C6089">
        <w:rPr>
          <w:rFonts w:eastAsiaTheme="minorEastAsia"/>
          <w:b/>
        </w:rPr>
        <w:tab/>
      </w:r>
      <w:r w:rsidR="0064536C" w:rsidRPr="009C6089">
        <w:rPr>
          <w:rFonts w:eastAsiaTheme="minorEastAsia"/>
          <w:b/>
        </w:rPr>
        <w:tab/>
      </w:r>
      <w:r w:rsidRPr="009C6089">
        <w:rPr>
          <w:rFonts w:eastAsiaTheme="minorEastAsia"/>
          <w:b/>
          <w:u w:val="single"/>
        </w:rPr>
        <w:t>Units</w:t>
      </w:r>
    </w:p>
    <w:p w:rsidR="00106EE9" w:rsidRDefault="00297069" w:rsidP="009C6089">
      <w:pPr>
        <w:pStyle w:val="Heading6"/>
        <w:spacing w:line="276" w:lineRule="auto"/>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c</m:t>
            </m:r>
          </m:sub>
        </m:sSub>
      </m:oMath>
      <w:r w:rsidR="00106EE9">
        <w:rPr>
          <w:rFonts w:eastAsiaTheme="minorEastAsia"/>
        </w:rPr>
        <w:tab/>
      </w:r>
      <w:r w:rsidR="00106EE9">
        <w:rPr>
          <w:rFonts w:eastAsiaTheme="minorEastAsia"/>
        </w:rPr>
        <w:tab/>
      </w:r>
      <w:r w:rsidR="00106EE9">
        <w:rPr>
          <w:rFonts w:eastAsiaTheme="minorEastAsia"/>
        </w:rPr>
        <w:tab/>
        <w:t>Cross-sectional Area</w:t>
      </w:r>
      <w:r w:rsidR="00106EE9">
        <w:rPr>
          <w:rFonts w:eastAsiaTheme="minorEastAsia"/>
        </w:rPr>
        <w:tab/>
      </w:r>
      <w:r w:rsidR="00106EE9">
        <w:rPr>
          <w:rFonts w:eastAsiaTheme="minorEastAsia"/>
        </w:rPr>
        <w:tab/>
      </w:r>
      <w:r w:rsidR="00106EE9">
        <w:rPr>
          <w:rFonts w:eastAsiaTheme="minorEastAsia"/>
        </w:rPr>
        <w:tab/>
      </w:r>
      <w:r w:rsidR="00106EE9">
        <w:rPr>
          <w:rFonts w:eastAsiaTheme="minorEastAsia"/>
        </w:rPr>
        <w:tab/>
        <w:t>in.</w:t>
      </w:r>
      <w:r w:rsidR="00106EE9">
        <w:rPr>
          <w:rFonts w:eastAsiaTheme="minorEastAsia"/>
          <w:vertAlign w:val="superscript"/>
        </w:rPr>
        <w:t>2</w:t>
      </w:r>
      <w:r w:rsidR="00106EE9">
        <w:rPr>
          <w:rFonts w:eastAsiaTheme="minorEastAsia"/>
        </w:rPr>
        <w:t xml:space="preserve"> (</w:t>
      </w:r>
      <w:r w:rsidR="00106EE9" w:rsidRPr="00124EF8">
        <w:rPr>
          <w:rFonts w:eastAsiaTheme="minorEastAsia"/>
        </w:rPr>
        <w:t>m</w:t>
      </w:r>
      <w:r w:rsidR="00106EE9">
        <w:rPr>
          <w:rFonts w:eastAsiaTheme="minorEastAsia"/>
          <w:vertAlign w:val="superscript"/>
        </w:rPr>
        <w:t>2</w:t>
      </w:r>
      <w:r w:rsidR="00106EE9">
        <w:rPr>
          <w:rFonts w:eastAsiaTheme="minorEastAsia"/>
        </w:rPr>
        <w:t>)</w:t>
      </w:r>
    </w:p>
    <w:p w:rsidR="00106EE9" w:rsidRDefault="008B72FD" w:rsidP="009C6089">
      <w:pPr>
        <w:pStyle w:val="Heading6"/>
        <w:spacing w:line="276" w:lineRule="auto"/>
        <w:rPr>
          <w:rFonts w:eastAsiaTheme="minorEastAsia"/>
        </w:rPr>
      </w:pPr>
      <m:oMath>
        <m:r>
          <w:rPr>
            <w:rFonts w:ascii="Cambria Math" w:eastAsia="Times New Roman" w:hAnsi="Cambria Math"/>
          </w:rPr>
          <m:t>A</m:t>
        </m:r>
      </m:oMath>
      <w:r w:rsidR="00106EE9">
        <w:rPr>
          <w:rFonts w:eastAsiaTheme="minorEastAsia"/>
        </w:rPr>
        <w:tab/>
      </w:r>
      <w:r w:rsidR="00106EE9">
        <w:rPr>
          <w:rFonts w:eastAsiaTheme="minorEastAsia"/>
        </w:rPr>
        <w:tab/>
      </w:r>
      <w:r w:rsidR="00106EE9">
        <w:rPr>
          <w:rFonts w:eastAsiaTheme="minorEastAsia"/>
        </w:rPr>
        <w:tab/>
        <w:t>Total Heat Transfer Area</w:t>
      </w:r>
      <w:r w:rsidR="00106EE9">
        <w:rPr>
          <w:rFonts w:eastAsiaTheme="minorEastAsia"/>
        </w:rPr>
        <w:tab/>
      </w:r>
      <w:r w:rsidR="00106EE9">
        <w:rPr>
          <w:rFonts w:eastAsiaTheme="minorEastAsia"/>
        </w:rPr>
        <w:tab/>
      </w:r>
      <w:r w:rsidR="00106EE9">
        <w:rPr>
          <w:rFonts w:eastAsiaTheme="minorEastAsia"/>
        </w:rPr>
        <w:tab/>
        <w:t>in.</w:t>
      </w:r>
      <w:r w:rsidR="00106EE9">
        <w:rPr>
          <w:rFonts w:eastAsiaTheme="minorEastAsia"/>
          <w:vertAlign w:val="superscript"/>
        </w:rPr>
        <w:t>2</w:t>
      </w:r>
      <w:r w:rsidR="00106EE9">
        <w:rPr>
          <w:rFonts w:eastAsiaTheme="minorEastAsia"/>
        </w:rPr>
        <w:t xml:space="preserve"> (</w:t>
      </w:r>
      <w:r w:rsidR="00106EE9" w:rsidRPr="00124EF8">
        <w:rPr>
          <w:rFonts w:eastAsiaTheme="minorEastAsia"/>
        </w:rPr>
        <w:t>m</w:t>
      </w:r>
      <w:r w:rsidR="00106EE9">
        <w:rPr>
          <w:rFonts w:eastAsiaTheme="minorEastAsia"/>
          <w:vertAlign w:val="superscript"/>
        </w:rPr>
        <w:t>2</w:t>
      </w:r>
      <w:r w:rsidR="00106EE9">
        <w:rPr>
          <w:rFonts w:eastAsiaTheme="minorEastAsia"/>
        </w:rPr>
        <w:t>)</w:t>
      </w:r>
    </w:p>
    <w:p w:rsidR="00106EE9" w:rsidRDefault="00106EE9" w:rsidP="009C6089">
      <w:pPr>
        <w:pStyle w:val="Heading6"/>
        <w:spacing w:line="276" w:lineRule="auto"/>
        <w:rPr>
          <w:rFonts w:eastAsiaTheme="minorEastAsia"/>
        </w:rPr>
      </w:pPr>
      <w:r>
        <w:rPr>
          <w:rFonts w:eastAsiaTheme="minorEastAsia"/>
        </w:rPr>
        <w:t>Al</w:t>
      </w:r>
      <w:r>
        <w:rPr>
          <w:rFonts w:eastAsiaTheme="minorEastAsia"/>
        </w:rPr>
        <w:tab/>
      </w:r>
      <w:r>
        <w:rPr>
          <w:rFonts w:eastAsiaTheme="minorEastAsia"/>
        </w:rPr>
        <w:tab/>
      </w:r>
      <w:r>
        <w:rPr>
          <w:rFonts w:eastAsiaTheme="minorEastAsia"/>
        </w:rPr>
        <w:tab/>
        <w:t>Chemical Element Aluminum</w:t>
      </w:r>
    </w:p>
    <w:p w:rsidR="00106EE9" w:rsidRDefault="00297069" w:rsidP="009C6089">
      <w:pPr>
        <w:pStyle w:val="Heading6"/>
        <w:spacing w:line="276" w:lineRule="auto"/>
        <w:rPr>
          <w:rFonts w:eastAsiaTheme="minorEastAsia"/>
        </w:rPr>
      </w:pPr>
      <m:oMath>
        <m:sSub>
          <m:sSubPr>
            <m:ctrlPr>
              <w:rPr>
                <w:rFonts w:ascii="Cambria Math" w:eastAsia="Times New Roman" w:hAnsi="Cambria Math"/>
                <w:i/>
              </w:rPr>
            </m:ctrlPr>
          </m:sSubPr>
          <m:e>
            <m:r>
              <w:rPr>
                <w:rFonts w:ascii="Cambria Math" w:eastAsia="Times New Roman" w:hAnsi="Cambria Math"/>
              </w:rPr>
              <m:t>B</m:t>
            </m:r>
          </m:e>
          <m:sub>
            <m:r>
              <w:rPr>
                <w:rFonts w:ascii="Cambria Math" w:eastAsia="Times New Roman" w:hAnsi="Cambria Math"/>
              </w:rPr>
              <m:t>4</m:t>
            </m:r>
          </m:sub>
        </m:sSub>
        <m:r>
          <w:rPr>
            <w:rFonts w:ascii="Cambria Math" w:eastAsia="Times New Roman" w:hAnsi="Cambria Math"/>
          </w:rPr>
          <m:t>C</m:t>
        </m:r>
      </m:oMath>
      <w:r w:rsidR="00106EE9">
        <w:rPr>
          <w:rFonts w:eastAsiaTheme="minorEastAsia"/>
        </w:rPr>
        <w:tab/>
      </w:r>
      <w:r w:rsidR="00106EE9">
        <w:rPr>
          <w:rFonts w:eastAsiaTheme="minorEastAsia"/>
        </w:rPr>
        <w:tab/>
      </w:r>
      <w:r w:rsidR="00106EE9">
        <w:rPr>
          <w:rFonts w:eastAsiaTheme="minorEastAsia"/>
        </w:rPr>
        <w:tab/>
        <w:t>Tetra-Boron Carbide</w:t>
      </w:r>
    </w:p>
    <w:p w:rsidR="00106EE9" w:rsidRDefault="008B72FD" w:rsidP="009C6089">
      <w:pPr>
        <w:pStyle w:val="Heading6"/>
        <w:spacing w:line="276" w:lineRule="auto"/>
        <w:rPr>
          <w:rFonts w:eastAsiaTheme="minorEastAsia"/>
        </w:rPr>
      </w:pPr>
      <m:oMath>
        <m:r>
          <w:rPr>
            <w:rFonts w:ascii="Cambria Math" w:eastAsia="Times New Roman" w:hAnsi="Cambria Math"/>
          </w:rPr>
          <m:t>C</m:t>
        </m:r>
      </m:oMath>
      <w:r w:rsidR="00106EE9">
        <w:rPr>
          <w:rFonts w:eastAsiaTheme="minorEastAsia"/>
        </w:rPr>
        <w:tab/>
      </w:r>
      <w:r w:rsidR="00106EE9">
        <w:rPr>
          <w:rFonts w:eastAsiaTheme="minorEastAsia"/>
        </w:rPr>
        <w:tab/>
      </w:r>
      <w:r w:rsidR="00106EE9">
        <w:rPr>
          <w:rFonts w:eastAsiaTheme="minorEastAsia"/>
        </w:rPr>
        <w:tab/>
        <w:t>Specific Heat Capacity</w:t>
      </w:r>
      <w:r w:rsidR="00106EE9">
        <w:rPr>
          <w:rFonts w:eastAsiaTheme="minorEastAsia"/>
        </w:rPr>
        <w:tab/>
      </w:r>
      <w:r w:rsidR="00106EE9">
        <w:rPr>
          <w:rFonts w:eastAsiaTheme="minorEastAsia"/>
        </w:rPr>
        <w:tab/>
      </w:r>
      <w:r w:rsidR="00106EE9">
        <w:rPr>
          <w:rFonts w:eastAsiaTheme="minorEastAsia"/>
        </w:rPr>
        <w:tab/>
        <w:t>Btu/lb</w:t>
      </w:r>
      <w:r w:rsidR="00106EE9">
        <w:rPr>
          <w:rFonts w:eastAsiaTheme="minorEastAsia"/>
          <w:vertAlign w:val="subscript"/>
        </w:rPr>
        <w:t>m</w:t>
      </w:r>
      <w:r w:rsidR="00106EE9">
        <w:rPr>
          <w:rFonts w:eastAsiaTheme="minorEastAsia"/>
        </w:rPr>
        <w:t>/˚F (J/kg/K)</w:t>
      </w:r>
    </w:p>
    <w:p w:rsidR="00106EE9" w:rsidRDefault="00297069" w:rsidP="009C6089">
      <w:pPr>
        <w:pStyle w:val="Heading6"/>
        <w:spacing w:line="276" w:lineRule="auto"/>
        <w:rPr>
          <w:rFonts w:eastAsiaTheme="minorEastAsia"/>
        </w:rPr>
      </w:pPr>
      <m:oMath>
        <m:sSub>
          <m:sSubPr>
            <m:ctrlPr>
              <w:rPr>
                <w:rFonts w:ascii="Cambria Math" w:hAnsi="Cambria Math"/>
                <w:i/>
              </w:rPr>
            </m:ctrlPr>
          </m:sSubPr>
          <m:e>
            <m:r>
              <w:rPr>
                <w:rFonts w:ascii="Cambria Math" w:hAnsi="Cambria Math"/>
              </w:rPr>
              <m:t>D</m:t>
            </m:r>
          </m:e>
          <m:sub>
            <m:r>
              <w:rPr>
                <w:rFonts w:ascii="Cambria Math" w:hAnsi="Cambria Math"/>
              </w:rPr>
              <m:t>h</m:t>
            </m:r>
          </m:sub>
        </m:sSub>
      </m:oMath>
      <w:r w:rsidR="00106EE9">
        <w:rPr>
          <w:rFonts w:eastAsiaTheme="minorEastAsia"/>
        </w:rPr>
        <w:tab/>
      </w:r>
      <w:r w:rsidR="00106EE9">
        <w:rPr>
          <w:rFonts w:eastAsiaTheme="minorEastAsia"/>
        </w:rPr>
        <w:tab/>
      </w:r>
      <w:r w:rsidR="00106EE9">
        <w:rPr>
          <w:rFonts w:eastAsiaTheme="minorEastAsia"/>
        </w:rPr>
        <w:tab/>
        <w:t>Hydraulic Diameter</w:t>
      </w:r>
      <w:r w:rsidR="00106EE9">
        <w:rPr>
          <w:rFonts w:eastAsiaTheme="minorEastAsia"/>
        </w:rPr>
        <w:tab/>
      </w:r>
      <w:r w:rsidR="00106EE9">
        <w:rPr>
          <w:rFonts w:eastAsiaTheme="minorEastAsia"/>
        </w:rPr>
        <w:tab/>
      </w:r>
      <w:r w:rsidR="00106EE9">
        <w:rPr>
          <w:rFonts w:eastAsiaTheme="minorEastAsia"/>
        </w:rPr>
        <w:tab/>
      </w:r>
      <w:r w:rsidR="00106EE9">
        <w:rPr>
          <w:rFonts w:eastAsiaTheme="minorEastAsia"/>
        </w:rPr>
        <w:tab/>
        <w:t>in. (m)</w:t>
      </w:r>
    </w:p>
    <w:p w:rsidR="003F39C1" w:rsidRDefault="008B72FD" w:rsidP="009C6089">
      <w:pPr>
        <w:pStyle w:val="Heading6"/>
        <w:spacing w:line="276" w:lineRule="auto"/>
        <w:rPr>
          <w:rFonts w:eastAsiaTheme="minorEastAsia"/>
        </w:rPr>
      </w:pPr>
      <m:oMath>
        <m:r>
          <w:rPr>
            <w:rFonts w:ascii="Cambria Math" w:hAnsi="Cambria Math"/>
          </w:rPr>
          <m:t>Ele#</m:t>
        </m:r>
      </m:oMath>
      <w:r w:rsidR="003F39C1">
        <w:rPr>
          <w:rFonts w:eastAsiaTheme="minorEastAsia"/>
        </w:rPr>
        <w:tab/>
      </w:r>
      <w:r w:rsidR="003F39C1">
        <w:rPr>
          <w:rFonts w:eastAsiaTheme="minorEastAsia"/>
        </w:rPr>
        <w:tab/>
      </w:r>
      <w:r w:rsidR="003F39C1">
        <w:rPr>
          <w:rFonts w:eastAsiaTheme="minorEastAsia"/>
        </w:rPr>
        <w:tab/>
        <w:t>Number of Finite Elements</w:t>
      </w:r>
      <w:r w:rsidR="003F39C1">
        <w:rPr>
          <w:rFonts w:eastAsiaTheme="minorEastAsia"/>
        </w:rPr>
        <w:tab/>
      </w:r>
      <w:r w:rsidR="003F39C1">
        <w:rPr>
          <w:rFonts w:eastAsiaTheme="minorEastAsia"/>
        </w:rPr>
        <w:tab/>
      </w:r>
      <w:r w:rsidR="003F39C1">
        <w:rPr>
          <w:rFonts w:eastAsiaTheme="minorEastAsia"/>
        </w:rPr>
        <w:tab/>
        <w:t>1</w:t>
      </w:r>
    </w:p>
    <w:p w:rsidR="00C971BF" w:rsidRDefault="008B72FD" w:rsidP="009C6089">
      <w:pPr>
        <w:pStyle w:val="Heading6"/>
        <w:spacing w:line="276" w:lineRule="auto"/>
        <w:rPr>
          <w:rFonts w:eastAsiaTheme="minorEastAsia"/>
        </w:rPr>
      </w:pPr>
      <m:oMath>
        <m:r>
          <w:rPr>
            <w:rFonts w:ascii="Cambria Math" w:hAnsi="Cambria Math"/>
          </w:rPr>
          <m:t>En</m:t>
        </m:r>
      </m:oMath>
      <w:r w:rsidR="0064536C">
        <w:rPr>
          <w:rFonts w:eastAsiaTheme="minorEastAsia"/>
        </w:rPr>
        <w:tab/>
      </w:r>
      <w:r w:rsidR="0064536C">
        <w:rPr>
          <w:rFonts w:eastAsiaTheme="minorEastAsia"/>
        </w:rPr>
        <w:tab/>
      </w:r>
      <w:r w:rsidR="0064536C">
        <w:rPr>
          <w:rFonts w:eastAsiaTheme="minorEastAsia"/>
        </w:rPr>
        <w:tab/>
        <w:t>Enrichment</w:t>
      </w:r>
      <w:r w:rsidR="0064536C">
        <w:rPr>
          <w:rFonts w:eastAsiaTheme="minorEastAsia"/>
        </w:rPr>
        <w:tab/>
      </w:r>
      <w:r w:rsidR="0064536C">
        <w:rPr>
          <w:rFonts w:eastAsiaTheme="minorEastAsia"/>
        </w:rPr>
        <w:tab/>
      </w:r>
      <w:r w:rsidR="0064536C">
        <w:rPr>
          <w:rFonts w:eastAsiaTheme="minorEastAsia"/>
        </w:rPr>
        <w:tab/>
      </w:r>
      <w:r w:rsidR="0064536C">
        <w:rPr>
          <w:rFonts w:eastAsiaTheme="minorEastAsia"/>
        </w:rPr>
        <w:tab/>
      </w:r>
      <w:r w:rsidR="0064536C">
        <w:rPr>
          <w:rFonts w:eastAsiaTheme="minorEastAsia"/>
        </w:rPr>
        <w:tab/>
      </w:r>
      <w:r w:rsidR="00C971BF">
        <w:rPr>
          <w:rFonts w:eastAsiaTheme="minorEastAsia"/>
        </w:rPr>
        <w:t>1</w:t>
      </w:r>
    </w:p>
    <w:p w:rsidR="005D15D7" w:rsidRPr="005D15D7" w:rsidRDefault="008B72FD" w:rsidP="009C6089">
      <w:pPr>
        <w:pStyle w:val="Heading6"/>
        <w:spacing w:line="276" w:lineRule="auto"/>
        <w:rPr>
          <w:rFonts w:eastAsiaTheme="minorEastAsia"/>
        </w:rPr>
      </w:pPr>
      <m:oMath>
        <m:r>
          <m:rPr>
            <m:sty m:val="bi"/>
          </m:rPr>
          <w:rPr>
            <w:rFonts w:ascii="Cambria Math" w:eastAsia="Times New Roman" w:hAnsi="Cambria Math"/>
          </w:rPr>
          <m:t>F</m:t>
        </m:r>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i</m:t>
            </m:r>
          </m:sub>
        </m:sSub>
      </m:oMath>
      <w:r w:rsidR="005D15D7">
        <w:rPr>
          <w:rFonts w:eastAsiaTheme="minorEastAsia"/>
        </w:rPr>
        <w:tab/>
      </w:r>
      <w:r w:rsidR="005D15D7">
        <w:rPr>
          <w:rFonts w:eastAsiaTheme="minorEastAsia"/>
        </w:rPr>
        <w:tab/>
      </w:r>
      <w:r w:rsidR="005D15D7">
        <w:rPr>
          <w:rFonts w:eastAsiaTheme="minorEastAsia"/>
        </w:rPr>
        <w:tab/>
        <w:t>Body Force per Unit Volume</w:t>
      </w:r>
      <w:r w:rsidR="005D15D7">
        <w:rPr>
          <w:rFonts w:eastAsiaTheme="minorEastAsia"/>
        </w:rPr>
        <w:tab/>
      </w:r>
      <w:r w:rsidR="005D15D7">
        <w:rPr>
          <w:rFonts w:eastAsiaTheme="minorEastAsia"/>
        </w:rPr>
        <w:tab/>
      </w:r>
      <w:r w:rsidR="005D15D7">
        <w:rPr>
          <w:rFonts w:eastAsiaTheme="minorEastAsia"/>
        </w:rPr>
        <w:tab/>
        <w:t>lb</w:t>
      </w:r>
      <w:r w:rsidR="005D15D7">
        <w:rPr>
          <w:rFonts w:eastAsiaTheme="minorEastAsia"/>
          <w:vertAlign w:val="subscript"/>
        </w:rPr>
        <w:t>f</w:t>
      </w:r>
      <w:r w:rsidR="005D15D7">
        <w:rPr>
          <w:rFonts w:eastAsiaTheme="minorEastAsia"/>
        </w:rPr>
        <w:t>/in.</w:t>
      </w:r>
      <w:r w:rsidR="005D15D7">
        <w:rPr>
          <w:rFonts w:eastAsiaTheme="minorEastAsia"/>
          <w:vertAlign w:val="superscript"/>
        </w:rPr>
        <w:t>3</w:t>
      </w:r>
      <w:r w:rsidR="005D15D7">
        <w:rPr>
          <w:rFonts w:eastAsiaTheme="minorEastAsia"/>
        </w:rPr>
        <w:t xml:space="preserve"> (N/m</w:t>
      </w:r>
      <w:r w:rsidR="005D15D7">
        <w:rPr>
          <w:rFonts w:eastAsiaTheme="minorEastAsia"/>
          <w:vertAlign w:val="superscript"/>
        </w:rPr>
        <w:t>3</w:t>
      </w:r>
      <w:r w:rsidR="005D15D7">
        <w:rPr>
          <w:rFonts w:eastAsiaTheme="minorEastAsia"/>
        </w:rPr>
        <w:t>)</w:t>
      </w:r>
    </w:p>
    <w:p w:rsidR="00106EE9" w:rsidRDefault="008B72FD" w:rsidP="009C6089">
      <w:pPr>
        <w:pStyle w:val="Heading6"/>
        <w:spacing w:line="276" w:lineRule="auto"/>
        <w:rPr>
          <w:rFonts w:eastAsiaTheme="minorEastAsia"/>
        </w:rPr>
      </w:pPr>
      <m:oMath>
        <m:r>
          <w:rPr>
            <w:rFonts w:ascii="Cambria Math" w:eastAsia="Times New Roman" w:hAnsi="Cambria Math"/>
          </w:rPr>
          <m:t>f</m:t>
        </m:r>
      </m:oMath>
      <w:r w:rsidR="00106EE9">
        <w:rPr>
          <w:rFonts w:eastAsiaTheme="minorEastAsia"/>
        </w:rPr>
        <w:tab/>
      </w:r>
      <w:r w:rsidR="00106EE9">
        <w:rPr>
          <w:rFonts w:eastAsiaTheme="minorEastAsia"/>
        </w:rPr>
        <w:tab/>
      </w:r>
      <w:r w:rsidR="00106EE9">
        <w:rPr>
          <w:rFonts w:eastAsiaTheme="minorEastAsia"/>
        </w:rPr>
        <w:tab/>
        <w:t>Fraction of Reactor Heat Deposited</w:t>
      </w:r>
      <w:r w:rsidR="00106EE9">
        <w:rPr>
          <w:rFonts w:eastAsiaTheme="minorEastAsia"/>
        </w:rPr>
        <w:tab/>
      </w:r>
      <w:r w:rsidR="00106EE9">
        <w:rPr>
          <w:rFonts w:eastAsiaTheme="minorEastAsia"/>
        </w:rPr>
        <w:tab/>
        <w:t>1</w:t>
      </w:r>
    </w:p>
    <w:p w:rsidR="00106EE9" w:rsidRDefault="00106EE9" w:rsidP="009C6089">
      <w:pPr>
        <w:pStyle w:val="Heading6"/>
        <w:spacing w:line="276" w:lineRule="auto"/>
        <w:rPr>
          <w:rFonts w:eastAsiaTheme="minorEastAsia"/>
        </w:rPr>
      </w:pPr>
      <w:r>
        <w:rPr>
          <w:rFonts w:eastAsiaTheme="minorEastAsia"/>
        </w:rPr>
        <w:tab/>
      </w:r>
      <w:r>
        <w:rPr>
          <w:rFonts w:eastAsiaTheme="minorEastAsia"/>
        </w:rPr>
        <w:tab/>
      </w:r>
      <w:r>
        <w:rPr>
          <w:rFonts w:eastAsiaTheme="minorEastAsia"/>
        </w:rPr>
        <w:tab/>
      </w:r>
      <w:proofErr w:type="gramStart"/>
      <w:r>
        <w:rPr>
          <w:rFonts w:eastAsiaTheme="minorEastAsia"/>
        </w:rPr>
        <w:t>in</w:t>
      </w:r>
      <w:proofErr w:type="gramEnd"/>
      <w:r>
        <w:rPr>
          <w:rFonts w:eastAsiaTheme="minorEastAsia"/>
        </w:rPr>
        <w:t xml:space="preserve"> the Fuel Meat </w:t>
      </w:r>
    </w:p>
    <w:p w:rsidR="00696C4D" w:rsidRPr="00696C4D" w:rsidRDefault="00297069" w:rsidP="009C6089">
      <w:pPr>
        <w:pStyle w:val="Heading6"/>
        <w:spacing w:line="276" w:lineRule="auto"/>
        <w:rPr>
          <w:rFonts w:eastAsiaTheme="minorEastAsia"/>
        </w:rPr>
      </w:pPr>
      <m:oMath>
        <m:acc>
          <m:accPr>
            <m:chr m:val="̃"/>
            <m:ctrlPr>
              <w:rPr>
                <w:rFonts w:ascii="Cambria Math" w:eastAsia="Times New Roman" w:hAnsi="Cambria Math"/>
                <w:i/>
              </w:rPr>
            </m:ctrlPr>
          </m:accPr>
          <m:e>
            <m:r>
              <w:rPr>
                <w:rFonts w:ascii="Cambria Math" w:eastAsia="Times New Roman" w:hAnsi="Cambria Math"/>
              </w:rPr>
              <m:t>h</m:t>
            </m:r>
          </m:e>
        </m:acc>
      </m:oMath>
      <w:r w:rsidR="00696C4D">
        <w:rPr>
          <w:rFonts w:eastAsiaTheme="minorEastAsia"/>
        </w:rPr>
        <w:tab/>
      </w:r>
      <w:r w:rsidR="00696C4D">
        <w:rPr>
          <w:rFonts w:eastAsiaTheme="minorEastAsia"/>
        </w:rPr>
        <w:tab/>
      </w:r>
      <w:r w:rsidR="00696C4D">
        <w:rPr>
          <w:rFonts w:eastAsiaTheme="minorEastAsia"/>
        </w:rPr>
        <w:tab/>
        <w:t>Favre Averaged Enthalpy</w:t>
      </w:r>
      <w:r w:rsidR="00696C4D">
        <w:rPr>
          <w:rFonts w:eastAsiaTheme="minorEastAsia"/>
        </w:rPr>
        <w:tab/>
      </w:r>
      <w:r w:rsidR="00696C4D">
        <w:rPr>
          <w:rFonts w:eastAsiaTheme="minorEastAsia"/>
        </w:rPr>
        <w:tab/>
      </w:r>
      <w:r w:rsidR="00696C4D">
        <w:rPr>
          <w:rFonts w:eastAsiaTheme="minorEastAsia"/>
        </w:rPr>
        <w:tab/>
        <w:t>Btu/lb</w:t>
      </w:r>
      <w:r w:rsidR="00696C4D">
        <w:rPr>
          <w:rFonts w:eastAsiaTheme="minorEastAsia"/>
          <w:vertAlign w:val="subscript"/>
        </w:rPr>
        <w:t>m</w:t>
      </w:r>
      <w:r w:rsidR="00696C4D">
        <w:rPr>
          <w:rFonts w:eastAsiaTheme="minorEastAsia"/>
        </w:rPr>
        <w:t xml:space="preserve"> (J/kg)</w:t>
      </w:r>
    </w:p>
    <w:p w:rsidR="00106EE9" w:rsidRDefault="008B72FD" w:rsidP="009C6089">
      <w:pPr>
        <w:pStyle w:val="Heading6"/>
        <w:spacing w:line="276" w:lineRule="auto"/>
        <w:rPr>
          <w:rFonts w:eastAsiaTheme="minorEastAsia"/>
        </w:rPr>
      </w:pPr>
      <m:oMath>
        <m:r>
          <w:rPr>
            <w:rFonts w:ascii="Cambria Math" w:eastAsia="Times New Roman" w:hAnsi="Cambria Math"/>
          </w:rPr>
          <m:t>i,j</m:t>
        </m:r>
      </m:oMath>
      <w:r w:rsidR="00106EE9">
        <w:rPr>
          <w:rFonts w:eastAsiaTheme="minorEastAsia"/>
        </w:rPr>
        <w:tab/>
      </w:r>
      <w:r w:rsidR="00106EE9">
        <w:rPr>
          <w:rFonts w:eastAsiaTheme="minorEastAsia"/>
        </w:rPr>
        <w:tab/>
      </w:r>
      <w:r w:rsidR="00106EE9">
        <w:rPr>
          <w:rFonts w:eastAsiaTheme="minorEastAsia"/>
        </w:rPr>
        <w:tab/>
        <w:t xml:space="preserve">Grid Indices for </w:t>
      </w:r>
      <m:oMath>
        <m:r>
          <m:rPr>
            <m:sty m:val="p"/>
          </m:rPr>
          <w:rPr>
            <w:rFonts w:ascii="Cambria Math" w:eastAsia="Times New Roman" w:hAnsi="Cambria Math"/>
          </w:rPr>
          <m:t>Ω∈</m:t>
        </m:r>
        <m:sSup>
          <m:sSupPr>
            <m:ctrlPr>
              <w:rPr>
                <w:rFonts w:ascii="Cambria Math" w:eastAsia="Times New Roman" w:hAnsi="Cambria Math"/>
                <w:i/>
              </w:rPr>
            </m:ctrlPr>
          </m:sSupPr>
          <m:e>
            <m:r>
              <w:rPr>
                <w:rFonts w:ascii="Cambria Math" w:eastAsia="Times New Roman" w:hAnsi="Cambria Math"/>
              </w:rPr>
              <m:t>R</m:t>
            </m:r>
          </m:e>
          <m:sup>
            <m:r>
              <w:rPr>
                <w:rFonts w:ascii="Cambria Math" w:eastAsia="Times New Roman" w:hAnsi="Cambria Math"/>
              </w:rPr>
              <m:t>2</m:t>
            </m:r>
          </m:sup>
        </m:sSup>
      </m:oMath>
    </w:p>
    <w:p w:rsidR="00106EE9" w:rsidRDefault="00297069" w:rsidP="009C6089">
      <w:pPr>
        <w:pStyle w:val="Heading6"/>
        <w:spacing w:line="276" w:lineRule="auto"/>
        <w:rPr>
          <w:rFonts w:eastAsiaTheme="minorEastAsia"/>
        </w:rPr>
      </w:pPr>
      <m:oMath>
        <m:acc>
          <m:accPr>
            <m:chr m:val="̿"/>
            <m:ctrlPr>
              <w:rPr>
                <w:rFonts w:ascii="Cambria Math" w:eastAsia="Times New Roman" w:hAnsi="Cambria Math"/>
                <w:i/>
              </w:rPr>
            </m:ctrlPr>
          </m:accPr>
          <m:e>
            <m:r>
              <m:rPr>
                <m:sty m:val="bi"/>
              </m:rPr>
              <w:rPr>
                <w:rFonts w:ascii="Cambria Math" w:eastAsia="Times New Roman" w:hAnsi="Cambria Math"/>
              </w:rPr>
              <m:t>k</m:t>
            </m:r>
          </m:e>
        </m:acc>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k</m:t>
            </m:r>
          </m:e>
          <m:sub>
            <m:r>
              <w:rPr>
                <w:rFonts w:ascii="Cambria Math" w:eastAsia="Times New Roman" w:hAnsi="Cambria Math"/>
              </w:rPr>
              <m:t>ij</m:t>
            </m:r>
          </m:sub>
        </m:sSub>
      </m:oMath>
      <w:r w:rsidR="00106EE9">
        <w:rPr>
          <w:rFonts w:eastAsiaTheme="minorEastAsia"/>
        </w:rPr>
        <w:tab/>
      </w:r>
      <w:r w:rsidR="00106EE9">
        <w:rPr>
          <w:rFonts w:eastAsiaTheme="minorEastAsia"/>
        </w:rPr>
        <w:tab/>
      </w:r>
      <w:r w:rsidR="00106EE9">
        <w:rPr>
          <w:rFonts w:eastAsiaTheme="minorEastAsia"/>
        </w:rPr>
        <w:tab/>
        <w:t>Thermal Conductivity Tensor</w:t>
      </w:r>
      <w:r w:rsidR="00106EE9">
        <w:rPr>
          <w:rFonts w:eastAsiaTheme="minorEastAsia"/>
        </w:rPr>
        <w:tab/>
      </w:r>
      <w:r w:rsidR="00106EE9">
        <w:rPr>
          <w:rFonts w:eastAsiaTheme="minorEastAsia"/>
        </w:rPr>
        <w:tab/>
      </w:r>
      <w:r w:rsidR="00106EE9">
        <w:rPr>
          <w:rFonts w:eastAsiaTheme="minorEastAsia"/>
        </w:rPr>
        <w:tab/>
        <w:t>Btu/hr/ft/˚F (W/m/K)</w:t>
      </w:r>
    </w:p>
    <w:p w:rsidR="00106EE9" w:rsidRDefault="00297069" w:rsidP="009C6089">
      <w:pPr>
        <w:pStyle w:val="Heading6"/>
        <w:spacing w:line="276" w:lineRule="auto"/>
        <w:rPr>
          <w:rFonts w:eastAsiaTheme="minorEastAsia"/>
        </w:rPr>
      </w:pPr>
      <m:oMath>
        <m:sSub>
          <m:sSubPr>
            <m:ctrlPr>
              <w:rPr>
                <w:rFonts w:ascii="Cambria Math" w:eastAsia="Times New Roman" w:hAnsi="Cambria Math"/>
                <w:i/>
              </w:rPr>
            </m:ctrlPr>
          </m:sSubPr>
          <m:e>
            <m:r>
              <w:rPr>
                <w:rFonts w:ascii="Cambria Math" w:eastAsia="Times New Roman" w:hAnsi="Cambria Math"/>
              </w:rPr>
              <m:t>k</m:t>
            </m:r>
          </m:e>
          <m:sub>
            <m:r>
              <w:rPr>
                <w:rFonts w:ascii="Cambria Math" w:eastAsia="Times New Roman" w:hAnsi="Cambria Math"/>
              </w:rPr>
              <m:t>f</m:t>
            </m:r>
          </m:sub>
        </m:sSub>
      </m:oMath>
      <w:r w:rsidR="00106EE9">
        <w:rPr>
          <w:rFonts w:eastAsiaTheme="minorEastAsia"/>
        </w:rPr>
        <w:tab/>
      </w:r>
      <w:r w:rsidR="00106EE9">
        <w:rPr>
          <w:rFonts w:eastAsiaTheme="minorEastAsia"/>
        </w:rPr>
        <w:tab/>
      </w:r>
      <w:r w:rsidR="00106EE9">
        <w:rPr>
          <w:rFonts w:eastAsiaTheme="minorEastAsia"/>
        </w:rPr>
        <w:tab/>
        <w:t>Fluid Thermal Conductivity</w:t>
      </w:r>
      <w:r w:rsidR="00106EE9">
        <w:rPr>
          <w:rFonts w:eastAsiaTheme="minorEastAsia"/>
        </w:rPr>
        <w:tab/>
      </w:r>
      <w:r w:rsidR="00106EE9">
        <w:rPr>
          <w:rFonts w:eastAsiaTheme="minorEastAsia"/>
        </w:rPr>
        <w:tab/>
      </w:r>
      <w:r w:rsidR="00106EE9">
        <w:rPr>
          <w:rFonts w:eastAsiaTheme="minorEastAsia"/>
        </w:rPr>
        <w:tab/>
        <w:t>Btu/hr/ft/˚F (W/m/K)</w:t>
      </w:r>
    </w:p>
    <w:p w:rsidR="00A82A0D" w:rsidRPr="00A82A0D" w:rsidRDefault="00297069" w:rsidP="009C6089">
      <w:pPr>
        <w:pStyle w:val="Heading6"/>
        <w:spacing w:line="276" w:lineRule="auto"/>
        <w:rPr>
          <w:rFonts w:eastAsiaTheme="minorEastAsia"/>
        </w:rPr>
      </w:pPr>
      <m:oMath>
        <m:sSub>
          <m:sSubPr>
            <m:ctrlPr>
              <w:rPr>
                <w:rFonts w:ascii="Cambria Math" w:eastAsia="Times New Roman" w:hAnsi="Cambria Math"/>
                <w:i/>
              </w:rPr>
            </m:ctrlPr>
          </m:sSubPr>
          <m:e>
            <m:r>
              <w:rPr>
                <w:rFonts w:ascii="Cambria Math" w:eastAsia="Times New Roman" w:hAnsi="Cambria Math"/>
              </w:rPr>
              <m:t>k</m:t>
            </m:r>
          </m:e>
          <m:sub>
            <m:r>
              <w:rPr>
                <w:rFonts w:ascii="Cambria Math" w:eastAsia="Times New Roman" w:hAnsi="Cambria Math"/>
              </w:rPr>
              <m:t>turb</m:t>
            </m:r>
          </m:sub>
        </m:sSub>
      </m:oMath>
      <w:r w:rsidR="00A82A0D">
        <w:rPr>
          <w:rFonts w:eastAsiaTheme="minorEastAsia"/>
        </w:rPr>
        <w:tab/>
      </w:r>
      <w:r w:rsidR="00A82A0D">
        <w:rPr>
          <w:rFonts w:eastAsiaTheme="minorEastAsia"/>
        </w:rPr>
        <w:tab/>
      </w:r>
      <w:r w:rsidR="00A82A0D">
        <w:rPr>
          <w:rFonts w:eastAsiaTheme="minorEastAsia"/>
        </w:rPr>
        <w:tab/>
        <w:t>Turbulent Kinetic Energy per unit mass</w:t>
      </w:r>
      <w:r w:rsidR="00A82A0D">
        <w:rPr>
          <w:rFonts w:eastAsiaTheme="minorEastAsia"/>
        </w:rPr>
        <w:tab/>
        <w:t>ft</w:t>
      </w:r>
      <w:r w:rsidR="00A82A0D">
        <w:rPr>
          <w:rFonts w:eastAsiaTheme="minorEastAsia"/>
          <w:vertAlign w:val="superscript"/>
        </w:rPr>
        <w:t>2</w:t>
      </w:r>
      <w:r w:rsidR="00A82A0D">
        <w:rPr>
          <w:rFonts w:eastAsiaTheme="minorEastAsia"/>
        </w:rPr>
        <w:t>/s</w:t>
      </w:r>
      <w:r w:rsidR="00A82A0D">
        <w:rPr>
          <w:rFonts w:eastAsiaTheme="minorEastAsia"/>
          <w:vertAlign w:val="superscript"/>
        </w:rPr>
        <w:t>2</w:t>
      </w:r>
      <w:r w:rsidR="00A82A0D">
        <w:rPr>
          <w:rFonts w:eastAsiaTheme="minorEastAsia"/>
        </w:rPr>
        <w:t xml:space="preserve"> (m</w:t>
      </w:r>
      <w:r w:rsidR="00A82A0D">
        <w:rPr>
          <w:rFonts w:eastAsiaTheme="minorEastAsia"/>
          <w:vertAlign w:val="superscript"/>
        </w:rPr>
        <w:t>2</w:t>
      </w:r>
      <w:r w:rsidR="00A82A0D">
        <w:rPr>
          <w:rFonts w:eastAsiaTheme="minorEastAsia"/>
        </w:rPr>
        <w:t>/s</w:t>
      </w:r>
      <w:r w:rsidR="00A82A0D">
        <w:rPr>
          <w:rFonts w:eastAsiaTheme="minorEastAsia"/>
          <w:vertAlign w:val="superscript"/>
        </w:rPr>
        <w:t>2</w:t>
      </w:r>
      <w:r w:rsidR="00A82A0D">
        <w:rPr>
          <w:rFonts w:eastAsiaTheme="minorEastAsia"/>
        </w:rPr>
        <w:t>)</w:t>
      </w:r>
    </w:p>
    <w:p w:rsidR="00106EE9" w:rsidRDefault="008B72FD" w:rsidP="009C6089">
      <w:pPr>
        <w:pStyle w:val="Heading6"/>
        <w:spacing w:line="276" w:lineRule="auto"/>
        <w:rPr>
          <w:rFonts w:eastAsiaTheme="minorEastAsia"/>
        </w:rPr>
      </w:pPr>
      <m:oMath>
        <m:r>
          <w:rPr>
            <w:rFonts w:ascii="Cambria Math" w:eastAsia="Times New Roman" w:hAnsi="Cambria Math"/>
          </w:rPr>
          <m:t>L</m:t>
        </m:r>
      </m:oMath>
      <w:r w:rsidR="00106EE9">
        <w:rPr>
          <w:rFonts w:eastAsiaTheme="minorEastAsia"/>
        </w:rPr>
        <w:tab/>
      </w:r>
      <w:r w:rsidR="00106EE9">
        <w:rPr>
          <w:rFonts w:eastAsiaTheme="minorEastAsia"/>
        </w:rPr>
        <w:tab/>
      </w:r>
      <w:r w:rsidR="00106EE9">
        <w:rPr>
          <w:rFonts w:eastAsiaTheme="minorEastAsia"/>
        </w:rPr>
        <w:tab/>
        <w:t>Total Length of Domain</w:t>
      </w:r>
      <w:r w:rsidR="00106EE9">
        <w:rPr>
          <w:rFonts w:eastAsiaTheme="minorEastAsia"/>
        </w:rPr>
        <w:tab/>
      </w:r>
      <w:r w:rsidR="00106EE9">
        <w:rPr>
          <w:rFonts w:eastAsiaTheme="minorEastAsia"/>
        </w:rPr>
        <w:tab/>
      </w:r>
      <w:r w:rsidR="00106EE9">
        <w:rPr>
          <w:rFonts w:eastAsiaTheme="minorEastAsia"/>
        </w:rPr>
        <w:tab/>
        <w:t>in. (m)</w:t>
      </w:r>
    </w:p>
    <w:p w:rsidR="00106EE9" w:rsidRDefault="008B72FD" w:rsidP="009C6089">
      <w:pPr>
        <w:pStyle w:val="Heading6"/>
        <w:spacing w:line="276" w:lineRule="auto"/>
        <w:rPr>
          <w:rFonts w:eastAsiaTheme="minorEastAsia"/>
        </w:rPr>
      </w:pPr>
      <m:oMath>
        <m:r>
          <w:rPr>
            <w:rFonts w:ascii="Cambria Math" w:eastAsia="Times New Roman" w:hAnsi="Cambria Math"/>
          </w:rPr>
          <m:t>l</m:t>
        </m:r>
      </m:oMath>
      <w:r w:rsidR="00106EE9">
        <w:rPr>
          <w:rFonts w:eastAsiaTheme="minorEastAsia"/>
        </w:rPr>
        <w:tab/>
      </w:r>
      <w:r w:rsidR="00106EE9">
        <w:rPr>
          <w:rFonts w:eastAsiaTheme="minorEastAsia"/>
        </w:rPr>
        <w:tab/>
      </w:r>
      <w:r w:rsidR="00106EE9">
        <w:rPr>
          <w:rFonts w:eastAsiaTheme="minorEastAsia"/>
        </w:rPr>
        <w:tab/>
        <w:t>Length of Lateral Span of the</w:t>
      </w:r>
      <w:r w:rsidR="00106EE9">
        <w:rPr>
          <w:rFonts w:eastAsiaTheme="minorEastAsia"/>
        </w:rPr>
        <w:tab/>
      </w:r>
      <w:r w:rsidR="00106EE9">
        <w:rPr>
          <w:rFonts w:eastAsiaTheme="minorEastAsia"/>
        </w:rPr>
        <w:tab/>
      </w:r>
      <w:r w:rsidR="00106EE9">
        <w:rPr>
          <w:rFonts w:eastAsiaTheme="minorEastAsia"/>
        </w:rPr>
        <w:tab/>
        <w:t>in. (m)</w:t>
      </w:r>
    </w:p>
    <w:p w:rsidR="00106EE9" w:rsidRDefault="00106EE9" w:rsidP="009C6089">
      <w:pPr>
        <w:pStyle w:val="Heading6"/>
        <w:rPr>
          <w:rFonts w:eastAsiaTheme="minorEastAsia"/>
        </w:rPr>
      </w:pPr>
      <w:r>
        <w:rPr>
          <w:rFonts w:eastAsiaTheme="minorEastAsia"/>
        </w:rPr>
        <w:tab/>
      </w:r>
      <w:r>
        <w:rPr>
          <w:rFonts w:eastAsiaTheme="minorEastAsia"/>
        </w:rPr>
        <w:tab/>
      </w:r>
      <w:r>
        <w:rPr>
          <w:rFonts w:eastAsiaTheme="minorEastAsia"/>
        </w:rPr>
        <w:tab/>
        <w:t>Fuel Plate</w:t>
      </w:r>
    </w:p>
    <w:p w:rsidR="00E705CE" w:rsidRPr="00D73F14" w:rsidRDefault="00E705CE" w:rsidP="00106EE9">
      <w:pPr>
        <w:spacing w:line="276" w:lineRule="auto"/>
        <w:rPr>
          <w:rFonts w:eastAsiaTheme="minorEastAsia"/>
        </w:rPr>
      </w:pPr>
    </w:p>
    <w:p w:rsidR="00514F0F" w:rsidRPr="009C6089" w:rsidRDefault="00514F0F" w:rsidP="009C6089">
      <w:pPr>
        <w:pStyle w:val="Heading6"/>
        <w:rPr>
          <w:rFonts w:eastAsiaTheme="minorEastAsia"/>
          <w:b/>
        </w:rPr>
      </w:pPr>
      <w:r w:rsidRPr="009C6089">
        <w:rPr>
          <w:b/>
          <w:szCs w:val="24"/>
          <w:u w:val="single"/>
        </w:rPr>
        <w:lastRenderedPageBreak/>
        <w:t>Symbol</w:t>
      </w:r>
      <w:r w:rsidRPr="009C6089">
        <w:rPr>
          <w:rFonts w:eastAsiaTheme="minorEastAsia"/>
          <w:b/>
        </w:rPr>
        <w:tab/>
      </w:r>
      <w:r w:rsidRPr="009C6089">
        <w:rPr>
          <w:rFonts w:eastAsiaTheme="minorEastAsia"/>
          <w:b/>
        </w:rPr>
        <w:tab/>
      </w:r>
      <w:r w:rsidRPr="009C6089">
        <w:rPr>
          <w:rFonts w:eastAsiaTheme="minorEastAsia"/>
          <w:b/>
          <w:u w:val="single"/>
        </w:rPr>
        <w:t>Definition</w:t>
      </w:r>
      <w:r w:rsidRPr="009C6089">
        <w:rPr>
          <w:rFonts w:eastAsiaTheme="minorEastAsia"/>
          <w:b/>
        </w:rPr>
        <w:tab/>
      </w:r>
      <w:r w:rsidRPr="009C6089">
        <w:rPr>
          <w:rFonts w:eastAsiaTheme="minorEastAsia"/>
          <w:b/>
        </w:rPr>
        <w:tab/>
      </w:r>
      <w:r w:rsidRPr="009C6089">
        <w:rPr>
          <w:rFonts w:eastAsiaTheme="minorEastAsia"/>
          <w:b/>
        </w:rPr>
        <w:tab/>
      </w:r>
      <w:r w:rsidRPr="009C6089">
        <w:rPr>
          <w:rFonts w:eastAsiaTheme="minorEastAsia"/>
          <w:b/>
        </w:rPr>
        <w:tab/>
      </w:r>
      <w:r w:rsidRPr="009C6089">
        <w:rPr>
          <w:rFonts w:eastAsiaTheme="minorEastAsia"/>
          <w:b/>
        </w:rPr>
        <w:tab/>
      </w:r>
      <w:r w:rsidRPr="009C6089">
        <w:rPr>
          <w:rFonts w:eastAsiaTheme="minorEastAsia"/>
          <w:b/>
          <w:u w:val="single"/>
        </w:rPr>
        <w:t>Units</w:t>
      </w:r>
    </w:p>
    <w:p w:rsidR="003F39C1" w:rsidRDefault="00297069" w:rsidP="009C6089">
      <w:pPr>
        <w:pStyle w:val="Heading6"/>
        <w:spacing w:line="276" w:lineRule="auto"/>
        <w:rPr>
          <w:rFonts w:eastAsiaTheme="minorEastAsia"/>
        </w:rPr>
      </w:pPr>
      <m:oMath>
        <m:sSub>
          <m:sSubPr>
            <m:ctrlPr>
              <w:rPr>
                <w:rFonts w:ascii="Cambria Math" w:eastAsia="Times New Roman" w:hAnsi="Cambria Math"/>
                <w:i/>
              </w:rPr>
            </m:ctrlPr>
          </m:sSubPr>
          <m:e>
            <m:r>
              <w:rPr>
                <w:rFonts w:ascii="Cambria Math" w:eastAsia="Times New Roman" w:hAnsi="Cambria Math"/>
              </w:rPr>
              <m:t>L</m:t>
            </m:r>
          </m:e>
          <m:sub>
            <m:r>
              <w:rPr>
                <w:rFonts w:ascii="Cambria Math" w:eastAsia="Times New Roman" w:hAnsi="Cambria Math"/>
              </w:rPr>
              <m:t>b</m:t>
            </m:r>
          </m:sub>
        </m:sSub>
      </m:oMath>
      <w:r w:rsidR="003F39C1">
        <w:rPr>
          <w:rFonts w:eastAsiaTheme="minorEastAsia"/>
        </w:rPr>
        <w:tab/>
      </w:r>
      <w:r w:rsidR="003F39C1">
        <w:rPr>
          <w:rFonts w:eastAsiaTheme="minorEastAsia"/>
        </w:rPr>
        <w:tab/>
      </w:r>
      <w:r w:rsidR="003F39C1">
        <w:rPr>
          <w:rFonts w:eastAsiaTheme="minorEastAsia"/>
        </w:rPr>
        <w:tab/>
        <w:t>Domain Boundary Length</w:t>
      </w:r>
      <w:r w:rsidR="003F39C1">
        <w:rPr>
          <w:rFonts w:eastAsiaTheme="minorEastAsia"/>
        </w:rPr>
        <w:tab/>
      </w:r>
      <w:r w:rsidR="003F39C1">
        <w:rPr>
          <w:rFonts w:eastAsiaTheme="minorEastAsia"/>
        </w:rPr>
        <w:tab/>
      </w:r>
      <w:r w:rsidR="003F39C1">
        <w:rPr>
          <w:rFonts w:eastAsiaTheme="minorEastAsia"/>
        </w:rPr>
        <w:tab/>
        <w:t>in. (m)</w:t>
      </w:r>
    </w:p>
    <w:p w:rsidR="00E06836" w:rsidRDefault="00297069" w:rsidP="009C6089">
      <w:pPr>
        <w:pStyle w:val="Heading6"/>
        <w:spacing w:line="276" w:lineRule="auto"/>
        <w:rPr>
          <w:rFonts w:eastAsiaTheme="minorEastAsia"/>
        </w:rPr>
      </w:pPr>
      <m:oMath>
        <m:acc>
          <m:accPr>
            <m:chr m:val="̇"/>
            <m:ctrlPr>
              <w:rPr>
                <w:rFonts w:ascii="Cambria Math" w:eastAsia="Times New Roman" w:hAnsi="Cambria Math"/>
                <w:i/>
              </w:rPr>
            </m:ctrlPr>
          </m:accPr>
          <m:e>
            <m:r>
              <w:rPr>
                <w:rFonts w:ascii="Cambria Math" w:eastAsia="Times New Roman" w:hAnsi="Cambria Math"/>
              </w:rPr>
              <m:t>m</m:t>
            </m:r>
          </m:e>
        </m:acc>
      </m:oMath>
      <w:r w:rsidR="00106EE9">
        <w:rPr>
          <w:rFonts w:eastAsiaTheme="minorEastAsia"/>
        </w:rPr>
        <w:tab/>
      </w:r>
      <w:r w:rsidR="00106EE9">
        <w:rPr>
          <w:rFonts w:eastAsiaTheme="minorEastAsia"/>
        </w:rPr>
        <w:tab/>
      </w:r>
      <w:r w:rsidR="00106EE9">
        <w:rPr>
          <w:rFonts w:eastAsiaTheme="minorEastAsia"/>
        </w:rPr>
        <w:tab/>
        <w:t>Mass Flow Rate</w:t>
      </w:r>
      <w:r w:rsidR="00106EE9">
        <w:rPr>
          <w:rFonts w:eastAsiaTheme="minorEastAsia"/>
        </w:rPr>
        <w:tab/>
      </w:r>
      <w:r w:rsidR="00106EE9">
        <w:rPr>
          <w:rFonts w:eastAsiaTheme="minorEastAsia"/>
        </w:rPr>
        <w:tab/>
      </w:r>
      <w:r w:rsidR="00106EE9">
        <w:rPr>
          <w:rFonts w:eastAsiaTheme="minorEastAsia"/>
        </w:rPr>
        <w:tab/>
      </w:r>
      <w:r w:rsidR="00106EE9">
        <w:rPr>
          <w:rFonts w:eastAsiaTheme="minorEastAsia"/>
        </w:rPr>
        <w:tab/>
        <w:t>lb</w:t>
      </w:r>
      <w:r w:rsidR="00106EE9">
        <w:rPr>
          <w:rFonts w:eastAsiaTheme="minorEastAsia"/>
          <w:vertAlign w:val="subscript"/>
        </w:rPr>
        <w:t>m</w:t>
      </w:r>
      <w:r w:rsidR="00106EE9">
        <w:rPr>
          <w:rFonts w:eastAsiaTheme="minorEastAsia"/>
        </w:rPr>
        <w:t>/s (kg/s)</w:t>
      </w:r>
    </w:p>
    <w:p w:rsidR="00106EE9" w:rsidRDefault="008B72FD" w:rsidP="009C6089">
      <w:pPr>
        <w:pStyle w:val="Heading6"/>
        <w:spacing w:line="276" w:lineRule="auto"/>
        <w:rPr>
          <w:rFonts w:eastAsiaTheme="minorEastAsia"/>
        </w:rPr>
      </w:pPr>
      <m:oMath>
        <m:r>
          <w:rPr>
            <w:rFonts w:ascii="Cambria Math" w:eastAsia="Times New Roman" w:hAnsi="Cambria Math"/>
          </w:rPr>
          <m:t>N</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D</m:t>
            </m:r>
          </m:sub>
        </m:sSub>
      </m:oMath>
      <w:r w:rsidR="00106EE9">
        <w:rPr>
          <w:rFonts w:eastAsiaTheme="minorEastAsia"/>
        </w:rPr>
        <w:tab/>
      </w:r>
      <w:r w:rsidR="00106EE9">
        <w:rPr>
          <w:rFonts w:eastAsiaTheme="minorEastAsia"/>
        </w:rPr>
        <w:tab/>
      </w:r>
      <w:r w:rsidR="00106EE9">
        <w:rPr>
          <w:rFonts w:eastAsiaTheme="minorEastAsia"/>
        </w:rPr>
        <w:tab/>
        <w:t>Nusselt Number Based on</w:t>
      </w:r>
      <w:r w:rsidR="00106EE9">
        <w:rPr>
          <w:rFonts w:eastAsiaTheme="minorEastAsia"/>
        </w:rPr>
        <w:tab/>
      </w:r>
      <w:r w:rsidR="00106EE9">
        <w:rPr>
          <w:rFonts w:eastAsiaTheme="minorEastAsia"/>
        </w:rPr>
        <w:tab/>
      </w:r>
      <w:r w:rsidR="00106EE9">
        <w:rPr>
          <w:rFonts w:eastAsiaTheme="minorEastAsia"/>
        </w:rPr>
        <w:tab/>
        <w:t xml:space="preserve">1 </w:t>
      </w:r>
    </w:p>
    <w:p w:rsidR="003F39C1" w:rsidRDefault="00106EE9" w:rsidP="009C6089">
      <w:pPr>
        <w:pStyle w:val="Heading6"/>
        <w:spacing w:line="276" w:lineRule="auto"/>
        <w:rPr>
          <w:rFonts w:eastAsiaTheme="minorEastAsia"/>
        </w:rPr>
      </w:pPr>
      <w:r>
        <w:rPr>
          <w:rFonts w:eastAsiaTheme="minorEastAsia"/>
        </w:rPr>
        <w:tab/>
      </w:r>
      <w:r>
        <w:rPr>
          <w:rFonts w:eastAsiaTheme="minorEastAsia"/>
        </w:rPr>
        <w:tab/>
      </w:r>
      <w:r>
        <w:rPr>
          <w:rFonts w:eastAsiaTheme="minorEastAsia"/>
        </w:rPr>
        <w:tab/>
        <w:t>Hydraulic Diameter</w:t>
      </w:r>
    </w:p>
    <w:p w:rsidR="00106EE9" w:rsidRDefault="008B72FD" w:rsidP="009C6089">
      <w:pPr>
        <w:pStyle w:val="Heading6"/>
        <w:spacing w:line="276" w:lineRule="auto"/>
        <w:rPr>
          <w:rFonts w:eastAsiaTheme="minorEastAsia"/>
        </w:rPr>
      </w:pPr>
      <m:oMath>
        <m:r>
          <w:rPr>
            <w:rFonts w:ascii="Cambria Math" w:eastAsia="Times New Roman" w:hAnsi="Cambria Math"/>
          </w:rPr>
          <m:t>Pr</m:t>
        </m:r>
      </m:oMath>
      <w:r w:rsidR="00106EE9">
        <w:rPr>
          <w:rFonts w:eastAsiaTheme="minorEastAsia"/>
        </w:rPr>
        <w:tab/>
      </w:r>
      <w:r w:rsidR="00106EE9">
        <w:rPr>
          <w:rFonts w:eastAsiaTheme="minorEastAsia"/>
        </w:rPr>
        <w:tab/>
      </w:r>
      <w:r w:rsidR="00106EE9">
        <w:rPr>
          <w:rFonts w:eastAsiaTheme="minorEastAsia"/>
        </w:rPr>
        <w:tab/>
        <w:t>Prandtl Number</w:t>
      </w:r>
      <w:r w:rsidR="00106EE9">
        <w:rPr>
          <w:rFonts w:eastAsiaTheme="minorEastAsia"/>
        </w:rPr>
        <w:tab/>
      </w:r>
      <w:r w:rsidR="00106EE9">
        <w:rPr>
          <w:rFonts w:eastAsiaTheme="minorEastAsia"/>
        </w:rPr>
        <w:tab/>
      </w:r>
      <w:r w:rsidR="00106EE9">
        <w:rPr>
          <w:rFonts w:eastAsiaTheme="minorEastAsia"/>
        </w:rPr>
        <w:tab/>
      </w:r>
      <w:r w:rsidR="00106EE9">
        <w:rPr>
          <w:rFonts w:eastAsiaTheme="minorEastAsia"/>
        </w:rPr>
        <w:tab/>
        <w:t>1</w:t>
      </w:r>
    </w:p>
    <w:p w:rsidR="00106EE9" w:rsidRDefault="00297069" w:rsidP="009C6089">
      <w:pPr>
        <w:pStyle w:val="Heading6"/>
        <w:spacing w:line="276" w:lineRule="auto"/>
        <w:rPr>
          <w:rFonts w:eastAsiaTheme="minorEastAsia"/>
        </w:rPr>
      </w:pPr>
      <m:oMath>
        <m:sSub>
          <m:sSubPr>
            <m:ctrlPr>
              <w:rPr>
                <w:rFonts w:ascii="Cambria Math" w:hAnsi="Cambria Math"/>
                <w:i/>
              </w:rPr>
            </m:ctrlPr>
          </m:sSubPr>
          <m:e>
            <m:r>
              <w:rPr>
                <w:rFonts w:ascii="Cambria Math" w:hAnsi="Cambria Math"/>
              </w:rPr>
              <m:t>P</m:t>
            </m:r>
          </m:e>
          <m:sub>
            <m:r>
              <w:rPr>
                <w:rFonts w:ascii="Cambria Math" w:hAnsi="Cambria Math"/>
              </w:rPr>
              <m:t>w</m:t>
            </m:r>
          </m:sub>
        </m:sSub>
      </m:oMath>
      <w:r w:rsidR="00106EE9">
        <w:rPr>
          <w:rFonts w:eastAsiaTheme="minorEastAsia"/>
        </w:rPr>
        <w:tab/>
      </w:r>
      <w:r w:rsidR="00106EE9">
        <w:rPr>
          <w:rFonts w:eastAsiaTheme="minorEastAsia"/>
        </w:rPr>
        <w:tab/>
      </w:r>
      <w:r w:rsidR="00106EE9">
        <w:rPr>
          <w:rFonts w:eastAsiaTheme="minorEastAsia"/>
        </w:rPr>
        <w:tab/>
        <w:t>Wetted Perimeter</w:t>
      </w:r>
      <w:r w:rsidR="00106EE9">
        <w:rPr>
          <w:rFonts w:eastAsiaTheme="minorEastAsia"/>
        </w:rPr>
        <w:tab/>
      </w:r>
      <w:r w:rsidR="00106EE9">
        <w:rPr>
          <w:rFonts w:eastAsiaTheme="minorEastAsia"/>
        </w:rPr>
        <w:tab/>
      </w:r>
      <w:r w:rsidR="00106EE9">
        <w:rPr>
          <w:rFonts w:eastAsiaTheme="minorEastAsia"/>
        </w:rPr>
        <w:tab/>
      </w:r>
      <w:r w:rsidR="00106EE9">
        <w:rPr>
          <w:rFonts w:eastAsiaTheme="minorEastAsia"/>
        </w:rPr>
        <w:tab/>
        <w:t>in. (m)</w:t>
      </w:r>
    </w:p>
    <w:p w:rsidR="00106EE9" w:rsidRDefault="00297069" w:rsidP="009C6089">
      <w:pPr>
        <w:pStyle w:val="Heading6"/>
        <w:spacing w:line="276" w:lineRule="auto"/>
        <w:rPr>
          <w:rFonts w:eastAsiaTheme="minorEastAsia"/>
        </w:rPr>
      </w:pPr>
      <m:oMath>
        <m:sSup>
          <m:sSupPr>
            <m:ctrlPr>
              <w:rPr>
                <w:rFonts w:ascii="Cambria Math" w:eastAsia="Times New Roman" w:hAnsi="Cambria Math"/>
                <w:i/>
              </w:rPr>
            </m:ctrlPr>
          </m:sSupPr>
          <m:e>
            <m:r>
              <w:rPr>
                <w:rFonts w:ascii="Cambria Math" w:eastAsia="Times New Roman" w:hAnsi="Cambria Math"/>
              </w:rPr>
              <m:t>q</m:t>
            </m:r>
          </m:e>
          <m:sup>
            <m:r>
              <w:rPr>
                <w:rFonts w:ascii="Cambria Math" w:eastAsia="Times New Roman" w:hAnsi="Cambria Math"/>
              </w:rPr>
              <m:t>'''</m:t>
            </m:r>
          </m:sup>
        </m:sSup>
      </m:oMath>
      <w:r w:rsidR="00106EE9">
        <w:rPr>
          <w:rFonts w:eastAsiaTheme="minorEastAsia"/>
        </w:rPr>
        <w:tab/>
      </w:r>
      <w:r w:rsidR="00106EE9">
        <w:rPr>
          <w:rFonts w:eastAsiaTheme="minorEastAsia"/>
        </w:rPr>
        <w:tab/>
      </w:r>
      <w:r w:rsidR="00106EE9">
        <w:rPr>
          <w:rFonts w:eastAsiaTheme="minorEastAsia"/>
        </w:rPr>
        <w:tab/>
        <w:t>Power Density</w:t>
      </w:r>
      <w:r w:rsidR="00106EE9">
        <w:rPr>
          <w:rFonts w:eastAsiaTheme="minorEastAsia"/>
        </w:rPr>
        <w:tab/>
      </w:r>
      <w:r w:rsidR="00106EE9">
        <w:rPr>
          <w:rFonts w:eastAsiaTheme="minorEastAsia"/>
        </w:rPr>
        <w:tab/>
      </w:r>
      <w:r w:rsidR="00106EE9">
        <w:rPr>
          <w:rFonts w:eastAsiaTheme="minorEastAsia"/>
        </w:rPr>
        <w:tab/>
      </w:r>
      <w:r w:rsidR="00106EE9">
        <w:rPr>
          <w:rFonts w:eastAsiaTheme="minorEastAsia"/>
        </w:rPr>
        <w:tab/>
      </w:r>
      <w:r w:rsidR="00106EE9">
        <w:rPr>
          <w:rFonts w:eastAsiaTheme="minorEastAsia"/>
        </w:rPr>
        <w:tab/>
        <w:t>Btu/hr/ft</w:t>
      </w:r>
      <w:r w:rsidR="00106EE9">
        <w:rPr>
          <w:rFonts w:eastAsiaTheme="minorEastAsia"/>
          <w:vertAlign w:val="superscript"/>
        </w:rPr>
        <w:t>3</w:t>
      </w:r>
      <w:r w:rsidR="00106EE9">
        <w:rPr>
          <w:rFonts w:eastAsiaTheme="minorEastAsia"/>
        </w:rPr>
        <w:t xml:space="preserve"> (W/m</w:t>
      </w:r>
      <w:r w:rsidR="00106EE9">
        <w:rPr>
          <w:rFonts w:eastAsiaTheme="minorEastAsia"/>
          <w:vertAlign w:val="superscript"/>
        </w:rPr>
        <w:t>3</w:t>
      </w:r>
      <w:r w:rsidR="00106EE9">
        <w:rPr>
          <w:rFonts w:eastAsiaTheme="minorEastAsia"/>
        </w:rPr>
        <w:t>)</w:t>
      </w:r>
    </w:p>
    <w:p w:rsidR="00106EE9" w:rsidRDefault="00297069" w:rsidP="009C6089">
      <w:pPr>
        <w:pStyle w:val="Heading6"/>
        <w:spacing w:line="276" w:lineRule="auto"/>
        <w:rPr>
          <w:rFonts w:eastAsiaTheme="minorEastAsia"/>
        </w:rPr>
      </w:pPr>
      <m:oMath>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p</m:t>
            </m:r>
          </m:sub>
        </m:sSub>
      </m:oMath>
      <w:r w:rsidR="00106EE9">
        <w:rPr>
          <w:rFonts w:eastAsiaTheme="minorEastAsia"/>
        </w:rPr>
        <w:tab/>
      </w:r>
      <w:r w:rsidR="00106EE9">
        <w:rPr>
          <w:rFonts w:eastAsiaTheme="minorEastAsia"/>
        </w:rPr>
        <w:tab/>
      </w:r>
      <w:r w:rsidR="00106EE9">
        <w:rPr>
          <w:rFonts w:eastAsiaTheme="minorEastAsia"/>
        </w:rPr>
        <w:tab/>
        <w:t>Total Reactor Power</w:t>
      </w:r>
      <w:r w:rsidR="00106EE9">
        <w:rPr>
          <w:rFonts w:eastAsiaTheme="minorEastAsia"/>
        </w:rPr>
        <w:tab/>
      </w:r>
      <w:r w:rsidR="00106EE9">
        <w:rPr>
          <w:rFonts w:eastAsiaTheme="minorEastAsia"/>
        </w:rPr>
        <w:tab/>
      </w:r>
      <w:r w:rsidR="00106EE9">
        <w:rPr>
          <w:rFonts w:eastAsiaTheme="minorEastAsia"/>
        </w:rPr>
        <w:tab/>
      </w:r>
      <w:r w:rsidR="00106EE9">
        <w:rPr>
          <w:rFonts w:eastAsiaTheme="minorEastAsia"/>
        </w:rPr>
        <w:tab/>
        <w:t>Btu/hr (W)</w:t>
      </w:r>
    </w:p>
    <w:p w:rsidR="00106EE9" w:rsidRDefault="00297069" w:rsidP="009C6089">
      <w:pPr>
        <w:pStyle w:val="Heading6"/>
        <w:spacing w:line="276" w:lineRule="auto"/>
        <w:rPr>
          <w:rFonts w:eastAsiaTheme="minorEastAsia"/>
        </w:rPr>
      </w:pPr>
      <m:oMath>
        <m:sSubSup>
          <m:sSubSupPr>
            <m:ctrlPr>
              <w:rPr>
                <w:rFonts w:ascii="Cambria Math" w:eastAsia="Times New Roman" w:hAnsi="Cambria Math"/>
                <w:i/>
              </w:rPr>
            </m:ctrlPr>
          </m:sSubSupPr>
          <m:e>
            <m:r>
              <w:rPr>
                <w:rFonts w:ascii="Cambria Math" w:eastAsia="Times New Roman" w:hAnsi="Cambria Math"/>
              </w:rPr>
              <m:t>q</m:t>
            </m:r>
          </m:e>
          <m:sub>
            <m:r>
              <w:rPr>
                <w:rFonts w:ascii="Cambria Math" w:eastAsia="Times New Roman" w:hAnsi="Cambria Math"/>
              </w:rPr>
              <m:t xml:space="preserve">i,j </m:t>
            </m:r>
          </m:sub>
          <m:sup>
            <m:r>
              <w:rPr>
                <w:rFonts w:ascii="Cambria Math" w:eastAsia="Times New Roman" w:hAnsi="Cambria Math"/>
              </w:rPr>
              <m:t>''</m:t>
            </m:r>
          </m:sup>
        </m:sSubSup>
        <m:r>
          <w:rPr>
            <w:rFonts w:ascii="Cambria Math" w:eastAsia="Times New Roman" w:hAnsi="Cambria Math"/>
          </w:rPr>
          <m:t xml:space="preserve"> </m:t>
        </m:r>
      </m:oMath>
      <w:r w:rsidR="00106EE9">
        <w:rPr>
          <w:rFonts w:eastAsiaTheme="minorEastAsia"/>
        </w:rPr>
        <w:tab/>
      </w:r>
      <w:r w:rsidR="00106EE9">
        <w:rPr>
          <w:rFonts w:eastAsiaTheme="minorEastAsia"/>
        </w:rPr>
        <w:tab/>
      </w:r>
      <w:r w:rsidR="00106EE9">
        <w:rPr>
          <w:rFonts w:eastAsiaTheme="minorEastAsia"/>
        </w:rPr>
        <w:tab/>
        <w:t>Nodal Heat Flux</w:t>
      </w:r>
      <w:r w:rsidR="00106EE9">
        <w:rPr>
          <w:rFonts w:eastAsiaTheme="minorEastAsia"/>
        </w:rPr>
        <w:tab/>
      </w:r>
      <w:r w:rsidR="00106EE9">
        <w:rPr>
          <w:rFonts w:eastAsiaTheme="minorEastAsia"/>
        </w:rPr>
        <w:tab/>
      </w:r>
      <w:r w:rsidR="00106EE9">
        <w:rPr>
          <w:rFonts w:eastAsiaTheme="minorEastAsia"/>
        </w:rPr>
        <w:tab/>
      </w:r>
      <w:r w:rsidR="00106EE9">
        <w:rPr>
          <w:rFonts w:eastAsiaTheme="minorEastAsia"/>
        </w:rPr>
        <w:tab/>
        <w:t>Btu/hr/ft</w:t>
      </w:r>
      <w:r w:rsidR="00106EE9">
        <w:rPr>
          <w:rFonts w:eastAsiaTheme="minorEastAsia"/>
          <w:vertAlign w:val="superscript"/>
        </w:rPr>
        <w:t>2</w:t>
      </w:r>
      <w:r w:rsidR="00106EE9">
        <w:rPr>
          <w:rFonts w:eastAsiaTheme="minorEastAsia"/>
        </w:rPr>
        <w:t xml:space="preserve"> (W/m</w:t>
      </w:r>
      <w:r w:rsidR="00106EE9">
        <w:rPr>
          <w:rFonts w:eastAsiaTheme="minorEastAsia"/>
          <w:vertAlign w:val="superscript"/>
        </w:rPr>
        <w:t>2</w:t>
      </w:r>
      <w:r w:rsidR="00106EE9">
        <w:rPr>
          <w:rFonts w:eastAsiaTheme="minorEastAsia"/>
        </w:rPr>
        <w:t>)</w:t>
      </w:r>
    </w:p>
    <w:p w:rsidR="00106EE9" w:rsidRDefault="008B72FD" w:rsidP="009C6089">
      <w:pPr>
        <w:pStyle w:val="Heading6"/>
        <w:spacing w:line="276" w:lineRule="auto"/>
        <w:rPr>
          <w:rFonts w:eastAsiaTheme="minorEastAsia"/>
        </w:rPr>
      </w:pPr>
      <m:oMath>
        <m:r>
          <m:rPr>
            <m:sty m:val="bi"/>
          </m:rPr>
          <w:rPr>
            <w:rFonts w:ascii="Cambria Math" w:eastAsia="Times New Roman" w:hAnsi="Cambria Math"/>
          </w:rPr>
          <m:t>r</m:t>
        </m:r>
      </m:oMath>
      <w:r w:rsidR="00106EE9">
        <w:rPr>
          <w:rFonts w:eastAsiaTheme="minorEastAsia"/>
          <w:b/>
        </w:rPr>
        <w:tab/>
      </w:r>
      <w:r w:rsidR="00106EE9">
        <w:rPr>
          <w:rFonts w:eastAsiaTheme="minorEastAsia"/>
          <w:b/>
        </w:rPr>
        <w:tab/>
      </w:r>
      <w:r w:rsidR="00106EE9">
        <w:rPr>
          <w:rFonts w:eastAsiaTheme="minorEastAsia"/>
          <w:b/>
        </w:rPr>
        <w:tab/>
      </w:r>
      <w:r w:rsidR="00106EE9">
        <w:rPr>
          <w:rFonts w:eastAsiaTheme="minorEastAsia"/>
        </w:rPr>
        <w:t>Position Vector</w:t>
      </w:r>
      <w:r w:rsidR="00106EE9">
        <w:rPr>
          <w:rFonts w:eastAsiaTheme="minorEastAsia"/>
        </w:rPr>
        <w:tab/>
      </w:r>
      <w:r w:rsidR="00106EE9">
        <w:rPr>
          <w:rFonts w:eastAsiaTheme="minorEastAsia"/>
        </w:rPr>
        <w:tab/>
      </w:r>
      <w:r w:rsidR="00106EE9">
        <w:rPr>
          <w:rFonts w:eastAsiaTheme="minorEastAsia"/>
        </w:rPr>
        <w:tab/>
      </w:r>
      <w:r w:rsidR="00106EE9">
        <w:rPr>
          <w:rFonts w:eastAsiaTheme="minorEastAsia"/>
        </w:rPr>
        <w:tab/>
        <w:t>in. (m)</w:t>
      </w:r>
    </w:p>
    <w:p w:rsidR="00106EE9" w:rsidRDefault="008B72FD" w:rsidP="009C6089">
      <w:pPr>
        <w:pStyle w:val="Heading6"/>
        <w:spacing w:line="276" w:lineRule="auto"/>
        <w:rPr>
          <w:rFonts w:eastAsiaTheme="minorEastAsia"/>
        </w:rPr>
      </w:pPr>
      <m:oMath>
        <m:r>
          <w:rPr>
            <w:rFonts w:ascii="Cambria Math" w:hAnsi="Cambria Math"/>
          </w:rPr>
          <m:t>Re</m:t>
        </m:r>
      </m:oMath>
      <w:r w:rsidR="00106EE9">
        <w:rPr>
          <w:rFonts w:eastAsiaTheme="minorEastAsia"/>
        </w:rPr>
        <w:tab/>
      </w:r>
      <w:r w:rsidR="00106EE9">
        <w:rPr>
          <w:rFonts w:eastAsiaTheme="minorEastAsia"/>
        </w:rPr>
        <w:tab/>
      </w:r>
      <w:r w:rsidR="00106EE9">
        <w:rPr>
          <w:rFonts w:eastAsiaTheme="minorEastAsia"/>
        </w:rPr>
        <w:tab/>
        <w:t>Reynolds Number</w:t>
      </w:r>
      <w:r w:rsidR="00106EE9">
        <w:rPr>
          <w:rFonts w:eastAsiaTheme="minorEastAsia"/>
        </w:rPr>
        <w:tab/>
      </w:r>
      <w:r w:rsidR="00106EE9">
        <w:rPr>
          <w:rFonts w:eastAsiaTheme="minorEastAsia"/>
        </w:rPr>
        <w:tab/>
      </w:r>
      <w:r w:rsidR="00106EE9">
        <w:rPr>
          <w:rFonts w:eastAsiaTheme="minorEastAsia"/>
        </w:rPr>
        <w:tab/>
      </w:r>
      <w:r w:rsidR="00106EE9">
        <w:rPr>
          <w:rFonts w:eastAsiaTheme="minorEastAsia"/>
        </w:rPr>
        <w:tab/>
        <w:t>1</w:t>
      </w:r>
    </w:p>
    <w:p w:rsidR="00106EE9" w:rsidRDefault="00297069" w:rsidP="009C6089">
      <w:pPr>
        <w:pStyle w:val="Heading6"/>
        <w:spacing w:line="276" w:lineRule="auto"/>
        <w:rPr>
          <w:rFonts w:eastAsiaTheme="minorEastAsia"/>
        </w:rPr>
      </w:pPr>
      <m:oMath>
        <m:sSup>
          <m:sSupPr>
            <m:ctrlPr>
              <w:rPr>
                <w:rFonts w:ascii="Cambria Math" w:eastAsia="Times New Roman" w:hAnsi="Cambria Math"/>
                <w:i/>
              </w:rPr>
            </m:ctrlPr>
          </m:sSupPr>
          <m:e>
            <m:r>
              <m:rPr>
                <m:scr m:val="double-struck"/>
              </m:rPr>
              <w:rPr>
                <w:rFonts w:ascii="Cambria Math" w:eastAsia="Times New Roman" w:hAnsi="Cambria Math"/>
              </w:rPr>
              <m:t>R</m:t>
            </m:r>
          </m:e>
          <m:sup>
            <m:r>
              <w:rPr>
                <w:rFonts w:ascii="Cambria Math" w:eastAsia="Times New Roman" w:hAnsi="Cambria Math"/>
              </w:rPr>
              <m:t>N</m:t>
            </m:r>
          </m:sup>
        </m:sSup>
      </m:oMath>
      <w:r w:rsidR="00106EE9">
        <w:rPr>
          <w:rFonts w:eastAsiaTheme="minorEastAsia"/>
        </w:rPr>
        <w:tab/>
      </w:r>
      <w:r w:rsidR="00106EE9">
        <w:rPr>
          <w:rFonts w:eastAsiaTheme="minorEastAsia"/>
        </w:rPr>
        <w:tab/>
      </w:r>
      <w:r w:rsidR="00106EE9">
        <w:rPr>
          <w:rFonts w:eastAsiaTheme="minorEastAsia"/>
        </w:rPr>
        <w:tab/>
        <w:t>Set of Real Numbers with</w:t>
      </w:r>
      <w:r w:rsidR="00106EE9">
        <w:rPr>
          <w:rFonts w:eastAsiaTheme="minorEastAsia"/>
        </w:rPr>
        <w:tab/>
      </w:r>
      <w:r w:rsidR="00106EE9">
        <w:rPr>
          <w:rFonts w:eastAsiaTheme="minorEastAsia"/>
        </w:rPr>
        <w:tab/>
      </w:r>
      <w:r w:rsidR="00106EE9">
        <w:rPr>
          <w:rFonts w:eastAsiaTheme="minorEastAsia"/>
        </w:rPr>
        <w:tab/>
        <w:t>in.</w:t>
      </w:r>
      <w:r w:rsidR="00106EE9">
        <w:rPr>
          <w:rFonts w:eastAsiaTheme="minorEastAsia"/>
          <w:vertAlign w:val="superscript"/>
        </w:rPr>
        <w:t>N</w:t>
      </w:r>
      <w:r w:rsidR="00106EE9">
        <w:rPr>
          <w:rFonts w:eastAsiaTheme="minorEastAsia"/>
        </w:rPr>
        <w:t xml:space="preserve"> (</w:t>
      </w:r>
      <w:proofErr w:type="spellStart"/>
      <w:r w:rsidR="00106EE9">
        <w:rPr>
          <w:rFonts w:eastAsiaTheme="minorEastAsia"/>
        </w:rPr>
        <w:t>m</w:t>
      </w:r>
      <w:r w:rsidR="00106EE9">
        <w:rPr>
          <w:rFonts w:eastAsiaTheme="minorEastAsia"/>
          <w:vertAlign w:val="superscript"/>
        </w:rPr>
        <w:t>N</w:t>
      </w:r>
      <w:proofErr w:type="spellEnd"/>
      <w:r w:rsidR="00106EE9">
        <w:rPr>
          <w:rFonts w:eastAsiaTheme="minorEastAsia"/>
        </w:rPr>
        <w:t xml:space="preserve">) </w:t>
      </w:r>
    </w:p>
    <w:p w:rsidR="00106EE9" w:rsidRDefault="00106EE9" w:rsidP="009C6089">
      <w:pPr>
        <w:pStyle w:val="Heading6"/>
        <w:spacing w:line="276" w:lineRule="auto"/>
        <w:ind w:left="1440" w:firstLine="720"/>
        <w:rPr>
          <w:rFonts w:eastAsiaTheme="minorEastAsia"/>
        </w:rPr>
      </w:pPr>
      <w:r>
        <w:rPr>
          <w:rFonts w:eastAsiaTheme="minorEastAsia"/>
        </w:rPr>
        <w:t>Dimensionality N</w:t>
      </w:r>
    </w:p>
    <w:p w:rsidR="00106EE9" w:rsidRDefault="008B72FD" w:rsidP="009C6089">
      <w:pPr>
        <w:pStyle w:val="Heading6"/>
        <w:spacing w:line="276" w:lineRule="auto"/>
        <w:rPr>
          <w:rFonts w:eastAsiaTheme="minorEastAsia"/>
        </w:rPr>
      </w:pPr>
      <m:oMath>
        <m:r>
          <w:rPr>
            <w:rFonts w:ascii="Cambria Math" w:eastAsia="Times New Roman" w:hAnsi="Cambria Math"/>
          </w:rPr>
          <m:t>t</m:t>
        </m:r>
      </m:oMath>
      <w:r w:rsidR="00106EE9">
        <w:rPr>
          <w:rFonts w:eastAsiaTheme="minorEastAsia"/>
        </w:rPr>
        <w:tab/>
      </w:r>
      <w:r w:rsidR="00106EE9">
        <w:rPr>
          <w:rFonts w:eastAsiaTheme="minorEastAsia"/>
        </w:rPr>
        <w:tab/>
      </w:r>
      <w:r w:rsidR="00106EE9">
        <w:rPr>
          <w:rFonts w:eastAsiaTheme="minorEastAsia"/>
        </w:rPr>
        <w:tab/>
        <w:t>Thickness of Fuel Plate</w:t>
      </w:r>
      <w:r w:rsidR="00106EE9">
        <w:rPr>
          <w:rFonts w:eastAsiaTheme="minorEastAsia"/>
        </w:rPr>
        <w:tab/>
      </w:r>
      <w:r w:rsidR="00106EE9">
        <w:rPr>
          <w:rFonts w:eastAsiaTheme="minorEastAsia"/>
        </w:rPr>
        <w:tab/>
      </w:r>
      <w:r w:rsidR="00106EE9">
        <w:rPr>
          <w:rFonts w:eastAsiaTheme="minorEastAsia"/>
        </w:rPr>
        <w:tab/>
        <w:t>in. (m)</w:t>
      </w:r>
    </w:p>
    <w:p w:rsidR="00106EE9" w:rsidRDefault="008B72FD" w:rsidP="009C6089">
      <w:pPr>
        <w:pStyle w:val="Heading6"/>
        <w:spacing w:line="276" w:lineRule="auto"/>
        <w:rPr>
          <w:rFonts w:eastAsiaTheme="minorEastAsia"/>
        </w:rPr>
      </w:pPr>
      <m:oMath>
        <m:r>
          <w:rPr>
            <w:rFonts w:ascii="Cambria Math" w:eastAsia="Times New Roman" w:hAnsi="Cambria Math"/>
          </w:rPr>
          <m:t>T</m:t>
        </m:r>
      </m:oMath>
      <w:r w:rsidR="00106EE9">
        <w:rPr>
          <w:rFonts w:eastAsiaTheme="minorEastAsia"/>
        </w:rPr>
        <w:tab/>
      </w:r>
      <w:r w:rsidR="00106EE9">
        <w:rPr>
          <w:rFonts w:eastAsiaTheme="minorEastAsia"/>
        </w:rPr>
        <w:tab/>
      </w:r>
      <w:r w:rsidR="00106EE9">
        <w:rPr>
          <w:rFonts w:eastAsiaTheme="minorEastAsia"/>
        </w:rPr>
        <w:tab/>
        <w:t>Temperature</w:t>
      </w:r>
      <w:r w:rsidR="00106EE9">
        <w:rPr>
          <w:rFonts w:eastAsiaTheme="minorEastAsia"/>
        </w:rPr>
        <w:tab/>
      </w:r>
      <w:r w:rsidR="00106EE9">
        <w:rPr>
          <w:rFonts w:eastAsiaTheme="minorEastAsia"/>
        </w:rPr>
        <w:tab/>
      </w:r>
      <w:r w:rsidR="00106EE9">
        <w:rPr>
          <w:rFonts w:eastAsiaTheme="minorEastAsia"/>
        </w:rPr>
        <w:tab/>
      </w:r>
      <w:r w:rsidR="00106EE9">
        <w:rPr>
          <w:rFonts w:eastAsiaTheme="minorEastAsia"/>
        </w:rPr>
        <w:tab/>
      </w:r>
      <w:r w:rsidR="00106EE9">
        <w:rPr>
          <w:rFonts w:eastAsiaTheme="minorEastAsia"/>
        </w:rPr>
        <w:tab/>
        <w:t>˚F (K)</w:t>
      </w:r>
    </w:p>
    <w:p w:rsidR="00106EE9" w:rsidRDefault="00297069" w:rsidP="009C6089">
      <w:pPr>
        <w:pStyle w:val="Heading6"/>
        <w:spacing w:line="276" w:lineRule="auto"/>
        <w:rPr>
          <w:rFonts w:eastAsiaTheme="minorEastAsia"/>
        </w:rPr>
      </w:pPr>
      <m:oMath>
        <m:sSub>
          <m:sSubPr>
            <m:ctrlPr>
              <w:rPr>
                <w:rFonts w:ascii="Cambria Math" w:eastAsia="Times New Roman" w:hAnsi="Cambria Math"/>
                <w:i/>
              </w:rPr>
            </m:ctrlPr>
          </m:sSubPr>
          <m:e>
            <m:r>
              <w:rPr>
                <w:rFonts w:ascii="Cambria Math" w:eastAsia="Times New Roman" w:hAnsi="Cambria Math"/>
              </w:rPr>
              <m:t>T</m:t>
            </m:r>
          </m:e>
          <m:sub>
            <m:r>
              <w:rPr>
                <w:rFonts w:ascii="Cambria Math" w:eastAsia="Times New Roman" w:hAnsi="Cambria Math"/>
              </w:rPr>
              <m:t>sat</m:t>
            </m:r>
          </m:sub>
        </m:sSub>
      </m:oMath>
      <w:r w:rsidR="00106EE9">
        <w:rPr>
          <w:rFonts w:eastAsiaTheme="minorEastAsia"/>
          <w:i/>
        </w:rPr>
        <w:tab/>
      </w:r>
      <w:r w:rsidR="00106EE9">
        <w:rPr>
          <w:rFonts w:eastAsiaTheme="minorEastAsia"/>
          <w:i/>
        </w:rPr>
        <w:tab/>
      </w:r>
      <w:r w:rsidR="00106EE9">
        <w:rPr>
          <w:rFonts w:eastAsiaTheme="minorEastAsia"/>
        </w:rPr>
        <w:tab/>
        <w:t>Saturation Temperature of Water</w:t>
      </w:r>
      <w:r w:rsidR="00106EE9">
        <w:rPr>
          <w:rFonts w:eastAsiaTheme="minorEastAsia"/>
        </w:rPr>
        <w:tab/>
      </w:r>
      <w:r w:rsidR="00106EE9">
        <w:rPr>
          <w:rFonts w:eastAsiaTheme="minorEastAsia"/>
        </w:rPr>
        <w:tab/>
        <w:t>˚F (K)</w:t>
      </w:r>
    </w:p>
    <w:p w:rsidR="00106EE9" w:rsidRDefault="008B72FD" w:rsidP="009C6089">
      <w:pPr>
        <w:pStyle w:val="Heading6"/>
        <w:spacing w:line="276" w:lineRule="auto"/>
        <w:rPr>
          <w:rFonts w:eastAsiaTheme="minorEastAsia"/>
        </w:rPr>
      </w:pPr>
      <m:oMath>
        <m:r>
          <m:rPr>
            <m:sty m:val="p"/>
          </m:rPr>
          <w:rPr>
            <w:rFonts w:ascii="Cambria Math" w:eastAsia="Times New Roman" w:hAnsi="Cambria Math"/>
          </w:rPr>
          <m:t>Δ</m:t>
        </m:r>
        <m:sSubSup>
          <m:sSubSupPr>
            <m:ctrlPr>
              <w:rPr>
                <w:rFonts w:ascii="Cambria Math" w:eastAsia="Times New Roman" w:hAnsi="Cambria Math"/>
                <w:i/>
              </w:rPr>
            </m:ctrlPr>
          </m:sSubSupPr>
          <m:e>
            <m:r>
              <w:rPr>
                <w:rFonts w:ascii="Cambria Math" w:eastAsia="Times New Roman" w:hAnsi="Cambria Math"/>
              </w:rPr>
              <m:t>T</m:t>
            </m:r>
          </m:e>
          <m:sub>
            <m:r>
              <w:rPr>
                <w:rFonts w:ascii="Cambria Math" w:eastAsia="Times New Roman" w:hAnsi="Cambria Math"/>
              </w:rPr>
              <m:t>i,j</m:t>
            </m:r>
          </m:sub>
          <m:sup>
            <m:r>
              <w:rPr>
                <w:rFonts w:ascii="Cambria Math" w:eastAsia="Times New Roman" w:hAnsi="Cambria Math"/>
              </w:rPr>
              <m:t>bulk</m:t>
            </m:r>
          </m:sup>
        </m:sSubSup>
      </m:oMath>
      <w:r w:rsidR="00106EE9">
        <w:rPr>
          <w:rFonts w:eastAsiaTheme="minorEastAsia"/>
        </w:rPr>
        <w:tab/>
      </w:r>
      <w:r w:rsidR="00106EE9">
        <w:rPr>
          <w:rFonts w:eastAsiaTheme="minorEastAsia"/>
        </w:rPr>
        <w:tab/>
      </w:r>
      <w:r w:rsidR="00106EE9">
        <w:rPr>
          <w:rFonts w:eastAsiaTheme="minorEastAsia"/>
        </w:rPr>
        <w:tab/>
        <w:t>Nodal Bulk Water Temperature</w:t>
      </w:r>
      <w:r w:rsidR="00106EE9">
        <w:rPr>
          <w:rFonts w:eastAsiaTheme="minorEastAsia"/>
        </w:rPr>
        <w:tab/>
      </w:r>
      <w:r w:rsidR="00106EE9">
        <w:rPr>
          <w:rFonts w:eastAsiaTheme="minorEastAsia"/>
        </w:rPr>
        <w:tab/>
        <w:t>˚F (K)</w:t>
      </w:r>
    </w:p>
    <w:p w:rsidR="00514F0F" w:rsidRPr="002A4756" w:rsidRDefault="00297069" w:rsidP="002A4756">
      <w:pPr>
        <w:pStyle w:val="Heading6"/>
        <w:spacing w:line="276" w:lineRule="auto"/>
        <w:rPr>
          <w:rFonts w:eastAsiaTheme="minorEastAsia"/>
        </w:rPr>
      </w:pPr>
      <m:oMath>
        <m:sSub>
          <m:sSubPr>
            <m:ctrlPr>
              <w:rPr>
                <w:rFonts w:ascii="Cambria Math" w:eastAsia="Times New Roman" w:hAnsi="Cambria Math"/>
                <w:i/>
              </w:rPr>
            </m:ctrlPr>
          </m:sSubPr>
          <m:e>
            <m:r>
              <w:rPr>
                <w:rFonts w:ascii="Cambria Math" w:eastAsia="Times New Roman" w:hAnsi="Cambria Math"/>
              </w:rPr>
              <m:t>T</m:t>
            </m:r>
          </m:e>
          <m:sub>
            <m:r>
              <w:rPr>
                <w:rFonts w:ascii="Cambria Math" w:eastAsia="Times New Roman" w:hAnsi="Cambria Math"/>
              </w:rPr>
              <m:t>s</m:t>
            </m:r>
          </m:sub>
        </m:sSub>
      </m:oMath>
      <w:r w:rsidR="00106EE9">
        <w:rPr>
          <w:rFonts w:eastAsiaTheme="minorEastAsia"/>
        </w:rPr>
        <w:tab/>
      </w:r>
      <w:r w:rsidR="00106EE9">
        <w:rPr>
          <w:rFonts w:eastAsiaTheme="minorEastAsia"/>
        </w:rPr>
        <w:tab/>
      </w:r>
      <w:r w:rsidR="00106EE9">
        <w:rPr>
          <w:rFonts w:eastAsiaTheme="minorEastAsia"/>
        </w:rPr>
        <w:tab/>
        <w:t>Clad Surface Temperature</w:t>
      </w:r>
      <w:r w:rsidR="00106EE9">
        <w:rPr>
          <w:rFonts w:eastAsiaTheme="minorEastAsia"/>
        </w:rPr>
        <w:tab/>
      </w:r>
      <w:r w:rsidR="00106EE9">
        <w:rPr>
          <w:rFonts w:eastAsiaTheme="minorEastAsia"/>
        </w:rPr>
        <w:tab/>
      </w:r>
      <w:r w:rsidR="00106EE9">
        <w:rPr>
          <w:rFonts w:eastAsiaTheme="minorEastAsia"/>
        </w:rPr>
        <w:tab/>
        <w:t>˚F (K)</w:t>
      </w:r>
    </w:p>
    <w:p w:rsidR="00E06836" w:rsidRDefault="00297069" w:rsidP="009C6089">
      <w:pPr>
        <w:pStyle w:val="Heading6"/>
        <w:spacing w:line="276" w:lineRule="auto"/>
        <w:rPr>
          <w:rFonts w:eastAsiaTheme="minorEastAsia"/>
        </w:rPr>
      </w:pPr>
      <m:oMath>
        <m:sSub>
          <m:sSubPr>
            <m:ctrlPr>
              <w:rPr>
                <w:rFonts w:ascii="Cambria Math" w:eastAsia="Times New Roman" w:hAnsi="Cambria Math"/>
                <w:i/>
              </w:rPr>
            </m:ctrlPr>
          </m:sSubPr>
          <m:e>
            <m:r>
              <w:rPr>
                <w:rFonts w:ascii="Cambria Math" w:eastAsia="Times New Roman" w:hAnsi="Cambria Math"/>
              </w:rPr>
              <m:t>T</m:t>
            </m:r>
          </m:e>
          <m:sub>
            <m:r>
              <w:rPr>
                <w:rFonts w:ascii="Cambria Math" w:eastAsia="Times New Roman" w:hAnsi="Cambria Math"/>
              </w:rPr>
              <m:t>bulk</m:t>
            </m:r>
          </m:sub>
        </m:sSub>
      </m:oMath>
      <w:r w:rsidR="00106EE9">
        <w:rPr>
          <w:rFonts w:eastAsiaTheme="minorEastAsia"/>
        </w:rPr>
        <w:tab/>
      </w:r>
      <w:r w:rsidR="00106EE9">
        <w:rPr>
          <w:rFonts w:eastAsiaTheme="minorEastAsia"/>
        </w:rPr>
        <w:tab/>
      </w:r>
      <w:r w:rsidR="00106EE9">
        <w:rPr>
          <w:rFonts w:eastAsiaTheme="minorEastAsia"/>
        </w:rPr>
        <w:tab/>
        <w:t>Bulk Water Temperature</w:t>
      </w:r>
      <w:r w:rsidR="00106EE9">
        <w:rPr>
          <w:rFonts w:eastAsiaTheme="minorEastAsia"/>
        </w:rPr>
        <w:tab/>
      </w:r>
      <w:r w:rsidR="00106EE9">
        <w:rPr>
          <w:rFonts w:eastAsiaTheme="minorEastAsia"/>
        </w:rPr>
        <w:tab/>
      </w:r>
      <w:r w:rsidR="00106EE9">
        <w:rPr>
          <w:rFonts w:eastAsiaTheme="minorEastAsia"/>
        </w:rPr>
        <w:tab/>
        <w:t>˚F (K)</w:t>
      </w:r>
    </w:p>
    <w:p w:rsidR="00C971BF" w:rsidRDefault="008B72FD" w:rsidP="009C6089">
      <w:pPr>
        <w:pStyle w:val="Heading6"/>
        <w:spacing w:line="276" w:lineRule="auto"/>
        <w:rPr>
          <w:rFonts w:eastAsiaTheme="minorEastAsia"/>
        </w:rPr>
      </w:pPr>
      <m:oMath>
        <m:r>
          <w:rPr>
            <w:rFonts w:ascii="Cambria Math" w:hAnsi="Cambria Math"/>
          </w:rPr>
          <m:t>U</m:t>
        </m:r>
      </m:oMath>
      <w:r w:rsidR="00124EF8">
        <w:rPr>
          <w:rFonts w:eastAsiaTheme="minorEastAsia"/>
        </w:rPr>
        <w:tab/>
      </w:r>
      <w:r w:rsidR="00124EF8">
        <w:rPr>
          <w:rFonts w:eastAsiaTheme="minorEastAsia"/>
        </w:rPr>
        <w:tab/>
      </w:r>
      <w:r w:rsidR="00124EF8">
        <w:rPr>
          <w:rFonts w:eastAsiaTheme="minorEastAsia"/>
        </w:rPr>
        <w:tab/>
        <w:t>Chemical</w:t>
      </w:r>
      <w:r w:rsidR="00C971BF">
        <w:rPr>
          <w:rFonts w:eastAsiaTheme="minorEastAsia"/>
        </w:rPr>
        <w:t xml:space="preserve"> Element Uranium</w:t>
      </w:r>
    </w:p>
    <w:p w:rsidR="002A4756" w:rsidRPr="002A4756" w:rsidRDefault="002A4756" w:rsidP="002A4756"/>
    <w:p w:rsidR="002A4756" w:rsidRPr="002A4756" w:rsidRDefault="002A4756" w:rsidP="002A4756">
      <w:pPr>
        <w:pStyle w:val="Heading6"/>
        <w:rPr>
          <w:rFonts w:eastAsiaTheme="minorEastAsia"/>
          <w:b/>
        </w:rPr>
      </w:pPr>
      <w:r w:rsidRPr="009C6089">
        <w:rPr>
          <w:rFonts w:eastAsiaTheme="minorEastAsia"/>
          <w:b/>
          <w:u w:val="single"/>
        </w:rPr>
        <w:lastRenderedPageBreak/>
        <w:t>Symbol</w:t>
      </w:r>
      <w:r w:rsidRPr="009C6089">
        <w:rPr>
          <w:rFonts w:eastAsiaTheme="minorEastAsia"/>
          <w:b/>
        </w:rPr>
        <w:tab/>
      </w:r>
      <w:r w:rsidRPr="009C6089">
        <w:rPr>
          <w:rFonts w:eastAsiaTheme="minorEastAsia"/>
          <w:b/>
        </w:rPr>
        <w:tab/>
      </w:r>
      <w:r w:rsidRPr="009C6089">
        <w:rPr>
          <w:rFonts w:eastAsiaTheme="minorEastAsia"/>
          <w:b/>
          <w:u w:val="single"/>
        </w:rPr>
        <w:t>Definition</w:t>
      </w:r>
      <w:r w:rsidRPr="009C6089">
        <w:rPr>
          <w:rFonts w:eastAsiaTheme="minorEastAsia"/>
          <w:b/>
        </w:rPr>
        <w:tab/>
      </w:r>
      <w:r w:rsidRPr="009C6089">
        <w:rPr>
          <w:rFonts w:eastAsiaTheme="minorEastAsia"/>
          <w:b/>
        </w:rPr>
        <w:tab/>
      </w:r>
      <w:r w:rsidRPr="009C6089">
        <w:rPr>
          <w:rFonts w:eastAsiaTheme="minorEastAsia"/>
          <w:b/>
        </w:rPr>
        <w:tab/>
      </w:r>
      <w:r w:rsidRPr="009C6089">
        <w:rPr>
          <w:rFonts w:eastAsiaTheme="minorEastAsia"/>
          <w:b/>
        </w:rPr>
        <w:tab/>
      </w:r>
      <w:r w:rsidRPr="009C6089">
        <w:rPr>
          <w:rFonts w:eastAsiaTheme="minorEastAsia"/>
          <w:b/>
        </w:rPr>
        <w:tab/>
      </w:r>
      <w:r w:rsidRPr="009C6089">
        <w:rPr>
          <w:rFonts w:eastAsiaTheme="minorEastAsia"/>
          <w:b/>
          <w:u w:val="single"/>
        </w:rPr>
        <w:t>Units</w:t>
      </w:r>
    </w:p>
    <w:p w:rsidR="005D15D7" w:rsidRDefault="00297069" w:rsidP="009C6089">
      <w:pPr>
        <w:pStyle w:val="Heading6"/>
        <w:spacing w:line="276" w:lineRule="auto"/>
        <w:rPr>
          <w:rFonts w:eastAsiaTheme="minorEastAsia"/>
        </w:rPr>
      </w:pPr>
      <m:oMath>
        <m:acc>
          <m:accPr>
            <m:chr m:val="̃"/>
            <m:ctrlPr>
              <w:rPr>
                <w:rFonts w:ascii="Cambria Math" w:eastAsia="Times New Roman" w:hAnsi="Cambria Math"/>
                <w:b/>
                <w:i/>
              </w:rPr>
            </m:ctrlPr>
          </m:accPr>
          <m:e>
            <m:r>
              <m:rPr>
                <m:sty m:val="bi"/>
              </m:rPr>
              <w:rPr>
                <w:rFonts w:ascii="Cambria Math" w:eastAsia="Times New Roman" w:hAnsi="Cambria Math"/>
              </w:rPr>
              <m:t>u</m:t>
            </m:r>
          </m:e>
        </m:acc>
        <m:r>
          <m:rPr>
            <m:sty m:val="bi"/>
          </m:rPr>
          <w:rPr>
            <w:rFonts w:ascii="Cambria Math" w:eastAsia="Times New Roman" w:hAnsi="Cambria Math"/>
          </w:rPr>
          <m:t>,</m:t>
        </m:r>
        <m:acc>
          <m:accPr>
            <m:chr m:val="̃"/>
            <m:ctrlPr>
              <w:rPr>
                <w:rFonts w:ascii="Cambria Math" w:eastAsia="Times New Roman" w:hAnsi="Cambria Math"/>
                <w:b/>
                <w:i/>
              </w:rPr>
            </m:ctrlPr>
          </m:accPr>
          <m:e>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i</m:t>
                </m:r>
              </m:sub>
            </m:sSub>
          </m:e>
        </m:acc>
      </m:oMath>
      <w:r w:rsidR="005D15D7">
        <w:rPr>
          <w:rFonts w:eastAsiaTheme="minorEastAsia"/>
          <w:b/>
        </w:rPr>
        <w:tab/>
      </w:r>
      <w:r w:rsidR="005D15D7">
        <w:rPr>
          <w:rFonts w:eastAsiaTheme="minorEastAsia"/>
          <w:b/>
        </w:rPr>
        <w:tab/>
      </w:r>
      <w:r w:rsidR="005D15D7">
        <w:rPr>
          <w:rFonts w:eastAsiaTheme="minorEastAsia"/>
          <w:b/>
        </w:rPr>
        <w:tab/>
      </w:r>
      <w:r w:rsidR="00A82A0D">
        <w:rPr>
          <w:rFonts w:eastAsiaTheme="minorEastAsia"/>
        </w:rPr>
        <w:t>Favre</w:t>
      </w:r>
      <w:r w:rsidR="005D15D7">
        <w:rPr>
          <w:rFonts w:eastAsiaTheme="minorEastAsia"/>
        </w:rPr>
        <w:t xml:space="preserve"> Averaged Velocity Vector</w:t>
      </w:r>
      <w:r w:rsidR="005D15D7">
        <w:rPr>
          <w:rFonts w:eastAsiaTheme="minorEastAsia"/>
        </w:rPr>
        <w:tab/>
      </w:r>
      <w:r w:rsidR="005D15D7">
        <w:rPr>
          <w:rFonts w:eastAsiaTheme="minorEastAsia"/>
        </w:rPr>
        <w:tab/>
        <w:t>fps (m/s)</w:t>
      </w:r>
    </w:p>
    <w:p w:rsidR="005D15D7" w:rsidRPr="005D15D7" w:rsidRDefault="00297069" w:rsidP="009C6089">
      <w:pPr>
        <w:pStyle w:val="Heading6"/>
        <w:spacing w:line="276" w:lineRule="auto"/>
        <w:rPr>
          <w:rFonts w:eastAsiaTheme="minorEastAsia"/>
        </w:rPr>
      </w:pPr>
      <m:oMath>
        <m:sSup>
          <m:sSupPr>
            <m:ctrlPr>
              <w:rPr>
                <w:rFonts w:ascii="Cambria Math" w:eastAsia="Times New Roman" w:hAnsi="Cambria Math"/>
                <w:i/>
              </w:rPr>
            </m:ctrlPr>
          </m:sSupPr>
          <m:e>
            <m:r>
              <m:rPr>
                <m:sty m:val="bi"/>
              </m:rPr>
              <w:rPr>
                <w:rFonts w:ascii="Cambria Math" w:eastAsia="Times New Roman" w:hAnsi="Cambria Math"/>
              </w:rPr>
              <m:t>u</m:t>
            </m:r>
            <m:ctrlPr>
              <w:rPr>
                <w:rFonts w:ascii="Cambria Math" w:eastAsia="Times New Roman" w:hAnsi="Cambria Math"/>
                <w:b/>
                <w:i/>
              </w:rPr>
            </m:ctrlPr>
          </m:e>
          <m:sup>
            <m:r>
              <w:rPr>
                <w:rFonts w:ascii="Cambria Math" w:eastAsia="Times New Roman" w:hAnsi="Cambria Math"/>
              </w:rPr>
              <m:t>''</m:t>
            </m:r>
          </m:sup>
        </m:sSup>
        <m:r>
          <m:rPr>
            <m:sty m:val="bi"/>
          </m:rP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u</m:t>
            </m:r>
          </m:e>
          <m:sub>
            <m:r>
              <w:rPr>
                <w:rFonts w:ascii="Cambria Math" w:eastAsia="Times New Roman" w:hAnsi="Cambria Math"/>
              </w:rPr>
              <m:t>i</m:t>
            </m:r>
          </m:sub>
          <m:sup>
            <m:r>
              <w:rPr>
                <w:rFonts w:ascii="Cambria Math" w:eastAsia="Times New Roman" w:hAnsi="Cambria Math"/>
              </w:rPr>
              <m:t>''</m:t>
            </m:r>
          </m:sup>
        </m:sSubSup>
      </m:oMath>
      <w:r w:rsidR="005D15D7">
        <w:rPr>
          <w:rFonts w:eastAsiaTheme="minorEastAsia"/>
        </w:rPr>
        <w:tab/>
      </w:r>
      <w:r w:rsidR="005D15D7">
        <w:rPr>
          <w:rFonts w:eastAsiaTheme="minorEastAsia"/>
        </w:rPr>
        <w:tab/>
      </w:r>
      <w:r w:rsidR="005D15D7">
        <w:rPr>
          <w:rFonts w:eastAsiaTheme="minorEastAsia"/>
        </w:rPr>
        <w:tab/>
        <w:t>Velocity Fluctuation</w:t>
      </w:r>
      <w:r w:rsidR="005D15D7">
        <w:rPr>
          <w:rFonts w:eastAsiaTheme="minorEastAsia"/>
        </w:rPr>
        <w:tab/>
      </w:r>
      <w:r w:rsidR="005D15D7">
        <w:rPr>
          <w:rFonts w:eastAsiaTheme="minorEastAsia"/>
        </w:rPr>
        <w:tab/>
      </w:r>
      <w:r w:rsidR="005D15D7">
        <w:rPr>
          <w:rFonts w:eastAsiaTheme="minorEastAsia"/>
        </w:rPr>
        <w:tab/>
      </w:r>
      <w:r w:rsidR="005D15D7">
        <w:rPr>
          <w:rFonts w:eastAsiaTheme="minorEastAsia"/>
        </w:rPr>
        <w:tab/>
        <w:t>fps (m/s)</w:t>
      </w:r>
    </w:p>
    <w:p w:rsidR="00106EE9" w:rsidRDefault="00297069" w:rsidP="009C6089">
      <w:pPr>
        <w:pStyle w:val="Heading6"/>
        <w:spacing w:line="276" w:lineRule="auto"/>
        <w:rPr>
          <w:rFonts w:eastAsiaTheme="minorEastAsia"/>
        </w:rPr>
      </w:pPr>
      <m:oMath>
        <m:d>
          <m:dPr>
            <m:begChr m:val="|"/>
            <m:endChr m:val="|"/>
            <m:ctrlPr>
              <w:rPr>
                <w:rFonts w:ascii="Cambria Math" w:eastAsia="Times New Roman" w:hAnsi="Cambria Math"/>
                <w:i/>
              </w:rPr>
            </m:ctrlPr>
          </m:dPr>
          <m:e>
            <m:acc>
              <m:accPr>
                <m:chr m:val="̅"/>
                <m:ctrlPr>
                  <w:rPr>
                    <w:rFonts w:ascii="Cambria Math" w:eastAsia="Times New Roman" w:hAnsi="Cambria Math"/>
                    <w:i/>
                  </w:rPr>
                </m:ctrlPr>
              </m:accPr>
              <m:e>
                <m:r>
                  <m:rPr>
                    <m:sty m:val="bi"/>
                  </m:rPr>
                  <w:rPr>
                    <w:rFonts w:ascii="Cambria Math" w:eastAsia="Times New Roman" w:hAnsi="Cambria Math"/>
                  </w:rPr>
                  <m:t>V</m:t>
                </m:r>
              </m:e>
            </m:acc>
          </m:e>
        </m:d>
      </m:oMath>
      <w:r w:rsidR="00106EE9">
        <w:rPr>
          <w:rFonts w:eastAsiaTheme="minorEastAsia"/>
        </w:rPr>
        <w:tab/>
      </w:r>
      <w:r w:rsidR="00106EE9">
        <w:rPr>
          <w:rFonts w:eastAsiaTheme="minorEastAsia"/>
        </w:rPr>
        <w:tab/>
      </w:r>
      <w:r w:rsidR="00106EE9">
        <w:rPr>
          <w:rFonts w:eastAsiaTheme="minorEastAsia"/>
        </w:rPr>
        <w:tab/>
        <w:t xml:space="preserve">Magnitude of the Average Velocity </w:t>
      </w:r>
      <w:r w:rsidR="00106EE9">
        <w:rPr>
          <w:rFonts w:eastAsiaTheme="minorEastAsia"/>
        </w:rPr>
        <w:tab/>
      </w:r>
      <w:r w:rsidR="00106EE9">
        <w:rPr>
          <w:rFonts w:eastAsiaTheme="minorEastAsia"/>
        </w:rPr>
        <w:tab/>
        <w:t>fps (m/s)</w:t>
      </w:r>
    </w:p>
    <w:p w:rsidR="00106EE9" w:rsidRDefault="00106EE9" w:rsidP="009C6089">
      <w:pPr>
        <w:pStyle w:val="Heading6"/>
        <w:spacing w:line="276" w:lineRule="auto"/>
        <w:rPr>
          <w:rFonts w:eastAsiaTheme="minorEastAsia"/>
        </w:rPr>
      </w:pPr>
      <w:r>
        <w:rPr>
          <w:rFonts w:eastAsiaTheme="minorEastAsia"/>
        </w:rPr>
        <w:t>Vector</w:t>
      </w:r>
      <w:r>
        <w:rPr>
          <w:rFonts w:eastAsiaTheme="minorEastAsia"/>
        </w:rPr>
        <w:tab/>
      </w:r>
    </w:p>
    <w:p w:rsidR="002D4CB2" w:rsidRDefault="008B72FD" w:rsidP="009C6089">
      <w:pPr>
        <w:pStyle w:val="Heading6"/>
        <w:spacing w:line="276" w:lineRule="auto"/>
        <w:rPr>
          <w:rFonts w:eastAsiaTheme="minorEastAsia"/>
        </w:rPr>
      </w:pPr>
      <m:oMath>
        <m:r>
          <w:rPr>
            <w:rFonts w:ascii="Cambria Math" w:eastAsia="Times New Roman" w:hAnsi="Cambria Math"/>
          </w:rPr>
          <m:t>w</m:t>
        </m:r>
      </m:oMath>
      <w:r w:rsidR="00106EE9">
        <w:rPr>
          <w:rFonts w:eastAsiaTheme="minorEastAsia"/>
        </w:rPr>
        <w:tab/>
      </w:r>
      <w:r w:rsidR="00106EE9">
        <w:rPr>
          <w:rFonts w:eastAsiaTheme="minorEastAsia"/>
        </w:rPr>
        <w:tab/>
      </w:r>
      <w:r w:rsidR="00106EE9">
        <w:rPr>
          <w:rFonts w:eastAsiaTheme="minorEastAsia"/>
        </w:rPr>
        <w:tab/>
        <w:t>Lateral Length of Fuel Plate</w:t>
      </w:r>
      <w:r w:rsidR="00106EE9">
        <w:rPr>
          <w:rFonts w:eastAsiaTheme="minorEastAsia"/>
        </w:rPr>
        <w:tab/>
      </w:r>
      <w:r w:rsidR="00106EE9">
        <w:rPr>
          <w:rFonts w:eastAsiaTheme="minorEastAsia"/>
        </w:rPr>
        <w:tab/>
      </w:r>
      <w:r w:rsidR="00106EE9">
        <w:rPr>
          <w:rFonts w:eastAsiaTheme="minorEastAsia"/>
        </w:rPr>
        <w:tab/>
        <w:t>in. (m)</w:t>
      </w:r>
    </w:p>
    <w:p w:rsidR="00106EE9" w:rsidRDefault="008B72FD" w:rsidP="009C6089">
      <w:pPr>
        <w:pStyle w:val="Heading6"/>
        <w:spacing w:line="276" w:lineRule="auto"/>
        <w:rPr>
          <w:rFonts w:eastAsiaTheme="minorEastAsia"/>
        </w:rPr>
      </w:pPr>
      <m:oMath>
        <m:r>
          <w:rPr>
            <w:rFonts w:ascii="Cambria Math" w:eastAsia="Times New Roman" w:hAnsi="Cambria Math"/>
          </w:rPr>
          <m:t>x,</m:t>
        </m:r>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1</m:t>
            </m:r>
          </m:sub>
        </m:sSub>
      </m:oMath>
      <w:r w:rsidR="00106EE9">
        <w:rPr>
          <w:rFonts w:eastAsiaTheme="minorEastAsia"/>
        </w:rPr>
        <w:tab/>
      </w:r>
      <w:r w:rsidR="00106EE9">
        <w:rPr>
          <w:rFonts w:eastAsiaTheme="minorEastAsia"/>
        </w:rPr>
        <w:tab/>
      </w:r>
      <w:r w:rsidR="00106EE9">
        <w:rPr>
          <w:rFonts w:eastAsiaTheme="minorEastAsia"/>
        </w:rPr>
        <w:tab/>
        <w:t>Lateral Direction in Cartesian Frame</w:t>
      </w:r>
      <w:r w:rsidR="00106EE9">
        <w:rPr>
          <w:rFonts w:eastAsiaTheme="minorEastAsia"/>
        </w:rPr>
        <w:tab/>
      </w:r>
      <w:r w:rsidR="00106EE9">
        <w:rPr>
          <w:rFonts w:eastAsiaTheme="minorEastAsia"/>
        </w:rPr>
        <w:tab/>
        <w:t>in. (m)</w:t>
      </w:r>
    </w:p>
    <w:p w:rsidR="00106EE9" w:rsidRDefault="00106EE9" w:rsidP="009C6089">
      <w:pPr>
        <w:pStyle w:val="Heading6"/>
        <w:spacing w:line="276" w:lineRule="auto"/>
        <w:rPr>
          <w:rFonts w:eastAsiaTheme="minorEastAsia"/>
        </w:rPr>
      </w:pPr>
      <w:r>
        <w:rPr>
          <w:rFonts w:eastAsiaTheme="minorEastAsia"/>
        </w:rPr>
        <w:tab/>
      </w:r>
      <w:r>
        <w:rPr>
          <w:rFonts w:eastAsiaTheme="minorEastAsia"/>
        </w:rPr>
        <w:tab/>
      </w:r>
      <w:r>
        <w:rPr>
          <w:rFonts w:eastAsiaTheme="minorEastAsia"/>
        </w:rPr>
        <w:tab/>
      </w:r>
      <w:proofErr w:type="gramStart"/>
      <w:r>
        <w:rPr>
          <w:rFonts w:eastAsiaTheme="minorEastAsia"/>
        </w:rPr>
        <w:t xml:space="preserve">for </w:t>
      </w:r>
      <m:oMath>
        <w:proofErr w:type="gramEnd"/>
        <m:r>
          <m:rPr>
            <m:sty m:val="p"/>
          </m:rPr>
          <w:rPr>
            <w:rFonts w:ascii="Cambria Math" w:eastAsia="Times New Roman" w:hAnsi="Cambria Math"/>
          </w:rPr>
          <m:t>Ω</m:t>
        </m:r>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R</m:t>
            </m:r>
          </m:e>
          <m:sup>
            <m:r>
              <w:rPr>
                <w:rFonts w:ascii="Cambria Math" w:eastAsia="Times New Roman" w:hAnsi="Cambria Math"/>
              </w:rPr>
              <m:t>3</m:t>
            </m:r>
          </m:sup>
        </m:sSup>
      </m:oMath>
      <w:r>
        <w:rPr>
          <w:rFonts w:eastAsiaTheme="minorEastAsia"/>
        </w:rPr>
        <w:t xml:space="preserve">.  Axial Direction in </w:t>
      </w:r>
    </w:p>
    <w:p w:rsidR="00106EE9" w:rsidRDefault="00106EE9" w:rsidP="009C6089">
      <w:pPr>
        <w:pStyle w:val="Heading6"/>
        <w:spacing w:line="276" w:lineRule="auto"/>
        <w:rPr>
          <w:rFonts w:eastAsiaTheme="minorEastAsia"/>
        </w:rPr>
      </w:pPr>
      <w:r>
        <w:rPr>
          <w:rFonts w:eastAsiaTheme="minorEastAsia"/>
        </w:rPr>
        <w:t xml:space="preserve"> </w:t>
      </w:r>
      <w:r>
        <w:rPr>
          <w:rFonts w:eastAsiaTheme="minorEastAsia"/>
        </w:rPr>
        <w:tab/>
      </w:r>
      <w:r>
        <w:rPr>
          <w:rFonts w:eastAsiaTheme="minorEastAsia"/>
        </w:rPr>
        <w:tab/>
      </w:r>
      <w:r>
        <w:rPr>
          <w:rFonts w:eastAsiaTheme="minorEastAsia"/>
        </w:rPr>
        <w:tab/>
        <w:t xml:space="preserve">Cartesian Frame for </w:t>
      </w:r>
      <m:oMath>
        <m:r>
          <m:rPr>
            <m:sty m:val="p"/>
          </m:rPr>
          <w:rPr>
            <w:rFonts w:ascii="Cambria Math" w:eastAsia="Times New Roman" w:hAnsi="Cambria Math"/>
          </w:rPr>
          <m:t>Ω</m:t>
        </m:r>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R</m:t>
            </m:r>
          </m:e>
          <m:sup>
            <m:r>
              <w:rPr>
                <w:rFonts w:ascii="Cambria Math" w:eastAsia="Times New Roman" w:hAnsi="Cambria Math"/>
              </w:rPr>
              <m:t>2</m:t>
            </m:r>
          </m:sup>
        </m:sSup>
      </m:oMath>
      <w:r>
        <w:rPr>
          <w:rFonts w:eastAsiaTheme="minorEastAsia"/>
        </w:rPr>
        <w:t xml:space="preserve"> </w:t>
      </w:r>
      <w:r>
        <w:rPr>
          <w:rFonts w:eastAsiaTheme="minorEastAsia"/>
        </w:rPr>
        <w:tab/>
      </w:r>
    </w:p>
    <w:p w:rsidR="00106EE9" w:rsidRDefault="008B72FD" w:rsidP="009C6089">
      <w:pPr>
        <w:pStyle w:val="Heading6"/>
        <w:spacing w:line="276" w:lineRule="auto"/>
        <w:rPr>
          <w:rFonts w:eastAsiaTheme="minorEastAsia"/>
        </w:rPr>
      </w:pPr>
      <m:oMath>
        <m:r>
          <w:rPr>
            <w:rFonts w:ascii="Cambria Math" w:eastAsia="Times New Roman" w:hAnsi="Cambria Math"/>
          </w:rPr>
          <m:t>y,</m:t>
        </m:r>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2</m:t>
            </m:r>
          </m:sub>
        </m:sSub>
      </m:oMath>
      <w:r w:rsidR="00106EE9">
        <w:rPr>
          <w:rFonts w:eastAsiaTheme="minorEastAsia"/>
        </w:rPr>
        <w:tab/>
      </w:r>
      <w:r w:rsidR="00106EE9">
        <w:rPr>
          <w:rFonts w:eastAsiaTheme="minorEastAsia"/>
        </w:rPr>
        <w:tab/>
      </w:r>
      <w:r w:rsidR="00106EE9">
        <w:rPr>
          <w:rFonts w:eastAsiaTheme="minorEastAsia"/>
        </w:rPr>
        <w:tab/>
        <w:t>Normal Direction to Fuel Plate Clad</w:t>
      </w:r>
      <w:r w:rsidR="00106EE9">
        <w:rPr>
          <w:rFonts w:eastAsiaTheme="minorEastAsia"/>
        </w:rPr>
        <w:tab/>
      </w:r>
      <w:r w:rsidR="00106EE9">
        <w:rPr>
          <w:rFonts w:eastAsiaTheme="minorEastAsia"/>
        </w:rPr>
        <w:tab/>
        <w:t>in. (m)</w:t>
      </w:r>
    </w:p>
    <w:p w:rsidR="00106EE9" w:rsidRDefault="008B72FD" w:rsidP="009C6089">
      <w:pPr>
        <w:pStyle w:val="Heading6"/>
        <w:spacing w:line="276" w:lineRule="auto"/>
        <w:rPr>
          <w:rFonts w:eastAsiaTheme="minorEastAsia"/>
        </w:rPr>
      </w:pPr>
      <m:oMath>
        <m:r>
          <w:rPr>
            <w:rFonts w:ascii="Cambria Math" w:eastAsia="Times New Roman" w:hAnsi="Cambria Math"/>
          </w:rPr>
          <m:t>z,</m:t>
        </m:r>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3</m:t>
            </m:r>
          </m:sub>
        </m:sSub>
      </m:oMath>
      <w:r w:rsidR="00106EE9">
        <w:rPr>
          <w:rFonts w:eastAsiaTheme="minorEastAsia"/>
        </w:rPr>
        <w:tab/>
      </w:r>
      <w:r w:rsidR="00106EE9">
        <w:rPr>
          <w:rFonts w:eastAsiaTheme="minorEastAsia"/>
        </w:rPr>
        <w:tab/>
      </w:r>
      <w:r w:rsidR="00106EE9">
        <w:rPr>
          <w:rFonts w:eastAsiaTheme="minorEastAsia"/>
        </w:rPr>
        <w:tab/>
        <w:t>Axial Direction in Cartesian Frame</w:t>
      </w:r>
      <w:r w:rsidR="00106EE9">
        <w:rPr>
          <w:rFonts w:eastAsiaTheme="minorEastAsia"/>
        </w:rPr>
        <w:tab/>
      </w:r>
      <w:r w:rsidR="00106EE9">
        <w:rPr>
          <w:rFonts w:eastAsiaTheme="minorEastAsia"/>
        </w:rPr>
        <w:tab/>
        <w:t>in. (m)</w:t>
      </w:r>
    </w:p>
    <w:p w:rsidR="00E06836" w:rsidRDefault="00106EE9" w:rsidP="002A4756">
      <w:pPr>
        <w:pStyle w:val="Heading6"/>
        <w:spacing w:line="276" w:lineRule="auto"/>
        <w:rPr>
          <w:rFonts w:eastAsiaTheme="minorEastAsia"/>
        </w:rPr>
      </w:pPr>
      <w:r>
        <w:rPr>
          <w:rFonts w:eastAsiaTheme="minorEastAsia"/>
        </w:rPr>
        <w:tab/>
      </w:r>
      <w:r>
        <w:rPr>
          <w:rFonts w:eastAsiaTheme="minorEastAsia"/>
        </w:rPr>
        <w:tab/>
      </w:r>
      <w:r>
        <w:rPr>
          <w:rFonts w:eastAsiaTheme="minorEastAsia"/>
        </w:rPr>
        <w:tab/>
      </w:r>
      <w:proofErr w:type="gramStart"/>
      <w:r>
        <w:rPr>
          <w:rFonts w:eastAsiaTheme="minorEastAsia"/>
        </w:rPr>
        <w:t>for</w:t>
      </w:r>
      <w:proofErr w:type="gramEnd"/>
      <w:r>
        <w:rPr>
          <w:rFonts w:eastAsiaTheme="minorEastAsia"/>
        </w:rPr>
        <w:t xml:space="preserve"> </w:t>
      </w:r>
      <m:oMath>
        <m:r>
          <m:rPr>
            <m:sty m:val="p"/>
          </m:rPr>
          <w:rPr>
            <w:rFonts w:ascii="Cambria Math" w:eastAsia="Times New Roman" w:hAnsi="Cambria Math"/>
          </w:rPr>
          <m:t>Ω</m:t>
        </m:r>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R</m:t>
            </m:r>
          </m:e>
          <m:sup>
            <m:r>
              <w:rPr>
                <w:rFonts w:ascii="Cambria Math" w:eastAsia="Times New Roman" w:hAnsi="Cambria Math"/>
              </w:rPr>
              <m:t>3</m:t>
            </m:r>
          </m:sup>
        </m:sSup>
      </m:oMath>
      <w:r>
        <w:rPr>
          <w:rFonts w:eastAsiaTheme="minorEastAsia"/>
        </w:rPr>
        <w:t xml:space="preserve"> </w:t>
      </w:r>
      <w:r>
        <w:rPr>
          <w:rFonts w:eastAsiaTheme="minorEastAsia"/>
        </w:rPr>
        <w:tab/>
      </w:r>
      <w:r>
        <w:rPr>
          <w:rFonts w:eastAsiaTheme="minorEastAsia"/>
        </w:rPr>
        <w:tab/>
      </w:r>
    </w:p>
    <w:p w:rsidR="00106EE9" w:rsidRPr="009C6089" w:rsidRDefault="00106EE9" w:rsidP="009C6089">
      <w:pPr>
        <w:pStyle w:val="Heading6"/>
        <w:spacing w:line="276" w:lineRule="auto"/>
        <w:rPr>
          <w:rFonts w:eastAsiaTheme="minorEastAsia"/>
          <w:b/>
        </w:rPr>
      </w:pPr>
      <w:r w:rsidRPr="009C6089">
        <w:rPr>
          <w:rFonts w:eastAsiaTheme="minorEastAsia"/>
          <w:b/>
        </w:rPr>
        <w:t>Greek Symbols</w:t>
      </w:r>
    </w:p>
    <w:p w:rsidR="00315C97" w:rsidRDefault="00297069" w:rsidP="009C6089">
      <w:pPr>
        <w:pStyle w:val="Heading6"/>
        <w:spacing w:line="276" w:lineRule="auto"/>
        <w:rPr>
          <w:rFonts w:eastAsiaTheme="minorEastAsia"/>
        </w:rPr>
      </w:pPr>
      <m:oMath>
        <m:sSub>
          <m:sSubPr>
            <m:ctrlPr>
              <w:rPr>
                <w:rFonts w:ascii="Cambria Math" w:eastAsia="Times New Roman" w:hAnsi="Cambria Math"/>
                <w:i/>
              </w:rPr>
            </m:ctrlPr>
          </m:sSubPr>
          <m:e>
            <m:r>
              <w:rPr>
                <w:rFonts w:ascii="Cambria Math" w:eastAsia="Times New Roman" w:hAnsi="Cambria Math"/>
              </w:rPr>
              <m:t>δ</m:t>
            </m:r>
          </m:e>
          <m:sub>
            <m:r>
              <w:rPr>
                <w:rFonts w:ascii="Cambria Math" w:eastAsia="Times New Roman" w:hAnsi="Cambria Math"/>
              </w:rPr>
              <m:t>ij</m:t>
            </m:r>
          </m:sub>
        </m:sSub>
      </m:oMath>
      <w:r w:rsidR="005D15D7">
        <w:rPr>
          <w:rFonts w:eastAsiaTheme="minorEastAsia"/>
        </w:rPr>
        <w:tab/>
      </w:r>
      <w:r w:rsidR="005D15D7">
        <w:rPr>
          <w:rFonts w:eastAsiaTheme="minorEastAsia"/>
        </w:rPr>
        <w:tab/>
      </w:r>
      <w:r w:rsidR="005D15D7">
        <w:rPr>
          <w:rFonts w:eastAsiaTheme="minorEastAsia"/>
        </w:rPr>
        <w:tab/>
        <w:t>Kronecker Delta</w:t>
      </w:r>
      <w:r w:rsidR="005D15D7">
        <w:rPr>
          <w:rFonts w:eastAsiaTheme="minorEastAsia"/>
        </w:rPr>
        <w:tab/>
      </w:r>
      <w:r w:rsidR="005D15D7">
        <w:rPr>
          <w:rFonts w:eastAsiaTheme="minorEastAsia"/>
        </w:rPr>
        <w:tab/>
      </w:r>
      <w:r w:rsidR="005D15D7">
        <w:rPr>
          <w:rFonts w:eastAsiaTheme="minorEastAsia"/>
        </w:rPr>
        <w:tab/>
      </w:r>
      <w:r w:rsidR="005D15D7">
        <w:rPr>
          <w:rFonts w:eastAsiaTheme="minorEastAsia"/>
        </w:rPr>
        <w:tab/>
        <w:t>1</w:t>
      </w:r>
    </w:p>
    <w:p w:rsidR="00315C97" w:rsidRDefault="00315C97" w:rsidP="009C6089">
      <w:pPr>
        <w:pStyle w:val="Heading6"/>
        <w:spacing w:line="276" w:lineRule="auto"/>
        <w:rPr>
          <w:rFonts w:eastAsiaTheme="minorEastAsia"/>
        </w:rPr>
      </w:pPr>
      <m:oMath>
        <m:r>
          <w:rPr>
            <w:rFonts w:ascii="Cambria Math" w:eastAsia="Times New Roman" w:hAnsi="Cambria Math"/>
          </w:rPr>
          <m:t>ϵ</m:t>
        </m:r>
      </m:oMath>
      <w:r>
        <w:rPr>
          <w:rFonts w:eastAsiaTheme="minorEastAsia"/>
        </w:rPr>
        <w:tab/>
      </w:r>
      <w:r>
        <w:rPr>
          <w:rFonts w:eastAsiaTheme="minorEastAsia"/>
        </w:rPr>
        <w:tab/>
      </w:r>
      <w:r>
        <w:rPr>
          <w:rFonts w:eastAsiaTheme="minorEastAsia"/>
        </w:rPr>
        <w:tab/>
        <w:t>Dissipation of turbulent kinetic energy</w:t>
      </w:r>
      <w:r>
        <w:rPr>
          <w:rFonts w:eastAsiaTheme="minorEastAsia"/>
        </w:rPr>
        <w:tab/>
      </w:r>
      <w:r w:rsidR="00A55448">
        <w:rPr>
          <w:rFonts w:eastAsiaTheme="minorEastAsia"/>
        </w:rPr>
        <w:t>Btu/s (J/s)</w:t>
      </w:r>
    </w:p>
    <w:p w:rsidR="009E4E1F" w:rsidRPr="002A4756" w:rsidRDefault="008B72FD" w:rsidP="002A4756">
      <w:pPr>
        <w:pStyle w:val="Heading6"/>
        <w:spacing w:line="276" w:lineRule="auto"/>
        <w:rPr>
          <w:rFonts w:eastAsiaTheme="minorEastAsia"/>
        </w:rPr>
      </w:pPr>
      <m:oMath>
        <m:r>
          <w:rPr>
            <w:rFonts w:ascii="Cambria Math" w:eastAsia="Times New Roman" w:hAnsi="Cambria Math"/>
          </w:rPr>
          <m:t>μ</m:t>
        </m:r>
      </m:oMath>
      <w:r w:rsidR="002D4CB2">
        <w:rPr>
          <w:rFonts w:eastAsiaTheme="minorEastAsia"/>
        </w:rPr>
        <w:tab/>
      </w:r>
      <w:r w:rsidR="002D4CB2">
        <w:rPr>
          <w:rFonts w:eastAsiaTheme="minorEastAsia"/>
        </w:rPr>
        <w:tab/>
      </w:r>
      <w:r w:rsidR="002D4CB2">
        <w:rPr>
          <w:rFonts w:eastAsiaTheme="minorEastAsia"/>
        </w:rPr>
        <w:tab/>
        <w:t>Dynamic Viscosity</w:t>
      </w:r>
      <w:r w:rsidR="002D4CB2">
        <w:rPr>
          <w:rFonts w:eastAsiaTheme="minorEastAsia"/>
        </w:rPr>
        <w:tab/>
      </w:r>
      <w:r w:rsidR="002D4CB2">
        <w:rPr>
          <w:rFonts w:eastAsiaTheme="minorEastAsia"/>
        </w:rPr>
        <w:tab/>
      </w:r>
      <w:r w:rsidR="002D4CB2">
        <w:rPr>
          <w:rFonts w:eastAsiaTheme="minorEastAsia"/>
        </w:rPr>
        <w:tab/>
      </w:r>
      <w:r w:rsidR="002D4CB2">
        <w:rPr>
          <w:rFonts w:eastAsiaTheme="minorEastAsia"/>
        </w:rPr>
        <w:tab/>
        <w:t>lb</w:t>
      </w:r>
      <w:r w:rsidR="002D4CB2">
        <w:rPr>
          <w:rFonts w:eastAsiaTheme="minorEastAsia"/>
          <w:vertAlign w:val="subscript"/>
        </w:rPr>
        <w:t>m</w:t>
      </w:r>
      <w:r w:rsidR="002D4CB2">
        <w:rPr>
          <w:rFonts w:eastAsiaTheme="minorEastAsia"/>
        </w:rPr>
        <w:t>/ft/hr (Pa*s)</w:t>
      </w:r>
    </w:p>
    <w:p w:rsidR="006E4E55" w:rsidRPr="006E4E55" w:rsidRDefault="00297069" w:rsidP="009C6089">
      <w:pPr>
        <w:pStyle w:val="Heading6"/>
        <w:spacing w:line="276" w:lineRule="auto"/>
        <w:rPr>
          <w:rFonts w:eastAsiaTheme="minorEastAsia"/>
        </w:rPr>
      </w:pPr>
      <m:oMath>
        <m:sSub>
          <m:sSubPr>
            <m:ctrlPr>
              <w:rPr>
                <w:rFonts w:ascii="Cambria Math" w:eastAsia="Times New Roman" w:hAnsi="Cambria Math"/>
                <w:i/>
              </w:rPr>
            </m:ctrlPr>
          </m:sSubPr>
          <m:e>
            <m:r>
              <w:rPr>
                <w:rFonts w:ascii="Cambria Math" w:eastAsia="Times New Roman" w:hAnsi="Cambria Math"/>
              </w:rPr>
              <m:t>μ</m:t>
            </m:r>
          </m:e>
          <m:sub>
            <m:r>
              <w:rPr>
                <w:rFonts w:ascii="Cambria Math" w:eastAsia="Times New Roman" w:hAnsi="Cambria Math"/>
              </w:rPr>
              <m:t>T</m:t>
            </m:r>
          </m:sub>
        </m:sSub>
      </m:oMath>
      <w:r w:rsidR="00A82A0D">
        <w:rPr>
          <w:rFonts w:eastAsiaTheme="minorEastAsia"/>
        </w:rPr>
        <w:tab/>
      </w:r>
      <w:r w:rsidR="00A82A0D">
        <w:rPr>
          <w:rFonts w:eastAsiaTheme="minorEastAsia"/>
        </w:rPr>
        <w:tab/>
      </w:r>
      <w:r w:rsidR="00A82A0D">
        <w:rPr>
          <w:rFonts w:eastAsiaTheme="minorEastAsia"/>
        </w:rPr>
        <w:tab/>
        <w:t>Eddy Viscosity</w:t>
      </w:r>
      <w:r w:rsidR="00A82A0D">
        <w:rPr>
          <w:rFonts w:eastAsiaTheme="minorEastAsia"/>
        </w:rPr>
        <w:tab/>
      </w:r>
      <w:r w:rsidR="00A82A0D">
        <w:rPr>
          <w:rFonts w:eastAsiaTheme="minorEastAsia"/>
        </w:rPr>
        <w:tab/>
      </w:r>
      <w:r w:rsidR="00A82A0D">
        <w:rPr>
          <w:rFonts w:eastAsiaTheme="minorEastAsia"/>
        </w:rPr>
        <w:tab/>
      </w:r>
      <w:r w:rsidR="00A82A0D">
        <w:rPr>
          <w:rFonts w:eastAsiaTheme="minorEastAsia"/>
        </w:rPr>
        <w:tab/>
        <w:t>lb</w:t>
      </w:r>
      <w:r w:rsidR="00A82A0D">
        <w:rPr>
          <w:rFonts w:eastAsiaTheme="minorEastAsia"/>
          <w:vertAlign w:val="subscript"/>
        </w:rPr>
        <w:t>m</w:t>
      </w:r>
      <w:r w:rsidR="00A82A0D">
        <w:rPr>
          <w:rFonts w:eastAsiaTheme="minorEastAsia"/>
        </w:rPr>
        <w:t>/ft/hr (Pa*s)</w:t>
      </w:r>
    </w:p>
    <w:p w:rsidR="002D4CB2" w:rsidRDefault="00297069" w:rsidP="009C6089">
      <w:pPr>
        <w:pStyle w:val="Heading6"/>
        <w:spacing w:line="276" w:lineRule="auto"/>
        <w:rPr>
          <w:rFonts w:eastAsiaTheme="minorEastAsia"/>
        </w:rPr>
      </w:pPr>
      <m:oMath>
        <m:sSub>
          <m:sSubPr>
            <m:ctrlPr>
              <w:rPr>
                <w:rFonts w:ascii="Cambria Math" w:eastAsia="Times New Roman" w:hAnsi="Cambria Math"/>
                <w:i/>
              </w:rPr>
            </m:ctrlPr>
          </m:sSubPr>
          <m:e>
            <m:r>
              <w:rPr>
                <w:rFonts w:ascii="Cambria Math" w:eastAsia="Times New Roman" w:hAnsi="Cambria Math"/>
              </w:rPr>
              <m:t>μ</m:t>
            </m:r>
          </m:e>
          <m:sub>
            <m:r>
              <w:rPr>
                <w:rFonts w:ascii="Cambria Math" w:eastAsia="Times New Roman" w:hAnsi="Cambria Math"/>
              </w:rPr>
              <m:t>w</m:t>
            </m:r>
          </m:sub>
        </m:sSub>
      </m:oMath>
      <w:r w:rsidR="002D4CB2">
        <w:rPr>
          <w:rFonts w:eastAsiaTheme="minorEastAsia"/>
        </w:rPr>
        <w:tab/>
      </w:r>
      <w:r w:rsidR="002D4CB2">
        <w:rPr>
          <w:rFonts w:eastAsiaTheme="minorEastAsia"/>
        </w:rPr>
        <w:tab/>
      </w:r>
      <w:r w:rsidR="002D4CB2">
        <w:rPr>
          <w:rFonts w:eastAsiaTheme="minorEastAsia"/>
        </w:rPr>
        <w:tab/>
        <w:t>Dynamic Viscosity at Solid-Fluid</w:t>
      </w:r>
      <w:r w:rsidR="002D4CB2">
        <w:rPr>
          <w:rFonts w:eastAsiaTheme="minorEastAsia"/>
        </w:rPr>
        <w:tab/>
      </w:r>
      <w:r w:rsidR="002D4CB2">
        <w:rPr>
          <w:rFonts w:eastAsiaTheme="minorEastAsia"/>
        </w:rPr>
        <w:tab/>
        <w:t>lb</w:t>
      </w:r>
      <w:r w:rsidR="002D4CB2">
        <w:rPr>
          <w:rFonts w:eastAsiaTheme="minorEastAsia"/>
          <w:vertAlign w:val="subscript"/>
        </w:rPr>
        <w:t>m</w:t>
      </w:r>
      <w:r w:rsidR="002D4CB2">
        <w:rPr>
          <w:rFonts w:eastAsiaTheme="minorEastAsia"/>
        </w:rPr>
        <w:t>/ft/hr (Pa*s)</w:t>
      </w:r>
    </w:p>
    <w:p w:rsidR="002D4CB2" w:rsidRDefault="002D4CB2" w:rsidP="002A4756">
      <w:pPr>
        <w:pStyle w:val="Heading6"/>
        <w:spacing w:line="276" w:lineRule="auto"/>
        <w:ind w:left="1440" w:firstLine="720"/>
        <w:rPr>
          <w:rFonts w:eastAsiaTheme="minorEastAsia"/>
        </w:rPr>
      </w:pPr>
      <w:r>
        <w:rPr>
          <w:rFonts w:eastAsiaTheme="minorEastAsia"/>
        </w:rPr>
        <w:t>Boundary</w:t>
      </w:r>
    </w:p>
    <w:p w:rsidR="005D15D7" w:rsidRDefault="008B72FD" w:rsidP="009C6089">
      <w:pPr>
        <w:pStyle w:val="Heading6"/>
        <w:spacing w:line="276" w:lineRule="auto"/>
        <w:rPr>
          <w:rFonts w:eastAsiaTheme="minorEastAsia"/>
        </w:rPr>
      </w:pPr>
      <m:oMath>
        <m:r>
          <w:rPr>
            <w:rFonts w:ascii="Cambria Math" w:eastAsia="Times New Roman" w:hAnsi="Cambria Math"/>
          </w:rPr>
          <m:t>ρ</m:t>
        </m:r>
      </m:oMath>
      <w:r w:rsidR="00124EF8">
        <w:rPr>
          <w:rFonts w:eastAsiaTheme="minorEastAsia"/>
        </w:rPr>
        <w:tab/>
      </w:r>
      <w:r w:rsidR="00124EF8">
        <w:rPr>
          <w:rFonts w:eastAsiaTheme="minorEastAsia"/>
        </w:rPr>
        <w:tab/>
      </w:r>
      <w:r w:rsidR="00124EF8">
        <w:rPr>
          <w:rFonts w:eastAsiaTheme="minorEastAsia"/>
        </w:rPr>
        <w:tab/>
        <w:t>Mass Density</w:t>
      </w:r>
      <w:r w:rsidR="00124EF8">
        <w:rPr>
          <w:rFonts w:eastAsiaTheme="minorEastAsia"/>
        </w:rPr>
        <w:tab/>
      </w:r>
      <w:r w:rsidR="00124EF8">
        <w:rPr>
          <w:rFonts w:eastAsiaTheme="minorEastAsia"/>
        </w:rPr>
        <w:tab/>
      </w:r>
      <w:r w:rsidR="00124EF8">
        <w:rPr>
          <w:rFonts w:eastAsiaTheme="minorEastAsia"/>
        </w:rPr>
        <w:tab/>
      </w:r>
      <w:r w:rsidR="00124EF8">
        <w:rPr>
          <w:rFonts w:eastAsiaTheme="minorEastAsia"/>
        </w:rPr>
        <w:tab/>
      </w:r>
      <w:r w:rsidR="00124EF8">
        <w:rPr>
          <w:rFonts w:eastAsiaTheme="minorEastAsia"/>
        </w:rPr>
        <w:tab/>
      </w:r>
      <w:proofErr w:type="spellStart"/>
      <w:r w:rsidR="00124EF8">
        <w:rPr>
          <w:rFonts w:eastAsiaTheme="minorEastAsia"/>
        </w:rPr>
        <w:t>lb</w:t>
      </w:r>
      <w:r w:rsidR="00124EF8">
        <w:rPr>
          <w:rFonts w:eastAsiaTheme="minorEastAsia"/>
          <w:vertAlign w:val="subscript"/>
        </w:rPr>
        <w:t>m</w:t>
      </w:r>
      <w:proofErr w:type="spellEnd"/>
      <w:r w:rsidR="00124EF8">
        <w:rPr>
          <w:rFonts w:eastAsiaTheme="minorEastAsia"/>
        </w:rPr>
        <w:t>/ft</w:t>
      </w:r>
      <w:r w:rsidR="00124EF8">
        <w:rPr>
          <w:rFonts w:eastAsiaTheme="minorEastAsia"/>
          <w:vertAlign w:val="superscript"/>
        </w:rPr>
        <w:t>3</w:t>
      </w:r>
      <w:r w:rsidR="00124EF8">
        <w:rPr>
          <w:rFonts w:eastAsiaTheme="minorEastAsia"/>
        </w:rPr>
        <w:t xml:space="preserve"> (kg/m</w:t>
      </w:r>
      <w:r w:rsidR="00124EF8">
        <w:rPr>
          <w:rFonts w:eastAsiaTheme="minorEastAsia"/>
          <w:vertAlign w:val="superscript"/>
        </w:rPr>
        <w:t>3</w:t>
      </w:r>
      <w:r w:rsidR="00124EF8">
        <w:rPr>
          <w:rFonts w:eastAsiaTheme="minorEastAsia"/>
        </w:rPr>
        <w:t>)</w:t>
      </w:r>
    </w:p>
    <w:p w:rsidR="003F39C1" w:rsidRDefault="00297069" w:rsidP="009C6089">
      <w:pPr>
        <w:pStyle w:val="Heading6"/>
        <w:spacing w:line="276" w:lineRule="auto"/>
        <w:rPr>
          <w:rFonts w:eastAsiaTheme="minorEastAsia"/>
        </w:rPr>
      </w:pPr>
      <m:oMath>
        <m:sSub>
          <m:sSubPr>
            <m:ctrlPr>
              <w:rPr>
                <w:rFonts w:ascii="Cambria Math" w:eastAsia="Times New Roman" w:hAnsi="Cambria Math"/>
                <w:i/>
              </w:rPr>
            </m:ctrlPr>
          </m:sSubPr>
          <m:e>
            <m:r>
              <w:rPr>
                <w:rFonts w:ascii="Cambria Math" w:eastAsia="Times New Roman" w:hAnsi="Cambria Math"/>
              </w:rPr>
              <m:t>ρ</m:t>
            </m:r>
          </m:e>
          <m:sub>
            <m:r>
              <w:rPr>
                <w:rFonts w:ascii="Cambria Math" w:eastAsia="Times New Roman" w:hAnsi="Cambria Math"/>
              </w:rPr>
              <m:t>b</m:t>
            </m:r>
          </m:sub>
        </m:sSub>
      </m:oMath>
      <w:r w:rsidR="003F39C1">
        <w:rPr>
          <w:rFonts w:eastAsiaTheme="minorEastAsia"/>
        </w:rPr>
        <w:tab/>
      </w:r>
      <w:r w:rsidR="003F39C1">
        <w:rPr>
          <w:rFonts w:eastAsiaTheme="minorEastAsia"/>
        </w:rPr>
        <w:tab/>
      </w:r>
      <w:r w:rsidR="003F39C1">
        <w:rPr>
          <w:rFonts w:eastAsiaTheme="minorEastAsia"/>
        </w:rPr>
        <w:tab/>
        <w:t>Boundary Element Density</w:t>
      </w:r>
      <w:r w:rsidR="003F39C1">
        <w:rPr>
          <w:rFonts w:eastAsiaTheme="minorEastAsia"/>
        </w:rPr>
        <w:tab/>
      </w:r>
      <w:r w:rsidR="003F39C1">
        <w:rPr>
          <w:rFonts w:eastAsiaTheme="minorEastAsia"/>
        </w:rPr>
        <w:tab/>
      </w:r>
      <w:r w:rsidR="003F39C1">
        <w:rPr>
          <w:rFonts w:eastAsiaTheme="minorEastAsia"/>
        </w:rPr>
        <w:tab/>
        <w:t>Elements per unit length</w:t>
      </w:r>
    </w:p>
    <w:p w:rsidR="00E06836" w:rsidRDefault="00297069" w:rsidP="009C6089">
      <w:pPr>
        <w:pStyle w:val="Heading6"/>
        <w:spacing w:line="276" w:lineRule="auto"/>
        <w:rPr>
          <w:rFonts w:eastAsiaTheme="minorEastAsia"/>
        </w:rPr>
      </w:pPr>
      <m:oMath>
        <m:sSup>
          <m:sSupPr>
            <m:ctrlPr>
              <w:rPr>
                <w:rFonts w:ascii="Cambria Math" w:eastAsia="Times New Roman" w:hAnsi="Cambria Math"/>
                <w:i/>
              </w:rPr>
            </m:ctrlPr>
          </m:sSupPr>
          <m:e>
            <m:r>
              <w:rPr>
                <w:rFonts w:ascii="Cambria Math" w:eastAsia="Times New Roman" w:hAnsi="Cambria Math"/>
              </w:rPr>
              <m:t>σ</m:t>
            </m:r>
          </m:e>
          <m:sup>
            <m:r>
              <w:rPr>
                <w:rFonts w:ascii="Cambria Math" w:eastAsia="Times New Roman" w:hAnsi="Cambria Math"/>
              </w:rPr>
              <m:t>*</m:t>
            </m:r>
          </m:sup>
        </m:sSup>
      </m:oMath>
      <w:r w:rsidR="005D15D7">
        <w:rPr>
          <w:rFonts w:eastAsiaTheme="minorEastAsia"/>
        </w:rPr>
        <w:tab/>
      </w:r>
      <w:r w:rsidR="005D15D7">
        <w:rPr>
          <w:rFonts w:eastAsiaTheme="minorEastAsia"/>
        </w:rPr>
        <w:tab/>
      </w:r>
      <w:r w:rsidR="005D15D7">
        <w:rPr>
          <w:rFonts w:eastAsiaTheme="minorEastAsia"/>
        </w:rPr>
        <w:tab/>
      </w:r>
      <w:proofErr w:type="gramStart"/>
      <w:r w:rsidR="00696C4D">
        <w:rPr>
          <w:rFonts w:eastAsiaTheme="minorEastAsia"/>
        </w:rPr>
        <w:t>k-ω</w:t>
      </w:r>
      <w:proofErr w:type="gramEnd"/>
      <w:r w:rsidR="00696C4D">
        <w:rPr>
          <w:rFonts w:eastAsiaTheme="minorEastAsia"/>
        </w:rPr>
        <w:t xml:space="preserve"> Turbulence Model Closure Constant</w:t>
      </w:r>
      <w:r w:rsidR="00696C4D">
        <w:rPr>
          <w:rFonts w:eastAsiaTheme="minorEastAsia"/>
        </w:rPr>
        <w:tab/>
        <w:t>1</w:t>
      </w:r>
    </w:p>
    <w:p w:rsidR="002A4756" w:rsidRDefault="00297069" w:rsidP="009C6089">
      <w:pPr>
        <w:pStyle w:val="Heading6"/>
        <w:spacing w:line="276" w:lineRule="auto"/>
        <w:rPr>
          <w:rFonts w:eastAsiaTheme="minorEastAsia"/>
        </w:rPr>
      </w:pPr>
      <m:oMath>
        <m:sSub>
          <m:sSubPr>
            <m:ctrlPr>
              <w:rPr>
                <w:rFonts w:ascii="Cambria Math" w:eastAsia="Times New Roman" w:hAnsi="Cambria Math"/>
                <w:i/>
              </w:rPr>
            </m:ctrlPr>
          </m:sSubPr>
          <m:e>
            <m:r>
              <w:rPr>
                <w:rFonts w:ascii="Cambria Math" w:eastAsia="Times New Roman" w:hAnsi="Cambria Math"/>
              </w:rPr>
              <m:t>ϕ</m:t>
            </m:r>
          </m:e>
          <m:sub>
            <m:r>
              <w:rPr>
                <w:rFonts w:ascii="Cambria Math" w:eastAsia="Times New Roman" w:hAnsi="Cambria Math"/>
              </w:rPr>
              <m:t>i,j</m:t>
            </m:r>
          </m:sub>
        </m:sSub>
      </m:oMath>
      <w:r w:rsidR="002D4CB2">
        <w:rPr>
          <w:rFonts w:eastAsiaTheme="minorEastAsia"/>
        </w:rPr>
        <w:tab/>
      </w:r>
      <w:r w:rsidR="002D4CB2">
        <w:rPr>
          <w:rFonts w:eastAsiaTheme="minorEastAsia"/>
        </w:rPr>
        <w:tab/>
      </w:r>
      <w:r w:rsidR="002D4CB2">
        <w:rPr>
          <w:rFonts w:eastAsiaTheme="minorEastAsia"/>
        </w:rPr>
        <w:tab/>
        <w:t>Power Density Distribution Array</w:t>
      </w:r>
      <w:r w:rsidR="002D4CB2">
        <w:rPr>
          <w:rFonts w:eastAsiaTheme="minorEastAsia"/>
        </w:rPr>
        <w:tab/>
      </w:r>
      <w:r w:rsidR="002D4CB2">
        <w:rPr>
          <w:rFonts w:eastAsiaTheme="minorEastAsia"/>
        </w:rPr>
        <w:tab/>
        <w:t>1</w:t>
      </w:r>
    </w:p>
    <w:p w:rsidR="002A4756" w:rsidRDefault="002A4756" w:rsidP="002A4756"/>
    <w:p w:rsidR="002A4756" w:rsidRPr="002A4756" w:rsidRDefault="002A4756" w:rsidP="002A4756">
      <w:pPr>
        <w:pStyle w:val="Heading6"/>
        <w:rPr>
          <w:rFonts w:eastAsiaTheme="minorEastAsia"/>
          <w:b/>
        </w:rPr>
      </w:pPr>
      <w:r w:rsidRPr="009C6089">
        <w:rPr>
          <w:rFonts w:eastAsiaTheme="minorEastAsia"/>
          <w:b/>
          <w:u w:val="single"/>
        </w:rPr>
        <w:lastRenderedPageBreak/>
        <w:t>Symbol</w:t>
      </w:r>
      <w:r w:rsidRPr="009C6089">
        <w:rPr>
          <w:rFonts w:eastAsiaTheme="minorEastAsia"/>
          <w:b/>
        </w:rPr>
        <w:tab/>
      </w:r>
      <w:r w:rsidRPr="009C6089">
        <w:rPr>
          <w:rFonts w:eastAsiaTheme="minorEastAsia"/>
          <w:b/>
        </w:rPr>
        <w:tab/>
      </w:r>
      <w:r w:rsidRPr="009C6089">
        <w:rPr>
          <w:rFonts w:eastAsiaTheme="minorEastAsia"/>
          <w:b/>
          <w:u w:val="single"/>
        </w:rPr>
        <w:t>Definition</w:t>
      </w:r>
      <w:r w:rsidRPr="009C6089">
        <w:rPr>
          <w:rFonts w:eastAsiaTheme="minorEastAsia"/>
          <w:b/>
        </w:rPr>
        <w:tab/>
      </w:r>
      <w:r w:rsidRPr="009C6089">
        <w:rPr>
          <w:rFonts w:eastAsiaTheme="minorEastAsia"/>
          <w:b/>
        </w:rPr>
        <w:tab/>
      </w:r>
      <w:r w:rsidRPr="009C6089">
        <w:rPr>
          <w:rFonts w:eastAsiaTheme="minorEastAsia"/>
          <w:b/>
        </w:rPr>
        <w:tab/>
      </w:r>
      <w:r w:rsidRPr="009C6089">
        <w:rPr>
          <w:rFonts w:eastAsiaTheme="minorEastAsia"/>
          <w:b/>
        </w:rPr>
        <w:tab/>
      </w:r>
      <w:r w:rsidRPr="009C6089">
        <w:rPr>
          <w:rFonts w:eastAsiaTheme="minorEastAsia"/>
          <w:b/>
        </w:rPr>
        <w:tab/>
      </w:r>
      <w:r w:rsidRPr="009C6089">
        <w:rPr>
          <w:rFonts w:eastAsiaTheme="minorEastAsia"/>
          <w:b/>
          <w:u w:val="single"/>
        </w:rPr>
        <w:t>Units</w:t>
      </w:r>
    </w:p>
    <w:p w:rsidR="002A4756" w:rsidRDefault="002A4756" w:rsidP="002A4756">
      <m:oMath>
        <m:r>
          <m:rPr>
            <m:sty m:val="p"/>
          </m:rPr>
          <w:rPr>
            <w:rFonts w:ascii="Cambria Math" w:hAnsi="Cambria Math"/>
          </w:rPr>
          <m:t>Ω</m:t>
        </m:r>
      </m:oMath>
      <w:r>
        <w:t xml:space="preserve">                                 Set of Points Representing the</w:t>
      </w:r>
    </w:p>
    <w:p w:rsidR="002A4756" w:rsidRPr="002A4756" w:rsidRDefault="002A4756" w:rsidP="002A4756">
      <w:r>
        <w:t xml:space="preserve">                                    Physical Domain</w:t>
      </w:r>
    </w:p>
    <w:p w:rsidR="0064536C" w:rsidRDefault="008B72FD" w:rsidP="009C6089">
      <w:pPr>
        <w:pStyle w:val="Heading6"/>
        <w:spacing w:line="276" w:lineRule="auto"/>
        <w:rPr>
          <w:rFonts w:eastAsiaTheme="minorEastAsia"/>
        </w:rPr>
      </w:pPr>
      <m:oMath>
        <m:r>
          <w:rPr>
            <w:rFonts w:ascii="Cambria Math" w:eastAsia="Times New Roman" w:hAnsi="Cambria Math"/>
          </w:rPr>
          <m:t>ω</m:t>
        </m:r>
      </m:oMath>
      <w:r w:rsidR="0064536C">
        <w:rPr>
          <w:rFonts w:eastAsiaTheme="minorEastAsia"/>
        </w:rPr>
        <w:tab/>
      </w:r>
      <w:r w:rsidR="00696C4D">
        <w:rPr>
          <w:rFonts w:eastAsiaTheme="minorEastAsia"/>
        </w:rPr>
        <w:tab/>
      </w:r>
      <w:r w:rsidR="00696C4D">
        <w:rPr>
          <w:rFonts w:eastAsiaTheme="minorEastAsia"/>
        </w:rPr>
        <w:tab/>
        <w:t>Specific Turbulence Dissipation Rate</w:t>
      </w:r>
      <w:r w:rsidR="00696C4D">
        <w:rPr>
          <w:rFonts w:eastAsiaTheme="minorEastAsia"/>
        </w:rPr>
        <w:tab/>
      </w:r>
      <w:r w:rsidR="00696C4D">
        <w:rPr>
          <w:rFonts w:eastAsiaTheme="minorEastAsia"/>
        </w:rPr>
        <w:tab/>
        <w:t>1/s</w:t>
      </w:r>
      <w:r w:rsidR="0064536C">
        <w:rPr>
          <w:rFonts w:eastAsiaTheme="minorEastAsia"/>
        </w:rPr>
        <w:tab/>
      </w:r>
      <w:r w:rsidR="0064536C">
        <w:rPr>
          <w:rFonts w:eastAsiaTheme="minorEastAsia"/>
        </w:rPr>
        <w:tab/>
      </w:r>
      <w:r w:rsidR="0064536C">
        <w:rPr>
          <w:rFonts w:eastAsiaTheme="minorEastAsia"/>
        </w:rPr>
        <w:tab/>
      </w:r>
    </w:p>
    <w:p w:rsidR="00C971BF" w:rsidRPr="00790EB8" w:rsidRDefault="00C37EF8" w:rsidP="00C971BF">
      <w:pPr>
        <w:spacing w:line="276" w:lineRule="auto"/>
        <w:rPr>
          <w:rFonts w:eastAsiaTheme="minorEastAsia"/>
        </w:rPr>
      </w:pPr>
      <w:r>
        <w:rPr>
          <w:rFonts w:eastAsiaTheme="minorEastAsia"/>
        </w:rPr>
        <w:tab/>
      </w:r>
      <w:r>
        <w:rPr>
          <w:rFonts w:eastAsiaTheme="minorEastAsia"/>
        </w:rPr>
        <w:tab/>
      </w:r>
      <w:r>
        <w:rPr>
          <w:rFonts w:eastAsiaTheme="minorEastAsia"/>
        </w:rPr>
        <w:tab/>
      </w:r>
      <w:r>
        <w:rPr>
          <w:rFonts w:eastAsiaTheme="minorEastAsia"/>
        </w:rPr>
        <w:tab/>
      </w:r>
    </w:p>
    <w:p w:rsidR="00E06836" w:rsidRDefault="00E06836">
      <w:pPr>
        <w:spacing w:line="276" w:lineRule="auto"/>
        <w:rPr>
          <w:rFonts w:eastAsiaTheme="majorEastAsia" w:cstheme="majorBidi"/>
          <w:bCs/>
          <w:sz w:val="32"/>
          <w:szCs w:val="26"/>
        </w:rPr>
      </w:pPr>
      <w:r>
        <w:br w:type="page"/>
      </w:r>
    </w:p>
    <w:p w:rsidR="005F4EFC" w:rsidRDefault="005F4EFC" w:rsidP="0057525C">
      <w:pPr>
        <w:pStyle w:val="Heading2"/>
        <w:sectPr w:rsidR="005F4EFC" w:rsidSect="005F4EFC">
          <w:footerReference w:type="default" r:id="rId8"/>
          <w:pgSz w:w="12240" w:h="15840"/>
          <w:pgMar w:top="1440" w:right="1440" w:bottom="1440" w:left="1440" w:header="720" w:footer="1440" w:gutter="0"/>
          <w:pgNumType w:fmt="lowerRoman" w:start="1"/>
          <w:cols w:space="720"/>
          <w:titlePg/>
          <w:docGrid w:linePitch="360"/>
        </w:sectPr>
      </w:pPr>
    </w:p>
    <w:p w:rsidR="00534CF2" w:rsidRPr="0057525C" w:rsidRDefault="002A4756" w:rsidP="0057525C">
      <w:pPr>
        <w:pStyle w:val="Heading2"/>
      </w:pPr>
      <w:bookmarkStart w:id="8" w:name="_Toc361233527"/>
      <w:bookmarkStart w:id="9" w:name="_Toc384744247"/>
      <w:r w:rsidRPr="0057525C">
        <w:lastRenderedPageBreak/>
        <w:t>Chapter 1</w:t>
      </w:r>
      <w:r w:rsidR="00AB01C9" w:rsidRPr="0057525C">
        <w:tab/>
      </w:r>
      <w:r w:rsidR="00CC2FBC" w:rsidRPr="0057525C">
        <w:t>Introduction</w:t>
      </w:r>
      <w:bookmarkEnd w:id="8"/>
      <w:bookmarkEnd w:id="9"/>
    </w:p>
    <w:p w:rsidR="00E00C05" w:rsidRDefault="008B61C7" w:rsidP="004C6B30">
      <w:r w:rsidRPr="008B61C7">
        <w:t xml:space="preserve">The High Flux Isotope Reactor (HFIR) is a light water moderated and cooled 100 MW rated research reactor located at the Oak Ridge National Laboratory (ORNL) in </w:t>
      </w:r>
      <w:r>
        <w:t xml:space="preserve">Oak Ridge, Tennessee.  Currently, </w:t>
      </w:r>
      <w:r w:rsidRPr="008B61C7">
        <w:t xml:space="preserve">the HFIR operates at a reduced power of 85 MW.  The reduction in operational power was a result of a necessary decrease </w:t>
      </w:r>
      <w:r>
        <w:t xml:space="preserve">in system pressure due to the </w:t>
      </w:r>
      <w:proofErr w:type="spellStart"/>
      <w:r>
        <w:t>em</w:t>
      </w:r>
      <w:r w:rsidRPr="008B61C7">
        <w:t>brittlement</w:t>
      </w:r>
      <w:proofErr w:type="spellEnd"/>
      <w:r w:rsidRPr="008B61C7">
        <w:t xml:space="preserve"> of the pressure</w:t>
      </w:r>
      <w:r w:rsidR="00941985">
        <w:t xml:space="preserve"> vessel that occurred during the</w:t>
      </w:r>
      <w:r w:rsidRPr="008B61C7">
        <w:t xml:space="preserve"> initial 20 years of operation</w:t>
      </w:r>
      <w:r w:rsidR="00941985">
        <w:t xml:space="preserve"> of the device</w:t>
      </w:r>
      <w:r w:rsidRPr="008B61C7">
        <w:t>.  The HFIR had, and continues to have, the highest neutron flux in the western hemisphere</w:t>
      </w:r>
      <w:sdt>
        <w:sdtPr>
          <w:id w:val="4391905"/>
          <w:citation/>
        </w:sdtPr>
        <w:sdtContent>
          <w:r w:rsidR="00297069">
            <w:fldChar w:fldCharType="begin"/>
          </w:r>
          <w:r w:rsidR="007C2963">
            <w:instrText xml:space="preserve"> CITATION DCh08 \l 1033 </w:instrText>
          </w:r>
          <w:r w:rsidR="00297069">
            <w:fldChar w:fldCharType="separate"/>
          </w:r>
          <w:r w:rsidR="001C3886">
            <w:rPr>
              <w:noProof/>
            </w:rPr>
            <w:t xml:space="preserve"> </w:t>
          </w:r>
          <w:r w:rsidR="001C3886" w:rsidRPr="001C3886">
            <w:rPr>
              <w:noProof/>
            </w:rPr>
            <w:t>[1]</w:t>
          </w:r>
          <w:r w:rsidR="00297069">
            <w:rPr>
              <w:noProof/>
            </w:rPr>
            <w:fldChar w:fldCharType="end"/>
          </w:r>
        </w:sdtContent>
      </w:sdt>
      <w:r w:rsidR="004A4185">
        <w:rPr>
          <w:noProof/>
        </w:rPr>
        <w:t xml:space="preserve">.  </w:t>
      </w:r>
      <w:r w:rsidRPr="008B61C7">
        <w:t>For the rated operational power of 100 MW, the thermal-neutron flux in the flux trap region, i.e. the center of the core, is 5.5×10</w:t>
      </w:r>
      <w:r w:rsidR="00302BF9">
        <w:rPr>
          <w:vertAlign w:val="superscript"/>
        </w:rPr>
        <w:t>15</w:t>
      </w:r>
      <w:r w:rsidRPr="008B61C7">
        <w:t xml:space="preserve"> neutrons/cm</w:t>
      </w:r>
      <w:r w:rsidR="00302BF9" w:rsidRPr="00302BF9">
        <w:rPr>
          <w:vertAlign w:val="superscript"/>
        </w:rPr>
        <w:t>2</w:t>
      </w:r>
      <w:r w:rsidRPr="008B61C7">
        <w:t>/s.  For the reduced power of 85 MW, the thermal-neutron flux in the flux trap is 2.6</w:t>
      </w:r>
      <w:r w:rsidR="00302BF9" w:rsidRPr="008B61C7">
        <w:t>×10</w:t>
      </w:r>
      <w:r w:rsidR="00302BF9">
        <w:rPr>
          <w:vertAlign w:val="superscript"/>
        </w:rPr>
        <w:t>15</w:t>
      </w:r>
      <w:r w:rsidR="00302BF9" w:rsidRPr="008B61C7">
        <w:t xml:space="preserve"> neutrons/cm</w:t>
      </w:r>
      <w:r w:rsidR="00302BF9" w:rsidRPr="00302BF9">
        <w:rPr>
          <w:vertAlign w:val="superscript"/>
        </w:rPr>
        <w:t>2</w:t>
      </w:r>
      <w:r w:rsidR="00302BF9" w:rsidRPr="008B61C7">
        <w:t>/s</w:t>
      </w:r>
      <w:r w:rsidRPr="008B61C7">
        <w:t>.  Thermal-neutrons are defined as those neutrons that have undergone a sufficient number of collisions with other material particles such that their speeds are comparable to the thermal motion of the atoms in the moderator material, i.e. thermal equilibrium is achieved between the</w:t>
      </w:r>
      <w:r w:rsidR="00D10105">
        <w:t xml:space="preserve"> free</w:t>
      </w:r>
      <w:r w:rsidRPr="008B61C7">
        <w:t xml:space="preserve"> neutrons and the moderator</w:t>
      </w:r>
      <w:r w:rsidR="00D10105">
        <w:t xml:space="preserve"> material</w:t>
      </w:r>
      <w:r w:rsidRPr="008B61C7">
        <w:t xml:space="preserve"> with energies of approximately 0.025 </w:t>
      </w:r>
      <w:proofErr w:type="spellStart"/>
      <w:r w:rsidRPr="008B61C7">
        <w:t>eV</w:t>
      </w:r>
      <w:proofErr w:type="spellEnd"/>
      <w:sdt>
        <w:sdtPr>
          <w:id w:val="4391907"/>
          <w:citation/>
        </w:sdtPr>
        <w:sdtContent>
          <w:r w:rsidR="00297069">
            <w:fldChar w:fldCharType="begin"/>
          </w:r>
          <w:r w:rsidR="007C2963">
            <w:instrText xml:space="preserve"> CITATION Kra88 \l 1033 </w:instrText>
          </w:r>
          <w:r w:rsidR="00297069">
            <w:fldChar w:fldCharType="separate"/>
          </w:r>
          <w:r w:rsidR="001C3886">
            <w:rPr>
              <w:noProof/>
            </w:rPr>
            <w:t xml:space="preserve"> </w:t>
          </w:r>
          <w:r w:rsidR="001C3886" w:rsidRPr="001C3886">
            <w:rPr>
              <w:noProof/>
            </w:rPr>
            <w:t>[2]</w:t>
          </w:r>
          <w:r w:rsidR="00297069">
            <w:rPr>
              <w:noProof/>
            </w:rPr>
            <w:fldChar w:fldCharType="end"/>
          </w:r>
        </w:sdtContent>
      </w:sdt>
      <w:r w:rsidR="004A4185">
        <w:rPr>
          <w:noProof/>
        </w:rPr>
        <w:t>.</w:t>
      </w:r>
    </w:p>
    <w:p w:rsidR="00A754DC" w:rsidRDefault="00A754DC" w:rsidP="00980797">
      <w:pPr>
        <w:ind w:firstLine="720"/>
      </w:pPr>
      <w:r w:rsidRPr="00D65C42">
        <w:t>The original purpose of the HFIR system was to produce trans</w:t>
      </w:r>
      <w:r w:rsidR="00D65C42">
        <w:t>-</w:t>
      </w:r>
      <w:r w:rsidRPr="00D65C42">
        <w:t>plutonium isotopes, specifically californium-252.  The HFIR has many experimental facilities available for isotope production, i.e. locations within and surrounding the core, such as the already mentioned flux trap, the removable beryllium locations which surround the core, and control rod access plug facilities</w:t>
      </w:r>
      <w:sdt>
        <w:sdtPr>
          <w:id w:val="4391909"/>
          <w:citation/>
        </w:sdtPr>
        <w:sdtContent>
          <w:r w:rsidR="00297069">
            <w:fldChar w:fldCharType="begin"/>
          </w:r>
          <w:r w:rsidR="007C2963">
            <w:instrText xml:space="preserve"> CITATION DCh08 \l 1033 </w:instrText>
          </w:r>
          <w:r w:rsidR="00297069">
            <w:fldChar w:fldCharType="separate"/>
          </w:r>
          <w:r w:rsidR="001C3886">
            <w:rPr>
              <w:noProof/>
            </w:rPr>
            <w:t xml:space="preserve"> </w:t>
          </w:r>
          <w:r w:rsidR="001C3886" w:rsidRPr="001C3886">
            <w:rPr>
              <w:noProof/>
            </w:rPr>
            <w:t>[1]</w:t>
          </w:r>
          <w:r w:rsidR="00297069">
            <w:rPr>
              <w:noProof/>
            </w:rPr>
            <w:fldChar w:fldCharType="end"/>
          </w:r>
        </w:sdtContent>
      </w:sdt>
      <w:r w:rsidR="004A4185">
        <w:t xml:space="preserve">.  </w:t>
      </w:r>
      <w:r w:rsidRPr="00D65C42">
        <w:t>The HFIR also has four neutron beam tubes used to direct the neutrons to targets for both elastic and inelastic scattering experiments used in the determination of the structural and excited properties of materials, respectively.</w:t>
      </w:r>
    </w:p>
    <w:p w:rsidR="005F4EFC" w:rsidRDefault="00D65C42" w:rsidP="00980797">
      <w:pPr>
        <w:ind w:firstLine="720"/>
      </w:pPr>
      <w:r>
        <w:t>The HFIR consists of two concentric annular fuel elements. A cutaway view of the HFIR core is shown in</w:t>
      </w:r>
      <w:r w:rsidR="0059246A" w:rsidRPr="0059246A">
        <w:t xml:space="preserve"> </w:t>
      </w:r>
      <w:r w:rsidR="00C87126">
        <w:t>Figure 1-1</w:t>
      </w:r>
      <w:r w:rsidR="00CE72B3">
        <w:t>.</w:t>
      </w:r>
      <w:r w:rsidR="006D7027">
        <w:rPr>
          <w:b/>
        </w:rPr>
        <w:t xml:space="preserve"> </w:t>
      </w:r>
      <w:r w:rsidR="00CE72B3">
        <w:rPr>
          <w:b/>
        </w:rPr>
        <w:t xml:space="preserve"> </w:t>
      </w:r>
      <w:r>
        <w:t xml:space="preserve">The inner fuel element consists of 171 fuel plates while the outer fuel element consists of 369 fuel plates.  Each fuel plate is </w:t>
      </w:r>
      <w:r w:rsidR="00383DA9">
        <w:t xml:space="preserve">nominally </w:t>
      </w:r>
      <w:r>
        <w:t xml:space="preserve">24 in. (0.6096 m) long in the axial direction and 0.05 in. (1.27 mm) thick.  Thus the aspect ratio, length to thickness, is very high with a magnitude of 480.  The lateral measure, i.e. perpendicular to both the axial direction and </w:t>
      </w:r>
    </w:p>
    <w:p w:rsidR="009631D2" w:rsidRDefault="008B72FD" w:rsidP="009631D2">
      <w:pPr>
        <w:keepNext/>
        <w:jc w:val="center"/>
      </w:pPr>
      <w:r>
        <w:rPr>
          <w:noProof/>
        </w:rPr>
        <w:lastRenderedPageBreak/>
        <w:drawing>
          <wp:inline distT="0" distB="0" distL="0" distR="0">
            <wp:extent cx="5934710" cy="5943600"/>
            <wp:effectExtent l="19050" t="0" r="8890" b="0"/>
            <wp:docPr id="431" name="Picture 1" descr="HF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IR.png"/>
                    <pic:cNvPicPr>
                      <a:picLocks noChangeAspect="1" noChangeArrowheads="1"/>
                    </pic:cNvPicPr>
                  </pic:nvPicPr>
                  <pic:blipFill>
                    <a:blip r:embed="rId9" cstate="print"/>
                    <a:srcRect/>
                    <a:stretch>
                      <a:fillRect/>
                    </a:stretch>
                  </pic:blipFill>
                  <pic:spPr bwMode="auto">
                    <a:xfrm>
                      <a:off x="0" y="0"/>
                      <a:ext cx="5934710" cy="5943600"/>
                    </a:xfrm>
                    <a:prstGeom prst="rect">
                      <a:avLst/>
                    </a:prstGeom>
                    <a:noFill/>
                    <a:ln w="9525">
                      <a:noFill/>
                      <a:miter lim="800000"/>
                      <a:headEnd/>
                      <a:tailEnd/>
                    </a:ln>
                  </pic:spPr>
                </pic:pic>
              </a:graphicData>
            </a:graphic>
          </wp:inline>
        </w:drawing>
      </w:r>
    </w:p>
    <w:p w:rsidR="009631D2" w:rsidRPr="000B689F" w:rsidRDefault="009631D2" w:rsidP="009631D2">
      <w:pPr>
        <w:pStyle w:val="Caption"/>
        <w:rPr>
          <w:b w:val="0"/>
          <w:color w:val="auto"/>
          <w:sz w:val="24"/>
          <w:szCs w:val="24"/>
        </w:rPr>
      </w:pPr>
      <w:bookmarkStart w:id="10" w:name="_Toc372893502"/>
      <w:proofErr w:type="gramStart"/>
      <w:r>
        <w:rPr>
          <w:b w:val="0"/>
          <w:color w:val="auto"/>
          <w:sz w:val="24"/>
          <w:szCs w:val="24"/>
        </w:rPr>
        <w:t>Figure 1-</w:t>
      </w:r>
      <w:r w:rsidR="00297069" w:rsidRPr="009631D2">
        <w:rPr>
          <w:b w:val="0"/>
          <w:color w:val="auto"/>
          <w:sz w:val="24"/>
          <w:szCs w:val="24"/>
        </w:rPr>
        <w:fldChar w:fldCharType="begin"/>
      </w:r>
      <w:r w:rsidRPr="009631D2">
        <w:rPr>
          <w:b w:val="0"/>
          <w:color w:val="auto"/>
          <w:sz w:val="24"/>
          <w:szCs w:val="24"/>
        </w:rPr>
        <w:instrText xml:space="preserve"> SEQ Figure_1- \* ARABIC </w:instrText>
      </w:r>
      <w:r w:rsidR="00297069" w:rsidRPr="009631D2">
        <w:rPr>
          <w:b w:val="0"/>
          <w:color w:val="auto"/>
          <w:sz w:val="24"/>
          <w:szCs w:val="24"/>
        </w:rPr>
        <w:fldChar w:fldCharType="separate"/>
      </w:r>
      <w:r w:rsidR="00C223E6">
        <w:rPr>
          <w:b w:val="0"/>
          <w:noProof/>
          <w:color w:val="auto"/>
          <w:sz w:val="24"/>
          <w:szCs w:val="24"/>
        </w:rPr>
        <w:t>1</w:t>
      </w:r>
      <w:r w:rsidR="00297069" w:rsidRPr="009631D2">
        <w:rPr>
          <w:b w:val="0"/>
          <w:color w:val="auto"/>
          <w:sz w:val="24"/>
          <w:szCs w:val="24"/>
        </w:rPr>
        <w:fldChar w:fldCharType="end"/>
      </w:r>
      <w:r w:rsidRPr="009631D2">
        <w:rPr>
          <w:b w:val="0"/>
          <w:color w:val="auto"/>
          <w:sz w:val="24"/>
          <w:szCs w:val="24"/>
        </w:rPr>
        <w:t>.</w:t>
      </w:r>
      <w:proofErr w:type="gramEnd"/>
      <w:r w:rsidRPr="009631D2">
        <w:rPr>
          <w:color w:val="auto"/>
        </w:rPr>
        <w:t xml:space="preserve">  </w:t>
      </w:r>
      <w:proofErr w:type="gramStart"/>
      <w:r w:rsidRPr="000B689F">
        <w:rPr>
          <w:b w:val="0"/>
          <w:color w:val="auto"/>
          <w:sz w:val="24"/>
          <w:szCs w:val="24"/>
        </w:rPr>
        <w:t>Cutaway View of the HFIR Core</w:t>
      </w:r>
      <w:sdt>
        <w:sdtPr>
          <w:rPr>
            <w:b w:val="0"/>
            <w:color w:val="auto"/>
            <w:sz w:val="24"/>
            <w:szCs w:val="24"/>
          </w:rPr>
          <w:id w:val="4391911"/>
          <w:citation/>
        </w:sdtPr>
        <w:sdtContent>
          <w:r w:rsidR="00297069" w:rsidRPr="000277EE">
            <w:rPr>
              <w:b w:val="0"/>
              <w:color w:val="auto"/>
              <w:sz w:val="24"/>
              <w:szCs w:val="24"/>
            </w:rPr>
            <w:fldChar w:fldCharType="begin"/>
          </w:r>
          <w:r w:rsidRPr="000277EE">
            <w:rPr>
              <w:b w:val="0"/>
              <w:color w:val="auto"/>
              <w:sz w:val="24"/>
              <w:szCs w:val="24"/>
            </w:rPr>
            <w:instrText xml:space="preserve"> CITATION DCh08 \l 1033 </w:instrText>
          </w:r>
          <w:r w:rsidR="00297069" w:rsidRPr="000277EE">
            <w:rPr>
              <w:b w:val="0"/>
              <w:color w:val="auto"/>
              <w:sz w:val="24"/>
              <w:szCs w:val="24"/>
            </w:rPr>
            <w:fldChar w:fldCharType="separate"/>
          </w:r>
          <w:r w:rsidR="001C3886">
            <w:rPr>
              <w:b w:val="0"/>
              <w:noProof/>
              <w:color w:val="auto"/>
              <w:sz w:val="24"/>
              <w:szCs w:val="24"/>
            </w:rPr>
            <w:t xml:space="preserve"> </w:t>
          </w:r>
          <w:r w:rsidR="001C3886" w:rsidRPr="001C3886">
            <w:rPr>
              <w:noProof/>
              <w:color w:val="auto"/>
              <w:sz w:val="24"/>
              <w:szCs w:val="24"/>
            </w:rPr>
            <w:t>[1]</w:t>
          </w:r>
          <w:r w:rsidR="00297069" w:rsidRPr="000277EE">
            <w:rPr>
              <w:b w:val="0"/>
              <w:color w:val="auto"/>
              <w:sz w:val="24"/>
              <w:szCs w:val="24"/>
            </w:rPr>
            <w:fldChar w:fldCharType="end"/>
          </w:r>
        </w:sdtContent>
      </w:sdt>
      <w:r w:rsidRPr="000B689F">
        <w:rPr>
          <w:b w:val="0"/>
          <w:color w:val="auto"/>
          <w:sz w:val="24"/>
          <w:szCs w:val="24"/>
        </w:rPr>
        <w:t>.</w:t>
      </w:r>
      <w:proofErr w:type="gramEnd"/>
      <w:r w:rsidRPr="000B689F">
        <w:rPr>
          <w:b w:val="0"/>
          <w:color w:val="auto"/>
          <w:sz w:val="24"/>
          <w:szCs w:val="24"/>
        </w:rPr>
        <w:t xml:space="preserve">  The inset is a photograph of the fuel elements.</w:t>
      </w:r>
      <w:bookmarkEnd w:id="10"/>
    </w:p>
    <w:p w:rsidR="009631D2" w:rsidRPr="00CC2FBC" w:rsidRDefault="009631D2" w:rsidP="009631D2"/>
    <w:p w:rsidR="000B689F" w:rsidRDefault="000B689F" w:rsidP="009631D2">
      <w:pPr>
        <w:pStyle w:val="Caption"/>
        <w:jc w:val="center"/>
      </w:pPr>
    </w:p>
    <w:p w:rsidR="005F4EFC" w:rsidRPr="00CC2FBC" w:rsidRDefault="005F4EFC" w:rsidP="009631D2">
      <w:pPr>
        <w:pStyle w:val="Caption"/>
      </w:pPr>
    </w:p>
    <w:p w:rsidR="007E23AA" w:rsidRDefault="007E23AA">
      <w:pPr>
        <w:spacing w:line="276" w:lineRule="auto"/>
      </w:pPr>
      <w:r>
        <w:br w:type="page"/>
      </w:r>
    </w:p>
    <w:p w:rsidR="0063659C" w:rsidRDefault="005F4EFC" w:rsidP="005F4EFC">
      <w:proofErr w:type="gramStart"/>
      <w:r>
        <w:lastRenderedPageBreak/>
        <w:t>the</w:t>
      </w:r>
      <w:proofErr w:type="gramEnd"/>
      <w:r>
        <w:t xml:space="preserve"> thickness, of the fuel plate is different for the two elements.  The inner element fuel plates have a lateral length of 0.276 ft. (0.0841 m) and the outer fuel element fuel plates have a lateral length of 0.245 ft. (0.0747 m)</w:t>
      </w:r>
      <w:sdt>
        <w:sdtPr>
          <w:id w:val="4391914"/>
          <w:citation/>
        </w:sdtPr>
        <w:sdtContent>
          <w:r w:rsidR="00297069">
            <w:fldChar w:fldCharType="begin"/>
          </w:r>
          <w:r w:rsidR="007C2963">
            <w:instrText xml:space="preserve"> CITATION Mor93 \l 1033 </w:instrText>
          </w:r>
          <w:r w:rsidR="00297069">
            <w:fldChar w:fldCharType="separate"/>
          </w:r>
          <w:r w:rsidR="001C3886">
            <w:rPr>
              <w:noProof/>
            </w:rPr>
            <w:t xml:space="preserve"> </w:t>
          </w:r>
          <w:r w:rsidR="001C3886" w:rsidRPr="001C3886">
            <w:rPr>
              <w:noProof/>
            </w:rPr>
            <w:t>[3]</w:t>
          </w:r>
          <w:r w:rsidR="00297069">
            <w:rPr>
              <w:noProof/>
            </w:rPr>
            <w:fldChar w:fldCharType="end"/>
          </w:r>
        </w:sdtContent>
      </w:sdt>
      <w:r>
        <w:t>.  Two adjacent fuel plates, in both the inner and outer fuel elements, form a 0.05 in. (1.27mm) coolant flow channel with the same aspect ratio as the fuel plate.</w:t>
      </w:r>
    </w:p>
    <w:p w:rsidR="00B73817" w:rsidRDefault="000D59D1" w:rsidP="00980797">
      <w:pPr>
        <w:ind w:firstLine="720"/>
      </w:pPr>
      <w:r>
        <w:t xml:space="preserve">The HFIR currently uses a highly enriched uranium (HEU) fuel. The fuel is characterized by the combination of a </w:t>
      </w:r>
      <w:r w:rsidRPr="000D59D1">
        <w:t>U</w:t>
      </w:r>
      <w:r>
        <w:rPr>
          <w:vertAlign w:val="subscript"/>
        </w:rPr>
        <w:t>3</w:t>
      </w:r>
      <w:r w:rsidRPr="000D59D1">
        <w:t>O</w:t>
      </w:r>
      <w:r w:rsidRPr="000D59D1">
        <w:rPr>
          <w:vertAlign w:val="subscript"/>
        </w:rPr>
        <w:t>8</w:t>
      </w:r>
      <w:r>
        <w:t xml:space="preserve">-Al 1100 packed powder </w:t>
      </w:r>
      <w:proofErr w:type="spellStart"/>
      <w:r>
        <w:t>ce</w:t>
      </w:r>
      <w:r w:rsidR="005105DA">
        <w:t>rmet</w:t>
      </w:r>
      <w:proofErr w:type="spellEnd"/>
      <w:r w:rsidR="005105DA">
        <w:t xml:space="preserve"> with an enrichment of 93% </w:t>
      </w:r>
      <w:r w:rsidRPr="000D59D1">
        <w:rPr>
          <w:vertAlign w:val="superscript"/>
        </w:rPr>
        <w:t>235</w:t>
      </w:r>
      <w:r>
        <w:t>U, i.e. the fuel meat, and B</w:t>
      </w:r>
      <w:r w:rsidRPr="000D59D1">
        <w:rPr>
          <w:vertAlign w:val="subscript"/>
        </w:rPr>
        <w:t>4</w:t>
      </w:r>
      <w:r>
        <w:t xml:space="preserve">C-Al 1100 filler.  Enrichment is defined as the ratio of the </w:t>
      </w:r>
      <w:r w:rsidR="006611DF">
        <w:t>mass</w:t>
      </w:r>
      <w:r>
        <w:t xml:space="preserve"> of </w:t>
      </w:r>
      <w:r w:rsidRPr="000D59D1">
        <w:rPr>
          <w:vertAlign w:val="superscript"/>
        </w:rPr>
        <w:t>235</w:t>
      </w:r>
      <w:r>
        <w:t xml:space="preserve">U to the total amount of uranium in the </w:t>
      </w:r>
      <w:r w:rsidRPr="000D59D1">
        <w:t>U</w:t>
      </w:r>
      <w:r>
        <w:rPr>
          <w:vertAlign w:val="subscript"/>
        </w:rPr>
        <w:t>3</w:t>
      </w:r>
      <w:r w:rsidRPr="000D59D1">
        <w:t>O</w:t>
      </w:r>
      <w:r w:rsidRPr="000D59D1">
        <w:rPr>
          <w:vertAlign w:val="subscript"/>
        </w:rPr>
        <w:t>8</w:t>
      </w:r>
      <w:r>
        <w:rPr>
          <w:vertAlign w:val="subscript"/>
        </w:rPr>
        <w:t xml:space="preserve"> </w:t>
      </w:r>
      <w:r>
        <w:t>material, i.e.</w:t>
      </w:r>
      <w:r w:rsidR="007164B4">
        <w:t xml:space="preserve"> </w:t>
      </w:r>
    </w:p>
    <w:tbl>
      <w:tblPr>
        <w:tblW w:w="0" w:type="auto"/>
        <w:tblLook w:val="04A0"/>
      </w:tblPr>
      <w:tblGrid>
        <w:gridCol w:w="4788"/>
        <w:gridCol w:w="4788"/>
      </w:tblGrid>
      <w:tr w:rsidR="00B73817" w:rsidRPr="0004624B" w:rsidTr="0004624B">
        <w:tc>
          <w:tcPr>
            <w:tcW w:w="4788" w:type="dxa"/>
          </w:tcPr>
          <w:p w:rsidR="00B73817" w:rsidRPr="0004624B" w:rsidRDefault="008B72FD" w:rsidP="0004624B">
            <w:pPr>
              <w:spacing w:after="0"/>
              <w:rPr>
                <w:rFonts w:eastAsiaTheme="minorHAnsi" w:cstheme="minorBidi"/>
                <w:sz w:val="22"/>
              </w:rPr>
            </w:pPr>
            <m:oMathPara>
              <m:oMathParaPr>
                <m:jc m:val="left"/>
              </m:oMathParaPr>
              <m:oMath>
                <m:r>
                  <w:rPr>
                    <w:rFonts w:ascii="Cambria Math" w:hAnsi="Cambria Math"/>
                    <w:szCs w:val="24"/>
                  </w:rPr>
                  <m:t>En≡</m:t>
                </m:r>
                <m:f>
                  <m:fPr>
                    <m:ctrlPr>
                      <w:rPr>
                        <w:rFonts w:ascii="Cambria Math" w:hAnsi="Cambria Math"/>
                        <w:i/>
                        <w:szCs w:val="24"/>
                      </w:rPr>
                    </m:ctrlPr>
                  </m:fPr>
                  <m:num>
                    <m:sPre>
                      <m:sPrePr>
                        <m:ctrlPr>
                          <w:rPr>
                            <w:rFonts w:ascii="Cambria Math" w:hAnsi="Cambria Math"/>
                            <w:i/>
                            <w:szCs w:val="24"/>
                          </w:rPr>
                        </m:ctrlPr>
                      </m:sPrePr>
                      <m:sub>
                        <m:r>
                          <w:rPr>
                            <w:rFonts w:ascii="Cambria Math" w:hAnsi="Cambria Math"/>
                            <w:szCs w:val="24"/>
                          </w:rPr>
                          <m:t>92</m:t>
                        </m:r>
                      </m:sub>
                      <m:sup>
                        <m:r>
                          <w:rPr>
                            <w:rFonts w:ascii="Cambria Math" w:hAnsi="Cambria Math"/>
                            <w:szCs w:val="24"/>
                          </w:rPr>
                          <m:t>235</m:t>
                        </m:r>
                      </m:sup>
                      <m:e>
                        <m:r>
                          <w:rPr>
                            <w:rFonts w:ascii="Cambria Math" w:hAnsi="Cambria Math"/>
                            <w:szCs w:val="24"/>
                          </w:rPr>
                          <m:t>U</m:t>
                        </m:r>
                      </m:e>
                    </m:sPre>
                  </m:num>
                  <m:den>
                    <m:r>
                      <w:rPr>
                        <w:rFonts w:ascii="Cambria Math" w:hAnsi="Cambria Math"/>
                        <w:szCs w:val="24"/>
                      </w:rPr>
                      <m:t>U</m:t>
                    </m:r>
                  </m:den>
                </m:f>
              </m:oMath>
            </m:oMathPara>
          </w:p>
        </w:tc>
        <w:tc>
          <w:tcPr>
            <w:tcW w:w="4788" w:type="dxa"/>
            <w:vAlign w:val="center"/>
          </w:tcPr>
          <w:p w:rsidR="00B73817" w:rsidRPr="0004624B" w:rsidRDefault="00B73817" w:rsidP="0004624B">
            <w:pPr>
              <w:spacing w:after="0"/>
              <w:jc w:val="right"/>
              <w:rPr>
                <w:rFonts w:eastAsiaTheme="minorHAnsi" w:cstheme="minorBidi"/>
                <w:szCs w:val="24"/>
              </w:rPr>
            </w:pPr>
            <w:bookmarkStart w:id="11" w:name="Eq_Enrichment"/>
            <w:r w:rsidRPr="0004624B">
              <w:rPr>
                <w:rFonts w:eastAsiaTheme="minorHAnsi" w:cstheme="minorBidi"/>
                <w:szCs w:val="24"/>
              </w:rPr>
              <w:t>(1.1)</w:t>
            </w:r>
            <w:bookmarkEnd w:id="11"/>
          </w:p>
        </w:tc>
      </w:tr>
    </w:tbl>
    <w:p w:rsidR="0030283B" w:rsidRDefault="0030283B" w:rsidP="00B73817">
      <w:pPr>
        <w:ind w:firstLine="720"/>
      </w:pPr>
    </w:p>
    <w:p w:rsidR="00BB6022" w:rsidRPr="00B73817" w:rsidRDefault="00047EBA" w:rsidP="00B73817">
      <w:pPr>
        <w:ind w:firstLine="720"/>
      </w:pPr>
      <w:r>
        <w:rPr>
          <w:color w:val="000000"/>
        </w:rPr>
        <w:t>A radial cross-section of the fuel plate is shown in</w:t>
      </w:r>
      <w:r w:rsidR="0059246A">
        <w:rPr>
          <w:color w:val="000000"/>
        </w:rPr>
        <w:t xml:space="preserve"> </w:t>
      </w:r>
      <w:r w:rsidR="00712139">
        <w:rPr>
          <w:color w:val="000000"/>
        </w:rPr>
        <w:t>Figure 1-2</w:t>
      </w:r>
      <w:r>
        <w:rPr>
          <w:color w:val="000000"/>
        </w:rPr>
        <w:t xml:space="preserve">.  The geometry of the fuel plate is that of a circular </w:t>
      </w:r>
      <w:proofErr w:type="spellStart"/>
      <w:r>
        <w:rPr>
          <w:color w:val="000000"/>
        </w:rPr>
        <w:t>involute</w:t>
      </w:r>
      <w:proofErr w:type="spellEnd"/>
      <w:r>
        <w:rPr>
          <w:color w:val="000000"/>
        </w:rPr>
        <w:t xml:space="preserve"> with the fuel meat contoured relative to this base </w:t>
      </w:r>
      <w:proofErr w:type="spellStart"/>
      <w:r>
        <w:rPr>
          <w:color w:val="000000"/>
        </w:rPr>
        <w:t>involute</w:t>
      </w:r>
      <w:proofErr w:type="spellEnd"/>
      <w:r>
        <w:rPr>
          <w:color w:val="000000"/>
        </w:rPr>
        <w:t xml:space="preserve"> geometry.  The fuel, i.e. fuel meat and filler combination, form</w:t>
      </w:r>
      <w:r w:rsidR="000B689F">
        <w:rPr>
          <w:color w:val="000000"/>
        </w:rPr>
        <w:t>s</w:t>
      </w:r>
      <w:r>
        <w:rPr>
          <w:color w:val="000000"/>
        </w:rPr>
        <w:t xml:space="preserve"> a constant area cross-section with a thickness of 0.03</w:t>
      </w:r>
      <w:r w:rsidR="001732A2">
        <w:rPr>
          <w:color w:val="000000"/>
        </w:rPr>
        <w:t>0</w:t>
      </w:r>
      <w:r>
        <w:rPr>
          <w:color w:val="000000"/>
        </w:rPr>
        <w:t xml:space="preserve"> in.</w:t>
      </w:r>
      <w:r w:rsidR="001732A2">
        <w:rPr>
          <w:color w:val="000000"/>
        </w:rPr>
        <w:t xml:space="preserve"> </w:t>
      </w:r>
      <w:r>
        <w:rPr>
          <w:color w:val="000000"/>
        </w:rPr>
        <w:t>(7.62</w:t>
      </w:r>
      <w:r w:rsidR="00BB6022" w:rsidRPr="00BB6022">
        <w:t>×</w:t>
      </w:r>
      <w:r>
        <w:rPr>
          <w:color w:val="000000"/>
        </w:rPr>
        <w:t>10</w:t>
      </w:r>
      <w:r w:rsidR="00BB6022" w:rsidRPr="00BB6022">
        <w:rPr>
          <w:vertAlign w:val="superscript"/>
        </w:rPr>
        <w:t>-4</w:t>
      </w:r>
      <w:r>
        <w:rPr>
          <w:color w:val="000000"/>
        </w:rPr>
        <w:t xml:space="preserve"> m) hermetically sealed within the Al 6061 clad.  The fuel extends axially through the center 20</w:t>
      </w:r>
      <w:r w:rsidR="001732A2">
        <w:rPr>
          <w:color w:val="000000"/>
        </w:rPr>
        <w:t>.0</w:t>
      </w:r>
      <w:r>
        <w:rPr>
          <w:color w:val="000000"/>
        </w:rPr>
        <w:t xml:space="preserve"> in.</w:t>
      </w:r>
      <w:r w:rsidR="00BB6022">
        <w:rPr>
          <w:color w:val="000000"/>
        </w:rPr>
        <w:t xml:space="preserve"> </w:t>
      </w:r>
      <w:r>
        <w:rPr>
          <w:color w:val="000000"/>
        </w:rPr>
        <w:t>(0.508 m) of the clad as shown in</w:t>
      </w:r>
      <w:r w:rsidR="0059246A" w:rsidRPr="0059246A">
        <w:rPr>
          <w:color w:val="000000"/>
        </w:rPr>
        <w:t xml:space="preserve"> </w:t>
      </w:r>
      <w:r w:rsidR="00305D35">
        <w:t>Figure 1-1</w:t>
      </w:r>
      <w:r w:rsidR="0030283B">
        <w:t xml:space="preserve">.  </w:t>
      </w:r>
      <w:r w:rsidR="00C242C7">
        <w:rPr>
          <w:color w:val="000000"/>
        </w:rPr>
        <w:t xml:space="preserve">The </w:t>
      </w:r>
      <w:r>
        <w:rPr>
          <w:color w:val="000000"/>
        </w:rPr>
        <w:t>combination of the fuel and</w:t>
      </w:r>
      <w:r w:rsidR="00C242C7">
        <w:rPr>
          <w:color w:val="000000"/>
        </w:rPr>
        <w:t xml:space="preserve"> the</w:t>
      </w:r>
      <w:r>
        <w:rPr>
          <w:color w:val="000000"/>
        </w:rPr>
        <w:t xml:space="preserve"> clad form</w:t>
      </w:r>
      <w:r w:rsidR="00941985">
        <w:rPr>
          <w:color w:val="000000"/>
        </w:rPr>
        <w:t>s</w:t>
      </w:r>
      <w:r>
        <w:rPr>
          <w:color w:val="000000"/>
        </w:rPr>
        <w:t xml:space="preserve"> a single fuel plate.</w:t>
      </w:r>
    </w:p>
    <w:p w:rsidR="00BB6022" w:rsidRPr="003C3690" w:rsidRDefault="00BB6022" w:rsidP="00980797">
      <w:r>
        <w:tab/>
      </w:r>
      <w:r w:rsidRPr="003C3690">
        <w:t>In an effort to reduce the proliferation of nuclear materials, the global threat reduction initiative (GTRI) was implemented with the mission of reducing and protecting nuclear and radiological materials in civilian sites according to the National Nuclear Security Administration</w:t>
      </w:r>
      <w:sdt>
        <w:sdtPr>
          <w:id w:val="4391916"/>
          <w:citation/>
        </w:sdtPr>
        <w:sdtContent>
          <w:r w:rsidR="00297069">
            <w:fldChar w:fldCharType="begin"/>
          </w:r>
          <w:r w:rsidR="007C2963">
            <w:instrText xml:space="preserve"> CITATION Nat12 \l 1033 </w:instrText>
          </w:r>
          <w:r w:rsidR="00297069">
            <w:fldChar w:fldCharType="separate"/>
          </w:r>
          <w:r w:rsidR="001C3886">
            <w:rPr>
              <w:noProof/>
            </w:rPr>
            <w:t xml:space="preserve"> </w:t>
          </w:r>
          <w:r w:rsidR="001C3886" w:rsidRPr="001C3886">
            <w:rPr>
              <w:noProof/>
            </w:rPr>
            <w:t>[4]</w:t>
          </w:r>
          <w:r w:rsidR="00297069">
            <w:rPr>
              <w:noProof/>
            </w:rPr>
            <w:fldChar w:fldCharType="end"/>
          </w:r>
        </w:sdtContent>
      </w:sdt>
      <w:r w:rsidRPr="003C3690">
        <w:t>.  To comply with the GTRI, the Department of Energy (DOE) initiated the Reduced Enrichment for Research and Test Reactors (RERTR) program in 1978</w:t>
      </w:r>
      <w:sdt>
        <w:sdtPr>
          <w:id w:val="4391918"/>
          <w:citation/>
        </w:sdtPr>
        <w:sdtContent>
          <w:r w:rsidR="00297069">
            <w:fldChar w:fldCharType="begin"/>
          </w:r>
          <w:r w:rsidR="007C2963">
            <w:instrText xml:space="preserve"> CITATION Red12 \l 1033 </w:instrText>
          </w:r>
          <w:r w:rsidR="00297069">
            <w:fldChar w:fldCharType="separate"/>
          </w:r>
          <w:r w:rsidR="001C3886">
            <w:rPr>
              <w:noProof/>
            </w:rPr>
            <w:t xml:space="preserve"> </w:t>
          </w:r>
          <w:r w:rsidR="001C3886" w:rsidRPr="001C3886">
            <w:rPr>
              <w:noProof/>
            </w:rPr>
            <w:t>[5]</w:t>
          </w:r>
          <w:r w:rsidR="00297069">
            <w:rPr>
              <w:noProof/>
            </w:rPr>
            <w:fldChar w:fldCharType="end"/>
          </w:r>
        </w:sdtContent>
      </w:sdt>
      <w:r w:rsidRPr="003C3690">
        <w:t>.  This program develops the technology that allows research and test reactors to convert to a low enriched uranium (LEU) fuel, i.e. 19.75 wt</w:t>
      </w:r>
      <w:proofErr w:type="gramStart"/>
      <w:r w:rsidRPr="003C3690">
        <w:t>.%</w:t>
      </w:r>
      <w:proofErr w:type="gramEnd"/>
      <w:r w:rsidRPr="003C3690">
        <w:t xml:space="preserve"> </w:t>
      </w:r>
      <w:r w:rsidR="008857D1" w:rsidRPr="003C3690">
        <w:t xml:space="preserve"> </w:t>
      </w:r>
      <w:r w:rsidR="008857D1" w:rsidRPr="003C3690">
        <w:rPr>
          <w:vertAlign w:val="superscript"/>
        </w:rPr>
        <w:t>235</w:t>
      </w:r>
      <w:r w:rsidRPr="003C3690">
        <w:t>U, in compliance with the GTRI.</w:t>
      </w:r>
    </w:p>
    <w:p w:rsidR="00941985" w:rsidRPr="003C3690" w:rsidRDefault="00712B68" w:rsidP="00980797">
      <w:r>
        <w:tab/>
        <w:t xml:space="preserve">The LEU fuel is </w:t>
      </w:r>
      <w:r w:rsidR="00567D99">
        <w:t>a</w:t>
      </w:r>
      <w:r w:rsidR="008857D1" w:rsidRPr="003C3690">
        <w:t xml:space="preserve"> U-10Mo alloy, i.e. 90 wt</w:t>
      </w:r>
      <w:proofErr w:type="gramStart"/>
      <w:r w:rsidR="008857D1" w:rsidRPr="003C3690">
        <w:t>.%</w:t>
      </w:r>
      <w:proofErr w:type="gramEnd"/>
      <w:r w:rsidR="008857D1" w:rsidRPr="003C3690">
        <w:t xml:space="preserve"> U</w:t>
      </w:r>
      <w:r w:rsidR="009B6FC3" w:rsidRPr="003C3690">
        <w:t>ranium</w:t>
      </w:r>
      <w:r w:rsidR="008857D1" w:rsidRPr="003C3690">
        <w:t xml:space="preserve"> and 10 wt.% Molybdenum, with an enrichment of 19.75 wt.% </w:t>
      </w:r>
      <w:r w:rsidR="008857D1" w:rsidRPr="003C3690">
        <w:rPr>
          <w:vertAlign w:val="superscript"/>
        </w:rPr>
        <w:t>235</w:t>
      </w:r>
      <w:r w:rsidR="008857D1" w:rsidRPr="003C3690">
        <w:t>U</w:t>
      </w:r>
      <w:sdt>
        <w:sdtPr>
          <w:id w:val="4391920"/>
          <w:citation/>
        </w:sdtPr>
        <w:sdtContent>
          <w:r w:rsidR="00297069">
            <w:fldChar w:fldCharType="begin"/>
          </w:r>
          <w:r w:rsidR="007C2963">
            <w:instrText xml:space="preserve"> CITATION Bur10 \l 1033 </w:instrText>
          </w:r>
          <w:r w:rsidR="00297069">
            <w:fldChar w:fldCharType="separate"/>
          </w:r>
          <w:r w:rsidR="001C3886">
            <w:rPr>
              <w:noProof/>
            </w:rPr>
            <w:t xml:space="preserve"> </w:t>
          </w:r>
          <w:r w:rsidR="001C3886" w:rsidRPr="001C3886">
            <w:rPr>
              <w:noProof/>
            </w:rPr>
            <w:t>[6]</w:t>
          </w:r>
          <w:r w:rsidR="00297069">
            <w:rPr>
              <w:noProof/>
            </w:rPr>
            <w:fldChar w:fldCharType="end"/>
          </w:r>
        </w:sdtContent>
      </w:sdt>
      <w:r w:rsidR="008857D1" w:rsidRPr="003C3690">
        <w:t xml:space="preserve">.  In order to maintain the same thermal neutron flux found with the HEU fuel without changing the core geometry, the LEU fuel must be much </w:t>
      </w:r>
    </w:p>
    <w:p w:rsidR="00941985" w:rsidRDefault="00941985" w:rsidP="00980797"/>
    <w:p w:rsidR="00941985" w:rsidRDefault="00941985" w:rsidP="00980797"/>
    <w:p w:rsidR="00941985" w:rsidRDefault="00941985" w:rsidP="00980797"/>
    <w:p w:rsidR="001C49DC" w:rsidRDefault="00941985" w:rsidP="001C49DC">
      <w:pPr>
        <w:keepNext/>
      </w:pPr>
      <w:r>
        <w:rPr>
          <w:noProof/>
        </w:rPr>
        <w:drawing>
          <wp:inline distT="0" distB="0" distL="0" distR="0">
            <wp:extent cx="5943600" cy="3597275"/>
            <wp:effectExtent l="19050" t="0" r="0" b="0"/>
            <wp:docPr id="5" name="Picture 10" descr="BEV_HFIR_Plat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V_HFIR_Plate1.png"/>
                    <pic:cNvPicPr>
                      <a:picLocks noChangeAspect="1" noChangeArrowheads="1"/>
                    </pic:cNvPicPr>
                  </pic:nvPicPr>
                  <pic:blipFill>
                    <a:blip r:embed="rId10" cstate="print"/>
                    <a:srcRect r="21198" b="15164"/>
                    <a:stretch>
                      <a:fillRect/>
                    </a:stretch>
                  </pic:blipFill>
                  <pic:spPr bwMode="auto">
                    <a:xfrm>
                      <a:off x="0" y="0"/>
                      <a:ext cx="5943600" cy="3597275"/>
                    </a:xfrm>
                    <a:prstGeom prst="rect">
                      <a:avLst/>
                    </a:prstGeom>
                    <a:noFill/>
                    <a:ln w="9525">
                      <a:noFill/>
                      <a:miter lim="800000"/>
                      <a:headEnd/>
                      <a:tailEnd/>
                    </a:ln>
                  </pic:spPr>
                </pic:pic>
              </a:graphicData>
            </a:graphic>
          </wp:inline>
        </w:drawing>
      </w:r>
    </w:p>
    <w:p w:rsidR="001C49DC" w:rsidRDefault="001C49DC" w:rsidP="001C49DC">
      <w:bookmarkStart w:id="12" w:name="_Toc372893503"/>
      <w:r>
        <w:t>Figure 1-</w:t>
      </w:r>
      <w:r w:rsidR="00297069">
        <w:fldChar w:fldCharType="begin"/>
      </w:r>
      <w:r w:rsidR="003C53B0">
        <w:instrText xml:space="preserve"> SEQ Figure_1- \* ARABIC </w:instrText>
      </w:r>
      <w:r w:rsidR="00297069">
        <w:fldChar w:fldCharType="separate"/>
      </w:r>
      <w:r w:rsidR="00C223E6">
        <w:rPr>
          <w:noProof/>
        </w:rPr>
        <w:t>2</w:t>
      </w:r>
      <w:r w:rsidR="00297069">
        <w:rPr>
          <w:noProof/>
        </w:rPr>
        <w:fldChar w:fldCharType="end"/>
      </w:r>
      <w:r>
        <w:t xml:space="preserve">.  </w:t>
      </w:r>
      <w:proofErr w:type="gramStart"/>
      <w:r w:rsidRPr="008857D1">
        <w:rPr>
          <w:szCs w:val="24"/>
        </w:rPr>
        <w:t>Axial View of the Radial Cross-section of the HFIR Inner Fuel Element Fuel Plate</w:t>
      </w:r>
      <w:sdt>
        <w:sdtPr>
          <w:rPr>
            <w:szCs w:val="24"/>
          </w:rPr>
          <w:id w:val="4391922"/>
          <w:citation/>
        </w:sdtPr>
        <w:sdtContent>
          <w:r w:rsidR="00297069">
            <w:rPr>
              <w:szCs w:val="24"/>
            </w:rPr>
            <w:fldChar w:fldCharType="begin"/>
          </w:r>
          <w:r>
            <w:rPr>
              <w:noProof/>
              <w:szCs w:val="24"/>
            </w:rPr>
            <w:instrText xml:space="preserve"> CITATION Ila10 \l 1033 </w:instrText>
          </w:r>
          <w:r w:rsidR="00297069">
            <w:rPr>
              <w:szCs w:val="24"/>
            </w:rPr>
            <w:fldChar w:fldCharType="separate"/>
          </w:r>
          <w:r w:rsidR="001C3886">
            <w:rPr>
              <w:noProof/>
              <w:szCs w:val="24"/>
            </w:rPr>
            <w:t xml:space="preserve"> </w:t>
          </w:r>
          <w:r w:rsidR="001C3886" w:rsidRPr="001C3886">
            <w:rPr>
              <w:noProof/>
              <w:szCs w:val="24"/>
            </w:rPr>
            <w:t>[7]</w:t>
          </w:r>
          <w:r w:rsidR="00297069">
            <w:rPr>
              <w:szCs w:val="24"/>
            </w:rPr>
            <w:fldChar w:fldCharType="end"/>
          </w:r>
        </w:sdtContent>
      </w:sdt>
      <w:r>
        <w:rPr>
          <w:noProof/>
          <w:szCs w:val="24"/>
        </w:rPr>
        <w:t>.</w:t>
      </w:r>
      <w:bookmarkEnd w:id="12"/>
      <w:proofErr w:type="gramEnd"/>
    </w:p>
    <w:p w:rsidR="000B689F" w:rsidRDefault="000B689F" w:rsidP="001C49DC">
      <w:pPr>
        <w:pStyle w:val="Caption"/>
      </w:pPr>
    </w:p>
    <w:p w:rsidR="000B689F" w:rsidRDefault="000B689F" w:rsidP="000B689F"/>
    <w:p w:rsidR="00941985" w:rsidRDefault="00941985" w:rsidP="000B689F">
      <w:pPr>
        <w:pStyle w:val="Caption"/>
      </w:pPr>
    </w:p>
    <w:p w:rsidR="00941985" w:rsidRDefault="00941985" w:rsidP="00980797"/>
    <w:p w:rsidR="00941985" w:rsidRDefault="00941985" w:rsidP="00980797"/>
    <w:p w:rsidR="00941985" w:rsidRDefault="00941985" w:rsidP="00980797"/>
    <w:p w:rsidR="008857D1" w:rsidRPr="003C3690" w:rsidRDefault="003971D5" w:rsidP="00980797">
      <w:proofErr w:type="gramStart"/>
      <w:r>
        <w:lastRenderedPageBreak/>
        <w:t>more</w:t>
      </w:r>
      <w:proofErr w:type="gramEnd"/>
      <w:r>
        <w:t xml:space="preserve"> dense</w:t>
      </w:r>
      <w:r w:rsidR="008857D1" w:rsidRPr="003C3690">
        <w:t xml:space="preserve"> than the HEU</w:t>
      </w:r>
      <w:r w:rsidR="009B6FC3" w:rsidRPr="003C3690">
        <w:t xml:space="preserve"> fuel</w:t>
      </w:r>
      <w:r w:rsidR="008857D1" w:rsidRPr="003C3690">
        <w:t xml:space="preserve">.  As a result, the LEU fuel meat will </w:t>
      </w:r>
      <w:r w:rsidR="00941985" w:rsidRPr="003C3690">
        <w:t>be a contoured monolithic foil</w:t>
      </w:r>
      <w:r w:rsidR="008857D1" w:rsidRPr="003C3690">
        <w:t xml:space="preserve"> as opposed to </w:t>
      </w:r>
      <w:r w:rsidR="00383DA9">
        <w:t xml:space="preserve">a contoured </w:t>
      </w:r>
      <w:r w:rsidR="008857D1" w:rsidRPr="003C3690">
        <w:t>packed powder</w:t>
      </w:r>
      <w:r w:rsidR="00605DD6">
        <w:t xml:space="preserve"> LEU</w:t>
      </w:r>
      <w:r w:rsidR="008857D1" w:rsidRPr="003C3690">
        <w:t xml:space="preserve"> fuel meat </w:t>
      </w:r>
      <w:r w:rsidR="00605DD6">
        <w:t>similar to the HEU configuration that is currently in use</w:t>
      </w:r>
      <w:r w:rsidR="008857D1" w:rsidRPr="003C3690">
        <w:t>.</w:t>
      </w:r>
    </w:p>
    <w:p w:rsidR="008857D1" w:rsidRDefault="008857D1" w:rsidP="00980797">
      <w:pPr>
        <w:rPr>
          <w:color w:val="000000"/>
        </w:rPr>
      </w:pPr>
      <w:r>
        <w:tab/>
      </w:r>
      <w:r>
        <w:rPr>
          <w:color w:val="000000"/>
        </w:rPr>
        <w:t xml:space="preserve">It is important to note that the HFIR core geometry has remained unchanged during its 56 year operation as of this writing.  It is </w:t>
      </w:r>
      <w:r w:rsidR="00383DA9">
        <w:rPr>
          <w:color w:val="000000"/>
        </w:rPr>
        <w:t xml:space="preserve">currently </w:t>
      </w:r>
      <w:r>
        <w:rPr>
          <w:color w:val="000000"/>
        </w:rPr>
        <w:t xml:space="preserve">mandated that the HFIR core </w:t>
      </w:r>
      <w:r w:rsidR="00383DA9">
        <w:rPr>
          <w:color w:val="000000"/>
        </w:rPr>
        <w:t xml:space="preserve">outer </w:t>
      </w:r>
      <w:r>
        <w:rPr>
          <w:color w:val="000000"/>
        </w:rPr>
        <w:t>geometry maintain its current configuration</w:t>
      </w:r>
      <w:r w:rsidR="00605DD6">
        <w:rPr>
          <w:color w:val="000000"/>
        </w:rPr>
        <w:t>, however, the geometrical configuration within the fuel plates can, and will most likely, change</w:t>
      </w:r>
      <w:r w:rsidR="00EF5069">
        <w:rPr>
          <w:color w:val="000000"/>
        </w:rPr>
        <w:t xml:space="preserve"> with the proposed U-10Mo alloy, i.e. LEU, fuel</w:t>
      </w:r>
      <w:r>
        <w:rPr>
          <w:color w:val="000000"/>
        </w:rPr>
        <w:t xml:space="preserve">. </w:t>
      </w:r>
    </w:p>
    <w:p w:rsidR="007E23AA" w:rsidRDefault="00371DC4" w:rsidP="007E23AA">
      <w:pPr>
        <w:rPr>
          <w:color w:val="000000"/>
        </w:rPr>
      </w:pPr>
      <w:r>
        <w:rPr>
          <w:color w:val="000000"/>
        </w:rPr>
        <w:tab/>
      </w:r>
      <w:r>
        <w:t xml:space="preserve">The steady state flow rate of the coolant through the HFIR core is 13,413 </w:t>
      </w:r>
      <w:proofErr w:type="spellStart"/>
      <w:r>
        <w:t>gpm</w:t>
      </w:r>
      <w:proofErr w:type="spellEnd"/>
      <w:sdt>
        <w:sdtPr>
          <w:id w:val="4391924"/>
          <w:citation/>
        </w:sdtPr>
        <w:sdtContent>
          <w:r w:rsidR="00297069">
            <w:fldChar w:fldCharType="begin"/>
          </w:r>
          <w:r w:rsidR="007C2963">
            <w:instrText xml:space="preserve"> CITATION Mor93 \l 1033 </w:instrText>
          </w:r>
          <w:r w:rsidR="00297069">
            <w:fldChar w:fldCharType="separate"/>
          </w:r>
          <w:r w:rsidR="001C3886">
            <w:rPr>
              <w:noProof/>
            </w:rPr>
            <w:t xml:space="preserve"> </w:t>
          </w:r>
          <w:r w:rsidR="001C3886" w:rsidRPr="001C3886">
            <w:rPr>
              <w:noProof/>
            </w:rPr>
            <w:t>[3]</w:t>
          </w:r>
          <w:r w:rsidR="00297069">
            <w:rPr>
              <w:noProof/>
            </w:rPr>
            <w:fldChar w:fldCharType="end"/>
          </w:r>
        </w:sdtContent>
      </w:sdt>
      <w:r>
        <w:t>.  This translates to a steady state coolant velocity of 52</w:t>
      </w:r>
      <w:r w:rsidR="00197711">
        <w:t>.00</w:t>
      </w:r>
      <w:r>
        <w:t xml:space="preserve"> fps</w:t>
      </w:r>
      <w:r w:rsidR="00E6050B">
        <w:t xml:space="preserve"> </w:t>
      </w:r>
      <w:r>
        <w:t>(15.85 m/s) through each individual 0.05</w:t>
      </w:r>
      <w:r w:rsidR="00197711">
        <w:t>0</w:t>
      </w:r>
      <w:r>
        <w:t xml:space="preserve"> in.</w:t>
      </w:r>
      <w:r w:rsidR="00E6050B">
        <w:t xml:space="preserve"> </w:t>
      </w:r>
      <w:r>
        <w:t xml:space="preserve">(1.27 mm) thick coolant channel.  The inlet coolant temperature is </w:t>
      </w:r>
      <w:r>
        <w:rPr>
          <w:color w:val="000000"/>
        </w:rPr>
        <w:t>120</w:t>
      </w:r>
      <w:r w:rsidR="00E6050B">
        <w:rPr>
          <w:color w:val="000000"/>
        </w:rPr>
        <w:t>.00</w:t>
      </w:r>
      <w:r>
        <w:rPr>
          <w:color w:val="008000"/>
        </w:rPr>
        <w:t xml:space="preserve"> </w:t>
      </w:r>
      <w:r w:rsidRPr="00A94BB0">
        <w:t>˚</w:t>
      </w:r>
      <w:r w:rsidR="007E23AA">
        <w:rPr>
          <w:color w:val="000000"/>
        </w:rPr>
        <w:t xml:space="preserve">F (322.04 K) with an inlet fluid pressure of 482.7 psi (3.328 </w:t>
      </w:r>
      <w:proofErr w:type="spellStart"/>
      <w:r w:rsidR="007E23AA">
        <w:rPr>
          <w:color w:val="000000"/>
        </w:rPr>
        <w:t>MPa</w:t>
      </w:r>
      <w:proofErr w:type="spellEnd"/>
      <w:r w:rsidR="007E23AA">
        <w:rPr>
          <w:color w:val="000000"/>
        </w:rPr>
        <w:t xml:space="preserve">).  As a result, the inlet cooling fluid density and dynamic viscosity are 61.800 </w:t>
      </w:r>
      <w:proofErr w:type="spellStart"/>
      <w:r w:rsidR="007E23AA">
        <w:rPr>
          <w:color w:val="000000"/>
        </w:rPr>
        <w:t>lb</w:t>
      </w:r>
      <w:r w:rsidR="007E23AA" w:rsidRPr="00A94BB0">
        <w:rPr>
          <w:vertAlign w:val="subscript"/>
        </w:rPr>
        <w:t>m</w:t>
      </w:r>
      <w:proofErr w:type="spellEnd"/>
      <w:r w:rsidR="007E23AA">
        <w:rPr>
          <w:color w:val="000000"/>
        </w:rPr>
        <w:t>/ft</w:t>
      </w:r>
      <w:r w:rsidR="007E23AA">
        <w:rPr>
          <w:color w:val="000000"/>
          <w:vertAlign w:val="superscript"/>
        </w:rPr>
        <w:t>3</w:t>
      </w:r>
      <w:r w:rsidR="007E23AA">
        <w:rPr>
          <w:color w:val="008000"/>
        </w:rPr>
        <w:t xml:space="preserve"> </w:t>
      </w:r>
      <w:r w:rsidR="007E23AA">
        <w:rPr>
          <w:color w:val="000000"/>
        </w:rPr>
        <w:t>(989.94 kg/</w:t>
      </w:r>
      <w:r w:rsidR="007E23AA" w:rsidRPr="00A94BB0">
        <w:rPr>
          <w:color w:val="000000"/>
        </w:rPr>
        <w:t>m</w:t>
      </w:r>
      <w:r w:rsidR="007E23AA" w:rsidRPr="00A94BB0">
        <w:rPr>
          <w:color w:val="000000"/>
          <w:vertAlign w:val="superscript"/>
        </w:rPr>
        <w:t>3</w:t>
      </w:r>
      <w:r w:rsidR="007E23AA">
        <w:rPr>
          <w:color w:val="000000"/>
        </w:rPr>
        <w:t xml:space="preserve">) </w:t>
      </w:r>
      <w:r w:rsidR="007E23AA" w:rsidRPr="00A94BB0">
        <w:rPr>
          <w:color w:val="000000"/>
        </w:rPr>
        <w:t>and</w:t>
      </w:r>
      <w:r w:rsidR="007E23AA">
        <w:rPr>
          <w:color w:val="000000"/>
        </w:rPr>
        <w:t xml:space="preserve"> 1.3492 </w:t>
      </w:r>
      <w:proofErr w:type="spellStart"/>
      <w:r w:rsidR="007E23AA" w:rsidRPr="00A94BB0">
        <w:rPr>
          <w:color w:val="000000"/>
        </w:rPr>
        <w:t>lb</w:t>
      </w:r>
      <w:r w:rsidR="007E23AA">
        <w:rPr>
          <w:color w:val="000000"/>
          <w:vertAlign w:val="subscript"/>
        </w:rPr>
        <w:t>m</w:t>
      </w:r>
      <w:proofErr w:type="spellEnd"/>
      <w:r w:rsidR="007E23AA">
        <w:rPr>
          <w:color w:val="000000"/>
        </w:rPr>
        <w:t>/</w:t>
      </w:r>
      <w:r w:rsidR="007E23AA" w:rsidRPr="00A94BB0">
        <w:rPr>
          <w:color w:val="000000"/>
        </w:rPr>
        <w:t>ft</w:t>
      </w:r>
      <w:r w:rsidR="007E23AA">
        <w:rPr>
          <w:color w:val="000000"/>
        </w:rPr>
        <w:t>/</w:t>
      </w:r>
      <w:proofErr w:type="gramStart"/>
      <w:r w:rsidR="007E23AA">
        <w:rPr>
          <w:color w:val="000000"/>
        </w:rPr>
        <w:t>hr  (</w:t>
      </w:r>
      <w:proofErr w:type="gramEnd"/>
      <w:r w:rsidR="007E23AA">
        <w:rPr>
          <w:color w:val="000000"/>
        </w:rPr>
        <w:t>5.5772</w:t>
      </w:r>
      <w:r w:rsidR="007E23AA" w:rsidRPr="00A94BB0">
        <w:t>×</w:t>
      </w:r>
      <w:r w:rsidR="007E23AA">
        <w:rPr>
          <w:color w:val="000000"/>
        </w:rPr>
        <w:t>10</w:t>
      </w:r>
      <w:r w:rsidR="007E23AA" w:rsidRPr="00A94BB0">
        <w:rPr>
          <w:vertAlign w:val="superscript"/>
        </w:rPr>
        <w:t>-4</w:t>
      </w:r>
      <w:r w:rsidR="007E23AA">
        <w:rPr>
          <w:color w:val="000000"/>
        </w:rPr>
        <w:t xml:space="preserve"> Pa*s), respectively</w:t>
      </w:r>
      <w:sdt>
        <w:sdtPr>
          <w:rPr>
            <w:color w:val="000000"/>
          </w:rPr>
          <w:id w:val="4391926"/>
          <w:citation/>
        </w:sdtPr>
        <w:sdtContent>
          <w:r w:rsidR="00297069">
            <w:rPr>
              <w:color w:val="000000"/>
            </w:rPr>
            <w:fldChar w:fldCharType="begin"/>
          </w:r>
          <w:r w:rsidR="003E4CB4">
            <w:rPr>
              <w:color w:val="000000"/>
            </w:rPr>
            <w:instrText xml:space="preserve"> CITATION NIS04 \l 1033 </w:instrText>
          </w:r>
          <w:r w:rsidR="00297069">
            <w:rPr>
              <w:color w:val="000000"/>
            </w:rPr>
            <w:fldChar w:fldCharType="separate"/>
          </w:r>
          <w:r w:rsidR="001C3886">
            <w:rPr>
              <w:noProof/>
              <w:color w:val="000000"/>
            </w:rPr>
            <w:t xml:space="preserve"> </w:t>
          </w:r>
          <w:r w:rsidR="001C3886" w:rsidRPr="001C3886">
            <w:rPr>
              <w:noProof/>
              <w:color w:val="000000"/>
            </w:rPr>
            <w:t>[8]</w:t>
          </w:r>
          <w:r w:rsidR="00297069">
            <w:rPr>
              <w:color w:val="000000"/>
            </w:rPr>
            <w:fldChar w:fldCharType="end"/>
          </w:r>
        </w:sdtContent>
      </w:sdt>
      <w:r w:rsidR="007E23AA">
        <w:rPr>
          <w:color w:val="000000"/>
        </w:rPr>
        <w:t xml:space="preserve">.  </w:t>
      </w:r>
    </w:p>
    <w:p w:rsidR="007E23AA" w:rsidRDefault="007E23AA" w:rsidP="007E23AA">
      <w:pPr>
        <w:ind w:firstLine="720"/>
        <w:rPr>
          <w:color w:val="000000"/>
        </w:rPr>
      </w:pPr>
      <w:r>
        <w:rPr>
          <w:color w:val="000000"/>
        </w:rPr>
        <w:t>The hydraulic diameter</w:t>
      </w:r>
      <w:r w:rsidR="006941D7">
        <w:rPr>
          <w:color w:val="000000"/>
        </w:rPr>
        <w:t xml:space="preserve"> of the flow channel</w:t>
      </w:r>
      <w:r>
        <w:rPr>
          <w:color w:val="000000"/>
        </w:rPr>
        <w:t xml:space="preserve"> is approximated as twice the channel spacing due to the relative sizes of the channel spacing and the lateral length of the channel.  The aspect ratio of the channel spacing,</w:t>
      </w:r>
      <m:oMath>
        <m:r>
          <w:rPr>
            <w:rFonts w:ascii="Cambria Math" w:hAnsi="Cambria Math"/>
            <w:color w:val="000000"/>
          </w:rPr>
          <m:t xml:space="preserve"> t</m:t>
        </m:r>
      </m:oMath>
      <w:proofErr w:type="gramStart"/>
      <w:r>
        <w:rPr>
          <w:rFonts w:eastAsiaTheme="minorEastAsia"/>
          <w:color w:val="000000"/>
        </w:rPr>
        <w:t>,</w:t>
      </w:r>
      <w:proofErr w:type="gramEnd"/>
      <w:r>
        <w:rPr>
          <w:color w:val="000000"/>
        </w:rPr>
        <w:t xml:space="preserve"> to the lateral length of the channel,</w:t>
      </w:r>
      <m:oMath>
        <m:r>
          <w:rPr>
            <w:rFonts w:ascii="Cambria Math" w:hAnsi="Cambria Math"/>
            <w:color w:val="000000"/>
          </w:rPr>
          <m:t xml:space="preserve"> w</m:t>
        </m:r>
      </m:oMath>
      <w:r>
        <w:rPr>
          <w:color w:val="000000"/>
        </w:rPr>
        <w:t xml:space="preserve">, is calculated to be 0.0015.  </w:t>
      </w:r>
      <w:proofErr w:type="gramStart"/>
      <w:r>
        <w:rPr>
          <w:color w:val="000000"/>
        </w:rPr>
        <w:t xml:space="preserve">Since </w:t>
      </w:r>
      <m:oMath>
        <w:proofErr w:type="gramEnd"/>
        <m:r>
          <w:rPr>
            <w:rFonts w:ascii="Cambria Math" w:hAnsi="Cambria Math"/>
            <w:color w:val="000000"/>
          </w:rPr>
          <m:t>t≪w</m:t>
        </m:r>
      </m:oMath>
      <w:r>
        <w:rPr>
          <w:color w:val="000000"/>
        </w:rPr>
        <w:t>, the hydraulic diameter can be expressed as</w:t>
      </w:r>
    </w:p>
    <w:tbl>
      <w:tblPr>
        <w:tblW w:w="0" w:type="auto"/>
        <w:tblLook w:val="04A0"/>
      </w:tblPr>
      <w:tblGrid>
        <w:gridCol w:w="4788"/>
        <w:gridCol w:w="4788"/>
      </w:tblGrid>
      <w:tr w:rsidR="007E23AA" w:rsidRPr="0004624B" w:rsidTr="0004624B">
        <w:tc>
          <w:tcPr>
            <w:tcW w:w="4788" w:type="dxa"/>
          </w:tcPr>
          <w:p w:rsidR="007E23AA" w:rsidRPr="0004624B" w:rsidRDefault="00297069" w:rsidP="00A15A5F">
            <w:pPr>
              <w:spacing w:after="0"/>
              <w:rPr>
                <w:rFonts w:eastAsiaTheme="minorHAnsi" w:cstheme="minorBidi"/>
                <w:color w:val="000000"/>
                <w:szCs w:val="24"/>
              </w:rPr>
            </w:pPr>
            <m:oMathPara>
              <m:oMathParaPr>
                <m:jc m:val="left"/>
              </m:oMathParaPr>
              <m:oMath>
                <m:sSub>
                  <m:sSubPr>
                    <m:ctrlPr>
                      <w:rPr>
                        <w:rFonts w:ascii="Cambria Math" w:hAnsi="Cambria Math"/>
                        <w:i/>
                        <w:color w:val="000000"/>
                        <w:szCs w:val="24"/>
                      </w:rPr>
                    </m:ctrlPr>
                  </m:sSubPr>
                  <m:e>
                    <m:r>
                      <w:rPr>
                        <w:rFonts w:ascii="Cambria Math" w:hAnsi="Cambria Math"/>
                        <w:color w:val="000000"/>
                        <w:szCs w:val="24"/>
                      </w:rPr>
                      <m:t>D</m:t>
                    </m:r>
                  </m:e>
                  <m:sub>
                    <m:r>
                      <w:rPr>
                        <w:rFonts w:ascii="Cambria Math" w:hAnsi="Cambria Math"/>
                        <w:color w:val="000000"/>
                        <w:szCs w:val="24"/>
                      </w:rPr>
                      <m:t>h</m:t>
                    </m:r>
                  </m:sub>
                </m:sSub>
                <m:r>
                  <w:rPr>
                    <w:rFonts w:ascii="Cambria Math" w:hAnsi="Cambria Math"/>
                    <w:color w:val="000000"/>
                    <w:szCs w:val="24"/>
                  </w:rPr>
                  <m:t>≔</m:t>
                </m:r>
                <m:f>
                  <m:fPr>
                    <m:ctrlPr>
                      <w:rPr>
                        <w:rFonts w:ascii="Cambria Math" w:hAnsi="Cambria Math"/>
                        <w:i/>
                        <w:color w:val="000000"/>
                        <w:szCs w:val="24"/>
                      </w:rPr>
                    </m:ctrlPr>
                  </m:fPr>
                  <m:num>
                    <m:r>
                      <w:rPr>
                        <w:rFonts w:ascii="Cambria Math" w:hAnsi="Cambria Math"/>
                        <w:color w:val="000000"/>
                        <w:szCs w:val="24"/>
                      </w:rPr>
                      <m:t>4</m:t>
                    </m:r>
                    <m:sSub>
                      <m:sSubPr>
                        <m:ctrlPr>
                          <w:rPr>
                            <w:rFonts w:ascii="Cambria Math" w:hAnsi="Cambria Math"/>
                            <w:i/>
                            <w:color w:val="000000"/>
                            <w:szCs w:val="24"/>
                          </w:rPr>
                        </m:ctrlPr>
                      </m:sSubPr>
                      <m:e>
                        <m:r>
                          <w:rPr>
                            <w:rFonts w:ascii="Cambria Math" w:hAnsi="Cambria Math"/>
                            <w:color w:val="000000"/>
                            <w:szCs w:val="24"/>
                          </w:rPr>
                          <m:t>A</m:t>
                        </m:r>
                      </m:e>
                      <m:sub>
                        <m:r>
                          <w:rPr>
                            <w:rFonts w:ascii="Cambria Math" w:hAnsi="Cambria Math"/>
                            <w:color w:val="000000"/>
                            <w:szCs w:val="24"/>
                          </w:rPr>
                          <m:t>c</m:t>
                        </m:r>
                      </m:sub>
                    </m:sSub>
                  </m:num>
                  <m:den>
                    <m:sSub>
                      <m:sSubPr>
                        <m:ctrlPr>
                          <w:rPr>
                            <w:rFonts w:ascii="Cambria Math" w:hAnsi="Cambria Math"/>
                            <w:i/>
                            <w:color w:val="000000"/>
                            <w:szCs w:val="24"/>
                          </w:rPr>
                        </m:ctrlPr>
                      </m:sSubPr>
                      <m:e>
                        <m:r>
                          <w:rPr>
                            <w:rFonts w:ascii="Cambria Math" w:hAnsi="Cambria Math"/>
                            <w:color w:val="000000"/>
                            <w:szCs w:val="24"/>
                          </w:rPr>
                          <m:t>P</m:t>
                        </m:r>
                      </m:e>
                      <m:sub>
                        <m:r>
                          <w:rPr>
                            <w:rFonts w:ascii="Cambria Math" w:hAnsi="Cambria Math"/>
                            <w:color w:val="000000"/>
                            <w:szCs w:val="24"/>
                          </w:rPr>
                          <m:t>w</m:t>
                        </m:r>
                      </m:sub>
                    </m:sSub>
                  </m:den>
                </m:f>
                <m:r>
                  <w:rPr>
                    <w:rFonts w:ascii="Cambria Math" w:hAnsi="Cambria Math"/>
                    <w:color w:val="000000"/>
                    <w:szCs w:val="24"/>
                  </w:rPr>
                  <m:t>=</m:t>
                </m:r>
                <m:f>
                  <m:fPr>
                    <m:ctrlPr>
                      <w:rPr>
                        <w:rFonts w:ascii="Cambria Math" w:hAnsi="Cambria Math"/>
                        <w:i/>
                        <w:color w:val="000000"/>
                        <w:szCs w:val="24"/>
                      </w:rPr>
                    </m:ctrlPr>
                  </m:fPr>
                  <m:num>
                    <m:r>
                      <w:rPr>
                        <w:rFonts w:ascii="Cambria Math" w:hAnsi="Cambria Math"/>
                        <w:color w:val="000000"/>
                        <w:szCs w:val="24"/>
                      </w:rPr>
                      <m:t>4wt</m:t>
                    </m:r>
                  </m:num>
                  <m:den>
                    <m:r>
                      <w:rPr>
                        <w:rFonts w:ascii="Cambria Math" w:hAnsi="Cambria Math"/>
                        <w:color w:val="000000"/>
                        <w:szCs w:val="24"/>
                      </w:rPr>
                      <m:t>2(w+t)</m:t>
                    </m:r>
                  </m:den>
                </m:f>
                <m:r>
                  <w:rPr>
                    <w:rFonts w:ascii="Cambria Math" w:hAnsi="Cambria Math"/>
                    <w:color w:val="000000"/>
                    <w:szCs w:val="24"/>
                  </w:rPr>
                  <m:t>=</m:t>
                </m:r>
                <m:f>
                  <m:fPr>
                    <m:ctrlPr>
                      <w:rPr>
                        <w:rFonts w:ascii="Cambria Math" w:hAnsi="Cambria Math"/>
                        <w:i/>
                        <w:color w:val="000000"/>
                        <w:szCs w:val="24"/>
                      </w:rPr>
                    </m:ctrlPr>
                  </m:fPr>
                  <m:num>
                    <m:r>
                      <w:rPr>
                        <w:rFonts w:ascii="Cambria Math" w:hAnsi="Cambria Math"/>
                        <w:color w:val="000000"/>
                        <w:szCs w:val="24"/>
                      </w:rPr>
                      <m:t>2wt</m:t>
                    </m:r>
                  </m:num>
                  <m:den>
                    <m:r>
                      <w:rPr>
                        <w:rFonts w:ascii="Cambria Math" w:hAnsi="Cambria Math"/>
                        <w:color w:val="000000"/>
                        <w:szCs w:val="24"/>
                      </w:rPr>
                      <m:t>w</m:t>
                    </m:r>
                    <m:d>
                      <m:dPr>
                        <m:ctrlPr>
                          <w:rPr>
                            <w:rFonts w:ascii="Cambria Math" w:hAnsi="Cambria Math"/>
                            <w:i/>
                            <w:color w:val="000000"/>
                            <w:szCs w:val="24"/>
                          </w:rPr>
                        </m:ctrlPr>
                      </m:dPr>
                      <m:e>
                        <m:r>
                          <w:rPr>
                            <w:rFonts w:ascii="Cambria Math" w:hAnsi="Cambria Math"/>
                            <w:color w:val="000000"/>
                            <w:szCs w:val="24"/>
                          </w:rPr>
                          <m:t>1+</m:t>
                        </m:r>
                        <m:f>
                          <m:fPr>
                            <m:ctrlPr>
                              <w:rPr>
                                <w:rFonts w:ascii="Cambria Math" w:hAnsi="Cambria Math"/>
                                <w:i/>
                                <w:color w:val="000000"/>
                                <w:szCs w:val="24"/>
                              </w:rPr>
                            </m:ctrlPr>
                          </m:fPr>
                          <m:num>
                            <m:r>
                              <w:rPr>
                                <w:rFonts w:ascii="Cambria Math" w:hAnsi="Cambria Math"/>
                                <w:color w:val="000000"/>
                                <w:szCs w:val="24"/>
                              </w:rPr>
                              <m:t>t</m:t>
                            </m:r>
                          </m:num>
                          <m:den>
                            <m:r>
                              <w:rPr>
                                <w:rFonts w:ascii="Cambria Math" w:hAnsi="Cambria Math"/>
                                <w:color w:val="000000"/>
                                <w:szCs w:val="24"/>
                              </w:rPr>
                              <m:t>w</m:t>
                            </m:r>
                          </m:den>
                        </m:f>
                      </m:e>
                    </m:d>
                  </m:den>
                </m:f>
                <m:r>
                  <w:rPr>
                    <w:rFonts w:ascii="Cambria Math" w:hAnsi="Cambria Math"/>
                    <w:color w:val="000000"/>
                    <w:szCs w:val="24"/>
                  </w:rPr>
                  <m:t>≅2t.</m:t>
                </m:r>
              </m:oMath>
            </m:oMathPara>
          </w:p>
        </w:tc>
        <w:tc>
          <w:tcPr>
            <w:tcW w:w="4788" w:type="dxa"/>
            <w:vAlign w:val="center"/>
          </w:tcPr>
          <w:p w:rsidR="007E23AA" w:rsidRPr="0004624B" w:rsidRDefault="007E23AA" w:rsidP="0004624B">
            <w:pPr>
              <w:spacing w:after="0"/>
              <w:jc w:val="right"/>
              <w:rPr>
                <w:rFonts w:eastAsiaTheme="minorHAnsi" w:cstheme="minorBidi"/>
                <w:color w:val="000000"/>
                <w:szCs w:val="24"/>
              </w:rPr>
            </w:pPr>
            <w:bookmarkStart w:id="13" w:name="Eq_Hydraulic_Diameter"/>
            <w:r w:rsidRPr="0004624B">
              <w:rPr>
                <w:rFonts w:eastAsiaTheme="minorHAnsi" w:cstheme="minorBidi"/>
                <w:color w:val="000000"/>
                <w:szCs w:val="24"/>
              </w:rPr>
              <w:t>(1.2)</w:t>
            </w:r>
            <w:bookmarkEnd w:id="13"/>
          </w:p>
        </w:tc>
      </w:tr>
    </w:tbl>
    <w:p w:rsidR="007E23AA" w:rsidRDefault="007E23AA" w:rsidP="007E23AA"/>
    <w:p w:rsidR="007E23AA" w:rsidRDefault="007E23AA" w:rsidP="007E23AA">
      <w:r>
        <w:t xml:space="preserve">Here </w:t>
      </w:r>
      <m:oMath>
        <m:sSub>
          <m:sSubPr>
            <m:ctrlPr>
              <w:rPr>
                <w:rFonts w:ascii="Cambria Math" w:hAnsi="Cambria Math"/>
                <w:i/>
                <w:color w:val="000000"/>
                <w:szCs w:val="24"/>
              </w:rPr>
            </m:ctrlPr>
          </m:sSubPr>
          <m:e>
            <m:r>
              <w:rPr>
                <w:rFonts w:ascii="Cambria Math" w:hAnsi="Cambria Math"/>
                <w:color w:val="000000"/>
                <w:szCs w:val="24"/>
              </w:rPr>
              <m:t>A</m:t>
            </m:r>
          </m:e>
          <m:sub>
            <m:r>
              <w:rPr>
                <w:rFonts w:ascii="Cambria Math" w:hAnsi="Cambria Math"/>
                <w:color w:val="000000"/>
                <w:szCs w:val="24"/>
              </w:rPr>
              <m:t>c</m:t>
            </m:r>
          </m:sub>
        </m:sSub>
      </m:oMath>
      <w:r>
        <w:rPr>
          <w:rFonts w:eastAsiaTheme="minorEastAsia"/>
          <w:color w:val="000000"/>
          <w:szCs w:val="24"/>
        </w:rPr>
        <w:t xml:space="preserve"> is the cross-sectional area of the flow channel and </w:t>
      </w:r>
      <m:oMath>
        <m:sSub>
          <m:sSubPr>
            <m:ctrlPr>
              <w:rPr>
                <w:rFonts w:ascii="Cambria Math" w:hAnsi="Cambria Math"/>
                <w:i/>
                <w:color w:val="000000"/>
                <w:szCs w:val="24"/>
              </w:rPr>
            </m:ctrlPr>
          </m:sSubPr>
          <m:e>
            <m:r>
              <w:rPr>
                <w:rFonts w:ascii="Cambria Math" w:hAnsi="Cambria Math"/>
                <w:color w:val="000000"/>
                <w:szCs w:val="24"/>
              </w:rPr>
              <m:t>P</m:t>
            </m:r>
          </m:e>
          <m:sub>
            <m:r>
              <w:rPr>
                <w:rFonts w:ascii="Cambria Math" w:hAnsi="Cambria Math"/>
                <w:color w:val="000000"/>
                <w:szCs w:val="24"/>
              </w:rPr>
              <m:t>w</m:t>
            </m:r>
          </m:sub>
        </m:sSub>
      </m:oMath>
      <w:r>
        <w:rPr>
          <w:rFonts w:eastAsiaTheme="minorEastAsia"/>
          <w:color w:val="000000"/>
          <w:szCs w:val="24"/>
        </w:rPr>
        <w:t xml:space="preserve"> is the wetted perimeter of the flow channel.</w:t>
      </w:r>
    </w:p>
    <w:p w:rsidR="007E23AA" w:rsidRPr="00941985" w:rsidRDefault="007E23AA" w:rsidP="00941985">
      <w:pPr>
        <w:ind w:firstLine="720"/>
      </w:pPr>
      <w:r>
        <w:t>The inlet Reynolds number is calculated using the well known relationship</w:t>
      </w:r>
    </w:p>
    <w:tbl>
      <w:tblPr>
        <w:tblW w:w="0" w:type="auto"/>
        <w:tblLook w:val="04A0"/>
      </w:tblPr>
      <w:tblGrid>
        <w:gridCol w:w="4788"/>
        <w:gridCol w:w="4788"/>
      </w:tblGrid>
      <w:tr w:rsidR="007E23AA" w:rsidRPr="0004624B" w:rsidTr="0004624B">
        <w:tc>
          <w:tcPr>
            <w:tcW w:w="4788" w:type="dxa"/>
          </w:tcPr>
          <w:p w:rsidR="007E23AA" w:rsidRPr="00E74A02" w:rsidRDefault="008B72FD" w:rsidP="00AA763A">
            <w:pPr>
              <w:pStyle w:val="NoSpacing"/>
              <w:rPr>
                <w:rFonts w:eastAsiaTheme="minorHAnsi" w:cstheme="minorBidi"/>
                <w:sz w:val="24"/>
                <w:szCs w:val="24"/>
              </w:rPr>
            </w:pPr>
            <m:oMathPara>
              <m:oMathParaPr>
                <m:jc m:val="left"/>
              </m:oMathParaPr>
              <m:oMath>
                <m:r>
                  <w:rPr>
                    <w:rFonts w:ascii="Cambria Math" w:hAnsi="Cambria Math"/>
                    <w:sz w:val="24"/>
                    <w:szCs w:val="24"/>
                  </w:rPr>
                  <m:t xml:space="preserve">Re= </m:t>
                </m:r>
                <m:f>
                  <m:fPr>
                    <m:ctrlPr>
                      <w:rPr>
                        <w:rFonts w:ascii="Cambria Math" w:hAnsi="Cambria Math"/>
                        <w:i/>
                        <w:sz w:val="24"/>
                        <w:szCs w:val="24"/>
                      </w:rPr>
                    </m:ctrlPr>
                  </m:fPr>
                  <m:num>
                    <m:r>
                      <w:rPr>
                        <w:rFonts w:ascii="Cambria Math" w:hAnsi="Cambria Math"/>
                        <w:sz w:val="24"/>
                        <w:szCs w:val="24"/>
                      </w:rPr>
                      <m:t>ρ</m:t>
                    </m:r>
                    <m:d>
                      <m:dPr>
                        <m:begChr m:val="|"/>
                        <m:endChr m:val="|"/>
                        <m:ctrlPr>
                          <w:rPr>
                            <w:rFonts w:ascii="Cambria Math" w:hAnsi="Cambria Math"/>
                            <w:i/>
                            <w:sz w:val="24"/>
                            <w:szCs w:val="24"/>
                          </w:rPr>
                        </m:ctrlPr>
                      </m:dPr>
                      <m:e>
                        <m:acc>
                          <m:accPr>
                            <m:chr m:val="̅"/>
                            <m:ctrlPr>
                              <w:rPr>
                                <w:rFonts w:ascii="Cambria Math" w:hAnsi="Cambria Math"/>
                                <w:i/>
                                <w:sz w:val="24"/>
                                <w:szCs w:val="24"/>
                              </w:rPr>
                            </m:ctrlPr>
                          </m:accPr>
                          <m:e>
                            <m:r>
                              <m:rPr>
                                <m:sty m:val="bi"/>
                              </m:rPr>
                              <w:rPr>
                                <w:rFonts w:ascii="Cambria Math" w:hAnsi="Cambria Math"/>
                                <w:sz w:val="24"/>
                                <w:szCs w:val="24"/>
                              </w:rPr>
                              <m:t>V</m:t>
                            </m:r>
                          </m:e>
                        </m:acc>
                      </m:e>
                    </m:d>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h</m:t>
                        </m:r>
                      </m:sub>
                    </m:sSub>
                  </m:num>
                  <m:den>
                    <m:r>
                      <w:rPr>
                        <w:rFonts w:ascii="Cambria Math" w:hAnsi="Cambria Math"/>
                        <w:sz w:val="24"/>
                        <w:szCs w:val="24"/>
                      </w:rPr>
                      <m:t>μ</m:t>
                    </m:r>
                  </m:den>
                </m:f>
                <m:r>
                  <w:rPr>
                    <w:rFonts w:ascii="Cambria Math" w:hAnsi="Cambria Math"/>
                    <w:sz w:val="24"/>
                    <w:szCs w:val="24"/>
                  </w:rPr>
                  <m:t>.</m:t>
                </m:r>
              </m:oMath>
            </m:oMathPara>
          </w:p>
        </w:tc>
        <w:tc>
          <w:tcPr>
            <w:tcW w:w="4788" w:type="dxa"/>
            <w:vAlign w:val="center"/>
          </w:tcPr>
          <w:p w:rsidR="007E23AA" w:rsidRPr="0004624B" w:rsidRDefault="007E23AA" w:rsidP="0004624B">
            <w:pPr>
              <w:spacing w:after="0"/>
              <w:jc w:val="right"/>
              <w:rPr>
                <w:rFonts w:eastAsiaTheme="minorHAnsi" w:cstheme="minorBidi"/>
                <w:szCs w:val="24"/>
              </w:rPr>
            </w:pPr>
            <w:bookmarkStart w:id="14" w:name="Eq_Reynolds_Number"/>
            <w:r w:rsidRPr="0004624B">
              <w:rPr>
                <w:rFonts w:eastAsiaTheme="minorHAnsi" w:cstheme="minorBidi"/>
                <w:szCs w:val="24"/>
              </w:rPr>
              <w:t>(1.3)</w:t>
            </w:r>
            <w:bookmarkEnd w:id="14"/>
          </w:p>
        </w:tc>
      </w:tr>
    </w:tbl>
    <w:p w:rsidR="007E23AA" w:rsidRDefault="007E23AA" w:rsidP="007E23AA"/>
    <w:p w:rsidR="00516A27" w:rsidRDefault="007E23AA" w:rsidP="007E23AA">
      <w:pPr>
        <w:rPr>
          <w:color w:val="000000"/>
        </w:rPr>
      </w:pPr>
      <w:r>
        <w:rPr>
          <w:color w:val="000000"/>
        </w:rPr>
        <w:lastRenderedPageBreak/>
        <w:t xml:space="preserve">Here </w:t>
      </w:r>
      <m:oMath>
        <m:r>
          <w:rPr>
            <w:rFonts w:ascii="Cambria Math" w:hAnsi="Cambria Math"/>
            <w:szCs w:val="24"/>
          </w:rPr>
          <m:t>ρ</m:t>
        </m:r>
      </m:oMath>
      <w:r>
        <w:rPr>
          <w:color w:val="000000"/>
        </w:rPr>
        <w:t xml:space="preserve"> is the fluid density, </w:t>
      </w:r>
      <m:oMath>
        <m:d>
          <m:dPr>
            <m:begChr m:val="|"/>
            <m:endChr m:val="|"/>
            <m:ctrlPr>
              <w:rPr>
                <w:rFonts w:ascii="Cambria Math" w:hAnsi="Cambria Math"/>
                <w:i/>
                <w:szCs w:val="24"/>
              </w:rPr>
            </m:ctrlPr>
          </m:dPr>
          <m:e>
            <m:acc>
              <m:accPr>
                <m:chr m:val="̅"/>
                <m:ctrlPr>
                  <w:rPr>
                    <w:rFonts w:ascii="Cambria Math" w:hAnsi="Cambria Math"/>
                    <w:i/>
                    <w:szCs w:val="24"/>
                  </w:rPr>
                </m:ctrlPr>
              </m:accPr>
              <m:e>
                <m:r>
                  <m:rPr>
                    <m:sty m:val="bi"/>
                  </m:rPr>
                  <w:rPr>
                    <w:rFonts w:ascii="Cambria Math" w:hAnsi="Cambria Math"/>
                    <w:szCs w:val="24"/>
                  </w:rPr>
                  <m:t>V</m:t>
                </m:r>
              </m:e>
            </m:acc>
          </m:e>
        </m:d>
      </m:oMath>
      <w:r>
        <w:rPr>
          <w:color w:val="000000"/>
        </w:rPr>
        <w:t xml:space="preserve"> is the average of the magnitude of the velocity at the inlet, and </w:t>
      </w:r>
      <m:oMath>
        <m:r>
          <w:rPr>
            <w:rFonts w:ascii="Cambria Math" w:hAnsi="Cambria Math"/>
            <w:szCs w:val="24"/>
          </w:rPr>
          <m:t>μ</m:t>
        </m:r>
      </m:oMath>
      <w:r>
        <w:rPr>
          <w:color w:val="000000"/>
        </w:rPr>
        <w:t xml:space="preserve"> is the dynamic viscosity of the fluid.</w:t>
      </w:r>
    </w:p>
    <w:p w:rsidR="006941D7" w:rsidRDefault="006941D7" w:rsidP="00224AE9">
      <w:pPr>
        <w:ind w:firstLine="720"/>
        <w:rPr>
          <w:color w:val="000000"/>
        </w:rPr>
      </w:pPr>
      <w:r>
        <w:rPr>
          <w:color w:val="000000"/>
        </w:rPr>
        <w:t>Using the material properties of the fluid in conjunction with Equations 1.2 and 1.3, the channel inlet Reynolds number,</w:t>
      </w:r>
      <m:oMath>
        <m:r>
          <w:rPr>
            <w:rFonts w:ascii="Cambria Math" w:hAnsi="Cambria Math"/>
            <w:color w:val="000000"/>
          </w:rPr>
          <m:t xml:space="preserve"> Re</m:t>
        </m:r>
      </m:oMath>
      <w:r>
        <w:rPr>
          <w:rFonts w:eastAsiaTheme="minorEastAsia"/>
          <w:color w:val="000000"/>
        </w:rPr>
        <w:t>,</w:t>
      </w:r>
      <w:r>
        <w:rPr>
          <w:color w:val="000000"/>
        </w:rPr>
        <w:t xml:space="preserve"> based on a hydraulic diameter of twice the channel spacing is 71,459 which is within the fully turbulent flow regime for internal flows, i.e. </w:t>
      </w:r>
      <m:oMath>
        <m:r>
          <w:rPr>
            <w:rFonts w:ascii="Cambria Math" w:hAnsi="Cambria Math"/>
            <w:color w:val="000000"/>
          </w:rPr>
          <m:t>Re</m:t>
        </m:r>
        <m:r>
          <w:rPr>
            <w:rFonts w:ascii="Cambria Math" w:eastAsia="Times New Roman" w:hAnsi="Cambria Math"/>
            <w:color w:val="000000"/>
          </w:rPr>
          <m:t xml:space="preserve"> ≥10,000</m:t>
        </m:r>
      </m:oMath>
      <w:r>
        <w:rPr>
          <w:color w:val="000000"/>
        </w:rPr>
        <w:t xml:space="preserve"> </w:t>
      </w:r>
      <w:sdt>
        <w:sdtPr>
          <w:rPr>
            <w:color w:val="000000"/>
          </w:rPr>
          <w:id w:val="892186"/>
          <w:citation/>
        </w:sdtPr>
        <w:sdtContent>
          <w:r w:rsidR="00297069">
            <w:rPr>
              <w:color w:val="000000"/>
            </w:rPr>
            <w:fldChar w:fldCharType="begin"/>
          </w:r>
          <w:r>
            <w:rPr>
              <w:color w:val="000000"/>
            </w:rPr>
            <w:instrText xml:space="preserve"> CITATION Inc07 \l 1033 </w:instrText>
          </w:r>
          <w:r w:rsidR="00297069">
            <w:rPr>
              <w:color w:val="000000"/>
            </w:rPr>
            <w:fldChar w:fldCharType="separate"/>
          </w:r>
          <w:r w:rsidR="001C3886" w:rsidRPr="001C3886">
            <w:rPr>
              <w:noProof/>
              <w:color w:val="000000"/>
            </w:rPr>
            <w:t>[9]</w:t>
          </w:r>
          <w:r w:rsidR="00297069">
            <w:rPr>
              <w:color w:val="000000"/>
            </w:rPr>
            <w:fldChar w:fldCharType="end"/>
          </w:r>
        </w:sdtContent>
      </w:sdt>
      <w:r>
        <w:rPr>
          <w:color w:val="000000"/>
        </w:rPr>
        <w:t>.</w:t>
      </w:r>
      <w:r w:rsidR="00896F96">
        <w:rPr>
          <w:color w:val="000000"/>
        </w:rPr>
        <w:tab/>
      </w:r>
    </w:p>
    <w:p w:rsidR="00896F96" w:rsidRDefault="00896F96" w:rsidP="006941D7">
      <w:pPr>
        <w:ind w:firstLine="720"/>
        <w:rPr>
          <w:color w:val="000000"/>
        </w:rPr>
      </w:pPr>
      <w:r>
        <w:rPr>
          <w:color w:val="000000"/>
        </w:rPr>
        <w:t>In what follows, rank one tensors, i.e. vectors, will be denoted by bold letters</w:t>
      </w:r>
      <w:proofErr w:type="gramStart"/>
      <w:r w:rsidR="001606D3">
        <w:rPr>
          <w:color w:val="000000"/>
        </w:rPr>
        <w:t xml:space="preserve">, </w:t>
      </w:r>
      <m:oMath>
        <w:proofErr w:type="gramEnd"/>
        <m:r>
          <m:rPr>
            <m:sty m:val="bi"/>
          </m:rPr>
          <w:rPr>
            <w:rFonts w:ascii="Cambria Math" w:hAnsi="Cambria Math"/>
            <w:color w:val="000000"/>
          </w:rPr>
          <m:t>ϕ</m:t>
        </m:r>
      </m:oMath>
      <w:r w:rsidR="001606D3">
        <w:rPr>
          <w:color w:val="000000"/>
        </w:rPr>
        <w:t>,</w:t>
      </w:r>
      <w:r>
        <w:rPr>
          <w:color w:val="000000"/>
        </w:rPr>
        <w:t xml:space="preserve"> or a single subscripted index</w:t>
      </w:r>
      <w:r w:rsidR="001606D3">
        <w:rPr>
          <w:color w:val="000000"/>
        </w:rPr>
        <w:t xml:space="preserve">, </w:t>
      </w:r>
      <m:oMath>
        <m:sSub>
          <m:sSubPr>
            <m:ctrlPr>
              <w:rPr>
                <w:rFonts w:ascii="Cambria Math" w:hAnsi="Cambria Math"/>
                <w:i/>
                <w:color w:val="000000"/>
              </w:rPr>
            </m:ctrlPr>
          </m:sSubPr>
          <m:e>
            <m:r>
              <w:rPr>
                <w:rFonts w:ascii="Cambria Math" w:hAnsi="Cambria Math"/>
                <w:color w:val="000000"/>
              </w:rPr>
              <m:t>ϕ</m:t>
            </m:r>
          </m:e>
          <m:sub>
            <m:r>
              <w:rPr>
                <w:rFonts w:ascii="Cambria Math" w:hAnsi="Cambria Math"/>
                <w:color w:val="000000"/>
              </w:rPr>
              <m:t>i</m:t>
            </m:r>
          </m:sub>
        </m:sSub>
      </m:oMath>
      <w:r w:rsidR="001606D3">
        <w:rPr>
          <w:color w:val="000000"/>
        </w:rPr>
        <w:t>,</w:t>
      </w:r>
      <w:r>
        <w:rPr>
          <w:color w:val="000000"/>
        </w:rPr>
        <w:t xml:space="preserve"> while tensors of rank two or larger will be denoted by bold letters with a double over-bar</w:t>
      </w:r>
      <w:r w:rsidR="001606D3">
        <w:rPr>
          <w:color w:val="000000"/>
        </w:rPr>
        <w:t xml:space="preserve">, </w:t>
      </w:r>
      <m:oMath>
        <m:acc>
          <m:accPr>
            <m:chr m:val="̿"/>
            <m:ctrlPr>
              <w:rPr>
                <w:rFonts w:ascii="Cambria Math" w:hAnsi="Cambria Math"/>
                <w:i/>
                <w:color w:val="000000"/>
              </w:rPr>
            </m:ctrlPr>
          </m:accPr>
          <m:e>
            <m:r>
              <m:rPr>
                <m:sty m:val="bi"/>
              </m:rPr>
              <w:rPr>
                <w:rFonts w:ascii="Cambria Math" w:hAnsi="Cambria Math"/>
                <w:color w:val="000000"/>
              </w:rPr>
              <m:t>η</m:t>
            </m:r>
          </m:e>
        </m:acc>
      </m:oMath>
      <w:r w:rsidR="001606D3">
        <w:rPr>
          <w:color w:val="000000"/>
        </w:rPr>
        <w:t>,</w:t>
      </w:r>
      <w:r>
        <w:rPr>
          <w:color w:val="000000"/>
        </w:rPr>
        <w:t xml:space="preserve"> or subscripted juxtaposed indices the number of which denoting the rank of the tensor</w:t>
      </w:r>
      <w:r w:rsidR="001606D3">
        <w:rPr>
          <w:color w:val="000000"/>
        </w:rPr>
        <w:t xml:space="preserve">, </w:t>
      </w:r>
      <m:oMath>
        <m:sSub>
          <m:sSubPr>
            <m:ctrlPr>
              <w:rPr>
                <w:rFonts w:ascii="Cambria Math" w:hAnsi="Cambria Math"/>
                <w:i/>
                <w:color w:val="000000"/>
              </w:rPr>
            </m:ctrlPr>
          </m:sSubPr>
          <m:e>
            <m:r>
              <w:rPr>
                <w:rFonts w:ascii="Cambria Math" w:hAnsi="Cambria Math"/>
                <w:color w:val="000000"/>
              </w:rPr>
              <m:t>η</m:t>
            </m:r>
          </m:e>
          <m:sub>
            <m:r>
              <w:rPr>
                <w:rFonts w:ascii="Cambria Math" w:hAnsi="Cambria Math"/>
                <w:color w:val="000000"/>
              </w:rPr>
              <m:t>ij</m:t>
            </m:r>
          </m:sub>
        </m:sSub>
      </m:oMath>
      <w:r>
        <w:rPr>
          <w:color w:val="000000"/>
        </w:rPr>
        <w:t>.  Comma separated indices will be used to denote</w:t>
      </w:r>
      <w:r w:rsidR="00941985">
        <w:rPr>
          <w:color w:val="000000"/>
        </w:rPr>
        <w:t xml:space="preserve"> computational</w:t>
      </w:r>
      <w:r>
        <w:rPr>
          <w:color w:val="000000"/>
        </w:rPr>
        <w:t xml:space="preserve"> grid locations.  Also, the Einstein summation convention will be employed throughout the document where tensor notation is used.</w:t>
      </w:r>
    </w:p>
    <w:p w:rsidR="0080535D" w:rsidRPr="00E57A23" w:rsidRDefault="0080535D" w:rsidP="006941D7">
      <w:pPr>
        <w:ind w:firstLine="720"/>
      </w:pPr>
      <w:r w:rsidRPr="00E57A23">
        <w:t xml:space="preserve">The objective of this work is to show, in a three dimensional space, how defects that occur within the fuel plate due to the manufacturing process establish perturbations in the thermal hydraulic characteristics of an entire </w:t>
      </w:r>
      <w:r w:rsidR="0094647D">
        <w:t>fuel plate coupled with a</w:t>
      </w:r>
      <w:r w:rsidRPr="00E57A23">
        <w:t xml:space="preserve"> flow channel system, and the results of those perturbations.  Further, this work establishes a turbulent flow field which is responsible for the determination of the amount of heat removed from the fuel plate and as a result determines the values of the fluid material properties and the bulk temperature of the fluid.  These aspects of the work are unique.</w:t>
      </w:r>
    </w:p>
    <w:p w:rsidR="00896F96" w:rsidRDefault="00896F96" w:rsidP="00980797">
      <w:pPr>
        <w:rPr>
          <w:color w:val="000000"/>
        </w:rPr>
      </w:pPr>
    </w:p>
    <w:p w:rsidR="008E4162" w:rsidRDefault="008E4162">
      <w:pPr>
        <w:spacing w:line="276" w:lineRule="auto"/>
        <w:rPr>
          <w:sz w:val="32"/>
        </w:rPr>
      </w:pPr>
      <w:r>
        <w:br w:type="page"/>
      </w:r>
    </w:p>
    <w:p w:rsidR="003F02EB" w:rsidRPr="003F02EB" w:rsidRDefault="002A4756" w:rsidP="00945096">
      <w:pPr>
        <w:pStyle w:val="Heading2"/>
      </w:pPr>
      <w:bookmarkStart w:id="15" w:name="_Toc361233528"/>
      <w:bookmarkStart w:id="16" w:name="_Toc384744248"/>
      <w:r w:rsidRPr="0057525C">
        <w:lastRenderedPageBreak/>
        <w:t>Chapter 2</w:t>
      </w:r>
      <w:r w:rsidR="0076365C" w:rsidRPr="0057525C">
        <w:tab/>
        <w:t>Literature Review</w:t>
      </w:r>
      <w:bookmarkEnd w:id="15"/>
      <w:bookmarkEnd w:id="16"/>
    </w:p>
    <w:p w:rsidR="0080535D" w:rsidRDefault="00896F96" w:rsidP="0080535D">
      <w:pPr>
        <w:rPr>
          <w:color w:val="000000"/>
        </w:rPr>
      </w:pPr>
      <w:r>
        <w:rPr>
          <w:color w:val="000000"/>
        </w:rPr>
        <w:t xml:space="preserve">Early thermal hydraulic studies of the HEU HFIR core and its components were carried out using theoretical, numerical, and experimental analysis.  These studies were performed for the design power of 100 MW.  Many experiments were conducted in order to determine the thermal, hydraulic, and structural safety limits of the HFIR core and core components.  </w:t>
      </w:r>
      <w:proofErr w:type="spellStart"/>
      <w:r>
        <w:rPr>
          <w:color w:val="000000"/>
        </w:rPr>
        <w:t>Gambill</w:t>
      </w:r>
      <w:proofErr w:type="spellEnd"/>
      <w:r>
        <w:rPr>
          <w:color w:val="000000"/>
        </w:rPr>
        <w:t xml:space="preserve"> and Bundy </w:t>
      </w:r>
      <w:sdt>
        <w:sdtPr>
          <w:rPr>
            <w:color w:val="000000"/>
          </w:rPr>
          <w:id w:val="4391931"/>
          <w:citation/>
        </w:sdtPr>
        <w:sdtContent>
          <w:r w:rsidR="00297069">
            <w:rPr>
              <w:color w:val="000000"/>
            </w:rPr>
            <w:fldChar w:fldCharType="begin"/>
          </w:r>
          <w:r w:rsidR="007C60E8">
            <w:rPr>
              <w:color w:val="000000"/>
            </w:rPr>
            <w:instrText xml:space="preserve"> CITATION Gam61 \l 1033 </w:instrText>
          </w:r>
          <w:r w:rsidR="00297069">
            <w:rPr>
              <w:color w:val="000000"/>
            </w:rPr>
            <w:fldChar w:fldCharType="separate"/>
          </w:r>
          <w:r w:rsidR="001C3886" w:rsidRPr="001C3886">
            <w:rPr>
              <w:noProof/>
              <w:color w:val="000000"/>
            </w:rPr>
            <w:t>[10]</w:t>
          </w:r>
          <w:r w:rsidR="00297069">
            <w:rPr>
              <w:color w:val="000000"/>
            </w:rPr>
            <w:fldChar w:fldCharType="end"/>
          </w:r>
        </w:sdtContent>
      </w:sdt>
      <w:r>
        <w:rPr>
          <w:color w:val="000000"/>
        </w:rPr>
        <w:t xml:space="preserve"> per</w:t>
      </w:r>
      <w:r w:rsidR="00E3488A">
        <w:rPr>
          <w:color w:val="000000"/>
        </w:rPr>
        <w:t xml:space="preserve">formed experiments with </w:t>
      </w:r>
      <w:proofErr w:type="spellStart"/>
      <w:r w:rsidR="00E3488A">
        <w:rPr>
          <w:color w:val="000000"/>
        </w:rPr>
        <w:t>diathermic</w:t>
      </w:r>
      <w:proofErr w:type="spellEnd"/>
      <w:r>
        <w:rPr>
          <w:color w:val="000000"/>
        </w:rPr>
        <w:t xml:space="preserve"> turbulent flows in parallel channels.  These experimental results were used to determine friction factors, burnout heat fluxes, and average and local </w:t>
      </w:r>
      <w:proofErr w:type="spellStart"/>
      <w:r>
        <w:rPr>
          <w:color w:val="000000"/>
        </w:rPr>
        <w:t>Nusselt</w:t>
      </w:r>
      <w:proofErr w:type="spellEnd"/>
      <w:r>
        <w:rPr>
          <w:color w:val="000000"/>
        </w:rPr>
        <w:t xml:space="preserve"> number correlations in support of the HFIR program.   </w:t>
      </w:r>
      <w:proofErr w:type="spellStart"/>
      <w:r>
        <w:rPr>
          <w:color w:val="000000"/>
        </w:rPr>
        <w:t>Cheverton</w:t>
      </w:r>
      <w:proofErr w:type="spellEnd"/>
      <w:r>
        <w:rPr>
          <w:color w:val="000000"/>
        </w:rPr>
        <w:t xml:space="preserve"> and Sims </w:t>
      </w:r>
      <w:sdt>
        <w:sdtPr>
          <w:rPr>
            <w:color w:val="000000"/>
          </w:rPr>
          <w:id w:val="4391933"/>
          <w:citation/>
        </w:sdtPr>
        <w:sdtContent>
          <w:r w:rsidR="00297069">
            <w:rPr>
              <w:color w:val="000000"/>
            </w:rPr>
            <w:fldChar w:fldCharType="begin"/>
          </w:r>
          <w:r w:rsidR="00BE590E">
            <w:rPr>
              <w:color w:val="000000"/>
            </w:rPr>
            <w:instrText xml:space="preserve"> CITATION Che71 \l 1033 </w:instrText>
          </w:r>
          <w:r w:rsidR="00297069">
            <w:rPr>
              <w:color w:val="000000"/>
            </w:rPr>
            <w:fldChar w:fldCharType="separate"/>
          </w:r>
          <w:r w:rsidR="001C3886" w:rsidRPr="001C3886">
            <w:rPr>
              <w:noProof/>
              <w:color w:val="000000"/>
            </w:rPr>
            <w:t>[11]</w:t>
          </w:r>
          <w:r w:rsidR="00297069">
            <w:rPr>
              <w:color w:val="000000"/>
            </w:rPr>
            <w:fldChar w:fldCharType="end"/>
          </w:r>
        </w:sdtContent>
      </w:sdt>
      <w:r w:rsidR="000E30C0">
        <w:rPr>
          <w:noProof/>
          <w:color w:val="000000"/>
        </w:rPr>
        <w:t xml:space="preserve"> </w:t>
      </w:r>
      <w:r>
        <w:rPr>
          <w:color w:val="000000"/>
        </w:rPr>
        <w:t xml:space="preserve">discuss critical experiments that were used in the design basis of the HFIR core.  These experiments were conducted using different material types for the control rods and different core fuel loadings.  </w:t>
      </w:r>
      <w:proofErr w:type="spellStart"/>
      <w:r>
        <w:rPr>
          <w:color w:val="000000"/>
        </w:rPr>
        <w:t>Cheverton</w:t>
      </w:r>
      <w:proofErr w:type="spellEnd"/>
      <w:r>
        <w:rPr>
          <w:color w:val="000000"/>
        </w:rPr>
        <w:t xml:space="preserve"> and Kelley </w:t>
      </w:r>
      <w:sdt>
        <w:sdtPr>
          <w:rPr>
            <w:color w:val="000000"/>
          </w:rPr>
          <w:id w:val="4391935"/>
          <w:citation/>
        </w:sdtPr>
        <w:sdtContent>
          <w:r w:rsidR="00297069">
            <w:rPr>
              <w:color w:val="000000"/>
            </w:rPr>
            <w:fldChar w:fldCharType="begin"/>
          </w:r>
          <w:r w:rsidR="0061013B">
            <w:rPr>
              <w:color w:val="000000"/>
            </w:rPr>
            <w:instrText xml:space="preserve"> CITATION Che68 \l 1033 </w:instrText>
          </w:r>
          <w:r w:rsidR="00297069">
            <w:rPr>
              <w:color w:val="000000"/>
            </w:rPr>
            <w:fldChar w:fldCharType="separate"/>
          </w:r>
          <w:r w:rsidR="001C3886" w:rsidRPr="001C3886">
            <w:rPr>
              <w:noProof/>
              <w:color w:val="000000"/>
            </w:rPr>
            <w:t>[12]</w:t>
          </w:r>
          <w:r w:rsidR="00297069">
            <w:rPr>
              <w:color w:val="000000"/>
            </w:rPr>
            <w:fldChar w:fldCharType="end"/>
          </w:r>
        </w:sdtContent>
      </w:sdt>
      <w:r>
        <w:rPr>
          <w:color w:val="000000"/>
        </w:rPr>
        <w:t xml:space="preserve"> performed thermo-structural experiments to determine the expansion characteristics of the fuel plates due to thermal stresses.  Data from these and other experimental programs were used in the development of nuclear safety simulations especially those performed by </w:t>
      </w:r>
      <w:proofErr w:type="spellStart"/>
      <w:r>
        <w:rPr>
          <w:color w:val="000000"/>
        </w:rPr>
        <w:t>Hilvety</w:t>
      </w:r>
      <w:proofErr w:type="spellEnd"/>
      <w:r>
        <w:rPr>
          <w:color w:val="000000"/>
        </w:rPr>
        <w:t xml:space="preserve"> and Chapman </w:t>
      </w:r>
      <w:sdt>
        <w:sdtPr>
          <w:rPr>
            <w:color w:val="000000"/>
          </w:rPr>
          <w:id w:val="4391937"/>
          <w:citation/>
        </w:sdtPr>
        <w:sdtContent>
          <w:r w:rsidR="00297069">
            <w:rPr>
              <w:color w:val="000000"/>
            </w:rPr>
            <w:fldChar w:fldCharType="begin"/>
          </w:r>
          <w:r w:rsidR="0061013B">
            <w:rPr>
              <w:color w:val="000000"/>
            </w:rPr>
            <w:instrText xml:space="preserve"> CITATION Hil67 \l 1033 </w:instrText>
          </w:r>
          <w:r w:rsidR="00297069">
            <w:rPr>
              <w:color w:val="000000"/>
            </w:rPr>
            <w:fldChar w:fldCharType="separate"/>
          </w:r>
          <w:r w:rsidR="001C3886" w:rsidRPr="001C3886">
            <w:rPr>
              <w:noProof/>
              <w:color w:val="000000"/>
            </w:rPr>
            <w:t>[13]</w:t>
          </w:r>
          <w:r w:rsidR="00297069">
            <w:rPr>
              <w:color w:val="000000"/>
            </w:rPr>
            <w:fldChar w:fldCharType="end"/>
          </w:r>
        </w:sdtContent>
      </w:sdt>
      <w:r>
        <w:rPr>
          <w:color w:val="000000"/>
        </w:rPr>
        <w:t xml:space="preserve"> and McLain</w:t>
      </w:r>
      <w:sdt>
        <w:sdtPr>
          <w:rPr>
            <w:color w:val="000000"/>
          </w:rPr>
          <w:id w:val="4391939"/>
          <w:citation/>
        </w:sdtPr>
        <w:sdtContent>
          <w:r w:rsidR="00297069">
            <w:rPr>
              <w:color w:val="000000"/>
            </w:rPr>
            <w:fldChar w:fldCharType="begin"/>
          </w:r>
          <w:r w:rsidR="0061013B">
            <w:rPr>
              <w:color w:val="000000"/>
            </w:rPr>
            <w:instrText xml:space="preserve"> CITATION McL67 \l 1033 </w:instrText>
          </w:r>
          <w:r w:rsidR="00297069">
            <w:rPr>
              <w:color w:val="000000"/>
            </w:rPr>
            <w:fldChar w:fldCharType="separate"/>
          </w:r>
          <w:r w:rsidR="001C3886">
            <w:rPr>
              <w:noProof/>
              <w:color w:val="000000"/>
            </w:rPr>
            <w:t xml:space="preserve"> </w:t>
          </w:r>
          <w:r w:rsidR="001C3886" w:rsidRPr="001C3886">
            <w:rPr>
              <w:noProof/>
              <w:color w:val="000000"/>
            </w:rPr>
            <w:t>[14]</w:t>
          </w:r>
          <w:r w:rsidR="00297069">
            <w:rPr>
              <w:color w:val="000000"/>
            </w:rPr>
            <w:fldChar w:fldCharType="end"/>
          </w:r>
        </w:sdtContent>
      </w:sdt>
      <w:r>
        <w:rPr>
          <w:color w:val="000000"/>
        </w:rPr>
        <w:t xml:space="preserve">.   The Steady State Heat Transfer code (SSHTC), developed by </w:t>
      </w:r>
      <w:proofErr w:type="spellStart"/>
      <w:r>
        <w:rPr>
          <w:color w:val="000000"/>
        </w:rPr>
        <w:t>Hilvety</w:t>
      </w:r>
      <w:proofErr w:type="spellEnd"/>
      <w:r>
        <w:rPr>
          <w:color w:val="000000"/>
        </w:rPr>
        <w:t xml:space="preserve"> and Chapman</w:t>
      </w:r>
      <w:r w:rsidR="005F378F">
        <w:rPr>
          <w:color w:val="000000"/>
        </w:rPr>
        <w:t xml:space="preserve"> </w:t>
      </w:r>
      <w:sdt>
        <w:sdtPr>
          <w:rPr>
            <w:color w:val="000000"/>
          </w:rPr>
          <w:id w:val="4391941"/>
          <w:citation/>
        </w:sdtPr>
        <w:sdtContent>
          <w:r w:rsidR="00297069">
            <w:rPr>
              <w:color w:val="000000"/>
            </w:rPr>
            <w:fldChar w:fldCharType="begin"/>
          </w:r>
          <w:r w:rsidR="002648A4">
            <w:rPr>
              <w:color w:val="000000"/>
            </w:rPr>
            <w:instrText xml:space="preserve"> CITATION Hil67 \l 1033 </w:instrText>
          </w:r>
          <w:r w:rsidR="00297069">
            <w:rPr>
              <w:color w:val="000000"/>
            </w:rPr>
            <w:fldChar w:fldCharType="separate"/>
          </w:r>
          <w:r w:rsidR="001C3886" w:rsidRPr="001C3886">
            <w:rPr>
              <w:noProof/>
              <w:color w:val="000000"/>
            </w:rPr>
            <w:t>[13]</w:t>
          </w:r>
          <w:r w:rsidR="00297069">
            <w:rPr>
              <w:color w:val="000000"/>
            </w:rPr>
            <w:fldChar w:fldCharType="end"/>
          </w:r>
        </w:sdtContent>
      </w:sdt>
      <w:r>
        <w:rPr>
          <w:color w:val="000000"/>
        </w:rPr>
        <w:t xml:space="preserve"> and later modified by McLain</w:t>
      </w:r>
      <w:sdt>
        <w:sdtPr>
          <w:rPr>
            <w:color w:val="000000"/>
          </w:rPr>
          <w:id w:val="4391943"/>
          <w:citation/>
        </w:sdtPr>
        <w:sdtContent>
          <w:r w:rsidR="00297069">
            <w:rPr>
              <w:color w:val="000000"/>
            </w:rPr>
            <w:fldChar w:fldCharType="begin"/>
          </w:r>
          <w:r w:rsidR="002648A4">
            <w:rPr>
              <w:color w:val="000000"/>
            </w:rPr>
            <w:instrText xml:space="preserve"> CITATION McL67 \l 1033 </w:instrText>
          </w:r>
          <w:r w:rsidR="00297069">
            <w:rPr>
              <w:color w:val="000000"/>
            </w:rPr>
            <w:fldChar w:fldCharType="separate"/>
          </w:r>
          <w:r w:rsidR="001C3886">
            <w:rPr>
              <w:noProof/>
              <w:color w:val="000000"/>
            </w:rPr>
            <w:t xml:space="preserve"> </w:t>
          </w:r>
          <w:r w:rsidR="001C3886" w:rsidRPr="001C3886">
            <w:rPr>
              <w:noProof/>
              <w:color w:val="000000"/>
            </w:rPr>
            <w:t>[14]</w:t>
          </w:r>
          <w:r w:rsidR="00297069">
            <w:rPr>
              <w:color w:val="000000"/>
            </w:rPr>
            <w:fldChar w:fldCharType="end"/>
          </w:r>
        </w:sdtContent>
      </w:sdt>
      <w:r>
        <w:rPr>
          <w:color w:val="000000"/>
        </w:rPr>
        <w:t>, was and is still used to determine, numerically, safety limits of the reactor based on both experimental data and theoretical considerations for the original 100MW core and the more recent 85MW core.</w:t>
      </w:r>
      <w:r w:rsidR="006F7C74">
        <w:rPr>
          <w:color w:val="000000"/>
        </w:rPr>
        <w:t xml:space="preserve">  However, this code does not model the turbulent fluid </w:t>
      </w:r>
      <w:proofErr w:type="gramStart"/>
      <w:r w:rsidR="006F7C74">
        <w:rPr>
          <w:color w:val="000000"/>
        </w:rPr>
        <w:t>flow,</w:t>
      </w:r>
      <w:proofErr w:type="gramEnd"/>
      <w:r w:rsidR="006F7C74">
        <w:rPr>
          <w:color w:val="000000"/>
        </w:rPr>
        <w:t xml:space="preserve"> instead it uses a convection boundary condition with the convection coefficient determined by a modified version of the </w:t>
      </w:r>
      <w:proofErr w:type="spellStart"/>
      <w:r w:rsidR="006F7C74">
        <w:rPr>
          <w:color w:val="000000"/>
        </w:rPr>
        <w:t>Hausen</w:t>
      </w:r>
      <w:proofErr w:type="spellEnd"/>
      <w:r w:rsidR="006F7C74">
        <w:rPr>
          <w:color w:val="000000"/>
        </w:rPr>
        <w:t xml:space="preserve"> correlation for the </w:t>
      </w:r>
      <w:proofErr w:type="spellStart"/>
      <w:r w:rsidR="006F7C74">
        <w:rPr>
          <w:color w:val="000000"/>
        </w:rPr>
        <w:t>Nusselt</w:t>
      </w:r>
      <w:proofErr w:type="spellEnd"/>
      <w:r w:rsidR="006F7C74">
        <w:rPr>
          <w:color w:val="000000"/>
        </w:rPr>
        <w:t xml:space="preserve"> number.  Further, the code calculates the change in the bulk fluid temperature, used in the convection boundary condition, by using “suitable heat balances”</w:t>
      </w:r>
      <w:sdt>
        <w:sdtPr>
          <w:rPr>
            <w:color w:val="000000"/>
          </w:rPr>
          <w:id w:val="4391945"/>
          <w:citation/>
        </w:sdtPr>
        <w:sdtContent>
          <w:r w:rsidR="00297069">
            <w:rPr>
              <w:color w:val="000000"/>
            </w:rPr>
            <w:fldChar w:fldCharType="begin"/>
          </w:r>
          <w:r w:rsidR="002648A4">
            <w:rPr>
              <w:color w:val="000000"/>
            </w:rPr>
            <w:instrText xml:space="preserve"> CITATION McL67 \l 1033 </w:instrText>
          </w:r>
          <w:r w:rsidR="00297069">
            <w:rPr>
              <w:color w:val="000000"/>
            </w:rPr>
            <w:fldChar w:fldCharType="separate"/>
          </w:r>
          <w:r w:rsidR="001C3886">
            <w:rPr>
              <w:noProof/>
              <w:color w:val="000000"/>
            </w:rPr>
            <w:t xml:space="preserve"> </w:t>
          </w:r>
          <w:r w:rsidR="001C3886" w:rsidRPr="001C3886">
            <w:rPr>
              <w:noProof/>
              <w:color w:val="000000"/>
            </w:rPr>
            <w:t>[14]</w:t>
          </w:r>
          <w:r w:rsidR="00297069">
            <w:rPr>
              <w:color w:val="000000"/>
            </w:rPr>
            <w:fldChar w:fldCharType="end"/>
          </w:r>
        </w:sdtContent>
      </w:sdt>
      <w:r w:rsidR="002648A4">
        <w:rPr>
          <w:color w:val="000000"/>
        </w:rPr>
        <w:t>.  A further restriction</w:t>
      </w:r>
      <w:r w:rsidR="006F7C74">
        <w:rPr>
          <w:color w:val="000000"/>
        </w:rPr>
        <w:t xml:space="preserve"> imposed in the SSHTC is the constraint of diffusion of thermal energy to pass to the fluid in a direction normal to the clad surface only, i.e. thermal energy is not allowed to diffuse in axial and radial directions of the fuel plate.</w:t>
      </w:r>
    </w:p>
    <w:p w:rsidR="0080535D" w:rsidRPr="00E57A23" w:rsidRDefault="0080535D" w:rsidP="0080535D">
      <w:pPr>
        <w:ind w:firstLine="720"/>
      </w:pPr>
      <w:r w:rsidRPr="00E57A23">
        <w:t xml:space="preserve">Modern computational tools allow the user to create more physically accurate models of systems and system components.  For example, in the case of the HFIR core, the ability to model the turbulent flow field provides a unique perspective of the thermal hydraulic characteristics of the fuel plate and the flow channels.  This unique perspective is discussed in Chapter 6 where fuel defects and their thermal hydraulic consequences are investigated.  While it is the case that </w:t>
      </w:r>
      <w:r w:rsidRPr="00E57A23">
        <w:lastRenderedPageBreak/>
        <w:t xml:space="preserve">the SSHTC provides sufficient information regarding the thermal hydraulic characteristics of the HFIR with HEU fuel, it is </w:t>
      </w:r>
      <w:r w:rsidR="0094647D">
        <w:t>not</w:t>
      </w:r>
      <w:r w:rsidRPr="00E57A23">
        <w:t xml:space="preserve"> commented</w:t>
      </w:r>
      <w:r w:rsidR="0094647D">
        <w:t xml:space="preserve"> adequately</w:t>
      </w:r>
      <w:r w:rsidRPr="00E57A23">
        <w:t xml:space="preserve"> and difficult to modify.  The proposed conversion of the HFIR to use an LEU fuel provides a unique opportunity to update the computational models used in the analysis of the core and indeed the entire system.  As a result, the Research Reactors Division (RRD) of the Oak Ridge National Laboratory (ORNL) decided to use COMSOL for this effort.  Version 4.3a of the COMSOL code was used for the computational work found herein.  COMSOL provides a suite of finite element based </w:t>
      </w:r>
      <w:proofErr w:type="spellStart"/>
      <w:r w:rsidRPr="00E57A23">
        <w:t>multiphysics</w:t>
      </w:r>
      <w:proofErr w:type="spellEnd"/>
      <w:r w:rsidRPr="00E57A23">
        <w:t xml:space="preserve"> tools for use in the determination of physical quantities in a computational setting.</w:t>
      </w:r>
    </w:p>
    <w:p w:rsidR="0080535D" w:rsidRPr="0080535D" w:rsidRDefault="0080535D" w:rsidP="0080535D">
      <w:pPr>
        <w:ind w:firstLine="720"/>
        <w:rPr>
          <w:color w:val="000000"/>
        </w:rPr>
      </w:pPr>
    </w:p>
    <w:p w:rsidR="003F02EB" w:rsidRPr="0057525C" w:rsidRDefault="003F02EB" w:rsidP="00DB543D">
      <w:pPr>
        <w:pStyle w:val="Heading3"/>
      </w:pPr>
      <w:bookmarkStart w:id="17" w:name="_Toc384744249"/>
      <w:r w:rsidRPr="0057525C">
        <w:t>2.1</w:t>
      </w:r>
      <w:r w:rsidRPr="0057525C">
        <w:tab/>
        <w:t>Review of Legacy Code Characteristics</w:t>
      </w:r>
      <w:bookmarkEnd w:id="17"/>
    </w:p>
    <w:p w:rsidR="003F02EB" w:rsidRDefault="003F02EB" w:rsidP="00A8314A">
      <w:pPr>
        <w:rPr>
          <w:color w:val="000000"/>
        </w:rPr>
      </w:pPr>
      <w:r>
        <w:rPr>
          <w:color w:val="000000"/>
        </w:rPr>
        <w:t xml:space="preserve">The thermal hydraulic aspects of the SSHTC are representative of a Cartesian finite difference thermal diffusion code with </w:t>
      </w:r>
      <m:oMath>
        <m:r>
          <m:rPr>
            <m:sty m:val="p"/>
          </m:rPr>
          <w:rPr>
            <w:rFonts w:ascii="Cambria Math" w:hAnsi="Cambria Math"/>
            <w:color w:val="000000"/>
          </w:rPr>
          <m:t>Ω</m:t>
        </m:r>
        <m:r>
          <w:rPr>
            <w:rFonts w:ascii="Cambria Math" w:hAnsi="Cambria Math"/>
            <w:color w:val="000000"/>
          </w:rPr>
          <m:t>∈</m:t>
        </m:r>
        <m:sSup>
          <m:sSupPr>
            <m:ctrlPr>
              <w:rPr>
                <w:rFonts w:ascii="Cambria Math" w:hAnsi="Cambria Math"/>
                <w:i/>
                <w:color w:val="000000"/>
              </w:rPr>
            </m:ctrlPr>
          </m:sSupPr>
          <m:e>
            <m:r>
              <m:rPr>
                <m:scr m:val="double-struck"/>
              </m:rPr>
              <w:rPr>
                <w:rFonts w:ascii="Cambria Math" w:hAnsi="Cambria Math"/>
                <w:color w:val="000000"/>
              </w:rPr>
              <m:t>R</m:t>
            </m:r>
          </m:e>
          <m:sup>
            <m:r>
              <w:rPr>
                <w:rFonts w:ascii="Cambria Math" w:hAnsi="Cambria Math"/>
                <w:color w:val="000000"/>
              </w:rPr>
              <m:t>2</m:t>
            </m:r>
          </m:sup>
        </m:sSup>
      </m:oMath>
      <w:r>
        <w:rPr>
          <w:color w:val="000000"/>
        </w:rPr>
        <w:t xml:space="preserve"> based upon the discretization of a flat</w:t>
      </w:r>
      <w:r w:rsidR="00BD6FE1">
        <w:rPr>
          <w:color w:val="000000"/>
        </w:rPr>
        <w:t xml:space="preserve"> fuel plate as shown in Figure 2</w:t>
      </w:r>
      <w:r>
        <w:rPr>
          <w:color w:val="000000"/>
        </w:rPr>
        <w:t>-1</w:t>
      </w:r>
      <w:sdt>
        <w:sdtPr>
          <w:rPr>
            <w:color w:val="000000"/>
          </w:rPr>
          <w:id w:val="4391947"/>
          <w:citation/>
        </w:sdtPr>
        <w:sdtContent>
          <w:r w:rsidR="00297069">
            <w:rPr>
              <w:color w:val="000000"/>
            </w:rPr>
            <w:fldChar w:fldCharType="begin"/>
          </w:r>
          <w:r w:rsidR="00862E55">
            <w:rPr>
              <w:color w:val="000000"/>
            </w:rPr>
            <w:instrText xml:space="preserve"> CITATION McL67 \l 1033 </w:instrText>
          </w:r>
          <w:r w:rsidR="00297069">
            <w:rPr>
              <w:color w:val="000000"/>
            </w:rPr>
            <w:fldChar w:fldCharType="separate"/>
          </w:r>
          <w:r w:rsidR="001C3886">
            <w:rPr>
              <w:noProof/>
              <w:color w:val="000000"/>
            </w:rPr>
            <w:t xml:space="preserve"> </w:t>
          </w:r>
          <w:r w:rsidR="001C3886" w:rsidRPr="001C3886">
            <w:rPr>
              <w:noProof/>
              <w:color w:val="000000"/>
            </w:rPr>
            <w:t>[14]</w:t>
          </w:r>
          <w:r w:rsidR="00297069">
            <w:rPr>
              <w:color w:val="000000"/>
            </w:rPr>
            <w:fldChar w:fldCharType="end"/>
          </w:r>
        </w:sdtContent>
      </w:sdt>
      <w:r w:rsidR="00BD6FE1">
        <w:rPr>
          <w:color w:val="000000"/>
        </w:rPr>
        <w:t>.  In Figure 2</w:t>
      </w:r>
      <w:r>
        <w:rPr>
          <w:color w:val="000000"/>
        </w:rPr>
        <w:t xml:space="preserve">-1, the fueled region of the plate is enclosed by the heavy rectangle and the mesh points are denoted by comma separated </w:t>
      </w:r>
      <w:proofErr w:type="gramStart"/>
      <w:r>
        <w:rPr>
          <w:color w:val="000000"/>
        </w:rPr>
        <w:t>subscripts</w:t>
      </w:r>
      <w:r>
        <w:rPr>
          <w:color w:val="800000"/>
        </w:rPr>
        <w:t xml:space="preserve"> </w:t>
      </w:r>
      <m:oMath>
        <w:proofErr w:type="gramEnd"/>
        <m:r>
          <w:rPr>
            <w:rFonts w:ascii="Cambria Math" w:hAnsi="Cambria Math"/>
          </w:rPr>
          <m:t>i,j</m:t>
        </m:r>
      </m:oMath>
      <w:r>
        <w:rPr>
          <w:color w:val="000000"/>
        </w:rPr>
        <w:t>. The SSHTC is designed to be conserv</w:t>
      </w:r>
      <w:proofErr w:type="spellStart"/>
      <w:r>
        <w:rPr>
          <w:color w:val="000000"/>
        </w:rPr>
        <w:t>ative</w:t>
      </w:r>
      <w:proofErr w:type="spellEnd"/>
      <w:r>
        <w:rPr>
          <w:color w:val="000000"/>
        </w:rPr>
        <w:t xml:space="preserve"> to establish a safe thermal margin within which the HFIR HEU core can operate.  The following discussion is a recapitulation of the thermal-fluid characteristics of the SSHTC and the conservative assumptions found therein.</w:t>
      </w:r>
    </w:p>
    <w:p w:rsidR="003F02EB" w:rsidRDefault="003F02EB" w:rsidP="003F02EB">
      <w:pPr>
        <w:rPr>
          <w:color w:val="000000"/>
        </w:rPr>
      </w:pPr>
      <w:r>
        <w:rPr>
          <w:color w:val="000000"/>
        </w:rPr>
        <w:tab/>
        <w:t>The SSHTC does not account for axial or lateral thermal conduction of heat in the fuel plate material, i.e. the heat flux vector is strictly parallel to the plate surface area vector at each nodal location of the plate</w:t>
      </w:r>
      <w:r w:rsidR="00B52C8C">
        <w:rPr>
          <w:color w:val="000000"/>
        </w:rPr>
        <w:t xml:space="preserve">, i.e. </w:t>
      </w:r>
      <m:oMath>
        <m:r>
          <m:rPr>
            <m:sty m:val="bi"/>
          </m:rPr>
          <w:rPr>
            <w:rFonts w:ascii="Cambria Math" w:hAnsi="Cambria Math"/>
            <w:color w:val="000000"/>
          </w:rPr>
          <m:t>q"</m:t>
        </m:r>
        <m:r>
          <m:rPr>
            <m:nor/>
          </m:rPr>
          <w:rPr>
            <w:rFonts w:ascii="Cambria Math" w:hAnsi="Cambria Math"/>
            <w:color w:val="000000"/>
          </w:rPr>
          <m:t>∙</m:t>
        </m:r>
        <m:r>
          <m:rPr>
            <m:nor/>
          </m:rPr>
          <w:rPr>
            <w:rFonts w:ascii="Cambria Math" w:hAnsi="Cambria Math"/>
            <w:b/>
            <w:color w:val="000000"/>
          </w:rPr>
          <m:t>A</m:t>
        </m:r>
        <m:r>
          <m:rPr>
            <m:nor/>
          </m:rPr>
          <w:rPr>
            <w:rFonts w:ascii="Cambria Math" w:hAnsi="Cambria Math"/>
            <w:color w:val="000000"/>
          </w:rPr>
          <m:t>=</m:t>
        </m:r>
        <m:r>
          <m:rPr>
            <m:nor/>
          </m:rPr>
          <w:rPr>
            <w:rFonts w:ascii="Cambria Math" w:hAnsi="Cambria Math"/>
            <w:i/>
            <w:color w:val="000000"/>
          </w:rPr>
          <m:t>q"</m:t>
        </m:r>
        <m:r>
          <w:rPr>
            <w:rFonts w:ascii="Cambria Math" w:hAnsi="Cambria Math"/>
            <w:color w:val="000000"/>
          </w:rPr>
          <m:t>A</m:t>
        </m:r>
      </m:oMath>
      <w:r w:rsidR="00B52C8C">
        <w:rPr>
          <w:color w:val="000000"/>
        </w:rPr>
        <w:t>,</w:t>
      </w:r>
      <w:sdt>
        <w:sdtPr>
          <w:rPr>
            <w:color w:val="000000"/>
          </w:rPr>
          <w:id w:val="4391949"/>
          <w:citation/>
        </w:sdtPr>
        <w:sdtContent>
          <w:r w:rsidR="00297069">
            <w:rPr>
              <w:color w:val="000000"/>
            </w:rPr>
            <w:fldChar w:fldCharType="begin"/>
          </w:r>
          <w:r w:rsidR="00BD6FE1">
            <w:rPr>
              <w:color w:val="000000"/>
            </w:rPr>
            <w:instrText xml:space="preserve"> CITATION Hil67 \l 1033 </w:instrText>
          </w:r>
          <w:r w:rsidR="00297069">
            <w:rPr>
              <w:color w:val="000000"/>
            </w:rPr>
            <w:fldChar w:fldCharType="separate"/>
          </w:r>
          <w:r w:rsidR="001C3886">
            <w:rPr>
              <w:noProof/>
              <w:color w:val="000000"/>
            </w:rPr>
            <w:t xml:space="preserve"> </w:t>
          </w:r>
          <w:r w:rsidR="001C3886" w:rsidRPr="001C3886">
            <w:rPr>
              <w:noProof/>
              <w:color w:val="000000"/>
            </w:rPr>
            <w:t>[13]</w:t>
          </w:r>
          <w:r w:rsidR="00297069">
            <w:rPr>
              <w:color w:val="000000"/>
            </w:rPr>
            <w:fldChar w:fldCharType="end"/>
          </w:r>
        </w:sdtContent>
      </w:sdt>
      <w:r>
        <w:rPr>
          <w:color w:val="000000"/>
        </w:rPr>
        <w:t>.  As a result of this restriction on the heat flux, the code produces artificially high plate surface temperatures which are used as a</w:t>
      </w:r>
      <w:r w:rsidR="00064C28">
        <w:rPr>
          <w:color w:val="000000"/>
        </w:rPr>
        <w:t>n extreme</w:t>
      </w:r>
      <w:r>
        <w:rPr>
          <w:color w:val="000000"/>
        </w:rPr>
        <w:t xml:space="preserve"> basis for the thermal limits of the physical reactor.  These artificially high temperature</w:t>
      </w:r>
      <w:r w:rsidR="00064C28">
        <w:rPr>
          <w:color w:val="000000"/>
        </w:rPr>
        <w:t>s are considered extreme</w:t>
      </w:r>
      <w:r>
        <w:rPr>
          <w:color w:val="000000"/>
        </w:rPr>
        <w:t xml:space="preserve"> due to the reduction of the thermal margin consistent with approaching the saturation temperature of the fluid</w:t>
      </w:r>
      <w:proofErr w:type="gramStart"/>
      <w:r>
        <w:rPr>
          <w:color w:val="000000"/>
        </w:rPr>
        <w:t xml:space="preserve">, </w:t>
      </w:r>
      <m:oMath>
        <w:proofErr w:type="gramEnd"/>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sat</m:t>
            </m:r>
          </m:sub>
        </m:sSub>
      </m:oMath>
      <w:r>
        <w:rPr>
          <w:color w:val="000000"/>
        </w:rPr>
        <w:t>.  The saturation temperature along the fuel plate under current HFIR HEU operating conditions is</w:t>
      </w:r>
    </w:p>
    <w:tbl>
      <w:tblPr>
        <w:tblW w:w="0" w:type="auto"/>
        <w:tblLook w:val="04A0"/>
      </w:tblPr>
      <w:tblGrid>
        <w:gridCol w:w="9340"/>
        <w:gridCol w:w="236"/>
      </w:tblGrid>
      <w:tr w:rsidR="003F02EB" w:rsidRPr="0004624B" w:rsidTr="00A554E0">
        <w:tc>
          <w:tcPr>
            <w:tcW w:w="9340" w:type="dxa"/>
          </w:tcPr>
          <w:p w:rsidR="003F02EB" w:rsidRPr="0004624B" w:rsidRDefault="003F02EB" w:rsidP="00A554E0">
            <w:pPr>
              <w:spacing w:after="0"/>
              <w:rPr>
                <w:rFonts w:eastAsiaTheme="minorEastAsia" w:cstheme="minorBidi"/>
                <w:color w:val="000000"/>
                <w:szCs w:val="24"/>
              </w:rPr>
            </w:pPr>
            <m:oMathPara>
              <m:oMath>
                <m:r>
                  <w:rPr>
                    <w:rFonts w:ascii="Cambria Math" w:eastAsia="Times New Roman" w:hAnsi="Cambria Math"/>
                    <w:color w:val="000000"/>
                    <w:szCs w:val="24"/>
                  </w:rPr>
                  <m:t xml:space="preserve">438.88℉ </m:t>
                </m:r>
                <m:d>
                  <m:dPr>
                    <m:ctrlPr>
                      <w:rPr>
                        <w:rFonts w:ascii="Cambria Math" w:eastAsia="Times New Roman" w:hAnsi="Cambria Math"/>
                        <w:i/>
                        <w:color w:val="000000"/>
                        <w:szCs w:val="24"/>
                      </w:rPr>
                    </m:ctrlPr>
                  </m:dPr>
                  <m:e>
                    <m:r>
                      <w:rPr>
                        <w:rFonts w:ascii="Cambria Math" w:eastAsia="Times New Roman" w:hAnsi="Cambria Math"/>
                        <w:color w:val="000000"/>
                        <w:szCs w:val="24"/>
                      </w:rPr>
                      <m:t>499.19 K</m:t>
                    </m:r>
                  </m:e>
                </m:d>
                <m:r>
                  <w:rPr>
                    <w:rFonts w:ascii="Cambria Math" w:eastAsia="Times New Roman" w:hAnsi="Cambria Math"/>
                    <w:color w:val="000000"/>
                    <w:szCs w:val="24"/>
                  </w:rPr>
                  <m:t>≤</m:t>
                </m:r>
                <m:sSub>
                  <m:sSubPr>
                    <m:ctrlPr>
                      <w:rPr>
                        <w:rFonts w:ascii="Cambria Math" w:eastAsia="Times New Roman" w:hAnsi="Cambria Math"/>
                        <w:i/>
                        <w:color w:val="000000"/>
                        <w:szCs w:val="24"/>
                      </w:rPr>
                    </m:ctrlPr>
                  </m:sSubPr>
                  <m:e>
                    <m:r>
                      <w:rPr>
                        <w:rFonts w:ascii="Cambria Math" w:eastAsia="Times New Roman" w:hAnsi="Cambria Math"/>
                        <w:color w:val="000000"/>
                        <w:szCs w:val="24"/>
                      </w:rPr>
                      <m:t>T</m:t>
                    </m:r>
                  </m:e>
                  <m:sub>
                    <m:r>
                      <w:rPr>
                        <w:rFonts w:ascii="Cambria Math" w:eastAsia="Times New Roman" w:hAnsi="Cambria Math"/>
                        <w:color w:val="000000"/>
                        <w:szCs w:val="24"/>
                      </w:rPr>
                      <m:t>sat</m:t>
                    </m:r>
                  </m:sub>
                </m:sSub>
                <m:r>
                  <w:rPr>
                    <w:rFonts w:ascii="Cambria Math" w:eastAsia="Times New Roman" w:hAnsi="Cambria Math"/>
                    <w:color w:val="000000"/>
                    <w:szCs w:val="24"/>
                  </w:rPr>
                  <m:t xml:space="preserve">≤463.33℉ </m:t>
                </m:r>
                <m:d>
                  <m:dPr>
                    <m:ctrlPr>
                      <w:rPr>
                        <w:rFonts w:ascii="Cambria Math" w:eastAsia="Times New Roman" w:hAnsi="Cambria Math"/>
                        <w:i/>
                        <w:color w:val="000000"/>
                        <w:szCs w:val="24"/>
                      </w:rPr>
                    </m:ctrlPr>
                  </m:dPr>
                  <m:e>
                    <m:r>
                      <w:rPr>
                        <w:rFonts w:ascii="Cambria Math" w:eastAsia="Times New Roman" w:hAnsi="Cambria Math"/>
                        <w:color w:val="000000"/>
                        <w:szCs w:val="24"/>
                      </w:rPr>
                      <m:t>512.78 K</m:t>
                    </m:r>
                  </m:e>
                </m:d>
                <m:r>
                  <w:rPr>
                    <w:rFonts w:ascii="Cambria Math" w:eastAsia="Times New Roman" w:hAnsi="Cambria Math"/>
                    <w:color w:val="000000"/>
                    <w:szCs w:val="24"/>
                  </w:rPr>
                  <m:t>.</m:t>
                </m:r>
              </m:oMath>
            </m:oMathPara>
          </w:p>
        </w:tc>
        <w:tc>
          <w:tcPr>
            <w:tcW w:w="236" w:type="dxa"/>
          </w:tcPr>
          <w:p w:rsidR="003F02EB" w:rsidRPr="0004624B" w:rsidRDefault="003F02EB" w:rsidP="00A554E0">
            <w:pPr>
              <w:spacing w:after="0"/>
              <w:rPr>
                <w:rFonts w:eastAsiaTheme="minorEastAsia" w:cstheme="minorBidi"/>
                <w:color w:val="000000"/>
                <w:sz w:val="22"/>
              </w:rPr>
            </w:pPr>
          </w:p>
        </w:tc>
      </w:tr>
    </w:tbl>
    <w:p w:rsidR="003F02EB" w:rsidRDefault="003F02EB" w:rsidP="003F02EB">
      <w:pPr>
        <w:rPr>
          <w:color w:val="000000"/>
        </w:rPr>
      </w:pPr>
    </w:p>
    <w:p w:rsidR="003F02EB" w:rsidRDefault="003F02EB" w:rsidP="003F02EB">
      <w:pPr>
        <w:rPr>
          <w:color w:val="000000"/>
        </w:rPr>
      </w:pPr>
      <w:r>
        <w:rPr>
          <w:color w:val="000000"/>
        </w:rPr>
        <w:lastRenderedPageBreak/>
        <w:t xml:space="preserve">This range is based upon a core pressure drop of 105 psi (0.724 </w:t>
      </w:r>
      <w:proofErr w:type="spellStart"/>
      <w:r>
        <w:rPr>
          <w:color w:val="000000"/>
        </w:rPr>
        <w:t>MPa</w:t>
      </w:r>
      <w:proofErr w:type="spellEnd"/>
      <w:r>
        <w:rPr>
          <w:color w:val="000000"/>
        </w:rPr>
        <w:t>)</w:t>
      </w:r>
      <w:sdt>
        <w:sdtPr>
          <w:rPr>
            <w:color w:val="000000"/>
          </w:rPr>
          <w:id w:val="4391951"/>
          <w:citation/>
        </w:sdtPr>
        <w:sdtContent>
          <w:r w:rsidR="00297069">
            <w:rPr>
              <w:color w:val="000000"/>
            </w:rPr>
            <w:fldChar w:fldCharType="begin"/>
          </w:r>
          <w:r w:rsidR="00064C28">
            <w:rPr>
              <w:color w:val="000000"/>
            </w:rPr>
            <w:instrText xml:space="preserve"> CITATION Mor93 \l 1033 </w:instrText>
          </w:r>
          <w:r w:rsidR="00297069">
            <w:rPr>
              <w:color w:val="000000"/>
            </w:rPr>
            <w:fldChar w:fldCharType="separate"/>
          </w:r>
          <w:r w:rsidR="001C3886">
            <w:rPr>
              <w:noProof/>
              <w:color w:val="000000"/>
            </w:rPr>
            <w:t xml:space="preserve"> </w:t>
          </w:r>
          <w:r w:rsidR="001C3886" w:rsidRPr="001C3886">
            <w:rPr>
              <w:noProof/>
              <w:color w:val="000000"/>
            </w:rPr>
            <w:t>[3]</w:t>
          </w:r>
          <w:r w:rsidR="00297069">
            <w:rPr>
              <w:color w:val="000000"/>
            </w:rPr>
            <w:fldChar w:fldCharType="end"/>
          </w:r>
        </w:sdtContent>
      </w:sdt>
      <w:r>
        <w:rPr>
          <w:color w:val="000000"/>
        </w:rPr>
        <w:t>, where the larger value is indicative of upstream saturation temperatures due to the higher pressure experienced by the fluid.</w:t>
      </w:r>
    </w:p>
    <w:p w:rsidR="001D0F74" w:rsidRPr="00D66012" w:rsidRDefault="003F02EB" w:rsidP="001D0F74">
      <w:r>
        <w:rPr>
          <w:color w:val="000000"/>
        </w:rPr>
        <w:t xml:space="preserve">The removal of thermal energy from the plate surface is performed in the SSHTC by the use of a modified version of the </w:t>
      </w:r>
      <w:proofErr w:type="spellStart"/>
      <w:r>
        <w:rPr>
          <w:color w:val="000000"/>
        </w:rPr>
        <w:t>Hausen</w:t>
      </w:r>
      <w:proofErr w:type="spellEnd"/>
      <w:r>
        <w:rPr>
          <w:color w:val="000000"/>
        </w:rPr>
        <w:t xml:space="preserve"> equation for the local </w:t>
      </w:r>
      <w:proofErr w:type="spellStart"/>
      <w:r>
        <w:rPr>
          <w:color w:val="000000"/>
        </w:rPr>
        <w:t>Nusselt</w:t>
      </w:r>
      <w:proofErr w:type="spellEnd"/>
      <w:r>
        <w:rPr>
          <w:color w:val="000000"/>
        </w:rPr>
        <w:t xml:space="preserve"> number correlation </w:t>
      </w:r>
      <w:r w:rsidR="001D0F74">
        <w:rPr>
          <w:color w:val="000000"/>
        </w:rPr>
        <w:t xml:space="preserve">suggested by </w:t>
      </w:r>
      <w:proofErr w:type="spellStart"/>
      <w:r w:rsidR="001D0F74">
        <w:rPr>
          <w:color w:val="000000"/>
        </w:rPr>
        <w:t>Gambill</w:t>
      </w:r>
      <w:proofErr w:type="spellEnd"/>
      <w:r w:rsidR="001D0F74">
        <w:rPr>
          <w:color w:val="000000"/>
        </w:rPr>
        <w:t xml:space="preserve"> and Bundy as a result of their experimental work </w:t>
      </w:r>
      <w:sdt>
        <w:sdtPr>
          <w:rPr>
            <w:color w:val="000000"/>
          </w:rPr>
          <w:id w:val="4391956"/>
          <w:citation/>
        </w:sdtPr>
        <w:sdtContent>
          <w:r w:rsidR="00297069">
            <w:rPr>
              <w:color w:val="000000"/>
            </w:rPr>
            <w:fldChar w:fldCharType="begin"/>
          </w:r>
          <w:r w:rsidR="001D0F74">
            <w:rPr>
              <w:color w:val="000000"/>
            </w:rPr>
            <w:instrText xml:space="preserve"> CITATION Gam61 \l 1033 </w:instrText>
          </w:r>
          <w:r w:rsidR="00297069">
            <w:rPr>
              <w:color w:val="000000"/>
            </w:rPr>
            <w:fldChar w:fldCharType="separate"/>
          </w:r>
          <w:r w:rsidR="001C3886" w:rsidRPr="001C3886">
            <w:rPr>
              <w:noProof/>
              <w:color w:val="000000"/>
            </w:rPr>
            <w:t>[10]</w:t>
          </w:r>
          <w:r w:rsidR="00297069">
            <w:rPr>
              <w:color w:val="000000"/>
            </w:rPr>
            <w:fldChar w:fldCharType="end"/>
          </w:r>
        </w:sdtContent>
      </w:sdt>
      <w:sdt>
        <w:sdtPr>
          <w:rPr>
            <w:color w:val="000000"/>
          </w:rPr>
          <w:id w:val="4391958"/>
          <w:citation/>
        </w:sdtPr>
        <w:sdtContent>
          <w:r w:rsidR="00297069">
            <w:rPr>
              <w:color w:val="000000"/>
            </w:rPr>
            <w:fldChar w:fldCharType="begin"/>
          </w:r>
          <w:r w:rsidR="001D0F74">
            <w:rPr>
              <w:color w:val="000000"/>
            </w:rPr>
            <w:instrText xml:space="preserve"> CITATION Hil67 \l 1033 </w:instrText>
          </w:r>
          <w:r w:rsidR="00297069">
            <w:rPr>
              <w:color w:val="000000"/>
            </w:rPr>
            <w:fldChar w:fldCharType="separate"/>
          </w:r>
          <w:r w:rsidR="001C3886">
            <w:rPr>
              <w:noProof/>
              <w:color w:val="000000"/>
            </w:rPr>
            <w:t xml:space="preserve"> </w:t>
          </w:r>
          <w:r w:rsidR="001C3886" w:rsidRPr="001C3886">
            <w:rPr>
              <w:noProof/>
              <w:color w:val="000000"/>
            </w:rPr>
            <w:t>[13]</w:t>
          </w:r>
          <w:r w:rsidR="00297069">
            <w:rPr>
              <w:color w:val="000000"/>
            </w:rPr>
            <w:fldChar w:fldCharType="end"/>
          </w:r>
        </w:sdtContent>
      </w:sdt>
      <w:sdt>
        <w:sdtPr>
          <w:rPr>
            <w:color w:val="000000"/>
          </w:rPr>
          <w:id w:val="4391960"/>
          <w:citation/>
        </w:sdtPr>
        <w:sdtContent>
          <w:r w:rsidR="00297069">
            <w:rPr>
              <w:color w:val="000000"/>
            </w:rPr>
            <w:fldChar w:fldCharType="begin"/>
          </w:r>
          <w:r w:rsidR="001D0F74">
            <w:rPr>
              <w:color w:val="000000"/>
            </w:rPr>
            <w:instrText xml:space="preserve"> CITATION McL67 \l 1033 </w:instrText>
          </w:r>
          <w:r w:rsidR="00297069">
            <w:rPr>
              <w:color w:val="000000"/>
            </w:rPr>
            <w:fldChar w:fldCharType="separate"/>
          </w:r>
          <w:r w:rsidR="001C3886">
            <w:rPr>
              <w:noProof/>
              <w:color w:val="000000"/>
            </w:rPr>
            <w:t xml:space="preserve"> </w:t>
          </w:r>
          <w:r w:rsidR="001C3886" w:rsidRPr="001C3886">
            <w:rPr>
              <w:noProof/>
              <w:color w:val="000000"/>
            </w:rPr>
            <w:t>[14]</w:t>
          </w:r>
          <w:r w:rsidR="00297069">
            <w:rPr>
              <w:color w:val="000000"/>
            </w:rPr>
            <w:fldChar w:fldCharType="end"/>
          </w:r>
        </w:sdtContent>
      </w:sdt>
      <w:r w:rsidR="001D0F74">
        <w:rPr>
          <w:color w:val="000000"/>
        </w:rPr>
        <w:t>. This relationship is shown in Equation 2.1 and is based on an earlier version of the correlation.</w:t>
      </w:r>
    </w:p>
    <w:tbl>
      <w:tblPr>
        <w:tblpPr w:leftFromText="180" w:rightFromText="180" w:vertAnchor="text" w:horzAnchor="margin" w:tblpY="191"/>
        <w:tblW w:w="0" w:type="auto"/>
        <w:tblLook w:val="04A0"/>
      </w:tblPr>
      <w:tblGrid>
        <w:gridCol w:w="8208"/>
        <w:gridCol w:w="1368"/>
      </w:tblGrid>
      <w:tr w:rsidR="001D0F74" w:rsidRPr="0004624B" w:rsidTr="00421194">
        <w:tc>
          <w:tcPr>
            <w:tcW w:w="8208" w:type="dxa"/>
          </w:tcPr>
          <w:p w:rsidR="001D0F74" w:rsidRPr="0004624B" w:rsidRDefault="001D0F74" w:rsidP="00421194">
            <w:pPr>
              <w:spacing w:after="0"/>
              <w:rPr>
                <w:rFonts w:eastAsiaTheme="minorHAnsi" w:cstheme="minorBidi"/>
                <w:szCs w:val="24"/>
              </w:rPr>
            </w:pPr>
            <m:oMathPara>
              <m:oMathParaPr>
                <m:jc m:val="left"/>
              </m:oMathParaPr>
              <m:oMath>
                <m:r>
                  <w:rPr>
                    <w:rFonts w:ascii="Cambria Math" w:hAnsi="Cambria Math"/>
                    <w:szCs w:val="24"/>
                  </w:rPr>
                  <m:t>N</m:t>
                </m:r>
                <m:sSub>
                  <m:sSubPr>
                    <m:ctrlPr>
                      <w:rPr>
                        <w:rFonts w:ascii="Cambria Math" w:hAnsi="Cambria Math"/>
                        <w:i/>
                        <w:szCs w:val="24"/>
                      </w:rPr>
                    </m:ctrlPr>
                  </m:sSubPr>
                  <m:e>
                    <m:r>
                      <w:rPr>
                        <w:rFonts w:ascii="Cambria Math" w:hAnsi="Cambria Math"/>
                        <w:szCs w:val="24"/>
                      </w:rPr>
                      <m:t>u</m:t>
                    </m:r>
                  </m:e>
                  <m:sub>
                    <m:r>
                      <w:rPr>
                        <w:rFonts w:ascii="Cambria Math" w:hAnsi="Cambria Math"/>
                        <w:szCs w:val="24"/>
                      </w:rPr>
                      <m:t>D</m:t>
                    </m:r>
                  </m:sub>
                </m:sSub>
                <m:r>
                  <w:rPr>
                    <w:rFonts w:ascii="Cambria Math" w:hAnsi="Cambria Math"/>
                    <w:szCs w:val="24"/>
                  </w:rPr>
                  <m:t>=0.116</m:t>
                </m:r>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Re</m:t>
                        </m:r>
                      </m:e>
                      <m:sub>
                        <m:r>
                          <w:rPr>
                            <w:rFonts w:ascii="Cambria Math" w:hAnsi="Cambria Math"/>
                            <w:szCs w:val="24"/>
                          </w:rPr>
                          <m:t>z</m:t>
                        </m:r>
                      </m:sub>
                      <m:sup>
                        <m:f>
                          <m:fPr>
                            <m:type m:val="lin"/>
                            <m:ctrlPr>
                              <w:rPr>
                                <w:rFonts w:ascii="Cambria Math" w:hAnsi="Cambria Math"/>
                                <w:i/>
                                <w:szCs w:val="24"/>
                              </w:rPr>
                            </m:ctrlPr>
                          </m:fPr>
                          <m:num>
                            <m:r>
                              <w:rPr>
                                <w:rFonts w:ascii="Cambria Math" w:hAnsi="Cambria Math"/>
                                <w:szCs w:val="24"/>
                              </w:rPr>
                              <m:t>2</m:t>
                            </m:r>
                          </m:num>
                          <m:den>
                            <m:r>
                              <w:rPr>
                                <w:rFonts w:ascii="Cambria Math" w:hAnsi="Cambria Math"/>
                                <w:szCs w:val="24"/>
                              </w:rPr>
                              <m:t>3</m:t>
                            </m:r>
                          </m:den>
                        </m:f>
                      </m:sup>
                    </m:sSubSup>
                    <m:r>
                      <w:rPr>
                        <w:rFonts w:ascii="Cambria Math" w:hAnsi="Cambria Math"/>
                        <w:szCs w:val="24"/>
                      </w:rPr>
                      <m:t>-125</m:t>
                    </m:r>
                  </m:e>
                </m:d>
                <m:sSubSup>
                  <m:sSubSupPr>
                    <m:ctrlPr>
                      <w:rPr>
                        <w:rFonts w:ascii="Cambria Math" w:hAnsi="Cambria Math"/>
                        <w:i/>
                        <w:szCs w:val="24"/>
                      </w:rPr>
                    </m:ctrlPr>
                  </m:sSubSupPr>
                  <m:e>
                    <m:r>
                      <w:rPr>
                        <w:rFonts w:ascii="Cambria Math" w:hAnsi="Cambria Math"/>
                        <w:szCs w:val="24"/>
                      </w:rPr>
                      <m:t>Pr</m:t>
                    </m:r>
                  </m:e>
                  <m:sub>
                    <m:r>
                      <w:rPr>
                        <w:rFonts w:ascii="Cambria Math" w:hAnsi="Cambria Math"/>
                        <w:szCs w:val="24"/>
                      </w:rPr>
                      <m:t>z</m:t>
                    </m:r>
                  </m:sub>
                  <m:sup>
                    <m:f>
                      <m:fPr>
                        <m:type m:val="lin"/>
                        <m:ctrlPr>
                          <w:rPr>
                            <w:rFonts w:ascii="Cambria Math" w:hAnsi="Cambria Math"/>
                            <w:i/>
                            <w:szCs w:val="24"/>
                          </w:rPr>
                        </m:ctrlPr>
                      </m:fPr>
                      <m:num>
                        <m:r>
                          <w:rPr>
                            <w:rFonts w:ascii="Cambria Math" w:hAnsi="Cambria Math"/>
                            <w:szCs w:val="24"/>
                          </w:rPr>
                          <m:t>1</m:t>
                        </m:r>
                      </m:num>
                      <m:den>
                        <m:r>
                          <w:rPr>
                            <w:rFonts w:ascii="Cambria Math" w:hAnsi="Cambria Math"/>
                            <w:szCs w:val="24"/>
                          </w:rPr>
                          <m:t>3</m:t>
                        </m:r>
                      </m:den>
                    </m:f>
                  </m:sup>
                </m:sSubSup>
                <m:d>
                  <m:dPr>
                    <m:begChr m:val="["/>
                    <m:endChr m:val="]"/>
                    <m:ctrlPr>
                      <w:rPr>
                        <w:rFonts w:ascii="Cambria Math" w:hAnsi="Cambria Math"/>
                        <w:i/>
                        <w:szCs w:val="24"/>
                      </w:rPr>
                    </m:ctrlPr>
                  </m:dPr>
                  <m:e>
                    <m:r>
                      <w:rPr>
                        <w:rFonts w:ascii="Cambria Math" w:hAnsi="Cambria Math"/>
                        <w:szCs w:val="24"/>
                      </w:rPr>
                      <m:t>1+</m:t>
                    </m:r>
                    <m:f>
                      <m:fPr>
                        <m:ctrlPr>
                          <w:rPr>
                            <w:rFonts w:ascii="Cambria Math" w:hAnsi="Cambria Math"/>
                            <w:i/>
                            <w:szCs w:val="24"/>
                          </w:rPr>
                        </m:ctrlPr>
                      </m:fPr>
                      <m:num>
                        <m:r>
                          <w:rPr>
                            <w:rFonts w:ascii="Cambria Math" w:hAnsi="Cambria Math"/>
                            <w:szCs w:val="24"/>
                          </w:rPr>
                          <m:t>1</m:t>
                        </m:r>
                      </m:num>
                      <m:den>
                        <m:r>
                          <w:rPr>
                            <w:rFonts w:ascii="Cambria Math" w:hAnsi="Cambria Math"/>
                            <w:szCs w:val="24"/>
                          </w:rPr>
                          <m:t>3</m:t>
                        </m:r>
                      </m:den>
                    </m:f>
                    <m:sSup>
                      <m:sSupPr>
                        <m:ctrlPr>
                          <w:rPr>
                            <w:rFonts w:ascii="Cambria Math" w:hAnsi="Cambria Math"/>
                            <w:i/>
                            <w:szCs w:val="24"/>
                          </w:rPr>
                        </m:ctrlPr>
                      </m:sSupPr>
                      <m:e>
                        <m:d>
                          <m:dPr>
                            <m:ctrlPr>
                              <w:rPr>
                                <w:rFonts w:ascii="Cambria Math" w:hAnsi="Cambria Math"/>
                                <w:i/>
                                <w:szCs w:val="24"/>
                              </w:rPr>
                            </m:ctrlPr>
                          </m:dPr>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D</m:t>
                                    </m:r>
                                  </m:e>
                                  <m:sub>
                                    <m:r>
                                      <w:rPr>
                                        <w:rFonts w:ascii="Cambria Math" w:hAnsi="Cambria Math"/>
                                        <w:szCs w:val="24"/>
                                      </w:rPr>
                                      <m:t>h</m:t>
                                    </m:r>
                                  </m:sub>
                                </m:sSub>
                              </m:num>
                              <m:den>
                                <m:r>
                                  <w:rPr>
                                    <w:rFonts w:ascii="Cambria Math" w:hAnsi="Cambria Math"/>
                                    <w:szCs w:val="24"/>
                                  </w:rPr>
                                  <m:t>z</m:t>
                                </m:r>
                              </m:den>
                            </m:f>
                          </m:e>
                        </m:d>
                      </m:e>
                      <m:sup>
                        <m:f>
                          <m:fPr>
                            <m:type m:val="lin"/>
                            <m:ctrlPr>
                              <w:rPr>
                                <w:rFonts w:ascii="Cambria Math" w:hAnsi="Cambria Math"/>
                                <w:i/>
                                <w:szCs w:val="24"/>
                              </w:rPr>
                            </m:ctrlPr>
                          </m:fPr>
                          <m:num>
                            <m:r>
                              <w:rPr>
                                <w:rFonts w:ascii="Cambria Math" w:hAnsi="Cambria Math"/>
                                <w:szCs w:val="24"/>
                              </w:rPr>
                              <m:t>2</m:t>
                            </m:r>
                          </m:num>
                          <m:den>
                            <m:r>
                              <w:rPr>
                                <w:rFonts w:ascii="Cambria Math" w:hAnsi="Cambria Math"/>
                                <w:szCs w:val="24"/>
                              </w:rPr>
                              <m:t>3</m:t>
                            </m:r>
                          </m:den>
                        </m:f>
                      </m:sup>
                    </m:sSup>
                  </m:e>
                </m:d>
                <m:sSup>
                  <m:sSupPr>
                    <m:ctrlPr>
                      <w:rPr>
                        <w:rFonts w:ascii="Cambria Math" w:hAnsi="Cambria Math"/>
                        <w:i/>
                        <w:szCs w:val="24"/>
                      </w:rPr>
                    </m:ctrlPr>
                  </m:sSupPr>
                  <m:e>
                    <m:sSub>
                      <m:sSubPr>
                        <m:ctrlPr>
                          <w:rPr>
                            <w:rFonts w:ascii="Cambria Math" w:hAnsi="Cambria Math"/>
                            <w:i/>
                            <w:szCs w:val="24"/>
                          </w:rPr>
                        </m:ctrlPr>
                      </m:sSubPr>
                      <m:e>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μ</m:t>
                                </m:r>
                              </m:num>
                              <m:den>
                                <m:sSub>
                                  <m:sSubPr>
                                    <m:ctrlPr>
                                      <w:rPr>
                                        <w:rFonts w:ascii="Cambria Math" w:hAnsi="Cambria Math"/>
                                        <w:i/>
                                        <w:szCs w:val="24"/>
                                      </w:rPr>
                                    </m:ctrlPr>
                                  </m:sSubPr>
                                  <m:e>
                                    <m:r>
                                      <w:rPr>
                                        <w:rFonts w:ascii="Cambria Math" w:hAnsi="Cambria Math"/>
                                        <w:szCs w:val="24"/>
                                      </w:rPr>
                                      <m:t>μ</m:t>
                                    </m:r>
                                  </m:e>
                                  <m:sub>
                                    <m:r>
                                      <w:rPr>
                                        <w:rFonts w:ascii="Cambria Math" w:hAnsi="Cambria Math"/>
                                        <w:szCs w:val="24"/>
                                      </w:rPr>
                                      <m:t>w</m:t>
                                    </m:r>
                                  </m:sub>
                                </m:sSub>
                              </m:den>
                            </m:f>
                          </m:e>
                        </m:d>
                      </m:e>
                      <m:sub>
                        <m:r>
                          <w:rPr>
                            <w:rFonts w:ascii="Cambria Math" w:hAnsi="Cambria Math"/>
                            <w:szCs w:val="24"/>
                          </w:rPr>
                          <m:t>z</m:t>
                        </m:r>
                      </m:sub>
                    </m:sSub>
                  </m:e>
                  <m:sup>
                    <m:r>
                      <w:rPr>
                        <w:rFonts w:ascii="Cambria Math" w:hAnsi="Cambria Math"/>
                        <w:szCs w:val="24"/>
                      </w:rPr>
                      <m:t>0.14</m:t>
                    </m:r>
                  </m:sup>
                </m:sSup>
              </m:oMath>
            </m:oMathPara>
          </w:p>
        </w:tc>
        <w:tc>
          <w:tcPr>
            <w:tcW w:w="1368" w:type="dxa"/>
            <w:vAlign w:val="center"/>
          </w:tcPr>
          <w:p w:rsidR="001D0F74" w:rsidRPr="0004624B" w:rsidRDefault="001D0F74" w:rsidP="00421194">
            <w:pPr>
              <w:spacing w:after="0"/>
              <w:jc w:val="right"/>
              <w:rPr>
                <w:rFonts w:eastAsiaTheme="minorHAnsi" w:cstheme="minorBidi"/>
                <w:szCs w:val="24"/>
              </w:rPr>
            </w:pPr>
            <w:bookmarkStart w:id="18" w:name="Eq_Old_Hausen"/>
            <w:r w:rsidRPr="0004624B">
              <w:rPr>
                <w:rFonts w:eastAsiaTheme="minorHAnsi" w:cstheme="minorBidi"/>
                <w:szCs w:val="24"/>
              </w:rPr>
              <w:t>(</w:t>
            </w:r>
            <w:r>
              <w:rPr>
                <w:rFonts w:eastAsiaTheme="minorHAnsi" w:cstheme="minorBidi"/>
                <w:szCs w:val="24"/>
              </w:rPr>
              <w:t>2</w:t>
            </w:r>
            <w:r w:rsidRPr="0004624B">
              <w:rPr>
                <w:rFonts w:eastAsiaTheme="minorHAnsi" w:cstheme="minorBidi"/>
                <w:szCs w:val="24"/>
              </w:rPr>
              <w:t>.1)</w:t>
            </w:r>
            <w:bookmarkEnd w:id="18"/>
          </w:p>
        </w:tc>
      </w:tr>
    </w:tbl>
    <w:p w:rsidR="001D0F74" w:rsidRDefault="001D0F74" w:rsidP="001D0F74">
      <w:pPr>
        <w:rPr>
          <w:color w:val="000000"/>
        </w:rPr>
      </w:pPr>
    </w:p>
    <w:p w:rsidR="001D0F74" w:rsidRDefault="001D0F74" w:rsidP="001D0F74">
      <w:pPr>
        <w:rPr>
          <w:color w:val="000000"/>
        </w:rPr>
      </w:pPr>
      <w:r>
        <w:rPr>
          <w:color w:val="000000"/>
        </w:rPr>
        <w:t xml:space="preserve">Here </w:t>
      </w:r>
      <m:oMath>
        <m:r>
          <w:rPr>
            <w:rFonts w:ascii="Cambria Math" w:hAnsi="Cambria Math"/>
            <w:szCs w:val="24"/>
          </w:rPr>
          <m:t>z</m:t>
        </m:r>
      </m:oMath>
      <w:r>
        <w:rPr>
          <w:color w:val="000000"/>
        </w:rPr>
        <w:t xml:space="preserve"> represents the axial location along the plate surface where the fluid properties and dimensionless quantities are evaluated, </w:t>
      </w:r>
      <m:oMath>
        <m:sSub>
          <m:sSubPr>
            <m:ctrlPr>
              <w:rPr>
                <w:rFonts w:ascii="Cambria Math" w:hAnsi="Cambria Math"/>
                <w:i/>
                <w:color w:val="000000"/>
              </w:rPr>
            </m:ctrlPr>
          </m:sSubPr>
          <m:e>
            <m:r>
              <w:rPr>
                <w:rFonts w:ascii="Cambria Math" w:hAnsi="Cambria Math"/>
                <w:color w:val="000000"/>
              </w:rPr>
              <m:t>Pr</m:t>
            </m:r>
          </m:e>
          <m:sub>
            <m:r>
              <w:rPr>
                <w:rFonts w:ascii="Cambria Math" w:hAnsi="Cambria Math"/>
                <w:color w:val="000000"/>
              </w:rPr>
              <m:t>z</m:t>
            </m:r>
          </m:sub>
        </m:sSub>
      </m:oMath>
      <w:r>
        <w:rPr>
          <w:color w:val="000000"/>
        </w:rPr>
        <w:t xml:space="preserve"> is the local Prandtl number of the flow, and </w:t>
      </w:r>
      <m:oMath>
        <m:sSub>
          <m:sSubPr>
            <m:ctrlPr>
              <w:rPr>
                <w:rFonts w:ascii="Cambria Math" w:hAnsi="Cambria Math"/>
                <w:i/>
                <w:szCs w:val="24"/>
              </w:rPr>
            </m:ctrlPr>
          </m:sSubPr>
          <m:e>
            <m:r>
              <w:rPr>
                <w:rFonts w:ascii="Cambria Math" w:hAnsi="Cambria Math"/>
                <w:szCs w:val="24"/>
              </w:rPr>
              <m:t>μ</m:t>
            </m:r>
          </m:e>
          <m:sub>
            <m:r>
              <w:rPr>
                <w:rFonts w:ascii="Cambria Math" w:hAnsi="Cambria Math"/>
                <w:szCs w:val="24"/>
              </w:rPr>
              <m:t>w</m:t>
            </m:r>
          </m:sub>
        </m:sSub>
      </m:oMath>
      <w:r>
        <w:rPr>
          <w:color w:val="000000"/>
        </w:rPr>
        <w:t xml:space="preserve"> is the dynamic viscosity taken at the solid-fluid interface.</w:t>
      </w:r>
    </w:p>
    <w:p w:rsidR="001D0F74" w:rsidRDefault="001D0F74" w:rsidP="001D0F74">
      <w:pPr>
        <w:rPr>
          <w:color w:val="000000"/>
        </w:rPr>
      </w:pPr>
      <w:r>
        <w:rPr>
          <w:color w:val="000000"/>
        </w:rPr>
        <w:tab/>
        <w:t xml:space="preserve">The average correlation has since been modified by </w:t>
      </w:r>
      <w:proofErr w:type="spellStart"/>
      <w:r>
        <w:rPr>
          <w:color w:val="000000"/>
        </w:rPr>
        <w:t>Hausen</w:t>
      </w:r>
      <w:proofErr w:type="spellEnd"/>
      <w:r>
        <w:rPr>
          <w:color w:val="000000"/>
        </w:rPr>
        <w:t xml:space="preserve"> </w:t>
      </w:r>
      <w:sdt>
        <w:sdtPr>
          <w:rPr>
            <w:color w:val="000000"/>
          </w:rPr>
          <w:id w:val="4391962"/>
          <w:citation/>
        </w:sdtPr>
        <w:sdtContent>
          <w:r w:rsidR="00297069">
            <w:rPr>
              <w:color w:val="000000"/>
            </w:rPr>
            <w:fldChar w:fldCharType="begin"/>
          </w:r>
          <w:r>
            <w:rPr>
              <w:color w:val="000000"/>
            </w:rPr>
            <w:instrText xml:space="preserve"> CITATION Hau83 \l 1033 </w:instrText>
          </w:r>
          <w:r w:rsidR="00297069">
            <w:rPr>
              <w:color w:val="000000"/>
            </w:rPr>
            <w:fldChar w:fldCharType="separate"/>
          </w:r>
          <w:r w:rsidR="001C3886" w:rsidRPr="001C3886">
            <w:rPr>
              <w:noProof/>
              <w:color w:val="000000"/>
            </w:rPr>
            <w:t>[15]</w:t>
          </w:r>
          <w:r w:rsidR="00297069">
            <w:rPr>
              <w:color w:val="000000"/>
            </w:rPr>
            <w:fldChar w:fldCharType="end"/>
          </w:r>
        </w:sdtContent>
      </w:sdt>
      <w:r>
        <w:rPr>
          <w:color w:val="000000"/>
        </w:rPr>
        <w:t xml:space="preserve"> and is shown in Equation 2.2.</w:t>
      </w:r>
    </w:p>
    <w:tbl>
      <w:tblPr>
        <w:tblW w:w="0" w:type="auto"/>
        <w:tblLook w:val="04A0"/>
      </w:tblPr>
      <w:tblGrid>
        <w:gridCol w:w="7398"/>
        <w:gridCol w:w="2178"/>
      </w:tblGrid>
      <w:tr w:rsidR="001D0F74" w:rsidRPr="0004624B" w:rsidTr="00421194">
        <w:tc>
          <w:tcPr>
            <w:tcW w:w="7398" w:type="dxa"/>
          </w:tcPr>
          <w:p w:rsidR="001D0F74" w:rsidRPr="0004624B" w:rsidRDefault="00297069" w:rsidP="00421194">
            <w:pPr>
              <w:spacing w:after="0"/>
              <w:rPr>
                <w:rFonts w:eastAsiaTheme="minorHAnsi" w:cstheme="minorBidi"/>
                <w:szCs w:val="24"/>
              </w:rPr>
            </w:pPr>
            <m:oMathPara>
              <m:oMathParaPr>
                <m:jc m:val="left"/>
              </m:oMathParaP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Nu</m:t>
                        </m:r>
                      </m:e>
                    </m:acc>
                  </m:e>
                  <m:sub>
                    <m:r>
                      <w:rPr>
                        <w:rFonts w:ascii="Cambria Math" w:hAnsi="Cambria Math"/>
                        <w:szCs w:val="24"/>
                      </w:rPr>
                      <m:t>D</m:t>
                    </m:r>
                  </m:sub>
                </m:sSub>
                <m:r>
                  <w:rPr>
                    <w:rFonts w:ascii="Cambria Math" w:hAnsi="Cambria Math"/>
                    <w:szCs w:val="24"/>
                  </w:rPr>
                  <m:t>=0.235</m:t>
                </m:r>
                <m:d>
                  <m:dPr>
                    <m:ctrlPr>
                      <w:rPr>
                        <w:rFonts w:ascii="Cambria Math" w:hAnsi="Cambria Math"/>
                        <w:i/>
                        <w:szCs w:val="24"/>
                      </w:rPr>
                    </m:ctrlPr>
                  </m:dPr>
                  <m:e>
                    <m:r>
                      <w:rPr>
                        <w:rFonts w:ascii="Cambria Math" w:hAnsi="Cambria Math"/>
                        <w:szCs w:val="24"/>
                      </w:rPr>
                      <m:t>R</m:t>
                    </m:r>
                    <m:sSubSup>
                      <m:sSubSupPr>
                        <m:ctrlPr>
                          <w:rPr>
                            <w:rFonts w:ascii="Cambria Math" w:hAnsi="Cambria Math"/>
                            <w:i/>
                            <w:szCs w:val="24"/>
                          </w:rPr>
                        </m:ctrlPr>
                      </m:sSubSupPr>
                      <m:e>
                        <m:r>
                          <w:rPr>
                            <w:rFonts w:ascii="Cambria Math" w:hAnsi="Cambria Math"/>
                            <w:szCs w:val="24"/>
                          </w:rPr>
                          <m:t>e</m:t>
                        </m:r>
                      </m:e>
                      <m:sub>
                        <m:r>
                          <w:rPr>
                            <w:rFonts w:ascii="Cambria Math" w:hAnsi="Cambria Math"/>
                            <w:szCs w:val="24"/>
                          </w:rPr>
                          <m:t>D</m:t>
                        </m:r>
                      </m:sub>
                      <m:sup>
                        <m:r>
                          <w:rPr>
                            <w:rFonts w:ascii="Cambria Math" w:hAnsi="Cambria Math"/>
                            <w:szCs w:val="24"/>
                          </w:rPr>
                          <m:t>0.8</m:t>
                        </m:r>
                      </m:sup>
                    </m:sSubSup>
                    <m:r>
                      <w:rPr>
                        <w:rFonts w:ascii="Cambria Math" w:hAnsi="Cambria Math"/>
                        <w:szCs w:val="24"/>
                      </w:rPr>
                      <m:t>-230</m:t>
                    </m:r>
                  </m:e>
                </m:d>
                <m:d>
                  <m:dPr>
                    <m:ctrlPr>
                      <w:rPr>
                        <w:rFonts w:ascii="Cambria Math" w:hAnsi="Cambria Math"/>
                        <w:i/>
                        <w:szCs w:val="24"/>
                      </w:rPr>
                    </m:ctrlPr>
                  </m:dPr>
                  <m:e>
                    <m:r>
                      <w:rPr>
                        <w:rFonts w:ascii="Cambria Math" w:hAnsi="Cambria Math"/>
                        <w:szCs w:val="24"/>
                      </w:rPr>
                      <m:t>1.8</m:t>
                    </m:r>
                    <m:sSubSup>
                      <m:sSubSupPr>
                        <m:ctrlPr>
                          <w:rPr>
                            <w:rFonts w:ascii="Cambria Math" w:hAnsi="Cambria Math"/>
                            <w:i/>
                            <w:szCs w:val="24"/>
                          </w:rPr>
                        </m:ctrlPr>
                      </m:sSubSupPr>
                      <m:e>
                        <m:r>
                          <w:rPr>
                            <w:rFonts w:ascii="Cambria Math" w:hAnsi="Cambria Math"/>
                            <w:szCs w:val="24"/>
                          </w:rPr>
                          <m:t>Pr</m:t>
                        </m:r>
                      </m:e>
                      <m:sub>
                        <m:r>
                          <w:rPr>
                            <w:rFonts w:ascii="Cambria Math" w:hAnsi="Cambria Math"/>
                            <w:szCs w:val="24"/>
                          </w:rPr>
                          <m:t>D</m:t>
                        </m:r>
                      </m:sub>
                      <m:sup>
                        <m:r>
                          <w:rPr>
                            <w:rFonts w:ascii="Cambria Math" w:hAnsi="Cambria Math"/>
                            <w:szCs w:val="24"/>
                          </w:rPr>
                          <m:t>0.3</m:t>
                        </m:r>
                      </m:sup>
                    </m:sSubSup>
                    <m:r>
                      <w:rPr>
                        <w:rFonts w:ascii="Cambria Math" w:hAnsi="Cambria Math"/>
                        <w:szCs w:val="24"/>
                      </w:rPr>
                      <m:t>-0.8</m:t>
                    </m:r>
                  </m:e>
                </m:d>
                <m:d>
                  <m:dPr>
                    <m:begChr m:val="["/>
                    <m:endChr m:val="]"/>
                    <m:ctrlPr>
                      <w:rPr>
                        <w:rFonts w:ascii="Cambria Math" w:hAnsi="Cambria Math"/>
                        <w:i/>
                        <w:szCs w:val="24"/>
                      </w:rPr>
                    </m:ctrlPr>
                  </m:dPr>
                  <m:e>
                    <m:r>
                      <w:rPr>
                        <w:rFonts w:ascii="Cambria Math" w:hAnsi="Cambria Math"/>
                        <w:szCs w:val="24"/>
                      </w:rPr>
                      <m:t>1+</m:t>
                    </m:r>
                    <m:sSup>
                      <m:sSupPr>
                        <m:ctrlPr>
                          <w:rPr>
                            <w:rFonts w:ascii="Cambria Math" w:hAnsi="Cambria Math"/>
                            <w:i/>
                            <w:szCs w:val="24"/>
                          </w:rPr>
                        </m:ctrlPr>
                      </m:sSupPr>
                      <m:e>
                        <m:d>
                          <m:dPr>
                            <m:ctrlPr>
                              <w:rPr>
                                <w:rFonts w:ascii="Cambria Math" w:hAnsi="Cambria Math"/>
                                <w:i/>
                                <w:szCs w:val="24"/>
                              </w:rPr>
                            </m:ctrlPr>
                          </m:dPr>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D</m:t>
                                    </m:r>
                                  </m:e>
                                  <m:sub>
                                    <m:r>
                                      <w:rPr>
                                        <w:rFonts w:ascii="Cambria Math" w:hAnsi="Cambria Math"/>
                                        <w:szCs w:val="24"/>
                                      </w:rPr>
                                      <m:t>h</m:t>
                                    </m:r>
                                  </m:sub>
                                </m:sSub>
                              </m:num>
                              <m:den>
                                <m:r>
                                  <w:rPr>
                                    <w:rFonts w:ascii="Cambria Math" w:hAnsi="Cambria Math"/>
                                    <w:szCs w:val="24"/>
                                  </w:rPr>
                                  <m:t>L</m:t>
                                </m:r>
                              </m:den>
                            </m:f>
                          </m:e>
                        </m:d>
                      </m:e>
                      <m:sup>
                        <m:f>
                          <m:fPr>
                            <m:type m:val="lin"/>
                            <m:ctrlPr>
                              <w:rPr>
                                <w:rFonts w:ascii="Cambria Math" w:hAnsi="Cambria Math"/>
                                <w:i/>
                                <w:szCs w:val="24"/>
                              </w:rPr>
                            </m:ctrlPr>
                          </m:fPr>
                          <m:num>
                            <m:r>
                              <w:rPr>
                                <w:rFonts w:ascii="Cambria Math" w:hAnsi="Cambria Math"/>
                                <w:szCs w:val="24"/>
                              </w:rPr>
                              <m:t>2</m:t>
                            </m:r>
                          </m:num>
                          <m:den>
                            <m:r>
                              <w:rPr>
                                <w:rFonts w:ascii="Cambria Math" w:hAnsi="Cambria Math"/>
                                <w:szCs w:val="24"/>
                              </w:rPr>
                              <m:t>3</m:t>
                            </m:r>
                          </m:den>
                        </m:f>
                      </m:sup>
                    </m:sSup>
                  </m:e>
                </m:d>
                <m:sSup>
                  <m:sSupPr>
                    <m:ctrlPr>
                      <w:rPr>
                        <w:rFonts w:ascii="Cambria Math" w:hAnsi="Cambria Math"/>
                        <w:i/>
                        <w:szCs w:val="24"/>
                      </w:rPr>
                    </m:ctrlPr>
                  </m:sSupPr>
                  <m:e>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μ</m:t>
                            </m:r>
                          </m:num>
                          <m:den>
                            <m:sSub>
                              <m:sSubPr>
                                <m:ctrlPr>
                                  <w:rPr>
                                    <w:rFonts w:ascii="Cambria Math" w:hAnsi="Cambria Math"/>
                                    <w:i/>
                                    <w:szCs w:val="24"/>
                                  </w:rPr>
                                </m:ctrlPr>
                              </m:sSubPr>
                              <m:e>
                                <m:r>
                                  <w:rPr>
                                    <w:rFonts w:ascii="Cambria Math" w:hAnsi="Cambria Math"/>
                                    <w:szCs w:val="24"/>
                                  </w:rPr>
                                  <m:t>μ</m:t>
                                </m:r>
                              </m:e>
                              <m:sub>
                                <m:r>
                                  <w:rPr>
                                    <w:rFonts w:ascii="Cambria Math" w:hAnsi="Cambria Math"/>
                                    <w:szCs w:val="24"/>
                                  </w:rPr>
                                  <m:t>w</m:t>
                                </m:r>
                              </m:sub>
                            </m:sSub>
                          </m:den>
                        </m:f>
                      </m:e>
                    </m:d>
                  </m:e>
                  <m:sup>
                    <m:r>
                      <w:rPr>
                        <w:rFonts w:ascii="Cambria Math" w:hAnsi="Cambria Math"/>
                        <w:szCs w:val="24"/>
                      </w:rPr>
                      <m:t>0.14</m:t>
                    </m:r>
                  </m:sup>
                </m:sSup>
              </m:oMath>
            </m:oMathPara>
          </w:p>
        </w:tc>
        <w:tc>
          <w:tcPr>
            <w:tcW w:w="2178" w:type="dxa"/>
            <w:vAlign w:val="center"/>
          </w:tcPr>
          <w:p w:rsidR="001D0F74" w:rsidRPr="0004624B" w:rsidRDefault="001D0F74" w:rsidP="00421194">
            <w:pPr>
              <w:spacing w:after="0"/>
              <w:jc w:val="right"/>
              <w:rPr>
                <w:rFonts w:eastAsiaTheme="minorHAnsi" w:cstheme="minorBidi"/>
                <w:szCs w:val="24"/>
              </w:rPr>
            </w:pPr>
            <w:bookmarkStart w:id="19" w:name="Eq_Mod_Ave_Hausen"/>
            <w:r>
              <w:rPr>
                <w:rFonts w:eastAsiaTheme="minorHAnsi" w:cstheme="minorBidi"/>
                <w:szCs w:val="24"/>
              </w:rPr>
              <w:t>(2</w:t>
            </w:r>
            <w:r w:rsidRPr="0004624B">
              <w:rPr>
                <w:rFonts w:eastAsiaTheme="minorHAnsi" w:cstheme="minorBidi"/>
                <w:szCs w:val="24"/>
              </w:rPr>
              <w:t>.2)</w:t>
            </w:r>
            <w:bookmarkEnd w:id="19"/>
          </w:p>
        </w:tc>
      </w:tr>
    </w:tbl>
    <w:p w:rsidR="001D0F74" w:rsidRDefault="001D0F74" w:rsidP="001D0F74">
      <w:pPr>
        <w:rPr>
          <w:color w:val="000000"/>
        </w:rPr>
      </w:pPr>
      <w:r>
        <w:rPr>
          <w:color w:val="000000"/>
        </w:rPr>
        <w:t xml:space="preserve">The local </w:t>
      </w:r>
      <w:proofErr w:type="spellStart"/>
      <w:r>
        <w:rPr>
          <w:color w:val="000000"/>
        </w:rPr>
        <w:t>Nusselt</w:t>
      </w:r>
      <w:proofErr w:type="spellEnd"/>
      <w:r>
        <w:rPr>
          <w:color w:val="000000"/>
        </w:rPr>
        <w:t xml:space="preserve"> number derived from this relationship is the version that is currently used in the SSHTC for the 85MW core</w:t>
      </w:r>
      <w:sdt>
        <w:sdtPr>
          <w:rPr>
            <w:color w:val="000000"/>
          </w:rPr>
          <w:id w:val="4391964"/>
          <w:citation/>
        </w:sdtPr>
        <w:sdtContent>
          <w:r w:rsidR="00297069">
            <w:rPr>
              <w:color w:val="000000"/>
            </w:rPr>
            <w:fldChar w:fldCharType="begin"/>
          </w:r>
          <w:r>
            <w:rPr>
              <w:color w:val="000000"/>
            </w:rPr>
            <w:instrText xml:space="preserve"> CITATION Tho87 \l 1033 </w:instrText>
          </w:r>
          <w:r w:rsidR="00297069">
            <w:rPr>
              <w:color w:val="000000"/>
            </w:rPr>
            <w:fldChar w:fldCharType="separate"/>
          </w:r>
          <w:r w:rsidR="001C3886">
            <w:rPr>
              <w:noProof/>
              <w:color w:val="000000"/>
            </w:rPr>
            <w:t xml:space="preserve"> </w:t>
          </w:r>
          <w:r w:rsidR="001C3886" w:rsidRPr="001C3886">
            <w:rPr>
              <w:noProof/>
              <w:color w:val="000000"/>
            </w:rPr>
            <w:t>[16]</w:t>
          </w:r>
          <w:r w:rsidR="00297069">
            <w:rPr>
              <w:color w:val="000000"/>
            </w:rPr>
            <w:fldChar w:fldCharType="end"/>
          </w:r>
        </w:sdtContent>
      </w:sdt>
      <w:r>
        <w:rPr>
          <w:color w:val="000000"/>
        </w:rPr>
        <w:t>, which is shown in Equation 2.3.</w:t>
      </w:r>
    </w:p>
    <w:tbl>
      <w:tblPr>
        <w:tblW w:w="0" w:type="auto"/>
        <w:tblLook w:val="04A0"/>
      </w:tblPr>
      <w:tblGrid>
        <w:gridCol w:w="8900"/>
        <w:gridCol w:w="676"/>
      </w:tblGrid>
      <w:tr w:rsidR="001D0F74" w:rsidRPr="0004624B" w:rsidTr="00421194">
        <w:tc>
          <w:tcPr>
            <w:tcW w:w="8928" w:type="dxa"/>
          </w:tcPr>
          <w:p w:rsidR="001D0F74" w:rsidRPr="0004624B" w:rsidRDefault="001D0F74" w:rsidP="00421194">
            <w:pPr>
              <w:spacing w:after="0"/>
              <w:rPr>
                <w:rFonts w:eastAsiaTheme="minorHAnsi" w:cstheme="minorBidi"/>
                <w:szCs w:val="24"/>
              </w:rPr>
            </w:pPr>
            <m:oMathPara>
              <m:oMathParaPr>
                <m:jc m:val="left"/>
              </m:oMathParaPr>
              <m:oMath>
                <m:r>
                  <w:rPr>
                    <w:rFonts w:ascii="Cambria Math" w:hAnsi="Cambria Math"/>
                    <w:szCs w:val="24"/>
                  </w:rPr>
                  <m:t>N</m:t>
                </m:r>
                <m:sSub>
                  <m:sSubPr>
                    <m:ctrlPr>
                      <w:rPr>
                        <w:rFonts w:ascii="Cambria Math" w:hAnsi="Cambria Math"/>
                        <w:i/>
                        <w:szCs w:val="24"/>
                      </w:rPr>
                    </m:ctrlPr>
                  </m:sSubPr>
                  <m:e>
                    <m:r>
                      <w:rPr>
                        <w:rFonts w:ascii="Cambria Math" w:hAnsi="Cambria Math"/>
                        <w:szCs w:val="24"/>
                      </w:rPr>
                      <m:t>u</m:t>
                    </m:r>
                  </m:e>
                  <m:sub>
                    <m:r>
                      <w:rPr>
                        <w:rFonts w:ascii="Cambria Math" w:hAnsi="Cambria Math"/>
                        <w:szCs w:val="24"/>
                      </w:rPr>
                      <m:t>D</m:t>
                    </m:r>
                  </m:sub>
                </m:sSub>
                <m:r>
                  <w:rPr>
                    <w:rFonts w:ascii="Cambria Math" w:hAnsi="Cambria Math"/>
                    <w:szCs w:val="24"/>
                  </w:rPr>
                  <m:t>=0.0235</m:t>
                </m:r>
                <m:d>
                  <m:dPr>
                    <m:ctrlPr>
                      <w:rPr>
                        <w:rFonts w:ascii="Cambria Math" w:hAnsi="Cambria Math"/>
                        <w:i/>
                        <w:szCs w:val="24"/>
                      </w:rPr>
                    </m:ctrlPr>
                  </m:dPr>
                  <m:e>
                    <m:r>
                      <w:rPr>
                        <w:rFonts w:ascii="Cambria Math" w:hAnsi="Cambria Math"/>
                        <w:szCs w:val="24"/>
                      </w:rPr>
                      <m:t>R</m:t>
                    </m:r>
                    <m:sSubSup>
                      <m:sSubSupPr>
                        <m:ctrlPr>
                          <w:rPr>
                            <w:rFonts w:ascii="Cambria Math" w:hAnsi="Cambria Math"/>
                            <w:i/>
                            <w:szCs w:val="24"/>
                          </w:rPr>
                        </m:ctrlPr>
                      </m:sSubSupPr>
                      <m:e>
                        <m:r>
                          <w:rPr>
                            <w:rFonts w:ascii="Cambria Math" w:hAnsi="Cambria Math"/>
                            <w:szCs w:val="24"/>
                          </w:rPr>
                          <m:t>e</m:t>
                        </m:r>
                      </m:e>
                      <m:sub>
                        <m:r>
                          <w:rPr>
                            <w:rFonts w:ascii="Cambria Math" w:hAnsi="Cambria Math"/>
                            <w:szCs w:val="24"/>
                          </w:rPr>
                          <m:t>z</m:t>
                        </m:r>
                      </m:sub>
                      <m:sup>
                        <m:r>
                          <w:rPr>
                            <w:rFonts w:ascii="Cambria Math" w:hAnsi="Cambria Math"/>
                            <w:szCs w:val="24"/>
                          </w:rPr>
                          <m:t>0.8</m:t>
                        </m:r>
                      </m:sup>
                    </m:sSubSup>
                    <m:r>
                      <w:rPr>
                        <w:rFonts w:ascii="Cambria Math" w:hAnsi="Cambria Math"/>
                        <w:szCs w:val="24"/>
                      </w:rPr>
                      <m:t>-230</m:t>
                    </m:r>
                  </m:e>
                </m:d>
                <m:d>
                  <m:dPr>
                    <m:ctrlPr>
                      <w:rPr>
                        <w:rFonts w:ascii="Cambria Math" w:hAnsi="Cambria Math"/>
                        <w:i/>
                        <w:szCs w:val="24"/>
                      </w:rPr>
                    </m:ctrlPr>
                  </m:dPr>
                  <m:e>
                    <m:r>
                      <w:rPr>
                        <w:rFonts w:ascii="Cambria Math" w:hAnsi="Cambria Math"/>
                        <w:szCs w:val="24"/>
                      </w:rPr>
                      <m:t>1.8</m:t>
                    </m:r>
                    <m:sSubSup>
                      <m:sSubSupPr>
                        <m:ctrlPr>
                          <w:rPr>
                            <w:rFonts w:ascii="Cambria Math" w:hAnsi="Cambria Math"/>
                            <w:i/>
                            <w:szCs w:val="24"/>
                          </w:rPr>
                        </m:ctrlPr>
                      </m:sSubSupPr>
                      <m:e>
                        <m:r>
                          <w:rPr>
                            <w:rFonts w:ascii="Cambria Math" w:hAnsi="Cambria Math"/>
                            <w:szCs w:val="24"/>
                          </w:rPr>
                          <m:t>Pr</m:t>
                        </m:r>
                      </m:e>
                      <m:sub>
                        <m:r>
                          <w:rPr>
                            <w:rFonts w:ascii="Cambria Math" w:hAnsi="Cambria Math"/>
                            <w:szCs w:val="24"/>
                          </w:rPr>
                          <m:t>z</m:t>
                        </m:r>
                      </m:sub>
                      <m:sup>
                        <m:r>
                          <w:rPr>
                            <w:rFonts w:ascii="Cambria Math" w:hAnsi="Cambria Math"/>
                            <w:szCs w:val="24"/>
                          </w:rPr>
                          <m:t>0.3</m:t>
                        </m:r>
                      </m:sup>
                    </m:sSubSup>
                    <m:r>
                      <w:rPr>
                        <w:rFonts w:ascii="Cambria Math" w:hAnsi="Cambria Math"/>
                        <w:szCs w:val="24"/>
                      </w:rPr>
                      <m:t>-0.8</m:t>
                    </m:r>
                  </m:e>
                </m:d>
                <m:d>
                  <m:dPr>
                    <m:begChr m:val="["/>
                    <m:endChr m:val="]"/>
                    <m:ctrlPr>
                      <w:rPr>
                        <w:rFonts w:ascii="Cambria Math" w:hAnsi="Cambria Math"/>
                        <w:i/>
                        <w:szCs w:val="24"/>
                      </w:rPr>
                    </m:ctrlPr>
                  </m:dPr>
                  <m:e>
                    <m:r>
                      <w:rPr>
                        <w:rFonts w:ascii="Cambria Math" w:hAnsi="Cambria Math"/>
                        <w:szCs w:val="24"/>
                      </w:rPr>
                      <m:t>1+</m:t>
                    </m:r>
                    <m:f>
                      <m:fPr>
                        <m:ctrlPr>
                          <w:rPr>
                            <w:rFonts w:ascii="Cambria Math" w:hAnsi="Cambria Math"/>
                            <w:i/>
                            <w:szCs w:val="24"/>
                          </w:rPr>
                        </m:ctrlPr>
                      </m:fPr>
                      <m:num>
                        <m:r>
                          <w:rPr>
                            <w:rFonts w:ascii="Cambria Math" w:hAnsi="Cambria Math"/>
                            <w:szCs w:val="24"/>
                          </w:rPr>
                          <m:t>1</m:t>
                        </m:r>
                      </m:num>
                      <m:den>
                        <m:r>
                          <w:rPr>
                            <w:rFonts w:ascii="Cambria Math" w:hAnsi="Cambria Math"/>
                            <w:szCs w:val="24"/>
                          </w:rPr>
                          <m:t>3</m:t>
                        </m:r>
                      </m:den>
                    </m:f>
                    <m:sSup>
                      <m:sSupPr>
                        <m:ctrlPr>
                          <w:rPr>
                            <w:rFonts w:ascii="Cambria Math" w:hAnsi="Cambria Math"/>
                            <w:i/>
                            <w:szCs w:val="24"/>
                          </w:rPr>
                        </m:ctrlPr>
                      </m:sSupPr>
                      <m:e>
                        <m:d>
                          <m:dPr>
                            <m:ctrlPr>
                              <w:rPr>
                                <w:rFonts w:ascii="Cambria Math" w:hAnsi="Cambria Math"/>
                                <w:i/>
                                <w:szCs w:val="24"/>
                              </w:rPr>
                            </m:ctrlPr>
                          </m:dPr>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D</m:t>
                                    </m:r>
                                  </m:e>
                                  <m:sub>
                                    <m:r>
                                      <w:rPr>
                                        <w:rFonts w:ascii="Cambria Math" w:hAnsi="Cambria Math"/>
                                        <w:szCs w:val="24"/>
                                      </w:rPr>
                                      <m:t>h</m:t>
                                    </m:r>
                                  </m:sub>
                                </m:sSub>
                              </m:num>
                              <m:den>
                                <m:r>
                                  <w:rPr>
                                    <w:rFonts w:ascii="Cambria Math" w:hAnsi="Cambria Math"/>
                                    <w:szCs w:val="24"/>
                                  </w:rPr>
                                  <m:t>z</m:t>
                                </m:r>
                              </m:den>
                            </m:f>
                          </m:e>
                        </m:d>
                      </m:e>
                      <m:sup>
                        <m:f>
                          <m:fPr>
                            <m:type m:val="lin"/>
                            <m:ctrlPr>
                              <w:rPr>
                                <w:rFonts w:ascii="Cambria Math" w:hAnsi="Cambria Math"/>
                                <w:i/>
                                <w:szCs w:val="24"/>
                              </w:rPr>
                            </m:ctrlPr>
                          </m:fPr>
                          <m:num>
                            <m:r>
                              <w:rPr>
                                <w:rFonts w:ascii="Cambria Math" w:hAnsi="Cambria Math"/>
                                <w:szCs w:val="24"/>
                              </w:rPr>
                              <m:t>2</m:t>
                            </m:r>
                          </m:num>
                          <m:den>
                            <m:r>
                              <w:rPr>
                                <w:rFonts w:ascii="Cambria Math" w:hAnsi="Cambria Math"/>
                                <w:szCs w:val="24"/>
                              </w:rPr>
                              <m:t>3</m:t>
                            </m:r>
                          </m:den>
                        </m:f>
                      </m:sup>
                    </m:sSup>
                  </m:e>
                </m:d>
                <m:sSup>
                  <m:sSupPr>
                    <m:ctrlPr>
                      <w:rPr>
                        <w:rFonts w:ascii="Cambria Math" w:hAnsi="Cambria Math"/>
                        <w:i/>
                        <w:szCs w:val="24"/>
                      </w:rPr>
                    </m:ctrlPr>
                  </m:sSupPr>
                  <m:e>
                    <m:sSub>
                      <m:sSubPr>
                        <m:ctrlPr>
                          <w:rPr>
                            <w:rFonts w:ascii="Cambria Math" w:hAnsi="Cambria Math"/>
                            <w:i/>
                            <w:szCs w:val="24"/>
                          </w:rPr>
                        </m:ctrlPr>
                      </m:sSubPr>
                      <m:e>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μ</m:t>
                                </m:r>
                              </m:num>
                              <m:den>
                                <m:sSub>
                                  <m:sSubPr>
                                    <m:ctrlPr>
                                      <w:rPr>
                                        <w:rFonts w:ascii="Cambria Math" w:hAnsi="Cambria Math"/>
                                        <w:i/>
                                        <w:szCs w:val="24"/>
                                      </w:rPr>
                                    </m:ctrlPr>
                                  </m:sSubPr>
                                  <m:e>
                                    <m:r>
                                      <w:rPr>
                                        <w:rFonts w:ascii="Cambria Math" w:hAnsi="Cambria Math"/>
                                        <w:szCs w:val="24"/>
                                      </w:rPr>
                                      <m:t>μ</m:t>
                                    </m:r>
                                  </m:e>
                                  <m:sub>
                                    <m:r>
                                      <w:rPr>
                                        <w:rFonts w:ascii="Cambria Math" w:hAnsi="Cambria Math"/>
                                        <w:szCs w:val="24"/>
                                      </w:rPr>
                                      <m:t>w</m:t>
                                    </m:r>
                                  </m:sub>
                                </m:sSub>
                              </m:den>
                            </m:f>
                          </m:e>
                        </m:d>
                      </m:e>
                      <m:sub>
                        <m:r>
                          <w:rPr>
                            <w:rFonts w:ascii="Cambria Math" w:hAnsi="Cambria Math"/>
                            <w:szCs w:val="24"/>
                          </w:rPr>
                          <m:t>z</m:t>
                        </m:r>
                      </m:sub>
                    </m:sSub>
                  </m:e>
                  <m:sup>
                    <m:r>
                      <w:rPr>
                        <w:rFonts w:ascii="Cambria Math" w:hAnsi="Cambria Math"/>
                        <w:szCs w:val="24"/>
                      </w:rPr>
                      <m:t>0.14</m:t>
                    </m:r>
                  </m:sup>
                </m:sSup>
              </m:oMath>
            </m:oMathPara>
          </w:p>
        </w:tc>
        <w:tc>
          <w:tcPr>
            <w:tcW w:w="648" w:type="dxa"/>
            <w:vAlign w:val="center"/>
          </w:tcPr>
          <w:p w:rsidR="001D0F74" w:rsidRPr="0004624B" w:rsidRDefault="001D0F74" w:rsidP="00421194">
            <w:pPr>
              <w:spacing w:after="0"/>
              <w:jc w:val="right"/>
              <w:rPr>
                <w:rFonts w:eastAsiaTheme="minorHAnsi" w:cstheme="minorBidi"/>
                <w:szCs w:val="24"/>
              </w:rPr>
            </w:pPr>
            <w:bookmarkStart w:id="20" w:name="Eq_Mod_Local_Hausen"/>
            <w:r>
              <w:rPr>
                <w:rFonts w:eastAsiaTheme="minorHAnsi" w:cstheme="minorBidi"/>
                <w:szCs w:val="24"/>
              </w:rPr>
              <w:t>(2</w:t>
            </w:r>
            <w:r w:rsidRPr="0004624B">
              <w:rPr>
                <w:rFonts w:eastAsiaTheme="minorHAnsi" w:cstheme="minorBidi"/>
                <w:szCs w:val="24"/>
              </w:rPr>
              <w:t>.3)</w:t>
            </w:r>
            <w:bookmarkEnd w:id="20"/>
          </w:p>
        </w:tc>
      </w:tr>
    </w:tbl>
    <w:p w:rsidR="001D0F74" w:rsidRDefault="001D0F74" w:rsidP="001D0F74"/>
    <w:p w:rsidR="003F02EB" w:rsidRPr="001D0F74" w:rsidRDefault="001D0F74" w:rsidP="001D0F74">
      <w:r>
        <w:t>The numerical coefficient 0.0235, in Equation 2.3, is a correction performed by the author (</w:t>
      </w:r>
      <w:proofErr w:type="spellStart"/>
      <w:r>
        <w:t>Bodey</w:t>
      </w:r>
      <w:proofErr w:type="spellEnd"/>
      <w:r>
        <w:t xml:space="preserve">) as it was discovered that the </w:t>
      </w:r>
      <w:proofErr w:type="spellStart"/>
      <w:r>
        <w:t>Hausen</w:t>
      </w:r>
      <w:proofErr w:type="spellEnd"/>
      <w:r>
        <w:t xml:space="preserve"> correlation reported in Thomas’ work </w:t>
      </w:r>
      <w:sdt>
        <w:sdtPr>
          <w:id w:val="4391966"/>
          <w:citation/>
        </w:sdtPr>
        <w:sdtContent>
          <w:r w:rsidR="00297069">
            <w:fldChar w:fldCharType="begin"/>
          </w:r>
          <w:r>
            <w:instrText xml:space="preserve"> CITATION Tho87 \l 1033 </w:instrText>
          </w:r>
          <w:r w:rsidR="00297069">
            <w:fldChar w:fldCharType="separate"/>
          </w:r>
          <w:r w:rsidR="001C3886" w:rsidRPr="001C3886">
            <w:rPr>
              <w:noProof/>
            </w:rPr>
            <w:t>[16]</w:t>
          </w:r>
          <w:r w:rsidR="00297069">
            <w:rPr>
              <w:noProof/>
            </w:rPr>
            <w:fldChar w:fldCharType="end"/>
          </w:r>
        </w:sdtContent>
      </w:sdt>
      <w:r>
        <w:t xml:space="preserve"> was an order of magnitude larger than other correlations considered in this work, i.e. </w:t>
      </w:r>
      <w:proofErr w:type="spellStart"/>
      <w:r>
        <w:t>Sieder</w:t>
      </w:r>
      <w:proofErr w:type="spellEnd"/>
      <w:r>
        <w:t xml:space="preserve">-Tate and </w:t>
      </w:r>
      <w:proofErr w:type="spellStart"/>
      <w:r>
        <w:t>Gnielinski</w:t>
      </w:r>
      <w:proofErr w:type="spellEnd"/>
      <w:r>
        <w:t>.</w:t>
      </w:r>
    </w:p>
    <w:p w:rsidR="006E075B" w:rsidRDefault="003F02EB" w:rsidP="006E075B">
      <w:pPr>
        <w:keepNext/>
        <w:jc w:val="center"/>
      </w:pPr>
      <w:r>
        <w:rPr>
          <w:noProof/>
        </w:rPr>
        <w:lastRenderedPageBreak/>
        <w:drawing>
          <wp:inline distT="0" distB="0" distL="0" distR="0">
            <wp:extent cx="5943600" cy="7427595"/>
            <wp:effectExtent l="19050" t="0" r="0" b="0"/>
            <wp:docPr id="2" name="Picture 2" descr="SSHTC_Di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TC_Disc.png"/>
                    <pic:cNvPicPr>
                      <a:picLocks noChangeAspect="1" noChangeArrowheads="1"/>
                    </pic:cNvPicPr>
                  </pic:nvPicPr>
                  <pic:blipFill>
                    <a:blip r:embed="rId11" cstate="print"/>
                    <a:srcRect/>
                    <a:stretch>
                      <a:fillRect/>
                    </a:stretch>
                  </pic:blipFill>
                  <pic:spPr bwMode="auto">
                    <a:xfrm>
                      <a:off x="0" y="0"/>
                      <a:ext cx="5943600" cy="7427595"/>
                    </a:xfrm>
                    <a:prstGeom prst="rect">
                      <a:avLst/>
                    </a:prstGeom>
                    <a:noFill/>
                    <a:ln w="9525">
                      <a:noFill/>
                      <a:miter lim="800000"/>
                      <a:headEnd/>
                      <a:tailEnd/>
                    </a:ln>
                  </pic:spPr>
                </pic:pic>
              </a:graphicData>
            </a:graphic>
          </wp:inline>
        </w:drawing>
      </w:r>
    </w:p>
    <w:p w:rsidR="00A92206" w:rsidRDefault="006E075B" w:rsidP="001D0F74">
      <w:pPr>
        <w:pStyle w:val="Caption"/>
      </w:pPr>
      <w:bookmarkStart w:id="21" w:name="_Toc372893521"/>
      <w:proofErr w:type="gramStart"/>
      <w:r>
        <w:rPr>
          <w:b w:val="0"/>
          <w:color w:val="auto"/>
          <w:sz w:val="24"/>
          <w:szCs w:val="24"/>
        </w:rPr>
        <w:t>Figure 2-</w:t>
      </w:r>
      <w:r w:rsidR="00297069" w:rsidRPr="006E075B">
        <w:rPr>
          <w:b w:val="0"/>
          <w:color w:val="auto"/>
          <w:sz w:val="24"/>
          <w:szCs w:val="24"/>
        </w:rPr>
        <w:fldChar w:fldCharType="begin"/>
      </w:r>
      <w:r w:rsidRPr="006E075B">
        <w:rPr>
          <w:b w:val="0"/>
          <w:color w:val="auto"/>
          <w:sz w:val="24"/>
          <w:szCs w:val="24"/>
        </w:rPr>
        <w:instrText xml:space="preserve"> SEQ Figure_2- \* ARABIC </w:instrText>
      </w:r>
      <w:r w:rsidR="00297069" w:rsidRPr="006E075B">
        <w:rPr>
          <w:b w:val="0"/>
          <w:color w:val="auto"/>
          <w:sz w:val="24"/>
          <w:szCs w:val="24"/>
        </w:rPr>
        <w:fldChar w:fldCharType="separate"/>
      </w:r>
      <w:r w:rsidR="00C223E6">
        <w:rPr>
          <w:b w:val="0"/>
          <w:noProof/>
          <w:color w:val="auto"/>
          <w:sz w:val="24"/>
          <w:szCs w:val="24"/>
        </w:rPr>
        <w:t>1</w:t>
      </w:r>
      <w:r w:rsidR="00297069" w:rsidRPr="006E075B">
        <w:rPr>
          <w:b w:val="0"/>
          <w:color w:val="auto"/>
          <w:sz w:val="24"/>
          <w:szCs w:val="24"/>
        </w:rPr>
        <w:fldChar w:fldCharType="end"/>
      </w:r>
      <w:r w:rsidRPr="006E075B">
        <w:rPr>
          <w:b w:val="0"/>
          <w:color w:val="auto"/>
          <w:sz w:val="24"/>
          <w:szCs w:val="24"/>
        </w:rPr>
        <w:t>.</w:t>
      </w:r>
      <w:proofErr w:type="gramEnd"/>
      <w:r w:rsidRPr="006E075B">
        <w:rPr>
          <w:color w:val="auto"/>
        </w:rPr>
        <w:t xml:space="preserve">  </w:t>
      </w:r>
      <w:r w:rsidRPr="00972BC3">
        <w:rPr>
          <w:b w:val="0"/>
          <w:color w:val="auto"/>
          <w:sz w:val="24"/>
          <w:szCs w:val="24"/>
        </w:rPr>
        <w:t xml:space="preserve">Fuel Plate Surface </w:t>
      </w:r>
      <w:proofErr w:type="spellStart"/>
      <w:r w:rsidRPr="00972BC3">
        <w:rPr>
          <w:b w:val="0"/>
          <w:color w:val="auto"/>
          <w:sz w:val="24"/>
          <w:szCs w:val="24"/>
        </w:rPr>
        <w:t>Discretization</w:t>
      </w:r>
      <w:proofErr w:type="spellEnd"/>
      <w:r w:rsidRPr="00972BC3">
        <w:rPr>
          <w:b w:val="0"/>
          <w:color w:val="auto"/>
          <w:sz w:val="24"/>
          <w:szCs w:val="24"/>
        </w:rPr>
        <w:t xml:space="preserve"> used in the SSHTC</w:t>
      </w:r>
      <w:sdt>
        <w:sdtPr>
          <w:rPr>
            <w:b w:val="0"/>
            <w:color w:val="auto"/>
            <w:sz w:val="24"/>
            <w:szCs w:val="24"/>
          </w:rPr>
          <w:id w:val="4391953"/>
          <w:citation/>
        </w:sdtPr>
        <w:sdtContent>
          <w:r w:rsidR="00297069" w:rsidRPr="00064C28">
            <w:rPr>
              <w:b w:val="0"/>
              <w:color w:val="auto"/>
              <w:sz w:val="24"/>
              <w:szCs w:val="24"/>
            </w:rPr>
            <w:fldChar w:fldCharType="begin"/>
          </w:r>
          <w:r w:rsidRPr="00064C28">
            <w:rPr>
              <w:b w:val="0"/>
              <w:color w:val="auto"/>
              <w:sz w:val="24"/>
              <w:szCs w:val="24"/>
            </w:rPr>
            <w:instrText xml:space="preserve"> CITATION McL67 \l 1033 </w:instrText>
          </w:r>
          <w:r w:rsidR="00297069" w:rsidRPr="00064C28">
            <w:rPr>
              <w:b w:val="0"/>
              <w:color w:val="auto"/>
              <w:sz w:val="24"/>
              <w:szCs w:val="24"/>
            </w:rPr>
            <w:fldChar w:fldCharType="separate"/>
          </w:r>
          <w:r w:rsidR="001C3886">
            <w:rPr>
              <w:b w:val="0"/>
              <w:noProof/>
              <w:color w:val="auto"/>
              <w:sz w:val="24"/>
              <w:szCs w:val="24"/>
            </w:rPr>
            <w:t xml:space="preserve"> </w:t>
          </w:r>
          <w:r w:rsidR="001C3886" w:rsidRPr="001C3886">
            <w:rPr>
              <w:noProof/>
              <w:color w:val="auto"/>
              <w:sz w:val="24"/>
              <w:szCs w:val="24"/>
            </w:rPr>
            <w:t>[14]</w:t>
          </w:r>
          <w:r w:rsidR="00297069" w:rsidRPr="00064C28">
            <w:rPr>
              <w:b w:val="0"/>
              <w:color w:val="auto"/>
              <w:sz w:val="24"/>
              <w:szCs w:val="24"/>
            </w:rPr>
            <w:fldChar w:fldCharType="end"/>
          </w:r>
        </w:sdtContent>
      </w:sdt>
      <w:bookmarkEnd w:id="21"/>
      <w:r w:rsidR="001D0F74">
        <w:rPr>
          <w:b w:val="0"/>
          <w:color w:val="auto"/>
          <w:sz w:val="24"/>
          <w:szCs w:val="24"/>
        </w:rPr>
        <w:t>.</w:t>
      </w:r>
    </w:p>
    <w:p w:rsidR="003F02EB" w:rsidRDefault="003F02EB" w:rsidP="003F02EB">
      <w:pPr>
        <w:rPr>
          <w:color w:val="000000"/>
        </w:rPr>
      </w:pPr>
      <w:r>
        <w:lastRenderedPageBreak/>
        <w:tab/>
      </w:r>
      <w:r>
        <w:rPr>
          <w:color w:val="000000"/>
        </w:rPr>
        <w:t xml:space="preserve">Since a </w:t>
      </w:r>
      <w:proofErr w:type="spellStart"/>
      <w:r>
        <w:rPr>
          <w:color w:val="000000"/>
        </w:rPr>
        <w:t>Nusselt</w:t>
      </w:r>
      <w:proofErr w:type="spellEnd"/>
      <w:r>
        <w:rPr>
          <w:color w:val="000000"/>
        </w:rPr>
        <w:t xml:space="preserve"> number correlation is employed in the code as a boundary condition for the convective heat flux, there is no need to simulate the non-isothermal turbulent flow physics that actually occurs in the system.  This represents another limitation imposed on this simulation of the HFIR core system.  At this point it is not clear whether the use of the </w:t>
      </w:r>
      <w:proofErr w:type="spellStart"/>
      <w:r>
        <w:rPr>
          <w:color w:val="000000"/>
        </w:rPr>
        <w:t>Hausen</w:t>
      </w:r>
      <w:proofErr w:type="spellEnd"/>
      <w:r>
        <w:rPr>
          <w:color w:val="000000"/>
        </w:rPr>
        <w:t xml:space="preserve"> equation </w:t>
      </w:r>
      <w:r w:rsidR="00F1488D">
        <w:rPr>
          <w:color w:val="000000"/>
        </w:rPr>
        <w:t xml:space="preserve">represents a comparatively low </w:t>
      </w:r>
      <w:r>
        <w:rPr>
          <w:color w:val="000000"/>
        </w:rPr>
        <w:t>value of the convection coefficient or not, however it will be shown late</w:t>
      </w:r>
      <w:r w:rsidR="00F1488D">
        <w:rPr>
          <w:color w:val="000000"/>
        </w:rPr>
        <w:t>r that it does indeed represent a value that increases clad surface temperatures</w:t>
      </w:r>
      <w:r>
        <w:rPr>
          <w:color w:val="000000"/>
        </w:rPr>
        <w:t xml:space="preserve">.  The other boundary conditions implemented in the SSHTC are an isothermal entrance set to </w:t>
      </w:r>
      <m:oMath>
        <m:r>
          <w:rPr>
            <w:rFonts w:ascii="Cambria Math" w:hAnsi="Cambria Math"/>
            <w:color w:val="000000"/>
          </w:rPr>
          <m:t>120℉ (322.04K)</m:t>
        </m:r>
      </m:oMath>
      <w:r>
        <w:rPr>
          <w:color w:val="000000"/>
        </w:rPr>
        <w:t xml:space="preserve"> with adiabatic side and exit boundaries</w:t>
      </w:r>
      <w:sdt>
        <w:sdtPr>
          <w:rPr>
            <w:color w:val="000000"/>
          </w:rPr>
          <w:id w:val="4391968"/>
          <w:citation/>
        </w:sdtPr>
        <w:sdtContent>
          <w:r w:rsidR="00297069">
            <w:rPr>
              <w:color w:val="000000"/>
            </w:rPr>
            <w:fldChar w:fldCharType="begin"/>
          </w:r>
          <w:r w:rsidR="00F1488D">
            <w:rPr>
              <w:color w:val="000000"/>
            </w:rPr>
            <w:instrText xml:space="preserve"> CITATION Hil67 \l 1033 </w:instrText>
          </w:r>
          <w:r w:rsidR="00297069">
            <w:rPr>
              <w:color w:val="000000"/>
            </w:rPr>
            <w:fldChar w:fldCharType="separate"/>
          </w:r>
          <w:r w:rsidR="001C3886">
            <w:rPr>
              <w:noProof/>
              <w:color w:val="000000"/>
            </w:rPr>
            <w:t xml:space="preserve"> </w:t>
          </w:r>
          <w:r w:rsidR="001C3886" w:rsidRPr="001C3886">
            <w:rPr>
              <w:noProof/>
              <w:color w:val="000000"/>
            </w:rPr>
            <w:t>[13]</w:t>
          </w:r>
          <w:r w:rsidR="00297069">
            <w:rPr>
              <w:color w:val="000000"/>
            </w:rPr>
            <w:fldChar w:fldCharType="end"/>
          </w:r>
        </w:sdtContent>
      </w:sdt>
      <w:r>
        <w:rPr>
          <w:color w:val="000000"/>
        </w:rPr>
        <w:t>.</w:t>
      </w:r>
    </w:p>
    <w:p w:rsidR="003F02EB" w:rsidRDefault="003F02EB" w:rsidP="003F02EB">
      <w:pPr>
        <w:rPr>
          <w:color w:val="000000"/>
        </w:rPr>
      </w:pPr>
      <w:r>
        <w:tab/>
      </w:r>
      <w:r>
        <w:rPr>
          <w:color w:val="000000"/>
        </w:rPr>
        <w:t>The internal structure of the fuel plate is also not considered in the SSHTC simulation.  Instead of considering the internal generation rate of thermal energy in the fuel due to the nuclear fission process, the heat flux at the fuel plate surface is calculated using a distribution array determined from nuclear fission density calculations using Monte Carlo methods.  The development of this distribution array is not within the scope of this work.</w:t>
      </w:r>
    </w:p>
    <w:p w:rsidR="003F02EB" w:rsidRDefault="003F02EB" w:rsidP="003F02EB">
      <w:pPr>
        <w:rPr>
          <w:color w:val="000000"/>
        </w:rPr>
      </w:pPr>
      <w:r>
        <w:rPr>
          <w:color w:val="000000"/>
        </w:rPr>
        <w:tab/>
        <w:t xml:space="preserve">The fuel plate surface heat flux at the </w:t>
      </w:r>
      <m:oMath>
        <m:r>
          <w:rPr>
            <w:rFonts w:ascii="Cambria Math" w:hAnsi="Cambria Math"/>
            <w:color w:val="000000"/>
          </w:rPr>
          <m:t>i,j</m:t>
        </m:r>
      </m:oMath>
      <w:r>
        <w:rPr>
          <w:rFonts w:eastAsiaTheme="minorEastAsia"/>
          <w:color w:val="000000"/>
        </w:rPr>
        <w:t xml:space="preserve"> </w:t>
      </w:r>
      <w:r>
        <w:rPr>
          <w:color w:val="000000"/>
        </w:rPr>
        <w:t>location, refer to</w:t>
      </w:r>
      <w:r w:rsidR="00A8314A">
        <w:t xml:space="preserve"> Figure 2</w:t>
      </w:r>
      <w:r>
        <w:t>-1</w:t>
      </w:r>
      <w:r>
        <w:rPr>
          <w:color w:val="000000"/>
        </w:rPr>
        <w:t>, is determined in the SSHTC by the following relationship.</w:t>
      </w:r>
    </w:p>
    <w:tbl>
      <w:tblPr>
        <w:tblW w:w="0" w:type="auto"/>
        <w:tblLook w:val="04A0"/>
      </w:tblPr>
      <w:tblGrid>
        <w:gridCol w:w="7578"/>
        <w:gridCol w:w="1998"/>
      </w:tblGrid>
      <w:tr w:rsidR="003F02EB" w:rsidRPr="0004624B" w:rsidTr="00A554E0">
        <w:tc>
          <w:tcPr>
            <w:tcW w:w="7578" w:type="dxa"/>
          </w:tcPr>
          <w:p w:rsidR="003F02EB" w:rsidRPr="0004624B" w:rsidRDefault="00297069" w:rsidP="00A554E0">
            <w:pPr>
              <w:spacing w:after="0"/>
              <w:rPr>
                <w:rFonts w:eastAsiaTheme="minorHAnsi" w:cstheme="minorBidi"/>
                <w:szCs w:val="24"/>
              </w:rPr>
            </w:pPr>
            <m:oMathPara>
              <m:oMathParaPr>
                <m:jc m:val="left"/>
              </m:oMathParaPr>
              <m:oMath>
                <m:sSubSup>
                  <m:sSubSupPr>
                    <m:ctrlPr>
                      <w:rPr>
                        <w:rFonts w:ascii="Cambria Math" w:hAnsi="Cambria Math"/>
                        <w:i/>
                        <w:szCs w:val="24"/>
                      </w:rPr>
                    </m:ctrlPr>
                  </m:sSubSupPr>
                  <m:e>
                    <m:r>
                      <w:rPr>
                        <w:rFonts w:ascii="Cambria Math" w:hAnsi="Cambria Math"/>
                        <w:szCs w:val="24"/>
                      </w:rPr>
                      <m:t>q</m:t>
                    </m:r>
                  </m:e>
                  <m:sub>
                    <m:r>
                      <w:rPr>
                        <w:rFonts w:ascii="Cambria Math" w:hAnsi="Cambria Math"/>
                        <w:szCs w:val="24"/>
                      </w:rPr>
                      <m:t>i,j</m:t>
                    </m:r>
                  </m:sub>
                  <m:sup>
                    <m:r>
                      <w:rPr>
                        <w:rFonts w:ascii="Cambria Math" w:hAnsi="Cambria Math"/>
                        <w:szCs w:val="24"/>
                      </w:rPr>
                      <m:t>''</m:t>
                    </m:r>
                  </m:sup>
                </m:sSubSup>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Q</m:t>
                        </m:r>
                      </m:e>
                      <m:sub>
                        <m:r>
                          <w:rPr>
                            <w:rFonts w:ascii="Cambria Math" w:hAnsi="Cambria Math"/>
                            <w:szCs w:val="24"/>
                          </w:rPr>
                          <m:t>p</m:t>
                        </m:r>
                      </m:sub>
                    </m:sSub>
                    <m:r>
                      <w:rPr>
                        <w:rFonts w:ascii="Cambria Math" w:hAnsi="Cambria Math"/>
                        <w:szCs w:val="24"/>
                      </w:rPr>
                      <m:t>f</m:t>
                    </m:r>
                    <m:sSub>
                      <m:sSubPr>
                        <m:ctrlPr>
                          <w:rPr>
                            <w:rFonts w:ascii="Cambria Math" w:hAnsi="Cambria Math"/>
                            <w:i/>
                            <w:szCs w:val="24"/>
                          </w:rPr>
                        </m:ctrlPr>
                      </m:sSubPr>
                      <m:e>
                        <m:r>
                          <w:rPr>
                            <w:rFonts w:ascii="Cambria Math" w:hAnsi="Cambria Math"/>
                            <w:szCs w:val="24"/>
                          </w:rPr>
                          <m:t>ϕ</m:t>
                        </m:r>
                      </m:e>
                      <m:sub>
                        <m:r>
                          <w:rPr>
                            <w:rFonts w:ascii="Cambria Math" w:hAnsi="Cambria Math"/>
                            <w:szCs w:val="24"/>
                          </w:rPr>
                          <m:t>i,j</m:t>
                        </m:r>
                      </m:sub>
                    </m:sSub>
                  </m:num>
                  <m:den>
                    <m:r>
                      <w:rPr>
                        <w:rFonts w:ascii="Cambria Math" w:hAnsi="Cambria Math"/>
                        <w:szCs w:val="24"/>
                      </w:rPr>
                      <m:t>A</m:t>
                    </m:r>
                  </m:den>
                </m:f>
                <m:r>
                  <w:rPr>
                    <w:rFonts w:ascii="Cambria Math" w:eastAsia="Times New Roman" w:hAnsi="Cambria Math"/>
                    <w:szCs w:val="24"/>
                  </w:rPr>
                  <m:t xml:space="preserve">       {i,j|i=1,⋯,11;j=1,⋯,31}</m:t>
                </m:r>
              </m:oMath>
            </m:oMathPara>
          </w:p>
        </w:tc>
        <w:tc>
          <w:tcPr>
            <w:tcW w:w="1998" w:type="dxa"/>
            <w:vAlign w:val="center"/>
          </w:tcPr>
          <w:p w:rsidR="003F02EB" w:rsidRPr="0004624B" w:rsidRDefault="00A8314A" w:rsidP="00A554E0">
            <w:pPr>
              <w:spacing w:after="0"/>
              <w:jc w:val="right"/>
              <w:rPr>
                <w:rFonts w:eastAsiaTheme="minorHAnsi" w:cstheme="minorBidi"/>
                <w:szCs w:val="24"/>
              </w:rPr>
            </w:pPr>
            <w:bookmarkStart w:id="22" w:name="Eq_SSHTC_HF"/>
            <w:r>
              <w:rPr>
                <w:rFonts w:eastAsiaTheme="minorHAnsi" w:cstheme="minorBidi"/>
                <w:szCs w:val="24"/>
              </w:rPr>
              <w:t>(2</w:t>
            </w:r>
            <w:r w:rsidR="003F02EB" w:rsidRPr="0004624B">
              <w:rPr>
                <w:rFonts w:eastAsiaTheme="minorHAnsi" w:cstheme="minorBidi"/>
                <w:szCs w:val="24"/>
              </w:rPr>
              <w:t>.4)</w:t>
            </w:r>
            <w:bookmarkEnd w:id="22"/>
          </w:p>
        </w:tc>
      </w:tr>
    </w:tbl>
    <w:p w:rsidR="003F02EB" w:rsidRDefault="003F02EB" w:rsidP="003F02EB">
      <w:pPr>
        <w:rPr>
          <w:color w:val="000000"/>
        </w:rPr>
      </w:pPr>
    </w:p>
    <w:p w:rsidR="003F02EB" w:rsidRDefault="003F02EB" w:rsidP="003F02EB">
      <w:pPr>
        <w:rPr>
          <w:color w:val="000000"/>
        </w:rPr>
      </w:pPr>
      <w:r>
        <w:rPr>
          <w:color w:val="000000"/>
        </w:rPr>
        <w:t xml:space="preserve">Here </w:t>
      </w: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p</m:t>
            </m:r>
          </m:sub>
        </m:sSub>
      </m:oMath>
      <w:r>
        <w:rPr>
          <w:color w:val="000000"/>
        </w:rPr>
        <w:t xml:space="preserve"> is the reactor power level, </w:t>
      </w:r>
      <m:oMath>
        <m:r>
          <w:rPr>
            <w:rFonts w:ascii="Cambria Math" w:hAnsi="Cambria Math"/>
            <w:szCs w:val="24"/>
          </w:rPr>
          <m:t>f</m:t>
        </m:r>
      </m:oMath>
      <w:r>
        <w:rPr>
          <w:color w:val="000000"/>
        </w:rPr>
        <w:t xml:space="preserve"> is a dimensionless quantity and is the fraction of reactor power deposited in the fuel meat, </w:t>
      </w:r>
      <m:oMath>
        <m:sSub>
          <m:sSubPr>
            <m:ctrlPr>
              <w:rPr>
                <w:rFonts w:ascii="Cambria Math" w:hAnsi="Cambria Math"/>
                <w:i/>
                <w:szCs w:val="24"/>
              </w:rPr>
            </m:ctrlPr>
          </m:sSubPr>
          <m:e>
            <m:r>
              <w:rPr>
                <w:rFonts w:ascii="Cambria Math" w:hAnsi="Cambria Math"/>
                <w:szCs w:val="24"/>
              </w:rPr>
              <m:t>ϕ</m:t>
            </m:r>
          </m:e>
          <m:sub>
            <m:r>
              <w:rPr>
                <w:rFonts w:ascii="Cambria Math" w:hAnsi="Cambria Math"/>
                <w:szCs w:val="24"/>
              </w:rPr>
              <m:t>i,j</m:t>
            </m:r>
          </m:sub>
        </m:sSub>
      </m:oMath>
      <w:r>
        <w:rPr>
          <w:rFonts w:eastAsiaTheme="minorEastAsia"/>
          <w:szCs w:val="24"/>
        </w:rPr>
        <w:t xml:space="preserve"> </w:t>
      </w:r>
      <w:r>
        <w:rPr>
          <w:color w:val="000000"/>
        </w:rPr>
        <w:t xml:space="preserve">is the dimensionless power density distribution array, and </w:t>
      </w:r>
      <m:oMath>
        <m:r>
          <w:rPr>
            <w:rFonts w:ascii="Cambria Math" w:hAnsi="Cambria Math"/>
            <w:szCs w:val="24"/>
          </w:rPr>
          <m:t>A</m:t>
        </m:r>
      </m:oMath>
      <w:r>
        <w:rPr>
          <w:color w:val="000000"/>
        </w:rPr>
        <w:t xml:space="preserve"> is the total heat transfer area of the core.  The power density distribution array</w:t>
      </w:r>
      <w:proofErr w:type="gramStart"/>
      <w:r>
        <w:rPr>
          <w:color w:val="000000"/>
        </w:rPr>
        <w:t xml:space="preserve">, </w:t>
      </w:r>
      <m:oMath>
        <w:proofErr w:type="gramEnd"/>
        <m:sSub>
          <m:sSubPr>
            <m:ctrlPr>
              <w:rPr>
                <w:rFonts w:ascii="Cambria Math" w:hAnsi="Cambria Math"/>
                <w:i/>
                <w:szCs w:val="24"/>
              </w:rPr>
            </m:ctrlPr>
          </m:sSubPr>
          <m:e>
            <m:r>
              <w:rPr>
                <w:rFonts w:ascii="Cambria Math" w:hAnsi="Cambria Math"/>
                <w:szCs w:val="24"/>
              </w:rPr>
              <m:t>ϕ</m:t>
            </m:r>
          </m:e>
          <m:sub>
            <m:r>
              <w:rPr>
                <w:rFonts w:ascii="Cambria Math" w:hAnsi="Cambria Math"/>
                <w:szCs w:val="24"/>
              </w:rPr>
              <m:t>i,j</m:t>
            </m:r>
          </m:sub>
        </m:sSub>
      </m:oMath>
      <w:r>
        <w:rPr>
          <w:color w:val="000000"/>
        </w:rPr>
        <w:t>, for the HEU inner fuel element is shown in Figure</w:t>
      </w:r>
      <w:r w:rsidR="00CC78DE">
        <w:t xml:space="preserve"> 2</w:t>
      </w:r>
      <w:r>
        <w:t>-2</w:t>
      </w:r>
      <w:r>
        <w:rPr>
          <w:color w:val="000000"/>
        </w:rPr>
        <w:t xml:space="preserve">.  The top and bottom two rows of the array, in </w:t>
      </w:r>
      <w:r w:rsidR="00A8314A">
        <w:t>Figure 2</w:t>
      </w:r>
      <w:r>
        <w:t>-2</w:t>
      </w:r>
      <w:r>
        <w:rPr>
          <w:color w:val="000000"/>
        </w:rPr>
        <w:t xml:space="preserve">, represent the upper and lower 2.000in. </w:t>
      </w:r>
      <w:proofErr w:type="gramStart"/>
      <w:r>
        <w:rPr>
          <w:color w:val="000000"/>
        </w:rPr>
        <w:t xml:space="preserve">(0.0508 m) of the fuel plate, i.e. the </w:t>
      </w:r>
      <w:proofErr w:type="spellStart"/>
      <w:r>
        <w:rPr>
          <w:color w:val="000000"/>
        </w:rPr>
        <w:t>unfueled</w:t>
      </w:r>
      <w:proofErr w:type="spellEnd"/>
      <w:r>
        <w:rPr>
          <w:color w:val="000000"/>
        </w:rPr>
        <w:t xml:space="preserve"> portion in the axial direction.</w:t>
      </w:r>
      <w:proofErr w:type="gramEnd"/>
      <w:r>
        <w:rPr>
          <w:color w:val="000000"/>
        </w:rPr>
        <w:t xml:space="preserve">  The first and last two columns of the array, in </w:t>
      </w:r>
      <w:r>
        <w:t>Figur</w:t>
      </w:r>
      <w:r w:rsidR="00A8314A">
        <w:t>e 2</w:t>
      </w:r>
      <w:r>
        <w:t>-2</w:t>
      </w:r>
      <w:r>
        <w:rPr>
          <w:color w:val="000000"/>
        </w:rPr>
        <w:t xml:space="preserve">, represent the </w:t>
      </w:r>
      <w:proofErr w:type="spellStart"/>
      <w:r>
        <w:rPr>
          <w:color w:val="000000"/>
        </w:rPr>
        <w:t>unfueled</w:t>
      </w:r>
      <w:proofErr w:type="spellEnd"/>
      <w:r>
        <w:rPr>
          <w:color w:val="000000"/>
        </w:rPr>
        <w:t xml:space="preserve"> portion of the clad in the lateral direction.</w:t>
      </w:r>
    </w:p>
    <w:p w:rsidR="003F02EB" w:rsidRDefault="003F02EB" w:rsidP="003F02EB">
      <w:pPr>
        <w:ind w:firstLine="720"/>
        <w:rPr>
          <w:color w:val="000000"/>
        </w:rPr>
      </w:pPr>
      <w:r>
        <w:rPr>
          <w:color w:val="000000"/>
        </w:rPr>
        <w:t>The bulk temperature of the fluid is determined from "suitable heat balances"</w:t>
      </w:r>
      <w:sdt>
        <w:sdtPr>
          <w:rPr>
            <w:color w:val="000000"/>
          </w:rPr>
          <w:id w:val="4391970"/>
          <w:citation/>
        </w:sdtPr>
        <w:sdtContent>
          <w:r w:rsidR="00297069">
            <w:rPr>
              <w:color w:val="000000"/>
            </w:rPr>
            <w:fldChar w:fldCharType="begin"/>
          </w:r>
          <w:r w:rsidR="00CC78DE">
            <w:rPr>
              <w:color w:val="000000"/>
            </w:rPr>
            <w:instrText xml:space="preserve"> CITATION McL67 \l 1033 </w:instrText>
          </w:r>
          <w:r w:rsidR="00297069">
            <w:rPr>
              <w:color w:val="000000"/>
            </w:rPr>
            <w:fldChar w:fldCharType="separate"/>
          </w:r>
          <w:r w:rsidR="001C3886">
            <w:rPr>
              <w:noProof/>
              <w:color w:val="000000"/>
            </w:rPr>
            <w:t xml:space="preserve"> </w:t>
          </w:r>
          <w:r w:rsidR="001C3886" w:rsidRPr="001C3886">
            <w:rPr>
              <w:noProof/>
              <w:color w:val="000000"/>
            </w:rPr>
            <w:t>[14]</w:t>
          </w:r>
          <w:r w:rsidR="00297069">
            <w:rPr>
              <w:color w:val="000000"/>
            </w:rPr>
            <w:fldChar w:fldCharType="end"/>
          </w:r>
        </w:sdtContent>
      </w:sdt>
      <w:r>
        <w:rPr>
          <w:color w:val="000000"/>
        </w:rPr>
        <w:t>.  The equation used in the SSHTC to calculate the axial change in the bulk temperature at the node is</w:t>
      </w:r>
    </w:p>
    <w:p w:rsidR="003F02EB" w:rsidRDefault="003F02EB" w:rsidP="003F02EB">
      <w:pPr>
        <w:ind w:firstLine="720"/>
        <w:rPr>
          <w:color w:val="000000"/>
        </w:rPr>
      </w:pPr>
    </w:p>
    <w:p w:rsidR="003F02EB" w:rsidRDefault="003F02EB" w:rsidP="003F02EB">
      <w:pPr>
        <w:spacing w:after="0" w:line="240" w:lineRule="auto"/>
        <w:rPr>
          <w:color w:val="000000"/>
        </w:rPr>
      </w:pPr>
    </w:p>
    <w:p w:rsidR="00136F42" w:rsidRDefault="003F02EB" w:rsidP="00136F42">
      <w:pPr>
        <w:keepNext/>
        <w:spacing w:after="0" w:line="240" w:lineRule="auto"/>
        <w:jc w:val="center"/>
      </w:pPr>
      <w:r>
        <w:rPr>
          <w:noProof/>
          <w:color w:val="000000"/>
        </w:rPr>
        <w:drawing>
          <wp:inline distT="0" distB="0" distL="0" distR="0">
            <wp:extent cx="4535632" cy="5543550"/>
            <wp:effectExtent l="19050" t="0" r="0" b="0"/>
            <wp:docPr id="15" name="Picture 27" descr="SSHTC_M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HTC_Mult.png"/>
                    <pic:cNvPicPr/>
                  </pic:nvPicPr>
                  <pic:blipFill>
                    <a:blip r:embed="rId12" cstate="print"/>
                    <a:stretch>
                      <a:fillRect/>
                    </a:stretch>
                  </pic:blipFill>
                  <pic:spPr>
                    <a:xfrm>
                      <a:off x="0" y="0"/>
                      <a:ext cx="4537127" cy="5545378"/>
                    </a:xfrm>
                    <a:prstGeom prst="rect">
                      <a:avLst/>
                    </a:prstGeom>
                  </pic:spPr>
                </pic:pic>
              </a:graphicData>
            </a:graphic>
          </wp:inline>
        </w:drawing>
      </w:r>
    </w:p>
    <w:p w:rsidR="00E02F0C" w:rsidRDefault="009369C1" w:rsidP="009369C1">
      <w:pPr>
        <w:pStyle w:val="Caption"/>
      </w:pPr>
      <w:bookmarkStart w:id="23" w:name="_Toc372893522"/>
      <w:proofErr w:type="gramStart"/>
      <w:r>
        <w:rPr>
          <w:b w:val="0"/>
          <w:color w:val="auto"/>
          <w:sz w:val="24"/>
          <w:szCs w:val="24"/>
        </w:rPr>
        <w:t>Figure 2-</w:t>
      </w:r>
      <w:r w:rsidR="00297069" w:rsidRPr="009369C1">
        <w:rPr>
          <w:b w:val="0"/>
          <w:color w:val="auto"/>
          <w:sz w:val="24"/>
          <w:szCs w:val="24"/>
        </w:rPr>
        <w:fldChar w:fldCharType="begin"/>
      </w:r>
      <w:r w:rsidR="00136F42" w:rsidRPr="009369C1">
        <w:rPr>
          <w:b w:val="0"/>
          <w:color w:val="auto"/>
          <w:sz w:val="24"/>
          <w:szCs w:val="24"/>
        </w:rPr>
        <w:instrText xml:space="preserve"> SEQ Figure_2- \* ARABIC </w:instrText>
      </w:r>
      <w:r w:rsidR="00297069" w:rsidRPr="009369C1">
        <w:rPr>
          <w:b w:val="0"/>
          <w:color w:val="auto"/>
          <w:sz w:val="24"/>
          <w:szCs w:val="24"/>
        </w:rPr>
        <w:fldChar w:fldCharType="separate"/>
      </w:r>
      <w:r w:rsidR="00C223E6">
        <w:rPr>
          <w:b w:val="0"/>
          <w:noProof/>
          <w:color w:val="auto"/>
          <w:sz w:val="24"/>
          <w:szCs w:val="24"/>
        </w:rPr>
        <w:t>2</w:t>
      </w:r>
      <w:r w:rsidR="00297069" w:rsidRPr="009369C1">
        <w:rPr>
          <w:b w:val="0"/>
          <w:color w:val="auto"/>
          <w:sz w:val="24"/>
          <w:szCs w:val="24"/>
        </w:rPr>
        <w:fldChar w:fldCharType="end"/>
      </w:r>
      <w:r w:rsidR="00136F42" w:rsidRPr="009369C1">
        <w:rPr>
          <w:b w:val="0"/>
          <w:color w:val="auto"/>
          <w:sz w:val="24"/>
          <w:szCs w:val="24"/>
        </w:rPr>
        <w:t>.</w:t>
      </w:r>
      <w:proofErr w:type="gramEnd"/>
      <w:r w:rsidR="00136F42" w:rsidRPr="009369C1">
        <w:rPr>
          <w:color w:val="auto"/>
        </w:rPr>
        <w:t xml:space="preserve">  </w:t>
      </w:r>
      <w:proofErr w:type="gramStart"/>
      <w:r w:rsidR="00136F42" w:rsidRPr="005736EF">
        <w:rPr>
          <w:b w:val="0"/>
          <w:color w:val="auto"/>
          <w:sz w:val="24"/>
          <w:szCs w:val="24"/>
        </w:rPr>
        <w:t>Power Density Distribution Array</w:t>
      </w:r>
      <w:r w:rsidR="00136F42">
        <w:rPr>
          <w:b w:val="0"/>
          <w:color w:val="auto"/>
          <w:sz w:val="24"/>
          <w:szCs w:val="24"/>
        </w:rPr>
        <w:t>.</w:t>
      </w:r>
      <w:bookmarkEnd w:id="23"/>
      <w:proofErr w:type="gramEnd"/>
    </w:p>
    <w:p w:rsidR="003F02EB" w:rsidRDefault="003F02EB" w:rsidP="00E02F0C">
      <w:pPr>
        <w:pStyle w:val="Caption"/>
      </w:pPr>
    </w:p>
    <w:p w:rsidR="003F02EB" w:rsidRDefault="003F02EB" w:rsidP="003F02EB">
      <w:pPr>
        <w:spacing w:after="0" w:line="240" w:lineRule="auto"/>
        <w:jc w:val="center"/>
        <w:rPr>
          <w:color w:val="000000"/>
        </w:rPr>
      </w:pPr>
      <w:r>
        <w:rPr>
          <w:color w:val="000000"/>
        </w:rPr>
        <w:br w:type="page"/>
      </w:r>
    </w:p>
    <w:tbl>
      <w:tblPr>
        <w:tblpPr w:leftFromText="180" w:rightFromText="180" w:vertAnchor="text" w:horzAnchor="margin" w:tblpY="58"/>
        <w:tblW w:w="0" w:type="auto"/>
        <w:tblLook w:val="04A0"/>
      </w:tblPr>
      <w:tblGrid>
        <w:gridCol w:w="8838"/>
        <w:gridCol w:w="738"/>
      </w:tblGrid>
      <w:tr w:rsidR="0090084E" w:rsidRPr="0004624B" w:rsidTr="00C714FB">
        <w:tc>
          <w:tcPr>
            <w:tcW w:w="8838" w:type="dxa"/>
          </w:tcPr>
          <w:p w:rsidR="0090084E" w:rsidRPr="0004624B" w:rsidRDefault="0090084E" w:rsidP="00C714FB">
            <w:pPr>
              <w:spacing w:after="0"/>
              <w:rPr>
                <w:rFonts w:eastAsiaTheme="minorHAnsi" w:cstheme="minorBidi"/>
                <w:color w:val="000000"/>
                <w:szCs w:val="24"/>
              </w:rPr>
            </w:pPr>
            <m:oMathPara>
              <m:oMathParaPr>
                <m:jc m:val="left"/>
              </m:oMathParaPr>
              <m:oMath>
                <m:r>
                  <m:rPr>
                    <m:sty m:val="p"/>
                  </m:rPr>
                  <w:rPr>
                    <w:rFonts w:ascii="Cambria Math" w:hAnsi="Cambria Math"/>
                    <w:color w:val="000000"/>
                    <w:szCs w:val="24"/>
                  </w:rPr>
                  <w:lastRenderedPageBreak/>
                  <m:t>Δ</m:t>
                </m:r>
                <m:sSubSup>
                  <m:sSubSupPr>
                    <m:ctrlPr>
                      <w:rPr>
                        <w:rFonts w:ascii="Cambria Math" w:hAnsi="Cambria Math"/>
                        <w:i/>
                        <w:color w:val="000000"/>
                        <w:szCs w:val="24"/>
                      </w:rPr>
                    </m:ctrlPr>
                  </m:sSubSupPr>
                  <m:e>
                    <m:r>
                      <w:rPr>
                        <w:rFonts w:ascii="Cambria Math" w:hAnsi="Cambria Math"/>
                        <w:color w:val="000000"/>
                        <w:szCs w:val="24"/>
                      </w:rPr>
                      <m:t>T</m:t>
                    </m:r>
                  </m:e>
                  <m:sub>
                    <m:r>
                      <w:rPr>
                        <w:rFonts w:ascii="Cambria Math" w:hAnsi="Cambria Math"/>
                        <w:color w:val="000000"/>
                        <w:szCs w:val="24"/>
                      </w:rPr>
                      <m:t>i,j</m:t>
                    </m:r>
                  </m:sub>
                  <m:sup>
                    <m:r>
                      <w:rPr>
                        <w:rFonts w:ascii="Cambria Math" w:hAnsi="Cambria Math"/>
                        <w:color w:val="000000"/>
                        <w:szCs w:val="24"/>
                      </w:rPr>
                      <m:t>bulk</m:t>
                    </m:r>
                  </m:sup>
                </m:sSubSup>
                <m:r>
                  <w:rPr>
                    <w:rFonts w:ascii="Cambria Math" w:hAnsi="Cambria Math"/>
                    <w:color w:val="000000"/>
                    <w:szCs w:val="24"/>
                  </w:rPr>
                  <m:t>=</m:t>
                </m:r>
                <m:f>
                  <m:fPr>
                    <m:ctrlPr>
                      <w:rPr>
                        <w:rFonts w:ascii="Cambria Math" w:hAnsi="Cambria Math"/>
                        <w:i/>
                        <w:color w:val="000000"/>
                        <w:szCs w:val="24"/>
                      </w:rPr>
                    </m:ctrlPr>
                  </m:fPr>
                  <m:num>
                    <m:r>
                      <w:rPr>
                        <w:rFonts w:ascii="Cambria Math" w:hAnsi="Cambria Math"/>
                        <w:color w:val="000000"/>
                        <w:szCs w:val="24"/>
                      </w:rPr>
                      <m:t>2</m:t>
                    </m:r>
                    <m:sSub>
                      <m:sSubPr>
                        <m:ctrlPr>
                          <w:rPr>
                            <w:rFonts w:ascii="Cambria Math" w:hAnsi="Cambria Math"/>
                            <w:i/>
                            <w:color w:val="000000"/>
                            <w:szCs w:val="24"/>
                          </w:rPr>
                        </m:ctrlPr>
                      </m:sSubPr>
                      <m:e>
                        <m:r>
                          <w:rPr>
                            <w:rFonts w:ascii="Cambria Math" w:hAnsi="Cambria Math"/>
                            <w:color w:val="000000"/>
                            <w:szCs w:val="24"/>
                          </w:rPr>
                          <m:t>Q</m:t>
                        </m:r>
                      </m:e>
                      <m:sub>
                        <m:r>
                          <w:rPr>
                            <w:rFonts w:ascii="Cambria Math" w:hAnsi="Cambria Math"/>
                            <w:color w:val="000000"/>
                            <w:szCs w:val="24"/>
                          </w:rPr>
                          <m:t>p</m:t>
                        </m:r>
                      </m:sub>
                    </m:sSub>
                    <m:r>
                      <w:rPr>
                        <w:rFonts w:ascii="Cambria Math" w:hAnsi="Cambria Math"/>
                        <w:color w:val="000000"/>
                        <w:szCs w:val="24"/>
                      </w:rPr>
                      <m:t>f</m:t>
                    </m:r>
                  </m:num>
                  <m:den>
                    <m:r>
                      <w:rPr>
                        <w:rFonts w:ascii="Cambria Math" w:hAnsi="Cambria Math"/>
                        <w:color w:val="000000"/>
                        <w:szCs w:val="24"/>
                      </w:rPr>
                      <m:t>A</m:t>
                    </m:r>
                    <m:sSub>
                      <m:sSubPr>
                        <m:ctrlPr>
                          <w:rPr>
                            <w:rFonts w:ascii="Cambria Math" w:hAnsi="Cambria Math"/>
                            <w:i/>
                            <w:color w:val="000000"/>
                            <w:szCs w:val="24"/>
                          </w:rPr>
                        </m:ctrlPr>
                      </m:sSubPr>
                      <m:e>
                        <m:d>
                          <m:dPr>
                            <m:ctrlPr>
                              <w:rPr>
                                <w:rFonts w:ascii="Cambria Math" w:hAnsi="Cambria Math"/>
                                <w:i/>
                                <w:color w:val="000000"/>
                                <w:szCs w:val="24"/>
                              </w:rPr>
                            </m:ctrlPr>
                          </m:dPr>
                          <m:e>
                            <m:f>
                              <m:fPr>
                                <m:ctrlPr>
                                  <w:rPr>
                                    <w:rFonts w:ascii="Cambria Math" w:hAnsi="Cambria Math"/>
                                    <w:i/>
                                    <w:color w:val="000000"/>
                                    <w:szCs w:val="24"/>
                                  </w:rPr>
                                </m:ctrlPr>
                              </m:fPr>
                              <m:num>
                                <m:acc>
                                  <m:accPr>
                                    <m:chr m:val="̇"/>
                                    <m:ctrlPr>
                                      <w:rPr>
                                        <w:rFonts w:ascii="Cambria Math" w:hAnsi="Cambria Math"/>
                                        <w:i/>
                                        <w:color w:val="000000"/>
                                        <w:szCs w:val="24"/>
                                      </w:rPr>
                                    </m:ctrlPr>
                                  </m:accPr>
                                  <m:e>
                                    <m:r>
                                      <w:rPr>
                                        <w:rFonts w:ascii="Cambria Math" w:hAnsi="Cambria Math"/>
                                        <w:color w:val="000000"/>
                                        <w:szCs w:val="24"/>
                                      </w:rPr>
                                      <m:t>m</m:t>
                                    </m:r>
                                  </m:e>
                                </m:acc>
                              </m:num>
                              <m:den>
                                <m:r>
                                  <w:rPr>
                                    <w:rFonts w:ascii="Cambria Math" w:hAnsi="Cambria Math"/>
                                    <w:color w:val="000000"/>
                                    <w:szCs w:val="24"/>
                                  </w:rPr>
                                  <m:t>l</m:t>
                                </m:r>
                              </m:den>
                            </m:f>
                          </m:e>
                        </m:d>
                      </m:e>
                      <m:sub>
                        <m:r>
                          <w:rPr>
                            <w:rFonts w:ascii="Cambria Math" w:hAnsi="Cambria Math"/>
                            <w:color w:val="000000"/>
                            <w:szCs w:val="24"/>
                          </w:rPr>
                          <m:t>j</m:t>
                        </m:r>
                      </m:sub>
                    </m:sSub>
                  </m:den>
                </m:f>
                <m:nary>
                  <m:naryPr>
                    <m:limLoc m:val="subSup"/>
                    <m:ctrlPr>
                      <w:rPr>
                        <w:rFonts w:ascii="Cambria Math" w:hAnsi="Cambria Math"/>
                        <w:i/>
                        <w:color w:val="000000"/>
                        <w:szCs w:val="24"/>
                      </w:rPr>
                    </m:ctrlPr>
                  </m:naryPr>
                  <m:sub>
                    <m:r>
                      <w:rPr>
                        <w:rFonts w:ascii="Cambria Math" w:hAnsi="Cambria Math"/>
                        <w:color w:val="000000"/>
                        <w:szCs w:val="24"/>
                      </w:rPr>
                      <m:t>0</m:t>
                    </m:r>
                  </m:sub>
                  <m:sup>
                    <m:sSub>
                      <m:sSubPr>
                        <m:ctrlPr>
                          <w:rPr>
                            <w:rFonts w:ascii="Cambria Math" w:hAnsi="Cambria Math"/>
                            <w:i/>
                            <w:color w:val="000000"/>
                            <w:szCs w:val="24"/>
                          </w:rPr>
                        </m:ctrlPr>
                      </m:sSubPr>
                      <m:e>
                        <m:r>
                          <w:rPr>
                            <w:rFonts w:ascii="Cambria Math" w:hAnsi="Cambria Math"/>
                            <w:color w:val="000000"/>
                            <w:szCs w:val="24"/>
                          </w:rPr>
                          <m:t>z</m:t>
                        </m:r>
                      </m:e>
                      <m:sub>
                        <m:r>
                          <w:rPr>
                            <w:rFonts w:ascii="Cambria Math" w:hAnsi="Cambria Math"/>
                            <w:color w:val="000000"/>
                            <w:szCs w:val="24"/>
                          </w:rPr>
                          <m:t>j</m:t>
                        </m:r>
                      </m:sub>
                    </m:sSub>
                  </m:sup>
                  <m:e>
                    <m:sSub>
                      <m:sSubPr>
                        <m:ctrlPr>
                          <w:rPr>
                            <w:rFonts w:ascii="Cambria Math" w:hAnsi="Cambria Math"/>
                            <w:i/>
                            <w:color w:val="000000"/>
                            <w:szCs w:val="24"/>
                          </w:rPr>
                        </m:ctrlPr>
                      </m:sSubPr>
                      <m:e>
                        <m:r>
                          <w:rPr>
                            <w:rFonts w:ascii="Cambria Math" w:hAnsi="Cambria Math"/>
                            <w:color w:val="000000"/>
                            <w:szCs w:val="24"/>
                          </w:rPr>
                          <m:t>ϕ</m:t>
                        </m:r>
                      </m:e>
                      <m:sub>
                        <m:r>
                          <w:rPr>
                            <w:rFonts w:ascii="Cambria Math" w:hAnsi="Cambria Math"/>
                            <w:color w:val="000000"/>
                            <w:szCs w:val="24"/>
                          </w:rPr>
                          <m:t>i,j</m:t>
                        </m:r>
                      </m:sub>
                    </m:sSub>
                  </m:e>
                </m:nary>
                <m:r>
                  <w:rPr>
                    <w:rFonts w:ascii="Cambria Math" w:hAnsi="Cambria Math"/>
                    <w:color w:val="000000"/>
                    <w:szCs w:val="24"/>
                  </w:rPr>
                  <m:t>dz</m:t>
                </m:r>
                <m:r>
                  <w:rPr>
                    <w:rFonts w:ascii="Cambria Math" w:eastAsia="Times New Roman" w:hAnsi="Cambria Math"/>
                    <w:color w:val="000000"/>
                    <w:szCs w:val="24"/>
                  </w:rPr>
                  <m:t>.</m:t>
                </m:r>
              </m:oMath>
            </m:oMathPara>
          </w:p>
        </w:tc>
        <w:tc>
          <w:tcPr>
            <w:tcW w:w="738" w:type="dxa"/>
            <w:vAlign w:val="center"/>
          </w:tcPr>
          <w:p w:rsidR="0090084E" w:rsidRPr="0004624B" w:rsidRDefault="0090084E" w:rsidP="00C714FB">
            <w:pPr>
              <w:spacing w:after="0"/>
              <w:jc w:val="right"/>
              <w:rPr>
                <w:rFonts w:eastAsiaTheme="minorHAnsi" w:cstheme="minorBidi"/>
                <w:color w:val="000000"/>
                <w:szCs w:val="24"/>
              </w:rPr>
            </w:pPr>
            <w:bookmarkStart w:id="24" w:name="Eq_SSTCH_Bulk_Water_Temperature"/>
            <w:r>
              <w:rPr>
                <w:rFonts w:eastAsiaTheme="minorHAnsi" w:cstheme="minorBidi"/>
                <w:color w:val="000000"/>
                <w:szCs w:val="24"/>
              </w:rPr>
              <w:t>(2</w:t>
            </w:r>
            <w:r w:rsidRPr="0004624B">
              <w:rPr>
                <w:rFonts w:eastAsiaTheme="minorHAnsi" w:cstheme="minorBidi"/>
                <w:color w:val="000000"/>
                <w:szCs w:val="24"/>
              </w:rPr>
              <w:t>.5)</w:t>
            </w:r>
            <w:bookmarkEnd w:id="24"/>
          </w:p>
        </w:tc>
      </w:tr>
    </w:tbl>
    <w:p w:rsidR="0090084E" w:rsidRDefault="0090084E" w:rsidP="003F02EB">
      <w:pPr>
        <w:rPr>
          <w:color w:val="000000"/>
        </w:rPr>
      </w:pPr>
    </w:p>
    <w:p w:rsidR="003F02EB" w:rsidRDefault="00373767" w:rsidP="003F02EB">
      <w:pPr>
        <w:rPr>
          <w:color w:val="000000"/>
        </w:rPr>
      </w:pPr>
      <w:proofErr w:type="gramStart"/>
      <w:r>
        <w:rPr>
          <w:color w:val="000000"/>
        </w:rPr>
        <w:t>where</w:t>
      </w:r>
      <w:proofErr w:type="gramEnd"/>
      <w:r>
        <w:rPr>
          <w:color w:val="000000"/>
        </w:rPr>
        <w:t xml:space="preserve"> </w:t>
      </w:r>
      <m:oMath>
        <m:r>
          <m:rPr>
            <m:sty m:val="p"/>
          </m:rPr>
          <w:rPr>
            <w:rFonts w:ascii="Cambria Math" w:hAnsi="Cambria Math"/>
            <w:color w:val="000000"/>
            <w:szCs w:val="24"/>
          </w:rPr>
          <m:t>Δ</m:t>
        </m:r>
        <m:sSubSup>
          <m:sSubSupPr>
            <m:ctrlPr>
              <w:rPr>
                <w:rFonts w:ascii="Cambria Math" w:hAnsi="Cambria Math"/>
                <w:i/>
                <w:color w:val="000000"/>
                <w:szCs w:val="24"/>
              </w:rPr>
            </m:ctrlPr>
          </m:sSubSupPr>
          <m:e>
            <m:r>
              <w:rPr>
                <w:rFonts w:ascii="Cambria Math" w:hAnsi="Cambria Math"/>
                <w:color w:val="000000"/>
                <w:szCs w:val="24"/>
              </w:rPr>
              <m:t>T</m:t>
            </m:r>
          </m:e>
          <m:sub>
            <m:r>
              <w:rPr>
                <w:rFonts w:ascii="Cambria Math" w:hAnsi="Cambria Math"/>
                <w:color w:val="000000"/>
                <w:szCs w:val="24"/>
              </w:rPr>
              <m:t>i,j</m:t>
            </m:r>
          </m:sub>
          <m:sup>
            <m:r>
              <w:rPr>
                <w:rFonts w:ascii="Cambria Math" w:hAnsi="Cambria Math"/>
                <w:color w:val="000000"/>
                <w:szCs w:val="24"/>
              </w:rPr>
              <m:t>bulk</m:t>
            </m:r>
          </m:sup>
        </m:sSubSup>
      </m:oMath>
      <w:r>
        <w:rPr>
          <w:rFonts w:eastAsiaTheme="minorEastAsia"/>
          <w:color w:val="000000"/>
          <w:szCs w:val="24"/>
        </w:rPr>
        <w:t xml:space="preserve"> </w:t>
      </w:r>
      <w:r>
        <w:rPr>
          <w:color w:val="000000"/>
        </w:rPr>
        <w:t xml:space="preserve">is the bulk temperature change, </w:t>
      </w:r>
      <m:oMath>
        <m:acc>
          <m:accPr>
            <m:chr m:val="̇"/>
            <m:ctrlPr>
              <w:rPr>
                <w:rFonts w:ascii="Cambria Math" w:hAnsi="Cambria Math"/>
                <w:i/>
                <w:color w:val="000000"/>
                <w:szCs w:val="24"/>
              </w:rPr>
            </m:ctrlPr>
          </m:accPr>
          <m:e>
            <m:r>
              <w:rPr>
                <w:rFonts w:ascii="Cambria Math" w:hAnsi="Cambria Math"/>
                <w:color w:val="000000"/>
                <w:szCs w:val="24"/>
              </w:rPr>
              <m:t>m</m:t>
            </m:r>
          </m:e>
        </m:acc>
      </m:oMath>
      <w:r>
        <w:rPr>
          <w:rFonts w:eastAsiaTheme="minorEastAsia"/>
          <w:color w:val="000000"/>
          <w:szCs w:val="24"/>
        </w:rPr>
        <w:t xml:space="preserve"> </w:t>
      </w:r>
      <w:r>
        <w:rPr>
          <w:color w:val="000000"/>
        </w:rPr>
        <w:t xml:space="preserve">is the mass flow rate, </w:t>
      </w:r>
      <m:oMath>
        <m:r>
          <w:rPr>
            <w:rFonts w:ascii="Cambria Math" w:hAnsi="Cambria Math"/>
            <w:color w:val="000000"/>
            <w:szCs w:val="24"/>
          </w:rPr>
          <m:t>l</m:t>
        </m:r>
      </m:oMath>
      <w:r>
        <w:rPr>
          <w:color w:val="000000"/>
        </w:rPr>
        <w:t xml:space="preserve"> is the length of span of the plate, and </w:t>
      </w:r>
      <m:oMath>
        <m:sSub>
          <m:sSubPr>
            <m:ctrlPr>
              <w:rPr>
                <w:rFonts w:ascii="Cambria Math" w:hAnsi="Cambria Math"/>
                <w:i/>
                <w:color w:val="000000"/>
                <w:szCs w:val="24"/>
              </w:rPr>
            </m:ctrlPr>
          </m:sSubPr>
          <m:e>
            <m:r>
              <w:rPr>
                <w:rFonts w:ascii="Cambria Math" w:hAnsi="Cambria Math"/>
                <w:color w:val="000000"/>
                <w:szCs w:val="24"/>
              </w:rPr>
              <m:t>z</m:t>
            </m:r>
          </m:e>
          <m:sub>
            <m:r>
              <w:rPr>
                <w:rFonts w:ascii="Cambria Math" w:hAnsi="Cambria Math"/>
                <w:color w:val="000000"/>
                <w:szCs w:val="24"/>
              </w:rPr>
              <m:t>j</m:t>
            </m:r>
          </m:sub>
        </m:sSub>
      </m:oMath>
      <w:r>
        <w:rPr>
          <w:rFonts w:eastAsiaTheme="minorEastAsia"/>
          <w:color w:val="000000"/>
          <w:szCs w:val="24"/>
        </w:rPr>
        <w:t xml:space="preserve"> </w:t>
      </w:r>
      <w:r>
        <w:rPr>
          <w:color w:val="000000"/>
        </w:rPr>
        <w:t xml:space="preserve">is the axial location of the </w:t>
      </w:r>
      <m:oMath>
        <m:sSup>
          <m:sSupPr>
            <m:ctrlPr>
              <w:rPr>
                <w:rFonts w:ascii="Cambria Math" w:hAnsi="Cambria Math"/>
                <w:i/>
                <w:color w:val="000000"/>
              </w:rPr>
            </m:ctrlPr>
          </m:sSupPr>
          <m:e>
            <m:r>
              <w:rPr>
                <w:rFonts w:ascii="Cambria Math" w:hAnsi="Cambria Math"/>
                <w:color w:val="000000"/>
              </w:rPr>
              <m:t>j</m:t>
            </m:r>
          </m:e>
          <m:sup>
            <m:r>
              <w:rPr>
                <w:rFonts w:ascii="Cambria Math" w:hAnsi="Cambria Math"/>
                <w:color w:val="000000"/>
              </w:rPr>
              <m:t>th</m:t>
            </m:r>
          </m:sup>
        </m:sSup>
      </m:oMath>
      <w:r>
        <w:rPr>
          <w:color w:val="000000"/>
        </w:rPr>
        <w:t xml:space="preserve">node.  There is a </w:t>
      </w:r>
      <w:r w:rsidR="00502FF1">
        <w:rPr>
          <w:color w:val="000000"/>
        </w:rPr>
        <w:t>potential issue</w:t>
      </w:r>
      <w:r>
        <w:rPr>
          <w:color w:val="000000"/>
        </w:rPr>
        <w:t xml:space="preserve"> with this representation; the isobaric specific heat capacity</w:t>
      </w:r>
      <w:proofErr w:type="gramStart"/>
      <w:r>
        <w:rPr>
          <w:color w:val="000000"/>
        </w:rPr>
        <w:t xml:space="preserve">, </w:t>
      </w:r>
      <m:oMath>
        <w:proofErr w:type="gramEnd"/>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p</m:t>
            </m:r>
          </m:sub>
        </m:sSub>
      </m:oMath>
      <w:r>
        <w:rPr>
          <w:color w:val="000000"/>
        </w:rPr>
        <w:t>, is not shown.  The version of this equation that is used in the code is found further in the McLain document where a nu</w:t>
      </w:r>
      <w:proofErr w:type="spellStart"/>
      <w:r>
        <w:rPr>
          <w:color w:val="000000"/>
        </w:rPr>
        <w:t>merical</w:t>
      </w:r>
      <w:proofErr w:type="spellEnd"/>
      <w:r>
        <w:rPr>
          <w:color w:val="000000"/>
        </w:rPr>
        <w:t xml:space="preserve"> constant, 6.584, multiplies </w:t>
      </w:r>
      <w:r w:rsidR="00A8314A">
        <w:rPr>
          <w:color w:val="000000"/>
        </w:rPr>
        <w:t xml:space="preserve">the coefficient outside of the integral.  It is suspected that this constant represents the isobaric specific heat capacity of the water, however, it is not explicitly stated in the documentation </w:t>
      </w:r>
      <w:sdt>
        <w:sdtPr>
          <w:rPr>
            <w:color w:val="000000"/>
          </w:rPr>
          <w:id w:val="4391972"/>
          <w:citation/>
        </w:sdtPr>
        <w:sdtContent>
          <w:r w:rsidR="00297069">
            <w:rPr>
              <w:color w:val="000000"/>
            </w:rPr>
            <w:fldChar w:fldCharType="begin"/>
          </w:r>
          <w:r>
            <w:rPr>
              <w:color w:val="000000"/>
            </w:rPr>
            <w:instrText xml:space="preserve"> CITATION McL67 \l 1033 </w:instrText>
          </w:r>
          <w:r w:rsidR="00297069">
            <w:rPr>
              <w:color w:val="000000"/>
            </w:rPr>
            <w:fldChar w:fldCharType="separate"/>
          </w:r>
          <w:r w:rsidR="001C3886" w:rsidRPr="001C3886">
            <w:rPr>
              <w:noProof/>
              <w:color w:val="000000"/>
            </w:rPr>
            <w:t>[14]</w:t>
          </w:r>
          <w:r w:rsidR="00297069">
            <w:rPr>
              <w:color w:val="000000"/>
            </w:rPr>
            <w:fldChar w:fldCharType="end"/>
          </w:r>
        </w:sdtContent>
      </w:sdt>
      <w:r w:rsidR="00A8314A">
        <w:rPr>
          <w:color w:val="000000"/>
        </w:rPr>
        <w:t xml:space="preserve"> how this constant was obtained.</w:t>
      </w:r>
      <w:r w:rsidR="00E02F0C">
        <w:rPr>
          <w:color w:val="000000"/>
        </w:rPr>
        <w:t xml:space="preserve">  </w:t>
      </w:r>
      <w:r w:rsidR="00502FF1">
        <w:rPr>
          <w:color w:val="000000"/>
        </w:rPr>
        <w:t xml:space="preserve">Hence, inadequate comments in the code are exemplified.  </w:t>
      </w:r>
      <w:r w:rsidR="003F02EB">
        <w:rPr>
          <w:color w:val="000000"/>
        </w:rPr>
        <w:t>Finally, the clad surface temperature</w:t>
      </w:r>
      <w:proofErr w:type="gramStart"/>
      <w:r w:rsidR="003F02EB">
        <w:rPr>
          <w:color w:val="000000"/>
        </w:rPr>
        <w:t xml:space="preserve">, </w:t>
      </w:r>
      <m:oMath>
        <w:proofErr w:type="gramEnd"/>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s</m:t>
            </m:r>
          </m:sub>
        </m:sSub>
      </m:oMath>
      <w:r w:rsidR="003F02EB">
        <w:rPr>
          <w:color w:val="000000"/>
        </w:rPr>
        <w:t>, is found from Newton's law of cooling.</w:t>
      </w:r>
    </w:p>
    <w:tbl>
      <w:tblPr>
        <w:tblW w:w="0" w:type="auto"/>
        <w:tblLook w:val="04A0"/>
      </w:tblPr>
      <w:tblGrid>
        <w:gridCol w:w="7488"/>
        <w:gridCol w:w="2088"/>
      </w:tblGrid>
      <w:tr w:rsidR="003F02EB" w:rsidRPr="0004624B" w:rsidTr="00A554E0">
        <w:tc>
          <w:tcPr>
            <w:tcW w:w="7488" w:type="dxa"/>
          </w:tcPr>
          <w:p w:rsidR="003F02EB" w:rsidRPr="0004624B" w:rsidRDefault="00297069" w:rsidP="00A554E0">
            <w:pPr>
              <w:spacing w:after="0"/>
              <w:rPr>
                <w:rFonts w:eastAsiaTheme="minorHAnsi" w:cstheme="minorBidi"/>
                <w:color w:val="000000"/>
                <w:szCs w:val="24"/>
              </w:rPr>
            </w:pPr>
            <m:oMathPara>
              <m:oMathParaPr>
                <m:jc m:val="left"/>
              </m:oMathParaPr>
              <m:oMath>
                <m:sSub>
                  <m:sSubPr>
                    <m:ctrlPr>
                      <w:rPr>
                        <w:rFonts w:ascii="Cambria Math" w:hAnsi="Cambria Math"/>
                        <w:i/>
                        <w:color w:val="000000"/>
                        <w:szCs w:val="24"/>
                      </w:rPr>
                    </m:ctrlPr>
                  </m:sSubPr>
                  <m:e>
                    <m:r>
                      <w:rPr>
                        <w:rFonts w:ascii="Cambria Math" w:hAnsi="Cambria Math"/>
                        <w:color w:val="000000"/>
                        <w:szCs w:val="24"/>
                      </w:rPr>
                      <m:t>T</m:t>
                    </m:r>
                  </m:e>
                  <m:sub>
                    <m:r>
                      <w:rPr>
                        <w:rFonts w:ascii="Cambria Math" w:hAnsi="Cambria Math"/>
                        <w:color w:val="000000"/>
                        <w:szCs w:val="24"/>
                      </w:rPr>
                      <m:t>s</m:t>
                    </m:r>
                  </m:sub>
                </m:sSub>
                <m:d>
                  <m:dPr>
                    <m:ctrlPr>
                      <w:rPr>
                        <w:rFonts w:ascii="Cambria Math" w:hAnsi="Cambria Math"/>
                        <w:i/>
                        <w:color w:val="000000"/>
                        <w:szCs w:val="24"/>
                      </w:rPr>
                    </m:ctrlPr>
                  </m:dPr>
                  <m:e>
                    <m:r>
                      <w:rPr>
                        <w:rFonts w:ascii="Cambria Math" w:hAnsi="Cambria Math"/>
                        <w:color w:val="000000"/>
                        <w:szCs w:val="24"/>
                      </w:rPr>
                      <m:t>r,z</m:t>
                    </m:r>
                  </m:e>
                </m:d>
                <m:r>
                  <w:rPr>
                    <w:rFonts w:ascii="Cambria Math" w:hAnsi="Cambria Math"/>
                    <w:color w:val="000000"/>
                    <w:szCs w:val="24"/>
                  </w:rPr>
                  <m:t>=</m:t>
                </m:r>
                <m:f>
                  <m:fPr>
                    <m:ctrlPr>
                      <w:rPr>
                        <w:rFonts w:ascii="Cambria Math" w:hAnsi="Cambria Math"/>
                        <w:i/>
                        <w:color w:val="000000"/>
                        <w:szCs w:val="24"/>
                      </w:rPr>
                    </m:ctrlPr>
                  </m:fPr>
                  <m:num>
                    <m:sSup>
                      <m:sSupPr>
                        <m:ctrlPr>
                          <w:rPr>
                            <w:rFonts w:ascii="Cambria Math" w:hAnsi="Cambria Math"/>
                            <w:i/>
                            <w:color w:val="000000"/>
                            <w:szCs w:val="24"/>
                          </w:rPr>
                        </m:ctrlPr>
                      </m:sSupPr>
                      <m:e>
                        <m:r>
                          <w:rPr>
                            <w:rFonts w:ascii="Cambria Math" w:hAnsi="Cambria Math"/>
                            <w:color w:val="000000"/>
                            <w:szCs w:val="24"/>
                          </w:rPr>
                          <m:t>q</m:t>
                        </m:r>
                      </m:e>
                      <m:sup>
                        <m:r>
                          <w:rPr>
                            <w:rFonts w:ascii="Cambria Math" w:hAnsi="Cambria Math"/>
                            <w:color w:val="000000"/>
                            <w:szCs w:val="24"/>
                          </w:rPr>
                          <m:t>''</m:t>
                        </m:r>
                      </m:sup>
                    </m:sSup>
                    <m:r>
                      <w:rPr>
                        <w:rFonts w:ascii="Cambria Math" w:hAnsi="Cambria Math"/>
                        <w:color w:val="000000"/>
                        <w:szCs w:val="24"/>
                      </w:rPr>
                      <m:t>(r,z)z</m:t>
                    </m:r>
                  </m:num>
                  <m:den>
                    <m:r>
                      <w:rPr>
                        <w:rFonts w:ascii="Cambria Math" w:hAnsi="Cambria Math"/>
                        <w:color w:val="000000"/>
                        <w:szCs w:val="24"/>
                      </w:rPr>
                      <m:t>N</m:t>
                    </m:r>
                    <m:sSub>
                      <m:sSubPr>
                        <m:ctrlPr>
                          <w:rPr>
                            <w:rFonts w:ascii="Cambria Math" w:hAnsi="Cambria Math"/>
                            <w:i/>
                            <w:color w:val="000000"/>
                            <w:szCs w:val="24"/>
                          </w:rPr>
                        </m:ctrlPr>
                      </m:sSubPr>
                      <m:e>
                        <m:r>
                          <w:rPr>
                            <w:rFonts w:ascii="Cambria Math" w:hAnsi="Cambria Math"/>
                            <w:color w:val="000000"/>
                            <w:szCs w:val="24"/>
                          </w:rPr>
                          <m:t>u</m:t>
                        </m:r>
                      </m:e>
                      <m:sub>
                        <m:r>
                          <w:rPr>
                            <w:rFonts w:ascii="Cambria Math" w:hAnsi="Cambria Math"/>
                            <w:color w:val="000000"/>
                            <w:szCs w:val="24"/>
                          </w:rPr>
                          <m:t>D</m:t>
                        </m:r>
                      </m:sub>
                    </m:sSub>
                    <m:sSub>
                      <m:sSubPr>
                        <m:ctrlPr>
                          <w:rPr>
                            <w:rFonts w:ascii="Cambria Math" w:hAnsi="Cambria Math"/>
                            <w:i/>
                            <w:color w:val="000000"/>
                            <w:szCs w:val="24"/>
                          </w:rPr>
                        </m:ctrlPr>
                      </m:sSubPr>
                      <m:e>
                        <m:r>
                          <w:rPr>
                            <w:rFonts w:ascii="Cambria Math" w:hAnsi="Cambria Math"/>
                            <w:color w:val="000000"/>
                            <w:szCs w:val="24"/>
                          </w:rPr>
                          <m:t>k</m:t>
                        </m:r>
                      </m:e>
                      <m:sub>
                        <m:r>
                          <w:rPr>
                            <w:rFonts w:ascii="Cambria Math" w:hAnsi="Cambria Math"/>
                            <w:color w:val="000000"/>
                            <w:szCs w:val="24"/>
                          </w:rPr>
                          <m:t>f</m:t>
                        </m:r>
                      </m:sub>
                    </m:sSub>
                  </m:den>
                </m:f>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T</m:t>
                    </m:r>
                  </m:e>
                  <m:sub>
                    <m:r>
                      <w:rPr>
                        <w:rFonts w:ascii="Cambria Math" w:hAnsi="Cambria Math"/>
                        <w:color w:val="000000"/>
                        <w:szCs w:val="24"/>
                      </w:rPr>
                      <m:t>bulk</m:t>
                    </m:r>
                  </m:sub>
                </m:sSub>
                <m:r>
                  <w:rPr>
                    <w:rFonts w:ascii="Cambria Math" w:hAnsi="Cambria Math"/>
                    <w:color w:val="000000"/>
                    <w:szCs w:val="24"/>
                  </w:rPr>
                  <m:t>(z)</m:t>
                </m:r>
              </m:oMath>
            </m:oMathPara>
          </w:p>
        </w:tc>
        <w:tc>
          <w:tcPr>
            <w:tcW w:w="2088" w:type="dxa"/>
            <w:vAlign w:val="center"/>
          </w:tcPr>
          <w:p w:rsidR="003F02EB" w:rsidRPr="0004624B" w:rsidRDefault="003D1690" w:rsidP="00A554E0">
            <w:pPr>
              <w:spacing w:after="0"/>
              <w:jc w:val="right"/>
              <w:rPr>
                <w:rFonts w:eastAsiaTheme="minorHAnsi" w:cstheme="minorBidi"/>
                <w:color w:val="000000"/>
                <w:szCs w:val="24"/>
              </w:rPr>
            </w:pPr>
            <w:bookmarkStart w:id="25" w:name="Eq_Newton_Cooling"/>
            <w:r>
              <w:rPr>
                <w:rFonts w:eastAsiaTheme="minorHAnsi" w:cstheme="minorBidi"/>
                <w:color w:val="000000"/>
                <w:szCs w:val="24"/>
              </w:rPr>
              <w:t>(2</w:t>
            </w:r>
            <w:r w:rsidR="003F02EB" w:rsidRPr="0004624B">
              <w:rPr>
                <w:rFonts w:eastAsiaTheme="minorHAnsi" w:cstheme="minorBidi"/>
                <w:color w:val="000000"/>
                <w:szCs w:val="24"/>
              </w:rPr>
              <w:t>.6)</w:t>
            </w:r>
            <w:bookmarkEnd w:id="25"/>
          </w:p>
        </w:tc>
      </w:tr>
    </w:tbl>
    <w:p w:rsidR="003F02EB" w:rsidRDefault="003F02EB" w:rsidP="003F02EB">
      <w:pPr>
        <w:rPr>
          <w:color w:val="000000"/>
        </w:rPr>
      </w:pPr>
    </w:p>
    <w:p w:rsidR="003F02EB" w:rsidRDefault="003F02EB" w:rsidP="003F02EB">
      <w:pPr>
        <w:rPr>
          <w:color w:val="000000"/>
        </w:rPr>
      </w:pPr>
      <w:r>
        <w:rPr>
          <w:color w:val="000000"/>
        </w:rPr>
        <w:t xml:space="preserve">Here </w:t>
      </w:r>
      <m:oMath>
        <m:sSub>
          <m:sSubPr>
            <m:ctrlPr>
              <w:rPr>
                <w:rFonts w:ascii="Cambria Math" w:hAnsi="Cambria Math"/>
                <w:i/>
              </w:rPr>
            </m:ctrlPr>
          </m:sSubPr>
          <m:e>
            <m:r>
              <w:rPr>
                <w:rFonts w:ascii="Cambria Math" w:hAnsi="Cambria Math"/>
              </w:rPr>
              <m:t>k</m:t>
            </m:r>
          </m:e>
          <m:sub>
            <m:r>
              <w:rPr>
                <w:rFonts w:ascii="Cambria Math" w:hAnsi="Cambria Math"/>
              </w:rPr>
              <m:t>f</m:t>
            </m:r>
          </m:sub>
        </m:sSub>
      </m:oMath>
      <w:r>
        <w:rPr>
          <w:color w:val="000000"/>
        </w:rPr>
        <w:t xml:space="preserve"> is the thermal conductivity of the fluid.</w:t>
      </w:r>
    </w:p>
    <w:p w:rsidR="003F02EB" w:rsidRDefault="003F02EB" w:rsidP="003F02EB">
      <w:pPr>
        <w:rPr>
          <w:color w:val="000000"/>
        </w:rPr>
      </w:pPr>
    </w:p>
    <w:p w:rsidR="003F02EB" w:rsidRPr="00DB543D" w:rsidRDefault="003F02EB" w:rsidP="00DB543D">
      <w:pPr>
        <w:pStyle w:val="Heading3"/>
      </w:pPr>
      <w:bookmarkStart w:id="26" w:name="_Toc384744250"/>
      <w:r w:rsidRPr="00DB543D">
        <w:t>2.2</w:t>
      </w:r>
      <w:r w:rsidRPr="00DB543D">
        <w:tab/>
        <w:t>Review of Fuel Defect Modeling</w:t>
      </w:r>
      <w:bookmarkEnd w:id="26"/>
    </w:p>
    <w:p w:rsidR="00B4309A" w:rsidRPr="00B4309A" w:rsidRDefault="00B4309A" w:rsidP="003D1690">
      <w:pPr>
        <w:rPr>
          <w:color w:val="000000"/>
        </w:rPr>
      </w:pPr>
      <w:r>
        <w:rPr>
          <w:color w:val="000000"/>
        </w:rPr>
        <w:t xml:space="preserve">Arguably, the most important aspect of the thermal hydraulic analysis has to do with the fuel defects that occur during the fuel plate manufacturing process that may not be detected by the subsequent inspection process.   The defects considered are those associated with the lack of metallurgical bond between different interfaces on the interior of the fuel plate and that where the local quantity of </w:t>
      </w:r>
      <w:r w:rsidRPr="00B92735">
        <w:rPr>
          <w:vertAlign w:val="superscript"/>
        </w:rPr>
        <w:t>235</w:t>
      </w:r>
      <w:r>
        <w:rPr>
          <w:color w:val="000000"/>
        </w:rPr>
        <w:t xml:space="preserve">U is in excess of nominal values for the </w:t>
      </w:r>
      <w:r w:rsidRPr="00B92735">
        <w:rPr>
          <w:color w:val="000000"/>
        </w:rPr>
        <w:t>U</w:t>
      </w:r>
      <w:r>
        <w:rPr>
          <w:color w:val="000000"/>
          <w:vertAlign w:val="subscript"/>
        </w:rPr>
        <w:t>3</w:t>
      </w:r>
      <w:r>
        <w:rPr>
          <w:color w:val="000000"/>
        </w:rPr>
        <w:t>O</w:t>
      </w:r>
      <w:r>
        <w:rPr>
          <w:color w:val="000000"/>
          <w:vertAlign w:val="subscript"/>
        </w:rPr>
        <w:t xml:space="preserve">8 </w:t>
      </w:r>
      <w:r>
        <w:rPr>
          <w:color w:val="000000"/>
        </w:rPr>
        <w:t xml:space="preserve">- </w:t>
      </w:r>
      <w:r w:rsidRPr="00B92735">
        <w:rPr>
          <w:color w:val="000000"/>
        </w:rPr>
        <w:t>Al</w:t>
      </w:r>
      <w:r>
        <w:rPr>
          <w:color w:val="000000"/>
        </w:rPr>
        <w:t xml:space="preserve"> 1100 </w:t>
      </w:r>
      <w:proofErr w:type="spellStart"/>
      <w:r>
        <w:rPr>
          <w:color w:val="000000"/>
        </w:rPr>
        <w:t>cermet</w:t>
      </w:r>
      <w:proofErr w:type="spellEnd"/>
      <w:r>
        <w:rPr>
          <w:color w:val="000000"/>
        </w:rPr>
        <w:t xml:space="preserve"> but by no greater that 30%</w:t>
      </w:r>
      <w:sdt>
        <w:sdtPr>
          <w:rPr>
            <w:color w:val="000000"/>
          </w:rPr>
          <w:id w:val="4391974"/>
          <w:citation/>
        </w:sdtPr>
        <w:sdtContent>
          <w:r w:rsidR="00297069">
            <w:rPr>
              <w:color w:val="000000"/>
            </w:rPr>
            <w:fldChar w:fldCharType="begin"/>
          </w:r>
          <w:r w:rsidR="00B96F1E">
            <w:rPr>
              <w:color w:val="000000"/>
            </w:rPr>
            <w:instrText xml:space="preserve"> CITATION McL67 \l 1033 </w:instrText>
          </w:r>
          <w:r w:rsidR="00297069">
            <w:rPr>
              <w:color w:val="000000"/>
            </w:rPr>
            <w:fldChar w:fldCharType="separate"/>
          </w:r>
          <w:r w:rsidR="001C3886">
            <w:rPr>
              <w:noProof/>
              <w:color w:val="000000"/>
            </w:rPr>
            <w:t xml:space="preserve"> </w:t>
          </w:r>
          <w:r w:rsidR="001C3886" w:rsidRPr="001C3886">
            <w:rPr>
              <w:noProof/>
              <w:color w:val="000000"/>
            </w:rPr>
            <w:t>[14]</w:t>
          </w:r>
          <w:r w:rsidR="00297069">
            <w:rPr>
              <w:color w:val="000000"/>
            </w:rPr>
            <w:fldChar w:fldCharType="end"/>
          </w:r>
        </w:sdtContent>
      </w:sdt>
      <w:r>
        <w:rPr>
          <w:color w:val="000000"/>
        </w:rPr>
        <w:t xml:space="preserve">.  The lack of metallurgical bond is known as a blister or </w:t>
      </w:r>
      <w:proofErr w:type="spellStart"/>
      <w:r>
        <w:rPr>
          <w:color w:val="000000"/>
        </w:rPr>
        <w:t>nonbond</w:t>
      </w:r>
      <w:proofErr w:type="spellEnd"/>
      <w:r>
        <w:rPr>
          <w:color w:val="000000"/>
        </w:rPr>
        <w:t xml:space="preserve"> and the interesting locations within the fuel plate where this defect occurs are the fuel meat-clad </w:t>
      </w:r>
      <w:r>
        <w:rPr>
          <w:color w:val="000000"/>
        </w:rPr>
        <w:lastRenderedPageBreak/>
        <w:t xml:space="preserve">interface, the filler-clad interface, and the fuel meat-filler interface.  The local excessive quantity of </w:t>
      </w:r>
      <w:r w:rsidRPr="00B92735">
        <w:rPr>
          <w:vertAlign w:val="superscript"/>
        </w:rPr>
        <w:t>235</w:t>
      </w:r>
      <w:r>
        <w:rPr>
          <w:color w:val="000000"/>
        </w:rPr>
        <w:t>U is known as fuel segregation</w:t>
      </w:r>
      <w:sdt>
        <w:sdtPr>
          <w:rPr>
            <w:color w:val="000000"/>
          </w:rPr>
          <w:id w:val="4391976"/>
          <w:citation/>
        </w:sdtPr>
        <w:sdtContent>
          <w:r w:rsidR="00297069">
            <w:rPr>
              <w:color w:val="000000"/>
            </w:rPr>
            <w:fldChar w:fldCharType="begin"/>
          </w:r>
          <w:r w:rsidR="00B96F1E">
            <w:rPr>
              <w:color w:val="000000"/>
            </w:rPr>
            <w:instrText xml:space="preserve"> CITATION Kir90 \l 1033 </w:instrText>
          </w:r>
          <w:r w:rsidR="00297069">
            <w:rPr>
              <w:color w:val="000000"/>
            </w:rPr>
            <w:fldChar w:fldCharType="separate"/>
          </w:r>
          <w:r w:rsidR="001C3886">
            <w:rPr>
              <w:noProof/>
              <w:color w:val="000000"/>
            </w:rPr>
            <w:t xml:space="preserve"> </w:t>
          </w:r>
          <w:r w:rsidR="001C3886" w:rsidRPr="001C3886">
            <w:rPr>
              <w:noProof/>
              <w:color w:val="000000"/>
            </w:rPr>
            <w:t>[17]</w:t>
          </w:r>
          <w:r w:rsidR="00297069">
            <w:rPr>
              <w:color w:val="000000"/>
            </w:rPr>
            <w:fldChar w:fldCharType="end"/>
          </w:r>
        </w:sdtContent>
      </w:sdt>
      <w:r>
        <w:rPr>
          <w:color w:val="000000"/>
        </w:rPr>
        <w:t xml:space="preserve">.  </w:t>
      </w:r>
    </w:p>
    <w:p w:rsidR="00797F3A" w:rsidRPr="00B96F1E" w:rsidRDefault="00B4309A" w:rsidP="00797F3A">
      <w:pPr>
        <w:rPr>
          <w:color w:val="000000"/>
        </w:rPr>
      </w:pPr>
      <w:proofErr w:type="spellStart"/>
      <w:r w:rsidRPr="008E4162">
        <w:rPr>
          <w:color w:val="000000"/>
          <w:szCs w:val="24"/>
        </w:rPr>
        <w:t>Hilvety</w:t>
      </w:r>
      <w:proofErr w:type="spellEnd"/>
      <w:r w:rsidRPr="008E4162">
        <w:rPr>
          <w:color w:val="000000"/>
          <w:szCs w:val="24"/>
        </w:rPr>
        <w:t xml:space="preserve"> </w:t>
      </w:r>
      <w:r w:rsidRPr="008E4162">
        <w:rPr>
          <w:szCs w:val="24"/>
        </w:rPr>
        <w:t>&amp;</w:t>
      </w:r>
      <w:r w:rsidRPr="008E4162">
        <w:rPr>
          <w:color w:val="000000"/>
          <w:szCs w:val="24"/>
        </w:rPr>
        <w:t xml:space="preserve"> Chapman</w:t>
      </w:r>
      <w:sdt>
        <w:sdtPr>
          <w:rPr>
            <w:color w:val="000000"/>
            <w:szCs w:val="24"/>
          </w:rPr>
          <w:id w:val="4391978"/>
          <w:citation/>
        </w:sdtPr>
        <w:sdtContent>
          <w:r w:rsidR="00297069">
            <w:rPr>
              <w:color w:val="000000"/>
              <w:szCs w:val="24"/>
            </w:rPr>
            <w:fldChar w:fldCharType="begin"/>
          </w:r>
          <w:r w:rsidR="00B96F1E">
            <w:rPr>
              <w:color w:val="000000"/>
              <w:szCs w:val="24"/>
            </w:rPr>
            <w:instrText xml:space="preserve"> CITATION Hil67 \l 1033 </w:instrText>
          </w:r>
          <w:r w:rsidR="00297069">
            <w:rPr>
              <w:color w:val="000000"/>
              <w:szCs w:val="24"/>
            </w:rPr>
            <w:fldChar w:fldCharType="separate"/>
          </w:r>
          <w:r w:rsidR="001C3886">
            <w:rPr>
              <w:noProof/>
              <w:color w:val="000000"/>
              <w:szCs w:val="24"/>
            </w:rPr>
            <w:t xml:space="preserve"> </w:t>
          </w:r>
          <w:r w:rsidR="001C3886" w:rsidRPr="001C3886">
            <w:rPr>
              <w:noProof/>
              <w:color w:val="000000"/>
              <w:szCs w:val="24"/>
            </w:rPr>
            <w:t>[13]</w:t>
          </w:r>
          <w:r w:rsidR="00297069">
            <w:rPr>
              <w:color w:val="000000"/>
              <w:szCs w:val="24"/>
            </w:rPr>
            <w:fldChar w:fldCharType="end"/>
          </w:r>
        </w:sdtContent>
      </w:sdt>
      <w:r w:rsidRPr="008E4162">
        <w:rPr>
          <w:color w:val="000000"/>
          <w:szCs w:val="24"/>
        </w:rPr>
        <w:t>, Kirkpatrick</w:t>
      </w:r>
      <w:sdt>
        <w:sdtPr>
          <w:rPr>
            <w:color w:val="000000"/>
            <w:szCs w:val="24"/>
          </w:rPr>
          <w:id w:val="4391980"/>
          <w:citation/>
        </w:sdtPr>
        <w:sdtContent>
          <w:r w:rsidR="00297069">
            <w:rPr>
              <w:color w:val="000000"/>
              <w:szCs w:val="24"/>
            </w:rPr>
            <w:fldChar w:fldCharType="begin"/>
          </w:r>
          <w:r w:rsidR="00B96F1E">
            <w:rPr>
              <w:color w:val="000000"/>
              <w:szCs w:val="24"/>
            </w:rPr>
            <w:instrText xml:space="preserve"> CITATION Kir90 \l 1033 </w:instrText>
          </w:r>
          <w:r w:rsidR="00297069">
            <w:rPr>
              <w:color w:val="000000"/>
              <w:szCs w:val="24"/>
            </w:rPr>
            <w:fldChar w:fldCharType="separate"/>
          </w:r>
          <w:r w:rsidR="001C3886">
            <w:rPr>
              <w:noProof/>
              <w:color w:val="000000"/>
              <w:szCs w:val="24"/>
            </w:rPr>
            <w:t xml:space="preserve"> </w:t>
          </w:r>
          <w:r w:rsidR="001C3886" w:rsidRPr="001C3886">
            <w:rPr>
              <w:noProof/>
              <w:color w:val="000000"/>
              <w:szCs w:val="24"/>
            </w:rPr>
            <w:t>[17]</w:t>
          </w:r>
          <w:r w:rsidR="00297069">
            <w:rPr>
              <w:color w:val="000000"/>
              <w:szCs w:val="24"/>
            </w:rPr>
            <w:fldChar w:fldCharType="end"/>
          </w:r>
        </w:sdtContent>
      </w:sdt>
      <w:r w:rsidRPr="008E4162">
        <w:rPr>
          <w:color w:val="000000"/>
          <w:szCs w:val="24"/>
        </w:rPr>
        <w:t xml:space="preserve">, and Giles </w:t>
      </w:r>
      <w:sdt>
        <w:sdtPr>
          <w:rPr>
            <w:color w:val="000000"/>
            <w:szCs w:val="24"/>
          </w:rPr>
          <w:id w:val="4391982"/>
          <w:citation/>
        </w:sdtPr>
        <w:sdtContent>
          <w:r w:rsidR="00297069">
            <w:rPr>
              <w:color w:val="000000"/>
              <w:szCs w:val="24"/>
            </w:rPr>
            <w:fldChar w:fldCharType="begin"/>
          </w:r>
          <w:r w:rsidR="00B96F1E">
            <w:rPr>
              <w:color w:val="000000"/>
              <w:szCs w:val="24"/>
            </w:rPr>
            <w:instrText xml:space="preserve"> CITATION Gil95 \l 1033 </w:instrText>
          </w:r>
          <w:r w:rsidR="00297069">
            <w:rPr>
              <w:color w:val="000000"/>
              <w:szCs w:val="24"/>
            </w:rPr>
            <w:fldChar w:fldCharType="separate"/>
          </w:r>
          <w:r w:rsidR="001C3886" w:rsidRPr="001C3886">
            <w:rPr>
              <w:noProof/>
              <w:color w:val="000000"/>
              <w:szCs w:val="24"/>
            </w:rPr>
            <w:t>[18]</w:t>
          </w:r>
          <w:r w:rsidR="00297069">
            <w:rPr>
              <w:color w:val="000000"/>
              <w:szCs w:val="24"/>
            </w:rPr>
            <w:fldChar w:fldCharType="end"/>
          </w:r>
        </w:sdtContent>
      </w:sdt>
      <w:r w:rsidRPr="008E4162">
        <w:rPr>
          <w:color w:val="000000"/>
          <w:szCs w:val="24"/>
        </w:rPr>
        <w:t xml:space="preserve"> have studied the thermal consequences of these defects on th</w:t>
      </w:r>
      <w:r w:rsidR="00D761FB">
        <w:rPr>
          <w:color w:val="000000"/>
          <w:szCs w:val="24"/>
        </w:rPr>
        <w:t xml:space="preserve">e fuel plate materials using </w:t>
      </w:r>
      <w:proofErr w:type="spellStart"/>
      <w:r w:rsidRPr="008E4162">
        <w:rPr>
          <w:color w:val="000000"/>
          <w:szCs w:val="24"/>
        </w:rPr>
        <w:t>axisymmetric</w:t>
      </w:r>
      <w:proofErr w:type="spellEnd"/>
      <w:r w:rsidRPr="008E4162">
        <w:rPr>
          <w:color w:val="000000"/>
          <w:szCs w:val="24"/>
        </w:rPr>
        <w:t xml:space="preserve"> simulation</w:t>
      </w:r>
      <w:r w:rsidR="00D761FB">
        <w:rPr>
          <w:color w:val="000000"/>
          <w:szCs w:val="24"/>
        </w:rPr>
        <w:t xml:space="preserve"> geometries</w:t>
      </w:r>
      <w:r>
        <w:rPr>
          <w:color w:val="000000"/>
          <w:szCs w:val="24"/>
        </w:rPr>
        <w:t>.</w:t>
      </w:r>
      <w:r>
        <w:rPr>
          <w:color w:val="000000"/>
        </w:rPr>
        <w:t xml:space="preserve">  The simulation geometry used in </w:t>
      </w:r>
      <w:sdt>
        <w:sdtPr>
          <w:rPr>
            <w:color w:val="000000"/>
          </w:rPr>
          <w:id w:val="4391984"/>
          <w:citation/>
        </w:sdtPr>
        <w:sdtContent>
          <w:r w:rsidR="00297069">
            <w:rPr>
              <w:color w:val="000000"/>
            </w:rPr>
            <w:fldChar w:fldCharType="begin"/>
          </w:r>
          <w:r w:rsidR="00B96F1E">
            <w:rPr>
              <w:color w:val="000000"/>
            </w:rPr>
            <w:instrText xml:space="preserve"> CITATION Hil67 \l 1033 </w:instrText>
          </w:r>
          <w:r w:rsidR="00297069">
            <w:rPr>
              <w:color w:val="000000"/>
            </w:rPr>
            <w:fldChar w:fldCharType="separate"/>
          </w:r>
          <w:r w:rsidR="001C3886" w:rsidRPr="001C3886">
            <w:rPr>
              <w:noProof/>
              <w:color w:val="000000"/>
            </w:rPr>
            <w:t>[13]</w:t>
          </w:r>
          <w:r w:rsidR="00297069">
            <w:rPr>
              <w:color w:val="000000"/>
            </w:rPr>
            <w:fldChar w:fldCharType="end"/>
          </w:r>
        </w:sdtContent>
      </w:sdt>
      <w:r>
        <w:rPr>
          <w:color w:val="000000"/>
        </w:rPr>
        <w:t xml:space="preserve"> and </w:t>
      </w:r>
      <w:sdt>
        <w:sdtPr>
          <w:rPr>
            <w:color w:val="000000"/>
          </w:rPr>
          <w:id w:val="4391986"/>
          <w:citation/>
        </w:sdtPr>
        <w:sdtContent>
          <w:r w:rsidR="00297069">
            <w:rPr>
              <w:color w:val="000000"/>
            </w:rPr>
            <w:fldChar w:fldCharType="begin"/>
          </w:r>
          <w:r w:rsidR="00B96F1E">
            <w:rPr>
              <w:color w:val="000000"/>
            </w:rPr>
            <w:instrText xml:space="preserve"> CITATION Kir90 \l 1033 </w:instrText>
          </w:r>
          <w:r w:rsidR="00297069">
            <w:rPr>
              <w:color w:val="000000"/>
            </w:rPr>
            <w:fldChar w:fldCharType="separate"/>
          </w:r>
          <w:r w:rsidR="001C3886" w:rsidRPr="001C3886">
            <w:rPr>
              <w:noProof/>
              <w:color w:val="000000"/>
            </w:rPr>
            <w:t>[17]</w:t>
          </w:r>
          <w:r w:rsidR="00297069">
            <w:rPr>
              <w:color w:val="000000"/>
            </w:rPr>
            <w:fldChar w:fldCharType="end"/>
          </w:r>
        </w:sdtContent>
      </w:sdt>
      <w:r w:rsidR="003D1690">
        <w:rPr>
          <w:color w:val="000000"/>
        </w:rPr>
        <w:t xml:space="preserve"> is shown in Figure 2-3</w:t>
      </w:r>
      <w:r>
        <w:rPr>
          <w:color w:val="000000"/>
        </w:rPr>
        <w:t xml:space="preserve">.  Giles </w:t>
      </w:r>
      <w:sdt>
        <w:sdtPr>
          <w:rPr>
            <w:color w:val="000000"/>
          </w:rPr>
          <w:id w:val="4391988"/>
          <w:citation/>
        </w:sdtPr>
        <w:sdtContent>
          <w:r w:rsidR="00297069">
            <w:rPr>
              <w:color w:val="000000"/>
            </w:rPr>
            <w:fldChar w:fldCharType="begin"/>
          </w:r>
          <w:r w:rsidR="00B96F1E">
            <w:rPr>
              <w:color w:val="000000"/>
            </w:rPr>
            <w:instrText xml:space="preserve"> CITATION Gil95 \l 1033 </w:instrText>
          </w:r>
          <w:r w:rsidR="00297069">
            <w:rPr>
              <w:color w:val="000000"/>
            </w:rPr>
            <w:fldChar w:fldCharType="separate"/>
          </w:r>
          <w:r w:rsidR="001C3886" w:rsidRPr="001C3886">
            <w:rPr>
              <w:noProof/>
              <w:color w:val="000000"/>
            </w:rPr>
            <w:t>[18]</w:t>
          </w:r>
          <w:r w:rsidR="00297069">
            <w:rPr>
              <w:color w:val="000000"/>
            </w:rPr>
            <w:fldChar w:fldCharType="end"/>
          </w:r>
        </w:sdtContent>
      </w:sdt>
      <w:r w:rsidR="00B96F1E">
        <w:rPr>
          <w:color w:val="000000"/>
        </w:rPr>
        <w:t xml:space="preserve"> </w:t>
      </w:r>
      <w:r>
        <w:rPr>
          <w:color w:val="000000"/>
        </w:rPr>
        <w:t>uses a similar geometry, however the dimensions and the fuel meat components and locations are</w:t>
      </w:r>
      <w:r w:rsidR="00797F3A">
        <w:rPr>
          <w:color w:val="000000"/>
        </w:rPr>
        <w:t xml:space="preserve"> different as the analysis was based on the Advanced Neutron Source Reactor (ANSR) which was to use U</w:t>
      </w:r>
      <w:r w:rsidR="00797F3A">
        <w:rPr>
          <w:color w:val="000000"/>
          <w:vertAlign w:val="subscript"/>
        </w:rPr>
        <w:t>3</w:t>
      </w:r>
      <w:r w:rsidR="00797F3A">
        <w:rPr>
          <w:color w:val="000000"/>
        </w:rPr>
        <w:t>Si</w:t>
      </w:r>
      <w:r w:rsidR="00797F3A">
        <w:rPr>
          <w:color w:val="000000"/>
          <w:vertAlign w:val="subscript"/>
        </w:rPr>
        <w:t>2</w:t>
      </w:r>
      <w:r w:rsidR="00797F3A">
        <w:rPr>
          <w:color w:val="000000"/>
        </w:rPr>
        <w:t xml:space="preserve"> as the fuel instead of U</w:t>
      </w:r>
      <w:r w:rsidR="00797F3A">
        <w:rPr>
          <w:color w:val="000000"/>
          <w:vertAlign w:val="subscript"/>
        </w:rPr>
        <w:t>3</w:t>
      </w:r>
      <w:r w:rsidR="00797F3A">
        <w:rPr>
          <w:color w:val="000000"/>
        </w:rPr>
        <w:t>O</w:t>
      </w:r>
      <w:r w:rsidR="00797F3A">
        <w:rPr>
          <w:color w:val="000000"/>
          <w:vertAlign w:val="subscript"/>
        </w:rPr>
        <w:t>8</w:t>
      </w:r>
      <w:r w:rsidR="00797F3A">
        <w:rPr>
          <w:color w:val="000000"/>
        </w:rPr>
        <w:t xml:space="preserve">.  It was determined by all investigators that the combination of the fuel defects in a single axial location at the interface of the fuel meat and filler, i.e. between the </w:t>
      </w:r>
      <w:r w:rsidR="00797F3A" w:rsidRPr="0091025D">
        <w:rPr>
          <w:color w:val="000000"/>
        </w:rPr>
        <w:t>U3O8</w:t>
      </w:r>
      <w:r w:rsidR="00797F3A">
        <w:rPr>
          <w:color w:val="000000"/>
        </w:rPr>
        <w:t>-</w:t>
      </w:r>
      <w:r w:rsidR="00797F3A" w:rsidRPr="0091025D">
        <w:rPr>
          <w:color w:val="000000"/>
        </w:rPr>
        <w:t>Al</w:t>
      </w:r>
      <w:r w:rsidR="00797F3A">
        <w:rPr>
          <w:color w:val="000000"/>
        </w:rPr>
        <w:t xml:space="preserve"> 1100 and the B</w:t>
      </w:r>
      <w:r w:rsidR="00797F3A">
        <w:rPr>
          <w:color w:val="000000"/>
          <w:vertAlign w:val="subscript"/>
        </w:rPr>
        <w:t>4</w:t>
      </w:r>
      <w:r w:rsidR="00797F3A">
        <w:rPr>
          <w:color w:val="000000"/>
        </w:rPr>
        <w:t xml:space="preserve">C-Al 1100 materials, respectively, was considered “ the most unfavorable situation” </w:t>
      </w:r>
      <w:sdt>
        <w:sdtPr>
          <w:rPr>
            <w:color w:val="000000"/>
          </w:rPr>
          <w:id w:val="892229"/>
          <w:citation/>
        </w:sdtPr>
        <w:sdtContent>
          <w:r w:rsidR="00297069">
            <w:rPr>
              <w:color w:val="000000"/>
            </w:rPr>
            <w:fldChar w:fldCharType="begin"/>
          </w:r>
          <w:r w:rsidR="00797F3A">
            <w:rPr>
              <w:color w:val="000000"/>
            </w:rPr>
            <w:instrText xml:space="preserve"> CITATION Hil67 \l 1033 </w:instrText>
          </w:r>
          <w:r w:rsidR="00297069">
            <w:rPr>
              <w:color w:val="000000"/>
            </w:rPr>
            <w:fldChar w:fldCharType="separate"/>
          </w:r>
          <w:r w:rsidR="001C3886" w:rsidRPr="001C3886">
            <w:rPr>
              <w:noProof/>
              <w:color w:val="000000"/>
            </w:rPr>
            <w:t>[13]</w:t>
          </w:r>
          <w:r w:rsidR="00297069">
            <w:rPr>
              <w:color w:val="000000"/>
            </w:rPr>
            <w:fldChar w:fldCharType="end"/>
          </w:r>
        </w:sdtContent>
      </w:sdt>
      <w:sdt>
        <w:sdtPr>
          <w:rPr>
            <w:color w:val="000000"/>
          </w:rPr>
          <w:id w:val="892230"/>
          <w:citation/>
        </w:sdtPr>
        <w:sdtContent>
          <w:r w:rsidR="00297069">
            <w:rPr>
              <w:color w:val="000000"/>
            </w:rPr>
            <w:fldChar w:fldCharType="begin"/>
          </w:r>
          <w:r w:rsidR="00797F3A">
            <w:rPr>
              <w:noProof/>
              <w:color w:val="000000"/>
            </w:rPr>
            <w:instrText xml:space="preserve"> CITATION Kir90 \l 1033 </w:instrText>
          </w:r>
          <w:r w:rsidR="00297069">
            <w:rPr>
              <w:color w:val="000000"/>
            </w:rPr>
            <w:fldChar w:fldCharType="separate"/>
          </w:r>
          <w:r w:rsidR="001C3886">
            <w:rPr>
              <w:noProof/>
              <w:color w:val="000000"/>
            </w:rPr>
            <w:t xml:space="preserve"> </w:t>
          </w:r>
          <w:r w:rsidR="001C3886" w:rsidRPr="001C3886">
            <w:rPr>
              <w:noProof/>
              <w:color w:val="000000"/>
            </w:rPr>
            <w:t>[17]</w:t>
          </w:r>
          <w:r w:rsidR="00297069">
            <w:rPr>
              <w:color w:val="000000"/>
            </w:rPr>
            <w:fldChar w:fldCharType="end"/>
          </w:r>
        </w:sdtContent>
      </w:sdt>
      <w:r w:rsidR="00797F3A">
        <w:rPr>
          <w:noProof/>
        </w:rPr>
        <w:t xml:space="preserve"> </w:t>
      </w:r>
      <w:sdt>
        <w:sdtPr>
          <w:rPr>
            <w:noProof/>
          </w:rPr>
          <w:id w:val="892231"/>
          <w:citation/>
        </w:sdtPr>
        <w:sdtContent>
          <w:r w:rsidR="00297069">
            <w:rPr>
              <w:noProof/>
            </w:rPr>
            <w:fldChar w:fldCharType="begin"/>
          </w:r>
          <w:r w:rsidR="00797F3A">
            <w:rPr>
              <w:noProof/>
            </w:rPr>
            <w:instrText xml:space="preserve"> CITATION Gil95 \l 1033 </w:instrText>
          </w:r>
          <w:r w:rsidR="00297069">
            <w:rPr>
              <w:noProof/>
            </w:rPr>
            <w:fldChar w:fldCharType="separate"/>
          </w:r>
          <w:r w:rsidR="001C3886" w:rsidRPr="001C3886">
            <w:rPr>
              <w:noProof/>
            </w:rPr>
            <w:t>[18]</w:t>
          </w:r>
          <w:r w:rsidR="00297069">
            <w:rPr>
              <w:noProof/>
            </w:rPr>
            <w:fldChar w:fldCharType="end"/>
          </w:r>
        </w:sdtContent>
      </w:sdt>
      <w:r w:rsidR="00797F3A">
        <w:rPr>
          <w:color w:val="000000"/>
        </w:rPr>
        <w:t xml:space="preserve"> due to the relatively high heat flux peaking factors calculated at this interfacial location as opposed to those calculated at the other interfacial locations within the fuel plate.  For clarity, the heat flux peaking factor is defined by </w:t>
      </w:r>
      <w:proofErr w:type="spellStart"/>
      <w:r w:rsidR="00797F3A">
        <w:rPr>
          <w:color w:val="000000"/>
        </w:rPr>
        <w:t>Hilvety</w:t>
      </w:r>
      <w:proofErr w:type="spellEnd"/>
      <w:r w:rsidR="00797F3A">
        <w:rPr>
          <w:color w:val="000000"/>
        </w:rPr>
        <w:t xml:space="preserve"> </w:t>
      </w:r>
      <w:r w:rsidR="00797F3A" w:rsidRPr="0091025D">
        <w:t>&amp;</w:t>
      </w:r>
      <w:r w:rsidR="00797F3A">
        <w:rPr>
          <w:color w:val="000000"/>
        </w:rPr>
        <w:t xml:space="preserve"> Chapman </w:t>
      </w:r>
      <w:sdt>
        <w:sdtPr>
          <w:rPr>
            <w:color w:val="000000"/>
          </w:rPr>
          <w:id w:val="892232"/>
          <w:citation/>
        </w:sdtPr>
        <w:sdtContent>
          <w:r w:rsidR="00297069">
            <w:rPr>
              <w:color w:val="000000"/>
            </w:rPr>
            <w:fldChar w:fldCharType="begin"/>
          </w:r>
          <w:r w:rsidR="00797F3A">
            <w:rPr>
              <w:color w:val="000000"/>
            </w:rPr>
            <w:instrText xml:space="preserve"> CITATION Hil67 \l 1033 </w:instrText>
          </w:r>
          <w:r w:rsidR="00297069">
            <w:rPr>
              <w:color w:val="000000"/>
            </w:rPr>
            <w:fldChar w:fldCharType="separate"/>
          </w:r>
          <w:r w:rsidR="001C3886" w:rsidRPr="001C3886">
            <w:rPr>
              <w:noProof/>
              <w:color w:val="000000"/>
            </w:rPr>
            <w:t>[13]</w:t>
          </w:r>
          <w:r w:rsidR="00297069">
            <w:rPr>
              <w:color w:val="000000"/>
            </w:rPr>
            <w:fldChar w:fldCharType="end"/>
          </w:r>
        </w:sdtContent>
      </w:sdt>
      <w:r w:rsidR="00797F3A">
        <w:rPr>
          <w:color w:val="000000"/>
        </w:rPr>
        <w:t xml:space="preserve"> as the quantity by which the local heat flux produced by a fuel defect would need to be multiplied to achieve the incipient boiling heat flux for a specified power level.  In mathematical terms the heat flux peaking factor is written as</w:t>
      </w:r>
    </w:p>
    <w:tbl>
      <w:tblPr>
        <w:tblpPr w:leftFromText="180" w:rightFromText="180" w:vertAnchor="text" w:horzAnchor="margin" w:tblpY="429"/>
        <w:tblW w:w="0" w:type="auto"/>
        <w:tblLook w:val="04A0"/>
      </w:tblPr>
      <w:tblGrid>
        <w:gridCol w:w="4788"/>
        <w:gridCol w:w="4788"/>
      </w:tblGrid>
      <w:tr w:rsidR="00797F3A" w:rsidRPr="0004624B" w:rsidTr="00C714FB">
        <w:tc>
          <w:tcPr>
            <w:tcW w:w="4788" w:type="dxa"/>
          </w:tcPr>
          <w:p w:rsidR="00797F3A" w:rsidRPr="0004624B" w:rsidRDefault="00797F3A" w:rsidP="00C714FB">
            <w:pPr>
              <w:spacing w:after="0"/>
              <w:rPr>
                <w:rFonts w:eastAsiaTheme="minorHAnsi" w:cstheme="minorBidi"/>
                <w:szCs w:val="24"/>
              </w:rPr>
            </w:pPr>
            <m:oMathPara>
              <m:oMathParaPr>
                <m:jc m:val="left"/>
              </m:oMathParaPr>
              <m:oMath>
                <m:r>
                  <w:rPr>
                    <w:rFonts w:ascii="Cambria Math" w:hAnsi="Cambria Math"/>
                    <w:szCs w:val="24"/>
                  </w:rPr>
                  <m:t>α≡</m:t>
                </m:r>
                <m:f>
                  <m:fPr>
                    <m:ctrlPr>
                      <w:rPr>
                        <w:rFonts w:ascii="Cambria Math" w:hAnsi="Cambria Math"/>
                        <w:i/>
                        <w:szCs w:val="24"/>
                      </w:rPr>
                    </m:ctrlPr>
                  </m:fPr>
                  <m:num>
                    <m:sSubSup>
                      <m:sSubSupPr>
                        <m:ctrlPr>
                          <w:rPr>
                            <w:rFonts w:ascii="Cambria Math" w:hAnsi="Cambria Math"/>
                            <w:i/>
                            <w:szCs w:val="24"/>
                          </w:rPr>
                        </m:ctrlPr>
                      </m:sSubSupPr>
                      <m:e>
                        <m:r>
                          <w:rPr>
                            <w:rFonts w:ascii="Cambria Math" w:hAnsi="Cambria Math"/>
                            <w:szCs w:val="24"/>
                          </w:rPr>
                          <m:t>|</m:t>
                        </m:r>
                        <m:r>
                          <m:rPr>
                            <m:sty m:val="bi"/>
                          </m:rPr>
                          <w:rPr>
                            <w:rFonts w:ascii="Cambria Math" w:hAnsi="Cambria Math"/>
                            <w:szCs w:val="24"/>
                          </w:rPr>
                          <m:t>q</m:t>
                        </m:r>
                      </m:e>
                      <m:sub>
                        <m:r>
                          <w:rPr>
                            <w:rFonts w:ascii="Cambria Math" w:hAnsi="Cambria Math"/>
                            <w:szCs w:val="24"/>
                          </w:rPr>
                          <m:t>ib</m:t>
                        </m:r>
                      </m:sub>
                      <m:sup>
                        <m:r>
                          <w:rPr>
                            <w:rFonts w:ascii="Cambria Math" w:hAnsi="Cambria Math"/>
                            <w:szCs w:val="24"/>
                          </w:rPr>
                          <m:t>''</m:t>
                        </m:r>
                      </m:sup>
                    </m:sSubSup>
                    <m:r>
                      <w:rPr>
                        <w:rFonts w:ascii="Cambria Math" w:hAnsi="Cambria Math"/>
                        <w:szCs w:val="24"/>
                      </w:rPr>
                      <m:t>|</m:t>
                    </m:r>
                  </m:num>
                  <m:den>
                    <m:sSubSup>
                      <m:sSubSupPr>
                        <m:ctrlPr>
                          <w:rPr>
                            <w:rFonts w:ascii="Cambria Math" w:hAnsi="Cambria Math"/>
                            <w:i/>
                            <w:szCs w:val="24"/>
                          </w:rPr>
                        </m:ctrlPr>
                      </m:sSubSupPr>
                      <m:e>
                        <m:r>
                          <w:rPr>
                            <w:rFonts w:ascii="Cambria Math" w:hAnsi="Cambria Math"/>
                            <w:szCs w:val="24"/>
                          </w:rPr>
                          <m:t>|</m:t>
                        </m:r>
                        <m:r>
                          <m:rPr>
                            <m:sty m:val="bi"/>
                          </m:rPr>
                          <w:rPr>
                            <w:rFonts w:ascii="Cambria Math" w:hAnsi="Cambria Math"/>
                            <w:szCs w:val="24"/>
                          </w:rPr>
                          <m:t>q</m:t>
                        </m:r>
                      </m:e>
                      <m:sub>
                        <m:r>
                          <w:rPr>
                            <w:rFonts w:ascii="Cambria Math" w:hAnsi="Cambria Math"/>
                            <w:szCs w:val="24"/>
                          </w:rPr>
                          <m:t>defect</m:t>
                        </m:r>
                      </m:sub>
                      <m:sup>
                        <m:r>
                          <w:rPr>
                            <w:rFonts w:ascii="Cambria Math" w:hAnsi="Cambria Math"/>
                            <w:szCs w:val="24"/>
                          </w:rPr>
                          <m:t>''</m:t>
                        </m:r>
                      </m:sup>
                    </m:sSubSup>
                    <m:r>
                      <w:rPr>
                        <w:rFonts w:ascii="Cambria Math" w:hAnsi="Cambria Math"/>
                        <w:szCs w:val="24"/>
                      </w:rPr>
                      <m:t>|</m:t>
                    </m:r>
                  </m:den>
                </m:f>
                <m:r>
                  <w:rPr>
                    <w:rFonts w:ascii="Cambria Math" w:eastAsia="Times New Roman" w:hAnsi="Cambria Math"/>
                    <w:szCs w:val="24"/>
                  </w:rPr>
                  <m:t>.</m:t>
                </m:r>
              </m:oMath>
            </m:oMathPara>
          </w:p>
        </w:tc>
        <w:tc>
          <w:tcPr>
            <w:tcW w:w="4788" w:type="dxa"/>
            <w:vAlign w:val="center"/>
          </w:tcPr>
          <w:p w:rsidR="00797F3A" w:rsidRPr="0004624B" w:rsidRDefault="00797F3A" w:rsidP="00C714FB">
            <w:pPr>
              <w:spacing w:after="0"/>
              <w:jc w:val="right"/>
              <w:rPr>
                <w:rFonts w:eastAsiaTheme="minorHAnsi" w:cstheme="minorBidi"/>
                <w:szCs w:val="24"/>
              </w:rPr>
            </w:pPr>
            <w:r>
              <w:rPr>
                <w:rFonts w:eastAsiaTheme="minorHAnsi" w:cstheme="minorBidi"/>
                <w:szCs w:val="24"/>
              </w:rPr>
              <w:t>(2.7</w:t>
            </w:r>
            <w:r w:rsidRPr="0004624B">
              <w:rPr>
                <w:rFonts w:eastAsiaTheme="minorHAnsi" w:cstheme="minorBidi"/>
                <w:szCs w:val="24"/>
              </w:rPr>
              <w:t>)</w:t>
            </w:r>
          </w:p>
        </w:tc>
      </w:tr>
    </w:tbl>
    <w:p w:rsidR="00797F3A" w:rsidRDefault="00797F3A" w:rsidP="00797F3A">
      <w:pPr>
        <w:ind w:firstLine="720"/>
        <w:rPr>
          <w:color w:val="000000"/>
        </w:rPr>
      </w:pPr>
    </w:p>
    <w:p w:rsidR="00797F3A" w:rsidRDefault="00797F3A" w:rsidP="00797F3A">
      <w:pPr>
        <w:rPr>
          <w:color w:val="000000"/>
        </w:rPr>
      </w:pPr>
      <w:r>
        <w:rPr>
          <w:color w:val="000000"/>
        </w:rPr>
        <w:t>Here</w:t>
      </w:r>
      <w:r>
        <w:rPr>
          <w:rFonts w:eastAsiaTheme="minorEastAsia"/>
          <w:color w:val="000000"/>
        </w:rPr>
        <w:t xml:space="preserve"> </w:t>
      </w:r>
      <m:oMath>
        <m:sSubSup>
          <m:sSubSupPr>
            <m:ctrlPr>
              <w:rPr>
                <w:rFonts w:ascii="Cambria Math" w:hAnsi="Cambria Math"/>
                <w:i/>
                <w:szCs w:val="24"/>
              </w:rPr>
            </m:ctrlPr>
          </m:sSubSupPr>
          <m:e>
            <m:r>
              <w:rPr>
                <w:rFonts w:ascii="Cambria Math" w:hAnsi="Cambria Math"/>
                <w:szCs w:val="24"/>
              </w:rPr>
              <m:t>|</m:t>
            </m:r>
            <m:r>
              <m:rPr>
                <m:sty m:val="bi"/>
              </m:rPr>
              <w:rPr>
                <w:rFonts w:ascii="Cambria Math" w:hAnsi="Cambria Math"/>
                <w:szCs w:val="24"/>
              </w:rPr>
              <m:t>q</m:t>
            </m:r>
          </m:e>
          <m:sub>
            <m:r>
              <w:rPr>
                <w:rFonts w:ascii="Cambria Math" w:hAnsi="Cambria Math"/>
                <w:szCs w:val="24"/>
              </w:rPr>
              <m:t>ib</m:t>
            </m:r>
          </m:sub>
          <m:sup>
            <m:r>
              <w:rPr>
                <w:rFonts w:ascii="Cambria Math" w:hAnsi="Cambria Math"/>
                <w:szCs w:val="24"/>
              </w:rPr>
              <m:t>''</m:t>
            </m:r>
          </m:sup>
        </m:sSubSup>
        <m:r>
          <w:rPr>
            <w:rFonts w:ascii="Cambria Math" w:hAnsi="Cambria Math"/>
            <w:szCs w:val="24"/>
          </w:rPr>
          <m:t>|</m:t>
        </m:r>
      </m:oMath>
      <w:r>
        <w:rPr>
          <w:color w:val="000000"/>
        </w:rPr>
        <w:t xml:space="preserve"> is the magnitude of the incipient boiling heat flux and </w:t>
      </w:r>
      <m:oMath>
        <m:sSubSup>
          <m:sSubSupPr>
            <m:ctrlPr>
              <w:rPr>
                <w:rFonts w:ascii="Cambria Math" w:hAnsi="Cambria Math"/>
                <w:i/>
                <w:szCs w:val="24"/>
              </w:rPr>
            </m:ctrlPr>
          </m:sSubSupPr>
          <m:e>
            <m:r>
              <w:rPr>
                <w:rFonts w:ascii="Cambria Math" w:hAnsi="Cambria Math"/>
                <w:szCs w:val="24"/>
              </w:rPr>
              <m:t>|</m:t>
            </m:r>
            <m:r>
              <m:rPr>
                <m:sty m:val="bi"/>
              </m:rPr>
              <w:rPr>
                <w:rFonts w:ascii="Cambria Math" w:hAnsi="Cambria Math"/>
                <w:szCs w:val="24"/>
              </w:rPr>
              <m:t>q</m:t>
            </m:r>
          </m:e>
          <m:sub>
            <m:r>
              <w:rPr>
                <w:rFonts w:ascii="Cambria Math" w:hAnsi="Cambria Math"/>
                <w:szCs w:val="24"/>
              </w:rPr>
              <m:t>defect</m:t>
            </m:r>
          </m:sub>
          <m:sup>
            <m:r>
              <w:rPr>
                <w:rFonts w:ascii="Cambria Math" w:hAnsi="Cambria Math"/>
                <w:szCs w:val="24"/>
              </w:rPr>
              <m:t>''</m:t>
            </m:r>
          </m:sup>
        </m:sSubSup>
        <m:r>
          <w:rPr>
            <w:rFonts w:ascii="Cambria Math" w:hAnsi="Cambria Math"/>
            <w:szCs w:val="24"/>
          </w:rPr>
          <m:t>|</m:t>
        </m:r>
      </m:oMath>
      <w:r>
        <w:rPr>
          <w:color w:val="000000"/>
        </w:rPr>
        <w:t xml:space="preserve"> is the magnitude of the local heat flux associated with the defect being considered.</w:t>
      </w:r>
    </w:p>
    <w:p w:rsidR="00797F3A" w:rsidRDefault="00797F3A" w:rsidP="00797F3A">
      <w:pPr>
        <w:rPr>
          <w:color w:val="000000"/>
        </w:rPr>
      </w:pPr>
      <w:r>
        <w:rPr>
          <w:color w:val="000000"/>
        </w:rPr>
        <w:t>The heat flux peaking factor is used in the SSHTC in the calculation of the “hotspot uncertainty factor”</w:t>
      </w:r>
      <w:r w:rsidR="00F64D12">
        <w:rPr>
          <w:color w:val="000000"/>
        </w:rPr>
        <w:t>, shown in Equation 2.8.</w:t>
      </w:r>
    </w:p>
    <w:p w:rsidR="00797F3A" w:rsidRDefault="00797F3A" w:rsidP="00B4309A">
      <w:pPr>
        <w:ind w:firstLine="720"/>
        <w:rPr>
          <w:color w:val="000000"/>
        </w:rPr>
      </w:pPr>
    </w:p>
    <w:p w:rsidR="00797F3A" w:rsidRDefault="00797F3A" w:rsidP="00B4309A">
      <w:pPr>
        <w:ind w:firstLine="720"/>
        <w:rPr>
          <w:color w:val="000000"/>
        </w:rPr>
      </w:pPr>
    </w:p>
    <w:p w:rsidR="003D1690" w:rsidRDefault="003D1690" w:rsidP="00766477">
      <w:pPr>
        <w:rPr>
          <w:color w:val="000000"/>
        </w:rPr>
      </w:pPr>
    </w:p>
    <w:p w:rsidR="009369C1" w:rsidRDefault="00297069" w:rsidP="00460BE4">
      <w:pPr>
        <w:keepNext/>
        <w:jc w:val="center"/>
      </w:pPr>
      <w:r>
        <w:rPr>
          <w:noProof/>
        </w:rPr>
      </w:r>
      <w:r>
        <w:rPr>
          <w:noProof/>
        </w:rPr>
        <w:pict>
          <v:group id="Canvas 3" o:spid="_x0000_s1026" editas="canvas" style="width:468pt;height:272.4pt;mso-position-horizontal-relative:char;mso-position-vertical-relative:line" coordsize="59436,34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34594;visibility:visible;mso-wrap-style:square">
              <v:fill o:detectmouseclick="t"/>
              <v:path o:connecttype="none"/>
            </v:shape>
            <v:shapetype id="_x0000_t202" coordsize="21600,21600" o:spt="202" path="m,l,21600r21600,l21600,xe">
              <v:stroke joinstyle="miter"/>
              <v:path gradientshapeok="t" o:connecttype="rect"/>
            </v:shapetype>
            <v:shape id="Text Box 5" o:spid="_x0000_s1028" type="#_x0000_t202" style="position:absolute;left:478;top:11713;width:10484;height:10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style="mso-next-textbox:#Text Box 5">
                <w:txbxContent>
                  <w:p w:rsidR="00894111" w:rsidRPr="00A86575" w:rsidRDefault="00894111" w:rsidP="00766477">
                    <w:pPr>
                      <w:rPr>
                        <w:sz w:val="22"/>
                      </w:rPr>
                    </w:pPr>
                    <w:r w:rsidRPr="00A86575">
                      <w:rPr>
                        <w:sz w:val="22"/>
                      </w:rPr>
                      <w:t xml:space="preserve">Clad –Filler Variable Thickness </w:t>
                    </w:r>
                    <w:r>
                      <w:rPr>
                        <w:sz w:val="22"/>
                      </w:rPr>
                      <w:t xml:space="preserve">      </w:t>
                    </w:r>
                    <w:r w:rsidRPr="00A86575">
                      <w:rPr>
                        <w:sz w:val="22"/>
                      </w:rPr>
                      <w:t>(t mils)</w:t>
                    </w:r>
                  </w:p>
                </w:txbxContent>
              </v:textbox>
            </v:shape>
            <v:shapetype id="_x0000_t32" coordsize="21600,21600" o:spt="32" o:oned="t" path="m,l21600,21600e" filled="f">
              <v:path arrowok="t" fillok="f" o:connecttype="none"/>
              <o:lock v:ext="edit" shapetype="t"/>
            </v:shapetype>
            <v:shape id="AutoShape 6" o:spid="_x0000_s1029" type="#_x0000_t32" style="position:absolute;left:12869;top:8857;width:8;height:184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JdXMIAAADbAAAADwAAAGRycy9kb3ducmV2LnhtbESPQWsCMRSE70L/Q3iF3jS7UrRsjSJC&#10;YY8avfT22LxuFpOXZZPq6q83hYLHYWa+YVab0TtxoSF2gRWUswIEcRNMx62C0/Fr+gEiJmSDLjAp&#10;uFGEzfplssLKhCsf6KJTKzKEY4UKbEp9JWVsLHmMs9ATZ+8nDB5TlkMrzYDXDPdOzotiIT12nBcs&#10;9rSz1Jz1r1egO3/cu2Vtv/XupMPyXu9L967U2+u4/QSRaEzP8H+7NgrmJfx9yT9A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RJdXMIAAADbAAAADwAAAAAAAAAAAAAA&#10;AAChAgAAZHJzL2Rvd25yZXYueG1sUEsFBgAAAAAEAAQA+QAAAJADAAAAAA==&#10;" strokeweight="1.75pt">
              <v:stroke dashstyle="dash" endarrow="block"/>
            </v:shape>
            <v:shape id="AutoShape 7" o:spid="_x0000_s1030" type="#_x0000_t32" style="position:absolute;left:11433;top:25523;width:35521;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dE38QAAADbAAAADwAAAGRycy9kb3ducmV2LnhtbESPQWvCQBSE7wX/w/IEb83GFIukWUWU&#10;Np5KjT30+Mi+JsHs25jdJvHfu4VCj8PMfMNk28m0YqDeNZYVLKMYBHFpdcOVgs/z6+MahPPIGlvL&#10;pOBGDrab2UOGqbYjn2gofCUChF2KCmrvu1RKV9Zk0EW2Iw7et+0N+iD7SuoexwA3rUzi+FkabDgs&#10;1NjRvqbyUvwYBV95njfvZiR5eLru3jTdxsNHodRiPu1eQHia/H/4r33UCpIV/H4JP0B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V0TfxAAAANsAAAAPAAAAAAAAAAAA&#10;AAAAAKECAABkcnMvZG93bnJldi54bWxQSwUGAAAAAAQABAD5AAAAkgMAAAAA&#10;" strokeweight="1.75pt">
              <v:stroke dashstyle="dash" endarrow="block"/>
            </v:shape>
            <v:rect id="Rectangle 8" o:spid="_x0000_s1031" style="position:absolute;left:12861;top:21808;width:31526;height:371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a9AcIA&#10;AADbAAAADwAAAGRycy9kb3ducmV2LnhtbERPy2rCQBTdF/yH4Ra6qxMfaJs6iogtggsxFdeXzG0S&#10;krkzZqYm+vXOotDl4bwXq9404kqtrywrGA0TEMS51RUXCk7fn69vIHxA1thYJgU38rBaDp4WmGrb&#10;8ZGuWShEDGGfooIyBJdK6fOSDPqhdcSR+7GtwRBhW0jdYhfDTSPHSTKTBiuODSU62pSU19mvUZDd&#10;3Xk066bbifuav1/2h/omd7VSL8/9+gNEoD78i//cO61gHMfG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lr0BwgAAANsAAAAPAAAAAAAAAAAAAAAAAJgCAABkcnMvZG93&#10;bnJldi54bWxQSwUGAAAAAAQABAD1AAAAhwMAAAAA&#10;" fillcolor="#bfbfbf [2412]"/>
            <v:rect id="Rectangle 9" o:spid="_x0000_s1032" style="position:absolute;left:12861;top:18283;width:4474;height:352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ERjsMA&#10;AADbAAAADwAAAGRycy9kb3ducmV2LnhtbERPy2oCMRTdF/yHcIXuasZaioxG0YoglFI6PsDdZXKd&#10;jE5uxiTV6d83i0KXh/OezjvbiBv5UDtWMBxkIIhLp2uuFOy266cxiBCRNTaOScEPBZjPeg9TzLW7&#10;8xfdiliJFMIhRwUmxjaXMpSGLIaBa4kTd3LeYkzQV1J7vKdw28jnLHuVFmtODQZbejNUXopvq+B8&#10;WL0vr/Z4+vx48WYRiv3ouhkq9djvFhMQkbr4L/5zb7SCUVqfvqQfIG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ERjsMAAADbAAAADwAAAAAAAAAAAAAAAACYAgAAZHJzL2Rv&#10;d25yZXYueG1sUEsFBgAAAAAEAAQA9QAAAIgDAAAAAA==&#10;" fillcolor="#c0504d [3205]" strokecolor="black [3213]" strokeweight=".25pt">
              <v:shadow color="#622423 [1605]" opacity=".5" offset="1pt"/>
            </v:rect>
            <v:rect id="Rectangle 10" o:spid="_x0000_s1033" style="position:absolute;left:12861;top:17524;width:14190;height:759;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2PK8QA&#10;AADcAAAADwAAAGRycy9kb3ducmV2LnhtbESPQWvCQBCF7wX/wzKCt7oxBynRVUQRhFJotFCPQ3ZM&#10;otnZsLtq+u87h0JvM7w3732zXA+uUw8KsfVsYDbNQBFX3rZcG/g67V/fQMWEbLHzTAZ+KMJ6NXpZ&#10;YmH9k0t6HFOtJIRjgQaalPpC61g15DBOfU8s2sUHh0nWUGsb8CnhrtN5ls21w5alocGetg1Vt+Pd&#10;GXiPXTj13+Xhw17Drdy585B/emMm42GzAJVoSP/mv+uDFfxcaOUZm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NjyvEAAAA3AAAAA8AAAAAAAAAAAAAAAAAmAIAAGRycy9k&#10;b3ducmV2LnhtbFBLBQYAAAAABAAEAPUAAACJAwAAAAA=&#10;" fillcolor="#f79646 [3209]" strokecolor="black [3213]" strokeweight=".25pt">
              <v:shadow color="#974706 [1609]" opacity=".5" offset="1pt"/>
            </v:rect>
            <v:rect id="Rectangle 11" o:spid="_x0000_s1034" style="position:absolute;left:12861;top:12670;width:31526;height:4854;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mn/MQA&#10;AADcAAAADwAAAGRycy9kb3ducmV2LnhtbERPS2vCQBC+F/wPywi96UZbfKSuIqUWoQcxlp6H7DQJ&#10;yc6u2dXE/vpuQehtPr7nrDa9acSVWl9ZVjAZJyCIc6srLhR8nnajBQgfkDU2lknBjTxs1oOHFaba&#10;dnykaxYKEUPYp6igDMGlUvq8JIN+bB1x5L5tazBE2BZSt9jFcNPIaZLMpMGKY0OJjl5LyuvsYhRk&#10;P+5rMuue357c+3x5/jjUN7mvlXoc9tsXEIH68C++u/c6zp8u4e+ZeIF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pp/zEAAAA3AAAAA8AAAAAAAAAAAAAAAAAmAIAAGRycy9k&#10;b3ducmV2LnhtbFBLBQYAAAAABAAEAPUAAACJAwAAAAA=&#10;" fillcolor="#bfbfbf [2412]"/>
            <v:shape id="Text Box 12" o:spid="_x0000_s1035" type="#_x0000_t202" style="position:absolute;left:11433;top:5902;width:3227;height:2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CFrMMA&#10;AADcAAAADwAAAGRycy9kb3ducmV2LnhtbESPzW7CQAyE75V4h5WRuFRl0/IfWFBBAnGF8gAma5KI&#10;rDfKbkl4e3yo1JutGc98Xm06V6kHNaH0bOBzmIAizrwtOTdw+dl/zEGFiGyx8kwGnhRgs+69rTC1&#10;vuUTPc4xVxLCIUUDRYx1qnXICnIYhr4mFu3mG4dR1ibXtsFWwl2lv5Jkqh2WLA0F1rQrKLuff52B&#10;27F9nyza6yFeZqfxdIvl7Oqfxgz63fcSVKQu/pv/ro9W8EeCL8/IBHr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CFrMMAAADcAAAADwAAAAAAAAAAAAAAAACYAgAAZHJzL2Rv&#10;d25yZXYueG1sUEsFBgAAAAAEAAQA9QAAAIgDAAAAAA==&#10;" stroked="f">
              <v:textbox style="mso-next-textbox:#Text Box 12">
                <w:txbxContent>
                  <w:p w:rsidR="00894111" w:rsidRDefault="00894111" w:rsidP="00766477">
                    <w:proofErr w:type="gramStart"/>
                    <w:r>
                      <w:t>z</w:t>
                    </w:r>
                    <w:proofErr w:type="gramEnd"/>
                  </w:p>
                </w:txbxContent>
              </v:textbox>
            </v:shape>
            <v:shape id="Text Box 13" o:spid="_x0000_s1036" type="#_x0000_t202" style="position:absolute;left:47532;top:24383;width:3228;height:2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wgN8EA&#10;AADcAAAADwAAAGRycy9kb3ducmV2LnhtbERPyW7CMBC9V+IfrKnUS0UcaNkCBtFKVFxZPmCIJ4sa&#10;j6PYZPl7XKkSt3l662x2valES40rLSuYRDEI4tTqknMF18thvAThPLLGyjIpGMjBbjt62WCibccn&#10;as8+FyGEXYIKCu/rREqXFmTQRbYmDlxmG4M+wCaXusEuhJtKTuN4Lg2WHBoKrOm7oPT3fDcKsmP3&#10;Plt1tx9/XZw+519YLm52UOrttd+vQXjq/VP87z7qMP9jAn/PhAv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68IDfBAAAA3AAAAA8AAAAAAAAAAAAAAAAAmAIAAGRycy9kb3du&#10;cmV2LnhtbFBLBQYAAAAABAAEAPUAAACGAwAAAAA=&#10;" stroked="f">
              <v:textbox style="mso-next-textbox:#Text Box 13">
                <w:txbxContent>
                  <w:p w:rsidR="00894111" w:rsidRDefault="00894111" w:rsidP="00766477">
                    <w:proofErr w:type="gramStart"/>
                    <w:r>
                      <w:t>r</w:t>
                    </w:r>
                    <w:proofErr w:type="gramEnd"/>
                  </w:p>
                </w:txbxContent>
              </v:textbox>
            </v:shape>
            <v:shape id="AutoShape 14" o:spid="_x0000_s1037" type="#_x0000_t32" style="position:absolute;left:44387;top:9517;width:8;height:141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4N58QAAADcAAAADwAAAGRycy9kb3ducmV2LnhtbESPT4vCMBDF78J+hzALXkTTVRCtRll3&#10;cfUm9c99aMa22ExKE23XT28EwdsM773fvJkvW1OKG9WusKzgaxCBIE6tLjhTcDys+xMQziNrLC2T&#10;gn9ysFx8dOYYa9twQre9z0SAsItRQe59FUvp0pwMuoGtiIN2trVBH9Y6k7rGJsBNKYdRNJYGCw4X&#10;cqzoJ6f0sr+aQJlex5T9TlP+u2+qU7NLen61Uqr72X7PQHhq/dv8Sm91qD8awvOZMIF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fg3nxAAAANwAAAAPAAAAAAAAAAAA&#10;AAAAAKECAABkcnMvZG93bnJldi54bWxQSwUGAAAAAAQABAD5AAAAkgMAAAAA&#10;" strokeweight="1pt">
              <v:stroke dashstyle="dash"/>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5" o:spid="_x0000_s1038" type="#_x0000_t88" style="position:absolute;left:44964;top:12678;width:1230;height:12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BnGsQA&#10;AADcAAAADwAAAGRycy9kb3ducmV2LnhtbERP32vCMBB+H+x/CDfY20xnQUZnFKcMhjpEJ4y9nc3Z&#10;FJtLSTJb/3szGPh2H9/PG09724gz+VA7VvA8yEAQl07XXCnYf70/vYAIEVlj45gUXCjAdHJ/N8ZC&#10;u463dN7FSqQQDgUqMDG2hZShNGQxDFxLnLij8xZjgr6S2mOXwm0jh1k2khZrTg0GW5obKk+7X6vg&#10;+GNyt1wvVgfrvz/3zdtsc+gqpR4f+tkriEh9vIn/3R86zc9z+HsmXSA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QZxrEAAAA3AAAAA8AAAAAAAAAAAAAAAAAmAIAAGRycy9k&#10;b3ducmV2LnhtbFBLBQYAAAAABAAEAPUAAACJAwAAAAA=&#10;"/>
            <v:shape id="Text Box 16" o:spid="_x0000_s1039" type="#_x0000_t202" style="position:absolute;left:46194;top:17524;width:6382;height:2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Dr78A&#10;AADcAAAADwAAAGRycy9kb3ducmV2LnhtbERPy6rCMBDdC/5DGMGNXFPf9/YaRQXFrY8PGJuxLTaT&#10;0kRb/94Igrs5nOfMl40pxIMql1tWMOhHIIgTq3NOFZxP259fEM4jaywsk4InOVgu2q05xtrWfKDH&#10;0acihLCLUUHmfRlL6ZKMDLq+LYkDd7WVQR9glUpdYR3CTSGHUTSVBnMODRmWtMkouR3vRsF1X/cm&#10;f/Vl58+zw3i6xnx2sU+lup1m9Q/CU+O/4o97r8P80Rjez4QL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4OvvwAAANwAAAAPAAAAAAAAAAAAAAAAAJgCAABkcnMvZG93bnJl&#10;di54bWxQSwUGAAAAAAQABAD1AAAAhAMAAAAA&#10;" stroked="f">
              <v:textbox style="mso-next-textbox:#Text Box 16">
                <w:txbxContent>
                  <w:p w:rsidR="00894111" w:rsidRDefault="00894111" w:rsidP="00766477">
                    <w:r>
                      <w:t>50 mils</w:t>
                    </w:r>
                  </w:p>
                </w:txbxContent>
              </v:textbox>
            </v:shape>
            <v:shape id="Text Box 17" o:spid="_x0000_s1040" type="#_x0000_t202" style="position:absolute;left:12877;top:1254;width:32087;height:5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cmNMEA&#10;AADcAAAADwAAAGRycy9kb3ducmV2LnhtbERPzYrCMBC+C75DGGEvoum6arUaxV1QvKp9gLEZ22Iz&#10;KU3W1rc3Cwve5uP7nfW2M5V4UONKywo+xxEI4szqknMF6WU/WoBwHlljZZkUPMnBdtPvrTHRtuUT&#10;Pc4+FyGEXYIKCu/rREqXFWTQjW1NHLibbQz6AJtc6gbbEG4qOYmiuTRYcmgosKafgrL7+dcouB3b&#10;4WzZXg8+jU/T+TeW8dU+lfoYdLsVCE+df4v/3Ucd5n/N4O+ZcIH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HJjTBAAAA3AAAAA8AAAAAAAAAAAAAAAAAmAIAAGRycy9kb3du&#10;cmV2LnhtbFBLBQYAAAAABAAEAPUAAACGAwAAAAA=&#10;" stroked="f">
              <v:textbox style="mso-next-textbox:#Text Box 17">
                <w:txbxContent>
                  <w:p w:rsidR="00894111" w:rsidRDefault="00297069" w:rsidP="00766477">
                    <m:oMathPara>
                      <m:oMath>
                        <m:sSub>
                          <m:sSubPr>
                            <m:ctrlPr>
                              <w:rPr>
                                <w:rFonts w:ascii="Cambria Math" w:hAnsi="Cambria Math"/>
                                <w:i/>
                              </w:rPr>
                            </m:ctrlPr>
                          </m:sSubPr>
                          <m:e>
                            <m:r>
                              <w:rPr>
                                <w:rFonts w:ascii="Cambria Math" w:hAnsi="Cambria Math"/>
                              </w:rPr>
                              <m:t>T</m:t>
                            </m:r>
                          </m:e>
                          <m:sub>
                            <m:r>
                              <w:rPr>
                                <w:rFonts w:ascii="Cambria Math" w:hAnsi="Cambria Math"/>
                              </w:rPr>
                              <m:t>bulk</m:t>
                            </m:r>
                          </m:sub>
                        </m:sSub>
                        <m:d>
                          <m:dPr>
                            <m:ctrlPr>
                              <w:rPr>
                                <w:rFonts w:ascii="Cambria Math" w:hAnsi="Cambria Math"/>
                                <w:i/>
                              </w:rPr>
                            </m:ctrlPr>
                          </m:dPr>
                          <m:e>
                            <m:r>
                              <w:rPr>
                                <w:rFonts w:ascii="Cambria Math" w:hAnsi="Cambria Math"/>
                              </w:rPr>
                              <m:t>r</m:t>
                            </m:r>
                          </m:e>
                        </m:d>
                        <m:r>
                          <w:rPr>
                            <w:rFonts w:ascii="Cambria Math" w:hAnsi="Cambria Math"/>
                          </w:rPr>
                          <m:t>, h=</m:t>
                        </m:r>
                        <m:r>
                          <w:rPr>
                            <w:rFonts w:ascii="Cambria Math" w:hAnsi="Cambria Math"/>
                          </w:rPr>
                          <m:t xml:space="preserve">15,000 </m:t>
                        </m:r>
                        <m:f>
                          <m:fPr>
                            <m:ctrlPr>
                              <w:rPr>
                                <w:rFonts w:ascii="Cambria Math" w:eastAsiaTheme="minorHAnsi" w:hAnsi="Cambria Math" w:cstheme="minorBidi"/>
                                <w:i/>
                                <w:sz w:val="22"/>
                              </w:rPr>
                            </m:ctrlPr>
                          </m:fPr>
                          <m:num>
                            <m:r>
                              <w:rPr>
                                <w:rFonts w:ascii="Cambria Math" w:hAnsi="Cambria Math"/>
                              </w:rPr>
                              <m:t>Btu</m:t>
                            </m:r>
                          </m:num>
                          <m:den>
                            <m:r>
                              <w:rPr>
                                <w:rFonts w:ascii="Cambria Math" w:hAnsi="Cambria Math"/>
                              </w:rPr>
                              <m:t>hr f</m:t>
                            </m:r>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hAnsi="Cambria Math"/>
                              </w:rPr>
                              <m:t>℉</m:t>
                            </m:r>
                          </m:den>
                        </m:f>
                        <m:r>
                          <w:rPr>
                            <w:rFonts w:ascii="Cambria Math" w:hAnsi="Cambria Math"/>
                          </w:rPr>
                          <m:t xml:space="preserve">  </m:t>
                        </m:r>
                        <m:d>
                          <m:dPr>
                            <m:ctrlPr>
                              <w:rPr>
                                <w:rFonts w:ascii="Cambria Math" w:eastAsiaTheme="minorHAnsi" w:hAnsi="Cambria Math" w:cstheme="minorBidi"/>
                                <w:i/>
                                <w:sz w:val="22"/>
                              </w:rPr>
                            </m:ctrlPr>
                          </m:dPr>
                          <m:e>
                            <m:r>
                              <w:rPr>
                                <w:rFonts w:ascii="Cambria Math" w:hAnsi="Cambria Math"/>
                              </w:rPr>
                              <m:t>85,117</m:t>
                            </m:r>
                            <m:f>
                              <m:fPr>
                                <m:ctrlPr>
                                  <w:rPr>
                                    <w:rFonts w:ascii="Cambria Math" w:eastAsiaTheme="minorHAnsi" w:hAnsi="Cambria Math" w:cstheme="minorBidi"/>
                                    <w:i/>
                                    <w:sz w:val="22"/>
                                  </w:rPr>
                                </m:ctrlPr>
                              </m:fPr>
                              <m:num>
                                <m:r>
                                  <w:rPr>
                                    <w:rFonts w:ascii="Cambria Math" w:hAnsi="Cambria Math"/>
                                  </w:rPr>
                                  <m:t>W</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den>
                            </m:f>
                          </m:e>
                        </m:d>
                      </m:oMath>
                    </m:oMathPara>
                  </w:p>
                </w:txbxContent>
              </v:textbox>
            </v:shape>
            <v:shape id="AutoShape 18" o:spid="_x0000_s1041" type="#_x0000_t32" style="position:absolute;left:28620;top:7164;width:305;height:550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eShcEAAADcAAAADwAAAGRycy9kb3ducmV2LnhtbERP32vCMBB+H/g/hBP2tqY6lNEZixYG&#10;shfRDbbHoznbYHMpTdbU/34ZDHy7j+/nbcrJdmKkwRvHChZZDoK4dtpwo+Dz4+3pBYQPyBo7x6Tg&#10;Rh7K7exhg4V2kU80nkMjUgj7AhW0IfSFlL5uyaLPXE+cuIsbLIYEh0bqAWMKt51c5vlaWjScGlrs&#10;qWqpvp5/rAITj2bsD1Xcv399ex3J3FbOKPU4n3avIAJN4S7+dx90mv+8hr9n0gV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Z5KFwQAAANwAAAAPAAAAAAAAAAAAAAAA&#10;AKECAABkcnMvZG93bnJldi54bWxQSwUGAAAAAAQABAD5AAAAjwMAAAAA&#10;">
              <v:stroke endarrow="block"/>
            </v:shape>
            <v:shape id="AutoShape 19" o:spid="_x0000_s1042" type="#_x0000_t32" style="position:absolute;left:36090;top:26662;width:6002;height:247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AtrsIAAADcAAAADwAAAGRycy9kb3ducmV2LnhtbERPS2vCQBC+F/oflhF6qxvToDW6SrEU&#10;ivTi49DjkB03wexsyI6a/vtuQehtPr7nLNeDb9WV+tgENjAZZ6CIq2AbdgaOh4/nV1BRkC22gcnA&#10;D0VYrx4flljacOMdXffiVArhWKKBWqQrtY5VTR7jOHTEiTuF3qMk2Dtte7ylcN/qPMum2mPDqaHG&#10;jjY1Vef9xRv4PvqveV68e1e4g+yEtk1eTI15Gg1vC1BCg/yL7+5Pm+a/zODvmXSBXv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qAtrsIAAADcAAAADwAAAAAAAAAAAAAA&#10;AAChAgAAZHJzL2Rvd25yZXYueG1sUEsFBgAAAAAEAAQA+QAAAJADAAAAAA==&#10;">
              <v:stroke endarrow="block"/>
            </v:shape>
            <v:shape id="Text Box 20" o:spid="_x0000_s1043" type="#_x0000_t202" style="position:absolute;left:38006;top:14288;width:5704;height:2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rZW8UA&#10;AADcAAAADwAAAGRycy9kb3ducmV2LnhtbESPT2vCQBDF70K/wzKCN921amlTVykVwZNF+wd6G7Jj&#10;EpqdDdnVxG/vHAreZnhv3vvNct37Wl2ojVVgC9OJAUWcB1dxYeHrczt+BhUTssM6MFm4UoT16mGw&#10;xMyFjg90OaZCSQjHDC2UKTWZ1jEvyWOchIZYtFNoPSZZ20K7FjsJ97V+NOZJe6xYGkps6L2k/O94&#10;9ha+96ffn7n5KDZ+0XShN5r9i7Z2NOzfXkEl6tPd/H+9c4I/E1p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StlbxQAAANwAAAAPAAAAAAAAAAAAAAAAAJgCAABkcnMv&#10;ZG93bnJldi54bWxQSwUGAAAAAAQABAD1AAAAigMAAAAA&#10;" filled="f" stroked="f">
              <v:textbox style="mso-next-textbox:#Text Box 20">
                <w:txbxContent>
                  <w:p w:rsidR="00894111" w:rsidRDefault="00894111" w:rsidP="00766477">
                    <w:r>
                      <w:t>Clad</w:t>
                    </w:r>
                  </w:p>
                </w:txbxContent>
              </v:textbox>
            </v:shape>
            <v:shape id="Text Box 21" o:spid="_x0000_s1044" type="#_x0000_t202" style="position:absolute;left:38006;top:22477;width:5704;height:2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Z8wMEA&#10;AADcAAAADwAAAGRycy9kb3ducmV2LnhtbERPTYvCMBC9C/6HMIK3NXHVZe0aZVEET4ruKuxtaMa2&#10;2ExKE23990ZY8DaP9zmzRWtLcaPaF441DAcKBHHqTMGZht+f9dsnCB+QDZaOScOdPCzm3c4ME+Ma&#10;3tPtEDIRQ9gnqCEPoUqk9GlOFv3AVcSRO7vaYoiwzqSpsYnhtpTvSn1IiwXHhhwrWuaUXg5Xq+G4&#10;Pf+dxmqXreykalyrJNup1Lrfa7+/QARqw0v8796YOH80he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GfMDBAAAA3AAAAA8AAAAAAAAAAAAAAAAAmAIAAGRycy9kb3du&#10;cmV2LnhtbFBLBQYAAAAABAAEAPUAAACGAwAAAAA=&#10;" filled="f" stroked="f">
              <v:textbox style="mso-next-textbox:#Text Box 21">
                <w:txbxContent>
                  <w:p w:rsidR="00894111" w:rsidRDefault="00894111" w:rsidP="00766477">
                    <w:r>
                      <w:t>Clad</w:t>
                    </w:r>
                  </w:p>
                </w:txbxContent>
              </v:textbox>
            </v:shape>
            <v:shape id="Text Box 22" o:spid="_x0000_s1045" type="#_x0000_t202" style="position:absolute;left:38006;top:18283;width:5704;height:2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jNPcAA&#10;AADcAAAADwAAAGRycy9kb3ducmV2LnhtbERP24rCMBB9F/yHMAu+iE0Vb9s1igorvnr5gGkztmWb&#10;SWmirX9vFgTf5nCus9p0phIPalxpWcE4ikEQZ1aXnCu4Xn5HSxDOI2usLJOCJznYrPu9FSbatnyi&#10;x9nnIoSwS1BB4X2dSOmyggy6yNbEgbvZxqAPsMmlbrAN4aaSkzieS4Mlh4YCa9oXlP2d70bB7dgO&#10;Z99tevDXxWk632G5SO1TqcFXt/0B4anzH/HbfdRh/nQC/8+EC+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jNPcAAAADcAAAADwAAAAAAAAAAAAAAAACYAgAAZHJzL2Rvd25y&#10;ZXYueG1sUEsFBgAAAAAEAAQA9QAAAIUDAAAAAA==&#10;" stroked="f">
              <v:textbox style="mso-next-textbox:#Text Box 22">
                <w:txbxContent>
                  <w:p w:rsidR="00894111" w:rsidRDefault="00894111" w:rsidP="00766477">
                    <w:r>
                      <w:t>Fuel</w:t>
                    </w:r>
                  </w:p>
                </w:txbxContent>
              </v:textbox>
            </v:shape>
            <v:shape id="Text Box 23" o:spid="_x0000_s1046" type="#_x0000_t202" style="position:absolute;left:16278;top:13719;width:5911;height:2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g4V8EA&#10;AADcAAAADwAAAGRycy9kb3ducmV2LnhtbERPTWvCQBC9C/0PyxS86W6rlTa6SqkInizGKvQ2ZMck&#10;mJ0N2dXEf+8Kgrd5vM+ZLTpbiQs1vnSs4W2oQBBnzpSca/jbrQafIHxANlg5Jg1X8rCYv/RmmBjX&#10;8pYuachFDGGfoIYihDqR0mcFWfRDVxNH7ugaiyHCJpemwTaG20q+KzWRFkuODQXW9FNQdkrPVsN+&#10;c/w/jNVvvrQfdes6Jdl+Sa37r933FESgLjzFD/faxPnjE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oOFfBAAAA3AAAAA8AAAAAAAAAAAAAAAAAmAIAAGRycy9kb3du&#10;cmV2LnhtbFBLBQYAAAAABAAEAPUAAACGAwAAAAA=&#10;" filled="f" stroked="f">
              <v:textbox style="mso-next-textbox:#Text Box 23">
                <w:txbxContent>
                  <w:p w:rsidR="00894111" w:rsidRDefault="00894111" w:rsidP="00766477">
                    <w:r>
                      <w:t>Blister</w:t>
                    </w:r>
                  </w:p>
                </w:txbxContent>
              </v:textbox>
            </v:shape>
            <v:shape id="AutoShape 24" o:spid="_x0000_s1047" type="#_x0000_t32" style="position:absolute;left:19234;top:16096;width:718;height:21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6RV8MAAADcAAAADwAAAGRycy9kb3ducmV2LnhtbERPTWvCQBC9C/6HZYTedJMioqmriGAp&#10;Sg9qCe1tyE6TYHY27K4m9td3C0Jv83ifs1z3phE3cr62rCCdJCCIC6trLhV8nHfjOQgfkDU2lknB&#10;nTysV8PBEjNtOz7S7RRKEUPYZ6igCqHNpPRFRQb9xLbEkfu2zmCI0JVSO+xiuGnkc5LMpMGaY0OF&#10;LW0rKi6nq1HweVhc83v+Tvs8Xey/0Bn/c35V6mnUb15ABOrDv/jhftNx/nQ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7ukVfDAAAA3AAAAA8AAAAAAAAAAAAA&#10;AAAAoQIAAGRycy9kb3ducmV2LnhtbFBLBQYAAAAABAAEAPkAAACRAwAAAAA=&#10;">
              <v:stroke endarrow="block"/>
            </v:shape>
            <v:shape id="AutoShape 25" o:spid="_x0000_s1048" type="#_x0000_t32" style="position:absolute;left:17335;top:20050;width:8;height:80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GCAcAAAADcAAAADwAAAGRycy9kb3ducmV2LnhtbERP32vCMBB+F/wfwg32ZtOJDumMZYjS&#10;veqUvR7NrenWXGqS2e6/N8Jgb/fx/bx1OdpOXMmH1rGCpywHQVw73XKj4PS+n61AhIissXNMCn4p&#10;QLmZTtZYaDfwga7H2IgUwqFABSbGvpAy1IYshsz1xIn7dN5iTNA3UnscUrjt5DzPn6XFllODwZ62&#10;hurv449VQHKsjP2Sld4NH7EPHvPF+aLU48P4+gIi0hj/xX/uN53mL5ZwfyZdIDc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JhggHAAAAA3AAAAA8AAAAAAAAAAAAAAAAA&#10;oQIAAGRycy9kb3ducmV2LnhtbFBLBQYAAAAABAAEAPkAAACOAwAAAAA=&#10;" strokeweight="1pt">
              <v:stroke dashstyle="dash"/>
            </v:shape>
            <v:shape id="AutoShape 26" o:spid="_x0000_s1049" type="#_x0000_t32" style="position:absolute;left:27051;top:17904;width:8;height:10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Mcdr4AAADcAAAADwAAAGRycy9kb3ducmV2LnhtbERPTYvCMBC9C/6HMII3TRURqUZZRNGr&#10;ruJ1aGab7jaTmkRb/71ZWNjbPN7nrDadrcWTfKgcK5iMMxDEhdMVlwoun/vRAkSIyBprx6TgRQE2&#10;635vhbl2LZ/oeY6lSCEcclRgYmxyKUNhyGIYu4Y4cV/OW4wJ+lJqj20Kt7WcZtlcWqw4NRhsaGuo&#10;+Dk/rAKS3cHYb3nQu/YWm+Axm13vSg0H3ccSRKQu/ov/3Eed5s/m8PtMukCu3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isxx2vgAAANwAAAAPAAAAAAAAAAAAAAAAAKEC&#10;AABkcnMvZG93bnJldi54bWxQSwUGAAAAAAQABAD5AAAAjAMAAAAA&#10;" strokeweight="1pt">
              <v:stroke dashstyle="dash"/>
            </v:shape>
            <v:shape id="Text Box 27" o:spid="_x0000_s1050" type="#_x0000_t202" style="position:absolute;left:27811;top:17334;width:9435;height:2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M+VMEA&#10;AADcAAAADwAAAGRycy9kb3ducmV2LnhtbERPS4vCMBC+C/sfwix402QXH7vVKMuK4ElRV2FvQzO2&#10;xWZSmmjrvzeC4G0+vudM560txZVqXzjW8NFXIIhTZwrONPztl70vED4gGywdk4YbeZjP3jpTTIxr&#10;eEvXXchEDGGfoIY8hCqR0qc5WfR9VxFH7uRqiyHCOpOmxiaG21J+KjWSFguODTlW9JtTet5drIbD&#10;+vR/HKhNtrDDqnGtkmy/pdbd9/ZnAiJQG17ip3tl4vzBG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TPlTBAAAA3AAAAA8AAAAAAAAAAAAAAAAAmAIAAGRycy9kb3du&#10;cmV2LnhtbFBLBQYAAAAABAAEAPUAAACGAwAAAAA=&#10;" filled="f" stroked="f">
              <v:textbox style="mso-next-textbox:#Text Box 27">
                <w:txbxContent>
                  <w:p w:rsidR="00894111" w:rsidRDefault="00894111" w:rsidP="00766477">
                    <w:r>
                      <w:t>Segregation</w:t>
                    </w:r>
                  </w:p>
                </w:txbxContent>
              </v:textbox>
            </v:shape>
            <v:shape id="AutoShape 28" o:spid="_x0000_s1051" type="#_x0000_t32" style="position:absolute;left:17335;top:18812;width:10476;height:123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LQEcQAAADcAAAADwAAAGRycy9kb3ducmV2LnhtbESPQWsCMRCF74X+hzCF3mpWaUtZjaKC&#10;IL2U2kI9DptxN7iZLJu4Wf995yB4m+G9ee+bxWr0rRqojy6wgemkAEVcBeu4NvD7s3v5ABUTssU2&#10;MBm4UoTV8vFhgaUNmb9pOKRaSQjHEg00KXWl1rFqyGOchI5YtFPoPSZZ+1rbHrOE+1bPiuJde3Qs&#10;DQ12tG2oOh8u3oDLX27o9tu8+fw7RpvJXd+CM+b5aVzPQSUa0918u95bwX8VWnlGJt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stARxAAAANwAAAAPAAAAAAAAAAAA&#10;AAAAAKECAABkcnMvZG93bnJldi54bWxQSwUGAAAAAAQABAD5AAAAkgMAAAAA&#10;">
              <v:stroke endarrow="block"/>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9" o:spid="_x0000_s1052" type="#_x0000_t87" style="position:absolute;left:11433;top:12678;width:949;height:4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XP9cIA&#10;AADcAAAADwAAAGRycy9kb3ducmV2LnhtbERPS4vCMBC+L/gfwgheFk0rIlqNIguC60HxeR6asS02&#10;k26T1eqv3ywI3ubje8503phS3Kh2hWUFcS8CQZxaXXCm4HhYdkcgnEfWWFomBQ9yMJ+1PqaYaHvn&#10;Hd32PhMhhF2CCnLvq0RKl+Zk0PVsRRy4i60N+gDrTOoa7yHclLIfRUNpsODQkGNFXzml1/2vUeBP&#10;8SZtnvYHl9/naBV/rnfb61qpTrtZTEB4avxb/HKvdJg/GMP/M+EC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tc/1wgAAANwAAAAPAAAAAAAAAAAAAAAAAJgCAABkcnMvZG93&#10;bnJldi54bWxQSwUGAAAAAAQABAD1AAAAhwMAAAAA&#10;"/>
            <v:shape id="AutoShape 30" o:spid="_x0000_s1053" type="#_x0000_t87" style="position:absolute;left:11433;top:21808;width:949;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bwtcUA&#10;AADcAAAADwAAAGRycy9kb3ducmV2LnhtbESPQWvCQBCF70L/wzKFXkQ3KSgSXUUEwXpo0arnITsm&#10;wexszG419dd3DkJvM7w3730zW3SuVjdqQ+XZQDpMQBHn3lZcGDh8rwcTUCEiW6w9k4FfCrCYv/Rm&#10;mFl/5x3d9rFQEsIhQwNljE2mdchLchiGviEW7exbh1HWttC2xbuEu1q/J8lYO6xYGkpsaFVSftn/&#10;OAPxmH7m3cNfcf1xSjZpf7v7umyNeXvtllNQkbr4b35eb6zgjwRfnpEJ9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VvC1xQAAANwAAAAPAAAAAAAAAAAAAAAAAJgCAABkcnMv&#10;ZG93bnJldi54bWxQSwUGAAAAAAQABAD1AAAAigMAAAAA&#10;"/>
            <v:shape id="Text Box 31" o:spid="_x0000_s1054" type="#_x0000_t202" style="position:absolute;left:12861;top:28098;width:9328;height:2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PFl8IA&#10;AADcAAAADwAAAGRycy9kb3ducmV2LnhtbERP22rCQBB9F/yHZQp9Ed1YvDV1E7RgyWvUDxizYxKa&#10;nQ3Z1SR/3y0U+jaHc519OphGPKlztWUFy0UEgriwuuZSwfVymu9AOI+ssbFMCkZykCbTyR5jbXvO&#10;6Xn2pQgh7GJUUHnfxlK6oiKDbmFb4sDdbWfQB9iVUnfYh3DTyLco2kiDNYeGClv6rKj4Pj+MgnvW&#10;z9bv/e3LX7f5anPEenuzo1KvL8PhA4Snwf+L/9yZDvPXS/h9Jlwgk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Y8WXwgAAANwAAAAPAAAAAAAAAAAAAAAAAJgCAABkcnMvZG93&#10;bnJldi54bWxQSwUGAAAAAAQABAD1AAAAhwMAAAAA&#10;" stroked="f">
              <v:textbox style="mso-next-textbox:#Text Box 31">
                <w:txbxContent>
                  <w:p w:rsidR="00894111" w:rsidRDefault="00894111" w:rsidP="00766477">
                    <w:r>
                      <w:t>r = 0.0082 in.</w:t>
                    </w:r>
                  </w:p>
                </w:txbxContent>
              </v:textbox>
            </v:shape>
            <v:shape id="Text Box 32" o:spid="_x0000_s1055" type="#_x0000_t202" style="position:absolute;left:41431;top:6554;width:7149;height:2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Fb4MIA&#10;AADcAAAADwAAAGRycy9kb3ducmV2LnhtbERP22rCQBB9L/gPywh9KbpR6i26CbbQkteoHzBmxySY&#10;nQ3Z1SR/3y0U+jaHc51DOphGPKlztWUFi3kEgriwuuZSweX8NduCcB5ZY2OZFIzkIE0mLweMte05&#10;p+fJlyKEsItRQeV9G0vpiooMurltiQN3s51BH2BXSt1hH8JNI5dRtJYGaw4NFbb0WVFxPz2MglvW&#10;v612/fXbXzb5+/oD683Vjkq9TofjHoSnwf+L/9yZDvNXS/h9Jlwgk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sVvgwgAAANwAAAAPAAAAAAAAAAAAAAAAAJgCAABkcnMvZG93&#10;bnJldi54bWxQSwUGAAAAAAQABAD1AAAAhwMAAAAA&#10;" stroked="f">
              <v:textbox style="mso-next-textbox:#Text Box 32">
                <w:txbxContent>
                  <w:p w:rsidR="00894111" w:rsidRDefault="00894111" w:rsidP="00766477">
                    <w:r>
                      <w:t>r =0.5 in.</w:t>
                    </w:r>
                  </w:p>
                </w:txbxContent>
              </v:textbox>
            </v:shape>
            <v:shape id="Text Box 33" o:spid="_x0000_s1056" type="#_x0000_t202" style="position:absolute;left:949;top:23674;width:10013;height:7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3+e8EA&#10;AADcAAAADwAAAGRycy9kb3ducmV2LnhtbERPzYrCMBC+C75DGGEvoum6arUaxV1QvKp9gLEZ22Iz&#10;KU3W1rc3Cwve5uP7nfW2M5V4UONKywo+xxEI4szqknMF6WU/WoBwHlljZZkUPMnBdtPvrTHRtuUT&#10;Pc4+FyGEXYIKCu/rREqXFWTQjW1NHLibbQz6AJtc6gbbEG4qOYmiuTRYcmgosKafgrL7+dcouB3b&#10;4WzZXg8+jU/T+TeW8dU+lfoYdLsVCE+df4v/3Ucd5s++4O+ZcIH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9/nvBAAAA3AAAAA8AAAAAAAAAAAAAAAAAmAIAAGRycy9kb3du&#10;cmV2LnhtbFBLBQYAAAAABAAEAPUAAACGAwAAAAA=&#10;" stroked="f">
              <v:textbox style="mso-next-textbox:#Text Box 33">
                <w:txbxContent>
                  <w:p w:rsidR="00894111" w:rsidRDefault="00894111" w:rsidP="00766477">
                    <w:r>
                      <w:t>Nominal Clad         (10 mils)</w:t>
                    </w:r>
                  </w:p>
                </w:txbxContent>
              </v:textbox>
            </v:shape>
            <v:shape id="Text Box 34" o:spid="_x0000_s1057" type="#_x0000_t202" style="position:absolute;left:24748;top:29138;width:34688;height:5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RmD8IA&#10;AADcAAAADwAAAGRycy9kb3ducmV2LnhtbERPzWrCQBC+C77DMkIvUjeWqG3qJthCJdeoDzBmxySY&#10;nQ3Z1cS37wqF3ubj+51tNppW3Kl3jWUFy0UEgri0uuFKwen48/oOwnlkja1lUvAgB1k6nWwx0Xbg&#10;gu4HX4kQwi5BBbX3XSKlK2sy6Ba2Iw7cxfYGfYB9JXWPQwg3rXyLorU02HBoqLGj75rK6+FmFFzy&#10;Yb76GM57f9oU8foLm83ZPpR6mY27TxCeRv8v/nPnOsxfxfB8Jlwg0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FGYPwgAAANwAAAAPAAAAAAAAAAAAAAAAAJgCAABkcnMvZG93&#10;bnJldi54bWxQSwUGAAAAAAQABAD1AAAAhwMAAAAA&#10;" stroked="f">
              <v:textbox style="mso-next-textbox:#Text Box 34">
                <w:txbxContent>
                  <w:p w:rsidR="00894111" w:rsidRDefault="00297069" w:rsidP="00766477">
                    <m:oMathPara>
                      <m:oMath>
                        <m:sSub>
                          <m:sSubPr>
                            <m:ctrlPr>
                              <w:rPr>
                                <w:rFonts w:ascii="Cambria Math" w:hAnsi="Cambria Math"/>
                                <w:i/>
                              </w:rPr>
                            </m:ctrlPr>
                          </m:sSubPr>
                          <m:e>
                            <m:r>
                              <w:rPr>
                                <w:rFonts w:ascii="Cambria Math" w:hAnsi="Cambria Math"/>
                              </w:rPr>
                              <m:t>T</m:t>
                            </m:r>
                          </m:e>
                          <m:sub>
                            <m:r>
                              <w:rPr>
                                <w:rFonts w:ascii="Cambria Math" w:hAnsi="Cambria Math"/>
                              </w:rPr>
                              <m:t>bulk</m:t>
                            </m:r>
                          </m:sub>
                        </m:sSub>
                        <m:d>
                          <m:dPr>
                            <m:ctrlPr>
                              <w:rPr>
                                <w:rFonts w:ascii="Cambria Math" w:hAnsi="Cambria Math"/>
                                <w:i/>
                              </w:rPr>
                            </m:ctrlPr>
                          </m:dPr>
                          <m:e>
                            <m:r>
                              <w:rPr>
                                <w:rFonts w:ascii="Cambria Math" w:hAnsi="Cambria Math"/>
                              </w:rPr>
                              <m:t>r</m:t>
                            </m:r>
                          </m:e>
                        </m:d>
                        <m:r>
                          <w:rPr>
                            <w:rFonts w:ascii="Cambria Math" w:hAnsi="Cambria Math"/>
                          </w:rPr>
                          <m:t>, h=</m:t>
                        </m:r>
                        <m:r>
                          <w:rPr>
                            <w:rFonts w:ascii="Cambria Math" w:hAnsi="Cambria Math"/>
                          </w:rPr>
                          <m:t xml:space="preserve">15,000 </m:t>
                        </m:r>
                        <m:f>
                          <m:fPr>
                            <m:ctrlPr>
                              <w:rPr>
                                <w:rFonts w:ascii="Cambria Math" w:eastAsiaTheme="minorHAnsi" w:hAnsi="Cambria Math" w:cstheme="minorBidi"/>
                                <w:i/>
                                <w:sz w:val="22"/>
                              </w:rPr>
                            </m:ctrlPr>
                          </m:fPr>
                          <m:num>
                            <m:r>
                              <w:rPr>
                                <w:rFonts w:ascii="Cambria Math" w:hAnsi="Cambria Math"/>
                              </w:rPr>
                              <m:t>Btu</m:t>
                            </m:r>
                          </m:num>
                          <m:den>
                            <m:r>
                              <w:rPr>
                                <w:rFonts w:ascii="Cambria Math" w:hAnsi="Cambria Math"/>
                              </w:rPr>
                              <m:t>hr f</m:t>
                            </m:r>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hAnsi="Cambria Math"/>
                              </w:rPr>
                              <m:t>℉</m:t>
                            </m:r>
                          </m:den>
                        </m:f>
                        <m:r>
                          <w:rPr>
                            <w:rFonts w:ascii="Cambria Math" w:hAnsi="Cambria Math"/>
                          </w:rPr>
                          <m:t xml:space="preserve">  </m:t>
                        </m:r>
                        <m:d>
                          <m:dPr>
                            <m:ctrlPr>
                              <w:rPr>
                                <w:rFonts w:ascii="Cambria Math" w:eastAsiaTheme="minorHAnsi" w:hAnsi="Cambria Math" w:cstheme="minorBidi"/>
                                <w:i/>
                                <w:sz w:val="22"/>
                              </w:rPr>
                            </m:ctrlPr>
                          </m:dPr>
                          <m:e>
                            <m:r>
                              <w:rPr>
                                <w:rFonts w:ascii="Cambria Math" w:hAnsi="Cambria Math"/>
                              </w:rPr>
                              <m:t>85,117</m:t>
                            </m:r>
                            <m:f>
                              <m:fPr>
                                <m:ctrlPr>
                                  <w:rPr>
                                    <w:rFonts w:ascii="Cambria Math" w:eastAsiaTheme="minorHAnsi" w:hAnsi="Cambria Math" w:cstheme="minorBidi"/>
                                    <w:i/>
                                    <w:sz w:val="22"/>
                                  </w:rPr>
                                </m:ctrlPr>
                              </m:fPr>
                              <m:num>
                                <m:r>
                                  <w:rPr>
                                    <w:rFonts w:ascii="Cambria Math" w:hAnsi="Cambria Math"/>
                                  </w:rPr>
                                  <m:t>W</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den>
                            </m:f>
                          </m:e>
                        </m:d>
                      </m:oMath>
                    </m:oMathPara>
                  </w:p>
                </w:txbxContent>
              </v:textbox>
            </v:shape>
            <v:shape id="Text Box 35" o:spid="_x0000_s1058" type="#_x0000_t202" style="position:absolute;left:22189;top:28098;width:9328;height:2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jDlMAA&#10;AADcAAAADwAAAGRycy9kb3ducmV2LnhtbERPy6rCMBDdC/5DGMGNaKpYH9UoXsGLWx8fMDZjW2wm&#10;pcm19e/NBcHdHM5z1tvWlOJJtSssKxiPIhDEqdUFZwqul8NwAcJ5ZI2lZVLwIgfbTbezxkTbhk/0&#10;PPtMhBB2CSrIva8SKV2ak0E3shVx4O62NugDrDOpa2xCuCnlJIpm0mDBoSHHivY5pY/zn1FwPzaD&#10;eNncfv11fprOfrCY3+xLqX6v3a1AeGr9V/xxH3WYH8fw/0y4QG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jDlMAAAADcAAAADwAAAAAAAAAAAAAAAACYAgAAZHJzL2Rvd25y&#10;ZXYueG1sUEsFBgAAAAAEAAQA9QAAAIUDAAAAAA==&#10;" stroked="f">
              <v:textbox style="mso-next-textbox:#Text Box 35">
                <w:txbxContent>
                  <w:p w:rsidR="00894111" w:rsidRDefault="00894111" w:rsidP="00766477">
                    <w:r>
                      <w:t>r = 1/32 in.</w:t>
                    </w:r>
                  </w:p>
                </w:txbxContent>
              </v:textbox>
            </v:shape>
            <v:shape id="AutoShape 36" o:spid="_x0000_s1059" type="#_x0000_t32" style="position:absolute;left:7437;top:14792;width:3996;height:18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h3Jb8AAADcAAAADwAAAGRycy9kb3ducmV2LnhtbERPTYvCMBC9L/gfwgje1lRBWapRVBDE&#10;y7KuoMehGdtgMylNbOq/3ywI3ubxPme57m0tOmq9caxgMs5AEBdOGy4VnH/3n18gfEDWWDsmBU/y&#10;sF4NPpaYaxf5h7pTKEUKYZ+jgiqEJpfSFxVZ9GPXECfu5lqLIcG2lLrFmMJtLadZNpcWDaeGChva&#10;VVTcTw+rwMRv0zWHXdweL1evI5nnzBmlRsN+swARqA9v8ct90Gn+bA7/z6QL5O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bh3Jb8AAADcAAAADwAAAAAAAAAAAAAAAACh&#10;AgAAZHJzL2Rvd25yZXYueG1sUEsFBgAAAAAEAAQA+QAAAI0DAAAAAA==&#10;">
              <v:stroke endarrow="block"/>
            </v:shape>
            <v:shape id="AutoShape 37" o:spid="_x0000_s1060" type="#_x0000_t32" style="position:absolute;left:8288;top:23674;width:2856;height:26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TSvsEAAADcAAAADwAAAGRycy9kb3ducmV2LnhtbERPS2sCMRC+F/ofwhS8dbMtaGU1SisI&#10;4qX4AD0Om3E3uJksm7hZ/30jCL3Nx/ec+XKwjeip88axgo8sB0FcOm24UnA8rN+nIHxA1tg4JgV3&#10;8rBcvL7MsdAu8o76fahECmFfoII6hLaQ0pc1WfSZa4kTd3GdxZBgV0ndYUzhtpGfeT6RFg2nhhpb&#10;WtVUXvc3q8DEX9O3m1X82Z7OXkcy97EzSo3ehu8ZiEBD+Bc/3Rud5o+/4PFMukA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9NK+wQAAANwAAAAPAAAAAAAAAAAAAAAA&#10;AKECAABkcnMvZG93bnJldi54bWxQSwUGAAAAAAQABAD5AAAAjwMAAAAA&#10;">
              <v:stroke endarrow="block"/>
            </v:shape>
            <w10:wrap type="none"/>
            <w10:anchorlock/>
          </v:group>
        </w:pict>
      </w:r>
    </w:p>
    <w:tbl>
      <w:tblPr>
        <w:tblStyle w:val="TableGrid"/>
        <w:tblW w:w="0" w:type="auto"/>
        <w:jc w:val="center"/>
        <w:tblLook w:val="04A0"/>
      </w:tblPr>
      <w:tblGrid>
        <w:gridCol w:w="1509"/>
        <w:gridCol w:w="2880"/>
        <w:gridCol w:w="3849"/>
      </w:tblGrid>
      <w:tr w:rsidR="00766477" w:rsidTr="00F73930">
        <w:trPr>
          <w:jc w:val="center"/>
        </w:trPr>
        <w:tc>
          <w:tcPr>
            <w:tcW w:w="1509" w:type="dxa"/>
          </w:tcPr>
          <w:p w:rsidR="00766477" w:rsidRDefault="00766477" w:rsidP="00F73930">
            <w:pPr>
              <w:spacing w:line="240" w:lineRule="auto"/>
              <w:jc w:val="center"/>
            </w:pPr>
            <w:r>
              <w:t>Region</w:t>
            </w:r>
          </w:p>
        </w:tc>
        <w:tc>
          <w:tcPr>
            <w:tcW w:w="2880" w:type="dxa"/>
          </w:tcPr>
          <w:p w:rsidR="00766477" w:rsidRDefault="00766477" w:rsidP="00F73930">
            <w:pPr>
              <w:spacing w:line="240" w:lineRule="auto"/>
              <w:jc w:val="center"/>
            </w:pPr>
            <w:r>
              <w:t>Thermal Conductivity</w:t>
            </w:r>
          </w:p>
          <w:p w:rsidR="00766477" w:rsidRDefault="00297069" w:rsidP="00F73930">
            <w:pPr>
              <w:spacing w:line="240" w:lineRule="auto"/>
              <w:jc w:val="center"/>
            </w:pPr>
            <m:oMathPara>
              <m:oMath>
                <m:d>
                  <m:dPr>
                    <m:begChr m:val="["/>
                    <m:endChr m:val="]"/>
                    <m:ctrlPr>
                      <w:rPr>
                        <w:rFonts w:ascii="Cambria Math" w:eastAsiaTheme="minorHAnsi" w:hAnsi="Cambria Math" w:cstheme="minorBidi"/>
                        <w:i/>
                        <w:sz w:val="22"/>
                      </w:rPr>
                    </m:ctrlPr>
                  </m:dPr>
                  <m:e>
                    <m:f>
                      <m:fPr>
                        <m:ctrlPr>
                          <w:rPr>
                            <w:rFonts w:ascii="Cambria Math" w:eastAsiaTheme="minorHAnsi" w:hAnsi="Cambria Math" w:cstheme="minorBidi"/>
                            <w:i/>
                            <w:sz w:val="22"/>
                          </w:rPr>
                        </m:ctrlPr>
                      </m:fPr>
                      <m:num>
                        <m:r>
                          <w:rPr>
                            <w:rFonts w:ascii="Cambria Math" w:hAnsi="Cambria Math"/>
                          </w:rPr>
                          <m:t>BTU</m:t>
                        </m:r>
                      </m:num>
                      <m:den>
                        <m:r>
                          <w:rPr>
                            <w:rFonts w:ascii="Cambria Math" w:hAnsi="Cambria Math"/>
                          </w:rPr>
                          <m:t>hr ft℉</m:t>
                        </m:r>
                      </m:den>
                    </m:f>
                  </m:e>
                </m:d>
                <m:r>
                  <w:rPr>
                    <w:rFonts w:ascii="Cambria Math" w:hAnsi="Cambria Math"/>
                  </w:rPr>
                  <m:t xml:space="preserve">, </m:t>
                </m:r>
                <m:d>
                  <m:dPr>
                    <m:ctrlPr>
                      <w:rPr>
                        <w:rFonts w:ascii="Cambria Math" w:eastAsiaTheme="minorHAnsi" w:hAnsi="Cambria Math" w:cstheme="minorBidi"/>
                        <w:i/>
                        <w:sz w:val="22"/>
                      </w:rPr>
                    </m:ctrlPr>
                  </m:dPr>
                  <m:e>
                    <m:f>
                      <m:fPr>
                        <m:ctrlPr>
                          <w:rPr>
                            <w:rFonts w:ascii="Cambria Math" w:eastAsiaTheme="minorHAnsi" w:hAnsi="Cambria Math" w:cstheme="minorBidi"/>
                            <w:i/>
                            <w:sz w:val="22"/>
                          </w:rPr>
                        </m:ctrlPr>
                      </m:fPr>
                      <m:num>
                        <m:r>
                          <w:rPr>
                            <w:rFonts w:ascii="Cambria Math" w:hAnsi="Cambria Math"/>
                          </w:rPr>
                          <m:t>W</m:t>
                        </m:r>
                      </m:num>
                      <m:den>
                        <m:r>
                          <w:rPr>
                            <w:rFonts w:ascii="Cambria Math" w:hAnsi="Cambria Math"/>
                          </w:rPr>
                          <m:t>mK</m:t>
                        </m:r>
                      </m:den>
                    </m:f>
                  </m:e>
                </m:d>
              </m:oMath>
            </m:oMathPara>
          </w:p>
        </w:tc>
        <w:tc>
          <w:tcPr>
            <w:tcW w:w="3849" w:type="dxa"/>
          </w:tcPr>
          <w:p w:rsidR="00766477" w:rsidRDefault="00766477" w:rsidP="00F73930">
            <w:pPr>
              <w:spacing w:line="240" w:lineRule="auto"/>
              <w:jc w:val="center"/>
            </w:pPr>
            <w:r>
              <w:t>Heat Generation Rate: 100MW</w:t>
            </w:r>
          </w:p>
          <w:p w:rsidR="00766477" w:rsidRDefault="00297069" w:rsidP="00F73930">
            <w:pPr>
              <w:spacing w:line="240" w:lineRule="auto"/>
              <w:jc w:val="center"/>
            </w:pPr>
            <m:oMathPara>
              <m:oMath>
                <m:d>
                  <m:dPr>
                    <m:begChr m:val="["/>
                    <m:endChr m:val="]"/>
                    <m:ctrlPr>
                      <w:rPr>
                        <w:rFonts w:ascii="Cambria Math" w:eastAsiaTheme="minorHAnsi" w:hAnsi="Cambria Math" w:cstheme="minorBidi"/>
                        <w:i/>
                        <w:sz w:val="22"/>
                      </w:rPr>
                    </m:ctrlPr>
                  </m:dPr>
                  <m:e>
                    <m:f>
                      <m:fPr>
                        <m:ctrlPr>
                          <w:rPr>
                            <w:rFonts w:ascii="Cambria Math" w:eastAsiaTheme="minorHAnsi" w:hAnsi="Cambria Math" w:cstheme="minorBidi"/>
                            <w:i/>
                            <w:sz w:val="22"/>
                          </w:rPr>
                        </m:ctrlPr>
                      </m:fPr>
                      <m:num>
                        <m:r>
                          <w:rPr>
                            <w:rFonts w:ascii="Cambria Math" w:hAnsi="Cambria Math"/>
                          </w:rPr>
                          <m:t>BTU</m:t>
                        </m:r>
                      </m:num>
                      <m:den>
                        <m:r>
                          <w:rPr>
                            <w:rFonts w:ascii="Cambria Math" w:hAnsi="Cambria Math"/>
                          </w:rPr>
                          <m:t>hr i</m:t>
                        </m:r>
                        <m:sSup>
                          <m:sSupPr>
                            <m:ctrlPr>
                              <w:rPr>
                                <w:rFonts w:ascii="Cambria Math" w:hAnsi="Cambria Math"/>
                                <w:i/>
                              </w:rPr>
                            </m:ctrlPr>
                          </m:sSupPr>
                          <m:e>
                            <m:r>
                              <w:rPr>
                                <w:rFonts w:ascii="Cambria Math" w:hAnsi="Cambria Math"/>
                              </w:rPr>
                              <m:t>n</m:t>
                            </m:r>
                          </m:e>
                          <m:sup>
                            <m:r>
                              <w:rPr>
                                <w:rFonts w:ascii="Cambria Math" w:hAnsi="Cambria Math"/>
                              </w:rPr>
                              <m:t>3</m:t>
                            </m:r>
                          </m:sup>
                        </m:sSup>
                      </m:den>
                    </m:f>
                  </m:e>
                </m:d>
                <m:r>
                  <w:rPr>
                    <w:rFonts w:ascii="Cambria Math" w:hAnsi="Cambria Math"/>
                  </w:rPr>
                  <m:t xml:space="preserve">, </m:t>
                </m:r>
                <m:d>
                  <m:dPr>
                    <m:ctrlPr>
                      <w:rPr>
                        <w:rFonts w:ascii="Cambria Math" w:eastAsiaTheme="minorHAnsi" w:hAnsi="Cambria Math" w:cstheme="minorBidi"/>
                        <w:i/>
                        <w:sz w:val="22"/>
                      </w:rPr>
                    </m:ctrlPr>
                  </m:dPr>
                  <m:e>
                    <m:f>
                      <m:fPr>
                        <m:ctrlPr>
                          <w:rPr>
                            <w:rFonts w:ascii="Cambria Math" w:eastAsiaTheme="minorHAnsi" w:hAnsi="Cambria Math" w:cstheme="minorBidi"/>
                            <w:i/>
                            <w:sz w:val="22"/>
                          </w:rPr>
                        </m:ctrlPr>
                      </m:fPr>
                      <m:num>
                        <m:r>
                          <w:rPr>
                            <w:rFonts w:ascii="Cambria Math" w:hAnsi="Cambria Math"/>
                          </w:rPr>
                          <m:t>W</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e>
                </m:d>
              </m:oMath>
            </m:oMathPara>
          </w:p>
        </w:tc>
      </w:tr>
      <w:tr w:rsidR="00766477" w:rsidTr="00F73930">
        <w:trPr>
          <w:trHeight w:val="305"/>
          <w:jc w:val="center"/>
        </w:trPr>
        <w:tc>
          <w:tcPr>
            <w:tcW w:w="1509" w:type="dxa"/>
          </w:tcPr>
          <w:p w:rsidR="00766477" w:rsidRDefault="00766477" w:rsidP="00F73930">
            <w:pPr>
              <w:spacing w:line="240" w:lineRule="auto"/>
              <w:jc w:val="center"/>
            </w:pPr>
            <w:r>
              <w:t>Fuel</w:t>
            </w:r>
          </w:p>
        </w:tc>
        <w:tc>
          <w:tcPr>
            <w:tcW w:w="2880" w:type="dxa"/>
          </w:tcPr>
          <w:p w:rsidR="00766477" w:rsidRDefault="00766477" w:rsidP="00F73930">
            <w:pPr>
              <w:spacing w:line="240" w:lineRule="auto"/>
              <w:jc w:val="center"/>
            </w:pPr>
            <w:r>
              <w:t>[97.0],  (168)</w:t>
            </w:r>
          </w:p>
        </w:tc>
        <w:tc>
          <w:tcPr>
            <w:tcW w:w="3849" w:type="dxa"/>
          </w:tcPr>
          <w:p w:rsidR="00766477" w:rsidRPr="001B7697" w:rsidRDefault="00766477" w:rsidP="00F73930">
            <w:pPr>
              <w:spacing w:line="240" w:lineRule="auto"/>
              <w:jc w:val="center"/>
            </w:pPr>
            <w:r>
              <w:t>[1.82×10</w:t>
            </w:r>
            <w:r>
              <w:rPr>
                <w:vertAlign w:val="superscript"/>
              </w:rPr>
              <w:t>7</w:t>
            </w:r>
            <w:r>
              <w:t>/t],  (3.26×10</w:t>
            </w:r>
            <w:r>
              <w:rPr>
                <w:vertAlign w:val="superscript"/>
              </w:rPr>
              <w:t>11</w:t>
            </w:r>
            <w:r>
              <w:t>/t)</w:t>
            </w:r>
          </w:p>
        </w:tc>
      </w:tr>
      <w:tr w:rsidR="00766477" w:rsidTr="00F73930">
        <w:trPr>
          <w:jc w:val="center"/>
        </w:trPr>
        <w:tc>
          <w:tcPr>
            <w:tcW w:w="1509" w:type="dxa"/>
          </w:tcPr>
          <w:p w:rsidR="00766477" w:rsidRDefault="00766477" w:rsidP="00F73930">
            <w:pPr>
              <w:spacing w:line="240" w:lineRule="auto"/>
              <w:jc w:val="center"/>
            </w:pPr>
            <w:r>
              <w:t>Segregation</w:t>
            </w:r>
          </w:p>
        </w:tc>
        <w:tc>
          <w:tcPr>
            <w:tcW w:w="2880" w:type="dxa"/>
          </w:tcPr>
          <w:p w:rsidR="00766477" w:rsidRDefault="00766477" w:rsidP="00F73930">
            <w:pPr>
              <w:spacing w:line="240" w:lineRule="auto"/>
              <w:jc w:val="center"/>
            </w:pPr>
            <w:r>
              <w:t>[27.1],  (46.9)</w:t>
            </w:r>
          </w:p>
        </w:tc>
        <w:tc>
          <w:tcPr>
            <w:tcW w:w="3849" w:type="dxa"/>
          </w:tcPr>
          <w:p w:rsidR="00766477" w:rsidRDefault="00766477" w:rsidP="00F73930">
            <w:pPr>
              <w:spacing w:line="240" w:lineRule="auto"/>
              <w:jc w:val="center"/>
            </w:pPr>
            <w:r>
              <w:t>[1.87×10</w:t>
            </w:r>
            <w:r>
              <w:rPr>
                <w:vertAlign w:val="superscript"/>
              </w:rPr>
              <w:t>8</w:t>
            </w:r>
            <w:r>
              <w:t>/t],  (3.34×10</w:t>
            </w:r>
            <w:r>
              <w:rPr>
                <w:vertAlign w:val="superscript"/>
              </w:rPr>
              <w:t>12</w:t>
            </w:r>
            <w:r>
              <w:t>/t)</w:t>
            </w:r>
          </w:p>
        </w:tc>
      </w:tr>
      <w:tr w:rsidR="00766477" w:rsidTr="00F73930">
        <w:trPr>
          <w:jc w:val="center"/>
        </w:trPr>
        <w:tc>
          <w:tcPr>
            <w:tcW w:w="1509" w:type="dxa"/>
          </w:tcPr>
          <w:p w:rsidR="00766477" w:rsidRDefault="00766477" w:rsidP="00F73930">
            <w:pPr>
              <w:spacing w:line="240" w:lineRule="auto"/>
              <w:jc w:val="center"/>
            </w:pPr>
            <w:r>
              <w:t>Blister</w:t>
            </w:r>
          </w:p>
        </w:tc>
        <w:tc>
          <w:tcPr>
            <w:tcW w:w="2880" w:type="dxa"/>
          </w:tcPr>
          <w:p w:rsidR="00766477" w:rsidRDefault="00766477" w:rsidP="00F73930">
            <w:pPr>
              <w:spacing w:line="240" w:lineRule="auto"/>
              <w:jc w:val="center"/>
            </w:pPr>
            <w:r>
              <w:t>[97.0],  (168)</w:t>
            </w:r>
          </w:p>
        </w:tc>
        <w:tc>
          <w:tcPr>
            <w:tcW w:w="3849" w:type="dxa"/>
          </w:tcPr>
          <w:p w:rsidR="00766477" w:rsidRDefault="00766477" w:rsidP="00F73930">
            <w:pPr>
              <w:spacing w:line="240" w:lineRule="auto"/>
              <w:jc w:val="center"/>
            </w:pPr>
            <w:r>
              <w:t>[1.51×10</w:t>
            </w:r>
            <w:r>
              <w:rPr>
                <w:vertAlign w:val="superscript"/>
              </w:rPr>
              <w:t>4</w:t>
            </w:r>
            <w:r>
              <w:t>/t],  (2.70×10</w:t>
            </w:r>
            <w:r>
              <w:rPr>
                <w:vertAlign w:val="superscript"/>
              </w:rPr>
              <w:t>8</w:t>
            </w:r>
            <w:r>
              <w:t>/t)</w:t>
            </w:r>
          </w:p>
        </w:tc>
      </w:tr>
    </w:tbl>
    <w:p w:rsidR="00766477" w:rsidRDefault="00766477" w:rsidP="00766477">
      <w:pPr>
        <w:keepNext/>
      </w:pPr>
    </w:p>
    <w:p w:rsidR="009369C1" w:rsidRPr="003D1690" w:rsidRDefault="009369C1" w:rsidP="009369C1">
      <w:pPr>
        <w:pStyle w:val="Caption"/>
        <w:rPr>
          <w:b w:val="0"/>
          <w:color w:val="auto"/>
          <w:sz w:val="24"/>
          <w:szCs w:val="24"/>
        </w:rPr>
      </w:pPr>
      <w:bookmarkStart w:id="27" w:name="_Toc372893523"/>
      <w:r>
        <w:rPr>
          <w:b w:val="0"/>
          <w:color w:val="auto"/>
          <w:sz w:val="24"/>
          <w:szCs w:val="24"/>
        </w:rPr>
        <w:t>Figure 2-</w:t>
      </w:r>
      <w:r w:rsidR="00297069" w:rsidRPr="009369C1">
        <w:rPr>
          <w:b w:val="0"/>
          <w:color w:val="auto"/>
          <w:sz w:val="24"/>
          <w:szCs w:val="24"/>
        </w:rPr>
        <w:fldChar w:fldCharType="begin"/>
      </w:r>
      <w:r w:rsidRPr="009369C1">
        <w:rPr>
          <w:b w:val="0"/>
          <w:color w:val="auto"/>
          <w:sz w:val="24"/>
          <w:szCs w:val="24"/>
        </w:rPr>
        <w:instrText xml:space="preserve"> SEQ Figure_2- \* ARABIC </w:instrText>
      </w:r>
      <w:r w:rsidR="00297069" w:rsidRPr="009369C1">
        <w:rPr>
          <w:b w:val="0"/>
          <w:color w:val="auto"/>
          <w:sz w:val="24"/>
          <w:szCs w:val="24"/>
        </w:rPr>
        <w:fldChar w:fldCharType="separate"/>
      </w:r>
      <w:r w:rsidR="00C223E6">
        <w:rPr>
          <w:b w:val="0"/>
          <w:noProof/>
          <w:color w:val="auto"/>
          <w:sz w:val="24"/>
          <w:szCs w:val="24"/>
        </w:rPr>
        <w:t>3</w:t>
      </w:r>
      <w:r w:rsidR="00297069" w:rsidRPr="009369C1">
        <w:rPr>
          <w:b w:val="0"/>
          <w:color w:val="auto"/>
          <w:sz w:val="24"/>
          <w:szCs w:val="24"/>
        </w:rPr>
        <w:fldChar w:fldCharType="end"/>
      </w:r>
      <w:r w:rsidRPr="009369C1">
        <w:rPr>
          <w:b w:val="0"/>
          <w:color w:val="auto"/>
          <w:sz w:val="24"/>
          <w:szCs w:val="24"/>
        </w:rPr>
        <w:t>.</w:t>
      </w:r>
      <w:r w:rsidRPr="009369C1">
        <w:rPr>
          <w:color w:val="auto"/>
        </w:rPr>
        <w:t xml:space="preserve">  </w:t>
      </w:r>
      <w:proofErr w:type="spellStart"/>
      <w:r w:rsidRPr="003D1690">
        <w:rPr>
          <w:b w:val="0"/>
          <w:color w:val="auto"/>
          <w:sz w:val="24"/>
          <w:szCs w:val="24"/>
        </w:rPr>
        <w:t>Axisymmetric</w:t>
      </w:r>
      <w:proofErr w:type="spellEnd"/>
      <w:r w:rsidRPr="003D1690">
        <w:rPr>
          <w:b w:val="0"/>
          <w:color w:val="auto"/>
          <w:sz w:val="24"/>
          <w:szCs w:val="24"/>
        </w:rPr>
        <w:t xml:space="preserve"> Geometry used for Fuel Defect Simulations </w:t>
      </w:r>
      <w:sdt>
        <w:sdtPr>
          <w:rPr>
            <w:b w:val="0"/>
            <w:color w:val="auto"/>
            <w:sz w:val="24"/>
            <w:szCs w:val="24"/>
          </w:rPr>
          <w:id w:val="494444"/>
          <w:citation/>
        </w:sdtPr>
        <w:sdtContent>
          <w:r w:rsidR="00297069" w:rsidRPr="00C70685">
            <w:rPr>
              <w:b w:val="0"/>
              <w:color w:val="auto"/>
              <w:sz w:val="24"/>
              <w:szCs w:val="24"/>
            </w:rPr>
            <w:fldChar w:fldCharType="begin"/>
          </w:r>
          <w:r w:rsidRPr="00C70685">
            <w:rPr>
              <w:b w:val="0"/>
              <w:noProof/>
              <w:color w:val="auto"/>
              <w:sz w:val="24"/>
              <w:szCs w:val="24"/>
            </w:rPr>
            <w:instrText xml:space="preserve"> CITATION Hil67 \l 1033 </w:instrText>
          </w:r>
          <w:r w:rsidR="00297069" w:rsidRPr="00C70685">
            <w:rPr>
              <w:b w:val="0"/>
              <w:color w:val="auto"/>
              <w:sz w:val="24"/>
              <w:szCs w:val="24"/>
            </w:rPr>
            <w:fldChar w:fldCharType="separate"/>
          </w:r>
          <w:r w:rsidR="001C3886" w:rsidRPr="00C70685">
            <w:rPr>
              <w:b w:val="0"/>
              <w:noProof/>
              <w:color w:val="auto"/>
              <w:sz w:val="24"/>
              <w:szCs w:val="24"/>
            </w:rPr>
            <w:t>[13]</w:t>
          </w:r>
          <w:r w:rsidR="00297069" w:rsidRPr="00C70685">
            <w:rPr>
              <w:b w:val="0"/>
              <w:color w:val="auto"/>
              <w:sz w:val="24"/>
              <w:szCs w:val="24"/>
            </w:rPr>
            <w:fldChar w:fldCharType="end"/>
          </w:r>
        </w:sdtContent>
      </w:sdt>
      <w:r w:rsidRPr="00C70685">
        <w:rPr>
          <w:b w:val="0"/>
          <w:color w:val="auto"/>
          <w:sz w:val="24"/>
          <w:szCs w:val="24"/>
        </w:rPr>
        <w:t xml:space="preserve"> </w:t>
      </w:r>
      <w:sdt>
        <w:sdtPr>
          <w:rPr>
            <w:b w:val="0"/>
            <w:color w:val="auto"/>
            <w:sz w:val="24"/>
            <w:szCs w:val="24"/>
          </w:rPr>
          <w:id w:val="494445"/>
          <w:citation/>
        </w:sdtPr>
        <w:sdtContent>
          <w:r w:rsidR="00297069" w:rsidRPr="00C70685">
            <w:rPr>
              <w:b w:val="0"/>
              <w:color w:val="auto"/>
              <w:sz w:val="24"/>
              <w:szCs w:val="24"/>
            </w:rPr>
            <w:fldChar w:fldCharType="begin"/>
          </w:r>
          <w:r w:rsidRPr="00C70685">
            <w:rPr>
              <w:b w:val="0"/>
              <w:noProof/>
              <w:color w:val="auto"/>
              <w:sz w:val="24"/>
              <w:szCs w:val="24"/>
            </w:rPr>
            <w:instrText xml:space="preserve"> CITATION Kir90 \l 1033 </w:instrText>
          </w:r>
          <w:r w:rsidR="00297069" w:rsidRPr="00C70685">
            <w:rPr>
              <w:b w:val="0"/>
              <w:color w:val="auto"/>
              <w:sz w:val="24"/>
              <w:szCs w:val="24"/>
            </w:rPr>
            <w:fldChar w:fldCharType="separate"/>
          </w:r>
          <w:r w:rsidR="001C3886" w:rsidRPr="00C70685">
            <w:rPr>
              <w:b w:val="0"/>
              <w:noProof/>
              <w:color w:val="auto"/>
              <w:sz w:val="24"/>
              <w:szCs w:val="24"/>
            </w:rPr>
            <w:t>[17]</w:t>
          </w:r>
          <w:r w:rsidR="00297069" w:rsidRPr="00C70685">
            <w:rPr>
              <w:b w:val="0"/>
              <w:color w:val="auto"/>
              <w:sz w:val="24"/>
              <w:szCs w:val="24"/>
            </w:rPr>
            <w:fldChar w:fldCharType="end"/>
          </w:r>
        </w:sdtContent>
      </w:sdt>
      <w:r w:rsidRPr="003D1690">
        <w:rPr>
          <w:b w:val="0"/>
          <w:color w:val="auto"/>
          <w:sz w:val="24"/>
          <w:szCs w:val="24"/>
        </w:rPr>
        <w:t xml:space="preserve">. The </w:t>
      </w:r>
      <w:r w:rsidRPr="003D1690">
        <w:rPr>
          <w:b w:val="0"/>
          <w:i/>
          <w:color w:val="auto"/>
          <w:sz w:val="24"/>
          <w:szCs w:val="24"/>
        </w:rPr>
        <w:t>t</w:t>
      </w:r>
      <w:r w:rsidRPr="003D1690">
        <w:rPr>
          <w:b w:val="0"/>
          <w:color w:val="auto"/>
          <w:sz w:val="24"/>
          <w:szCs w:val="24"/>
        </w:rPr>
        <w:t xml:space="preserve"> mils measurement indicated for the thickness of the clad plus filler domain is used as an adjustment factor to vary the thickness of this region</w:t>
      </w:r>
      <w:r w:rsidR="00C70685">
        <w:rPr>
          <w:b w:val="0"/>
          <w:color w:val="auto"/>
          <w:sz w:val="24"/>
          <w:szCs w:val="24"/>
        </w:rPr>
        <w:t xml:space="preserve">, i.e. </w:t>
      </w:r>
      <m:oMath>
        <m:r>
          <m:rPr>
            <m:sty m:val="bi"/>
          </m:rPr>
          <w:rPr>
            <w:rFonts w:ascii="Cambria Math" w:hAnsi="Cambria Math"/>
            <w:color w:val="auto"/>
            <w:sz w:val="24"/>
            <w:szCs w:val="24"/>
          </w:rPr>
          <m:t>10</m:t>
        </m:r>
        <m:r>
          <m:rPr>
            <m:sty m:val="bi"/>
          </m:rPr>
          <w:rPr>
            <w:rFonts w:ascii="Cambria Math" w:hAnsi="Cambria Math"/>
            <w:color w:val="auto"/>
            <w:sz w:val="24"/>
            <w:szCs w:val="24"/>
          </w:rPr>
          <m:t>mils≤t≤50</m:t>
        </m:r>
        <m:r>
          <m:rPr>
            <m:sty m:val="bi"/>
          </m:rPr>
          <w:rPr>
            <w:rFonts w:ascii="Cambria Math" w:hAnsi="Cambria Math"/>
            <w:color w:val="auto"/>
            <w:sz w:val="24"/>
            <w:szCs w:val="24"/>
          </w:rPr>
          <m:t>mils</m:t>
        </m:r>
      </m:oMath>
      <w:r w:rsidRPr="003D1690">
        <w:rPr>
          <w:b w:val="0"/>
          <w:color w:val="auto"/>
          <w:sz w:val="24"/>
          <w:szCs w:val="24"/>
        </w:rPr>
        <w:t>.  This thickness adjustment factor is also used to adjust the heat generation rate for the fuel and segregation domains as indicated in the table.</w:t>
      </w:r>
      <w:bookmarkEnd w:id="27"/>
    </w:p>
    <w:p w:rsidR="003D1690" w:rsidRDefault="003D1690" w:rsidP="009369C1">
      <w:pPr>
        <w:pStyle w:val="Caption"/>
        <w:jc w:val="both"/>
      </w:pPr>
    </w:p>
    <w:p w:rsidR="003D1690" w:rsidRDefault="003D1690" w:rsidP="00797F3A">
      <w:pPr>
        <w:rPr>
          <w:color w:val="000000"/>
        </w:rPr>
      </w:pPr>
    </w:p>
    <w:tbl>
      <w:tblPr>
        <w:tblW w:w="0" w:type="auto"/>
        <w:tblLook w:val="04A0"/>
      </w:tblPr>
      <w:tblGrid>
        <w:gridCol w:w="7488"/>
        <w:gridCol w:w="2088"/>
      </w:tblGrid>
      <w:tr w:rsidR="00797F3A" w:rsidRPr="0004624B" w:rsidTr="00C714FB">
        <w:tc>
          <w:tcPr>
            <w:tcW w:w="7488" w:type="dxa"/>
          </w:tcPr>
          <w:p w:rsidR="00797F3A" w:rsidRPr="0004624B" w:rsidRDefault="00297069" w:rsidP="00C714FB">
            <w:pPr>
              <w:pStyle w:val="Heading1"/>
              <w:rPr>
                <w:rFonts w:eastAsiaTheme="majorEastAsia" w:cstheme="majorBidi"/>
                <w:szCs w:val="24"/>
              </w:rPr>
            </w:pPr>
            <m:oMathPara>
              <m:oMathParaPr>
                <m:jc m:val="left"/>
              </m:oMathParaPr>
              <m:oMath>
                <w:bookmarkStart w:id="28" w:name="_Toc383545235"/>
                <w:bookmarkStart w:id="29" w:name="_Toc383600654"/>
                <w:bookmarkStart w:id="30" w:name="_Toc384743912"/>
                <w:bookmarkStart w:id="31" w:name="_Toc384744251"/>
                <m:acc>
                  <m:accPr>
                    <m:chr m:val="̅"/>
                    <m:ctrlPr>
                      <w:rPr>
                        <w:szCs w:val="24"/>
                      </w:rPr>
                    </m:ctrlPr>
                  </m:accPr>
                  <m:e>
                    <m:r>
                      <w:rPr>
                        <w:szCs w:val="24"/>
                      </w:rPr>
                      <m:t>u</m:t>
                    </m:r>
                  </m:e>
                </m:acc>
                <m:r>
                  <m:rPr>
                    <m:sty m:val="p"/>
                  </m:rPr>
                  <w:rPr>
                    <w:szCs w:val="24"/>
                  </w:rPr>
                  <m:t>=1.0+(</m:t>
                </m:r>
                <m:sSub>
                  <m:sSubPr>
                    <m:ctrlPr>
                      <w:rPr>
                        <w:szCs w:val="24"/>
                      </w:rPr>
                    </m:ctrlPr>
                  </m:sSubPr>
                  <m:e>
                    <m:r>
                      <w:rPr>
                        <w:szCs w:val="24"/>
                      </w:rPr>
                      <m:t>α</m:t>
                    </m:r>
                  </m:e>
                  <m:sub>
                    <m:r>
                      <w:rPr>
                        <w:szCs w:val="24"/>
                      </w:rPr>
                      <m:t>seg</m:t>
                    </m:r>
                  </m:sub>
                </m:sSub>
                <m:r>
                  <m:rPr>
                    <m:sty m:val="p"/>
                  </m:rPr>
                  <w:rPr>
                    <w:szCs w:val="24"/>
                  </w:rPr>
                  <m:t xml:space="preserve"> </m:t>
                </m:r>
                <m:sSub>
                  <m:sSubPr>
                    <m:ctrlPr>
                      <w:rPr>
                        <w:szCs w:val="24"/>
                      </w:rPr>
                    </m:ctrlPr>
                  </m:sSubPr>
                  <m:e>
                    <m:r>
                      <w:rPr>
                        <w:szCs w:val="24"/>
                      </w:rPr>
                      <m:t>α</m:t>
                    </m:r>
                  </m:e>
                  <m:sub>
                    <m:r>
                      <w:rPr>
                        <w:szCs w:val="24"/>
                      </w:rPr>
                      <m:t>blister</m:t>
                    </m:r>
                  </m:sub>
                </m:sSub>
                <m:r>
                  <m:rPr>
                    <m:sty m:val="p"/>
                  </m:rPr>
                  <w:rPr>
                    <w:szCs w:val="24"/>
                  </w:rPr>
                  <m:t>-1.0)</m:t>
                </m:r>
                <m:f>
                  <m:fPr>
                    <m:ctrlPr>
                      <w:rPr>
                        <w:szCs w:val="24"/>
                      </w:rPr>
                    </m:ctrlPr>
                  </m:fPr>
                  <m:num>
                    <m:sSub>
                      <m:sSubPr>
                        <m:ctrlPr>
                          <w:rPr>
                            <w:szCs w:val="24"/>
                          </w:rPr>
                        </m:ctrlPr>
                      </m:sSubPr>
                      <m:e>
                        <m:r>
                          <w:rPr>
                            <w:szCs w:val="24"/>
                          </w:rPr>
                          <m:t>h</m:t>
                        </m:r>
                      </m:e>
                      <m:sub>
                        <m:r>
                          <w:rPr>
                            <w:szCs w:val="24"/>
                          </w:rPr>
                          <m:t>hs</m:t>
                        </m:r>
                      </m:sub>
                    </m:sSub>
                  </m:num>
                  <m:den>
                    <m:r>
                      <m:rPr>
                        <m:sty m:val="p"/>
                      </m:rPr>
                      <w:rPr>
                        <w:szCs w:val="24"/>
                      </w:rPr>
                      <m:t>15,000</m:t>
                    </m:r>
                    <m:d>
                      <m:dPr>
                        <m:begChr m:val="["/>
                        <m:endChr m:val="]"/>
                        <m:ctrlPr>
                          <w:rPr>
                            <w:szCs w:val="24"/>
                          </w:rPr>
                        </m:ctrlPr>
                      </m:dPr>
                      <m:e>
                        <m:f>
                          <m:fPr>
                            <m:ctrlPr>
                              <w:rPr>
                                <w:szCs w:val="24"/>
                              </w:rPr>
                            </m:ctrlPr>
                          </m:fPr>
                          <m:num>
                            <m:r>
                              <w:rPr>
                                <w:szCs w:val="24"/>
                              </w:rPr>
                              <m:t>Btu</m:t>
                            </m:r>
                          </m:num>
                          <m:den>
                            <m:r>
                              <w:rPr>
                                <w:szCs w:val="24"/>
                              </w:rPr>
                              <m:t>hr</m:t>
                            </m:r>
                            <m:r>
                              <m:rPr>
                                <m:sty m:val="p"/>
                              </m:rPr>
                              <w:rPr>
                                <w:szCs w:val="24"/>
                              </w:rPr>
                              <m:t xml:space="preserve"> </m:t>
                            </m:r>
                            <m:r>
                              <w:rPr>
                                <w:szCs w:val="24"/>
                              </w:rPr>
                              <m:t>f</m:t>
                            </m:r>
                            <m:sSup>
                              <m:sSupPr>
                                <m:ctrlPr>
                                  <w:rPr>
                                    <w:szCs w:val="24"/>
                                  </w:rPr>
                                </m:ctrlPr>
                              </m:sSupPr>
                              <m:e>
                                <m:r>
                                  <w:rPr>
                                    <w:szCs w:val="24"/>
                                  </w:rPr>
                                  <m:t>t</m:t>
                                </m:r>
                              </m:e>
                              <m:sup>
                                <m:r>
                                  <m:rPr>
                                    <m:sty m:val="p"/>
                                  </m:rPr>
                                  <w:rPr>
                                    <w:szCs w:val="24"/>
                                  </w:rPr>
                                  <m:t>2</m:t>
                                </m:r>
                              </m:sup>
                            </m:sSup>
                            <m:r>
                              <m:rPr>
                                <m:sty m:val="p"/>
                              </m:rPr>
                              <w:rPr>
                                <w:szCs w:val="24"/>
                              </w:rPr>
                              <m:t>℉</m:t>
                            </m:r>
                          </m:den>
                        </m:f>
                      </m:e>
                    </m:d>
                  </m:den>
                </m:f>
              </m:oMath>
            </m:oMathPara>
            <w:bookmarkEnd w:id="28"/>
            <w:bookmarkEnd w:id="29"/>
            <w:bookmarkEnd w:id="30"/>
            <w:bookmarkEnd w:id="31"/>
          </w:p>
        </w:tc>
        <w:tc>
          <w:tcPr>
            <w:tcW w:w="2088" w:type="dxa"/>
            <w:vAlign w:val="center"/>
          </w:tcPr>
          <w:p w:rsidR="00797F3A" w:rsidRPr="0004624B" w:rsidRDefault="00797F3A" w:rsidP="00C714FB">
            <w:pPr>
              <w:spacing w:after="0"/>
              <w:jc w:val="right"/>
              <w:rPr>
                <w:rFonts w:eastAsiaTheme="minorHAnsi" w:cstheme="minorBidi"/>
                <w:sz w:val="22"/>
              </w:rPr>
            </w:pPr>
            <w:r>
              <w:rPr>
                <w:rFonts w:eastAsiaTheme="minorHAnsi" w:cstheme="minorBidi"/>
                <w:sz w:val="22"/>
              </w:rPr>
              <w:t>(2.8</w:t>
            </w:r>
            <w:r w:rsidRPr="0004624B">
              <w:rPr>
                <w:rFonts w:eastAsiaTheme="minorHAnsi" w:cstheme="minorBidi"/>
                <w:sz w:val="22"/>
              </w:rPr>
              <w:t>)</w:t>
            </w:r>
          </w:p>
        </w:tc>
      </w:tr>
    </w:tbl>
    <w:p w:rsidR="00797F3A" w:rsidRDefault="00797F3A" w:rsidP="00797F3A">
      <w:pPr>
        <w:rPr>
          <w:color w:val="000000"/>
        </w:rPr>
      </w:pPr>
    </w:p>
    <w:p w:rsidR="00B4309A" w:rsidRDefault="00797F3A" w:rsidP="00797F3A">
      <w:pPr>
        <w:rPr>
          <w:color w:val="000000"/>
        </w:rPr>
      </w:pPr>
      <w:r>
        <w:rPr>
          <w:color w:val="000000"/>
        </w:rPr>
        <w:t xml:space="preserve">Here </w:t>
      </w:r>
      <m:oMath>
        <m:sSub>
          <m:sSubPr>
            <m:ctrlPr>
              <w:rPr>
                <w:rFonts w:ascii="Cambria Math" w:eastAsia="Times New Roman" w:hAnsi="Cambria Math"/>
                <w:szCs w:val="24"/>
              </w:rPr>
            </m:ctrlPr>
          </m:sSubPr>
          <m:e>
            <m:r>
              <w:rPr>
                <w:rFonts w:ascii="Cambria Math" w:eastAsia="Times New Roman" w:hAnsi="Cambria Math"/>
                <w:szCs w:val="24"/>
              </w:rPr>
              <m:t>α</m:t>
            </m:r>
          </m:e>
          <m:sub>
            <m:r>
              <w:rPr>
                <w:rFonts w:ascii="Cambria Math" w:eastAsia="Times New Roman" w:hAnsi="Cambria Math"/>
                <w:szCs w:val="24"/>
              </w:rPr>
              <m:t>seg</m:t>
            </m:r>
          </m:sub>
        </m:sSub>
      </m:oMath>
      <w:r>
        <w:rPr>
          <w:rFonts w:eastAsiaTheme="minorEastAsia"/>
          <w:szCs w:val="24"/>
        </w:rPr>
        <w:t xml:space="preserve"> </w:t>
      </w:r>
      <w:r>
        <w:rPr>
          <w:color w:val="000000"/>
        </w:rPr>
        <w:t xml:space="preserve">is the heat flux peaking factor associated with the fuel segregation defect, </w:t>
      </w:r>
      <m:oMath>
        <m:sSub>
          <m:sSubPr>
            <m:ctrlPr>
              <w:rPr>
                <w:rFonts w:ascii="Cambria Math" w:eastAsia="Times New Roman" w:hAnsi="Cambria Math"/>
                <w:szCs w:val="24"/>
              </w:rPr>
            </m:ctrlPr>
          </m:sSubPr>
          <m:e>
            <m:r>
              <w:rPr>
                <w:rFonts w:ascii="Cambria Math" w:eastAsia="Times New Roman" w:hAnsi="Cambria Math"/>
                <w:szCs w:val="24"/>
              </w:rPr>
              <m:t>α</m:t>
            </m:r>
          </m:e>
          <m:sub>
            <m:r>
              <w:rPr>
                <w:rFonts w:ascii="Cambria Math" w:eastAsia="Times New Roman" w:hAnsi="Cambria Math"/>
                <w:szCs w:val="24"/>
              </w:rPr>
              <m:t>blister</m:t>
            </m:r>
          </m:sub>
        </m:sSub>
      </m:oMath>
      <w:r>
        <w:rPr>
          <w:rFonts w:eastAsiaTheme="minorEastAsia"/>
          <w:szCs w:val="24"/>
        </w:rPr>
        <w:t xml:space="preserve"> </w:t>
      </w:r>
      <w:r>
        <w:rPr>
          <w:color w:val="000000"/>
        </w:rPr>
        <w:t xml:space="preserve">is the heat flux peaking factor associated with the blister defect, </w:t>
      </w:r>
      <m:oMath>
        <m:sSub>
          <m:sSubPr>
            <m:ctrlPr>
              <w:rPr>
                <w:rFonts w:ascii="Cambria Math" w:eastAsia="Times New Roman" w:hAnsi="Cambria Math"/>
                <w:szCs w:val="24"/>
              </w:rPr>
            </m:ctrlPr>
          </m:sSubPr>
          <m:e>
            <m:r>
              <w:rPr>
                <w:rFonts w:ascii="Cambria Math" w:eastAsia="Times New Roman" w:hAnsi="Cambria Math"/>
                <w:szCs w:val="24"/>
              </w:rPr>
              <m:t>h</m:t>
            </m:r>
          </m:e>
          <m:sub>
            <m:r>
              <w:rPr>
                <w:rFonts w:ascii="Cambria Math" w:eastAsia="Times New Roman" w:hAnsi="Cambria Math"/>
                <w:szCs w:val="24"/>
              </w:rPr>
              <m:t>hs</m:t>
            </m:r>
          </m:sub>
        </m:sSub>
      </m:oMath>
      <w:r>
        <w:rPr>
          <w:color w:val="000000"/>
        </w:rPr>
        <w:t xml:space="preserve"> is the film coefficient at the location of the defect, and the numerical value of </w:t>
      </w:r>
      <m:oMath>
        <m:r>
          <m:rPr>
            <m:sty m:val="p"/>
          </m:rPr>
          <w:rPr>
            <w:rFonts w:ascii="Cambria Math" w:eastAsia="Times New Roman" w:hAnsi="Cambria Math"/>
            <w:szCs w:val="24"/>
          </w:rPr>
          <m:t>15,000</m:t>
        </m:r>
        <m:d>
          <m:dPr>
            <m:begChr m:val="["/>
            <m:endChr m:val="]"/>
            <m:ctrlPr>
              <w:rPr>
                <w:rFonts w:ascii="Cambria Math" w:eastAsia="Times New Roman" w:hAnsi="Cambria Math"/>
                <w:szCs w:val="24"/>
              </w:rPr>
            </m:ctrlPr>
          </m:dPr>
          <m:e>
            <m:f>
              <m:fPr>
                <m:ctrlPr>
                  <w:rPr>
                    <w:rFonts w:ascii="Cambria Math" w:eastAsia="Times New Roman" w:hAnsi="Cambria Math"/>
                    <w:szCs w:val="24"/>
                  </w:rPr>
                </m:ctrlPr>
              </m:fPr>
              <m:num>
                <m:r>
                  <w:rPr>
                    <w:rFonts w:ascii="Cambria Math" w:eastAsia="Times New Roman" w:hAnsi="Cambria Math"/>
                    <w:szCs w:val="24"/>
                  </w:rPr>
                  <m:t>Btu</m:t>
                </m:r>
              </m:num>
              <m:den>
                <m:r>
                  <w:rPr>
                    <w:rFonts w:ascii="Cambria Math" w:eastAsia="Times New Roman" w:hAnsi="Cambria Math"/>
                    <w:szCs w:val="24"/>
                  </w:rPr>
                  <m:t>hr</m:t>
                </m:r>
                <m:r>
                  <m:rPr>
                    <m:sty m:val="p"/>
                  </m:rPr>
                  <w:rPr>
                    <w:rFonts w:ascii="Cambria Math" w:eastAsia="Times New Roman" w:hAnsi="Cambria Math"/>
                    <w:szCs w:val="24"/>
                  </w:rPr>
                  <m:t xml:space="preserve"> </m:t>
                </m:r>
                <m:r>
                  <w:rPr>
                    <w:rFonts w:ascii="Cambria Math" w:eastAsia="Times New Roman" w:hAnsi="Cambria Math"/>
                    <w:szCs w:val="24"/>
                  </w:rPr>
                  <m:t>f</m:t>
                </m:r>
                <m:sSup>
                  <m:sSupPr>
                    <m:ctrlPr>
                      <w:rPr>
                        <w:rFonts w:ascii="Cambria Math" w:eastAsia="Times New Roman" w:hAnsi="Cambria Math"/>
                        <w:szCs w:val="24"/>
                      </w:rPr>
                    </m:ctrlPr>
                  </m:sSupPr>
                  <m:e>
                    <m:r>
                      <w:rPr>
                        <w:rFonts w:ascii="Cambria Math" w:eastAsia="Times New Roman" w:hAnsi="Cambria Math"/>
                        <w:szCs w:val="24"/>
                      </w:rPr>
                      <m:t>t</m:t>
                    </m:r>
                  </m:e>
                  <m:sup>
                    <m:r>
                      <m:rPr>
                        <m:sty m:val="p"/>
                      </m:rPr>
                      <w:rPr>
                        <w:rFonts w:ascii="Cambria Math" w:eastAsia="Times New Roman" w:hAnsi="Cambria Math"/>
                        <w:szCs w:val="24"/>
                      </w:rPr>
                      <m:t>2</m:t>
                    </m:r>
                  </m:sup>
                </m:sSup>
                <m:r>
                  <m:rPr>
                    <m:sty m:val="p"/>
                  </m:rPr>
                  <w:rPr>
                    <w:rFonts w:ascii="Cambria Math" w:eastAsia="Times New Roman" w:hAnsi="Cambria Math"/>
                    <w:szCs w:val="24"/>
                  </w:rPr>
                  <m:t>℉</m:t>
                </m:r>
              </m:den>
            </m:f>
          </m:e>
        </m:d>
      </m:oMath>
      <w:r>
        <w:rPr>
          <w:rFonts w:eastAsiaTheme="minorEastAsia"/>
          <w:szCs w:val="24"/>
        </w:rPr>
        <w:t xml:space="preserve"> </w:t>
      </w:r>
      <w:r>
        <w:rPr>
          <w:color w:val="000000"/>
        </w:rPr>
        <w:t xml:space="preserve">is the average value of the film coefficient used in the defect simulations of </w:t>
      </w:r>
      <w:proofErr w:type="spellStart"/>
      <w:r>
        <w:rPr>
          <w:color w:val="000000"/>
        </w:rPr>
        <w:t>Hilvety</w:t>
      </w:r>
      <w:proofErr w:type="spellEnd"/>
      <w:r>
        <w:rPr>
          <w:color w:val="000000"/>
        </w:rPr>
        <w:t xml:space="preserve"> </w:t>
      </w:r>
      <w:r w:rsidRPr="009015C2">
        <w:t>&amp;</w:t>
      </w:r>
      <w:r>
        <w:rPr>
          <w:color w:val="000000"/>
        </w:rPr>
        <w:t xml:space="preserve"> Chapman </w:t>
      </w:r>
      <w:sdt>
        <w:sdtPr>
          <w:rPr>
            <w:color w:val="000000"/>
          </w:rPr>
          <w:id w:val="892269"/>
          <w:citation/>
        </w:sdtPr>
        <w:sdtContent>
          <w:r w:rsidR="00297069">
            <w:rPr>
              <w:color w:val="000000"/>
            </w:rPr>
            <w:fldChar w:fldCharType="begin"/>
          </w:r>
          <w:r>
            <w:rPr>
              <w:color w:val="000000"/>
            </w:rPr>
            <w:instrText xml:space="preserve"> CITATION Hil67 \l 1033 </w:instrText>
          </w:r>
          <w:r w:rsidR="00297069">
            <w:rPr>
              <w:color w:val="000000"/>
            </w:rPr>
            <w:fldChar w:fldCharType="separate"/>
          </w:r>
          <w:r w:rsidR="001C3886" w:rsidRPr="001C3886">
            <w:rPr>
              <w:noProof/>
              <w:color w:val="000000"/>
            </w:rPr>
            <w:t>[13]</w:t>
          </w:r>
          <w:r w:rsidR="00297069">
            <w:rPr>
              <w:color w:val="000000"/>
            </w:rPr>
            <w:fldChar w:fldCharType="end"/>
          </w:r>
        </w:sdtContent>
      </w:sdt>
      <w:r>
        <w:rPr>
          <w:color w:val="000000"/>
        </w:rPr>
        <w:t xml:space="preserve"> and Kirkpatrick</w:t>
      </w:r>
      <w:sdt>
        <w:sdtPr>
          <w:rPr>
            <w:color w:val="000000"/>
          </w:rPr>
          <w:id w:val="892270"/>
          <w:citation/>
        </w:sdtPr>
        <w:sdtContent>
          <w:r w:rsidR="00297069">
            <w:rPr>
              <w:color w:val="000000"/>
            </w:rPr>
            <w:fldChar w:fldCharType="begin"/>
          </w:r>
          <w:r>
            <w:rPr>
              <w:color w:val="000000"/>
            </w:rPr>
            <w:instrText xml:space="preserve"> CITATION Kir90 \l 1033 </w:instrText>
          </w:r>
          <w:r w:rsidR="00297069">
            <w:rPr>
              <w:color w:val="000000"/>
            </w:rPr>
            <w:fldChar w:fldCharType="separate"/>
          </w:r>
          <w:r w:rsidR="001C3886">
            <w:rPr>
              <w:noProof/>
              <w:color w:val="000000"/>
            </w:rPr>
            <w:t xml:space="preserve"> </w:t>
          </w:r>
          <w:r w:rsidR="001C3886" w:rsidRPr="001C3886">
            <w:rPr>
              <w:noProof/>
              <w:color w:val="000000"/>
            </w:rPr>
            <w:t>[17]</w:t>
          </w:r>
          <w:r w:rsidR="00297069">
            <w:rPr>
              <w:color w:val="000000"/>
            </w:rPr>
            <w:fldChar w:fldCharType="end"/>
          </w:r>
        </w:sdtContent>
      </w:sdt>
      <w:r>
        <w:rPr>
          <w:color w:val="000000"/>
        </w:rPr>
        <w:t>.  The hotspot uncertainty factor is used as a factor of safety in the thermal-hydraulic safety analysis of the HFIR system.  It is important to determine a conservative value for this quantity regarding LEU fuel.  It will be discussed later how this is to be done.</w:t>
      </w:r>
      <w:r w:rsidR="00B4309A">
        <w:rPr>
          <w:color w:val="000000"/>
        </w:rPr>
        <w:tab/>
      </w:r>
    </w:p>
    <w:p w:rsidR="00B4309A" w:rsidRDefault="00B4309A" w:rsidP="00B4309A">
      <w:pPr>
        <w:ind w:firstLine="720"/>
        <w:rPr>
          <w:color w:val="000000"/>
        </w:rPr>
      </w:pPr>
      <w:r>
        <w:rPr>
          <w:color w:val="000000"/>
        </w:rPr>
        <w:t xml:space="preserve">These defects have the potential to raise the local clad surface temperature in excess of the saturation temperature of the fluid thus resulting in a </w:t>
      </w:r>
      <w:r w:rsidR="00B96F1E">
        <w:rPr>
          <w:color w:val="000000"/>
        </w:rPr>
        <w:t xml:space="preserve">potential </w:t>
      </w:r>
      <w:r>
        <w:rPr>
          <w:color w:val="000000"/>
        </w:rPr>
        <w:t>boiling event.  The formation of vapor bubbles in the coolant flow channels could result in flow starvation, i.e. lack of sufficient flow to cool the fuel plates.  This in turn would result in further increased clad surface temperatures which would eventually lead to a burnout event and failure of the fuel plate.</w:t>
      </w:r>
    </w:p>
    <w:p w:rsidR="00F2487F" w:rsidRPr="00E9392C" w:rsidRDefault="00F2487F" w:rsidP="00B4309A">
      <w:pPr>
        <w:ind w:firstLine="720"/>
        <w:rPr>
          <w:color w:val="000000"/>
        </w:rPr>
      </w:pPr>
      <w:r>
        <w:rPr>
          <w:color w:val="000000"/>
        </w:rPr>
        <w:t>The author was unable to find material in the literature regarding thermal hydraulic studies of fuel defects caused by</w:t>
      </w:r>
      <w:r w:rsidR="005669EF">
        <w:rPr>
          <w:color w:val="000000"/>
        </w:rPr>
        <w:t xml:space="preserve"> the</w:t>
      </w:r>
      <w:r>
        <w:rPr>
          <w:color w:val="000000"/>
        </w:rPr>
        <w:t xml:space="preserve"> fuel manufacturing</w:t>
      </w:r>
      <w:r w:rsidR="005669EF">
        <w:rPr>
          <w:color w:val="000000"/>
        </w:rPr>
        <w:t xml:space="preserve"> process</w:t>
      </w:r>
      <w:r>
        <w:rPr>
          <w:color w:val="000000"/>
        </w:rPr>
        <w:t xml:space="preserve">.  Several articles exist regarding the formation of </w:t>
      </w:r>
      <w:r w:rsidR="005669EF">
        <w:rPr>
          <w:color w:val="000000"/>
        </w:rPr>
        <w:t xml:space="preserve">defects during irradiation.  </w:t>
      </w:r>
      <w:proofErr w:type="spellStart"/>
      <w:proofErr w:type="gramStart"/>
      <w:r w:rsidR="005669EF">
        <w:rPr>
          <w:color w:val="000000"/>
        </w:rPr>
        <w:t>Pastore</w:t>
      </w:r>
      <w:proofErr w:type="spellEnd"/>
      <w:r w:rsidR="005669EF">
        <w:rPr>
          <w:color w:val="000000"/>
        </w:rPr>
        <w:t>, et</w:t>
      </w:r>
      <w:r w:rsidR="00502FF1">
        <w:rPr>
          <w:color w:val="000000"/>
        </w:rPr>
        <w:t xml:space="preserve"> </w:t>
      </w:r>
      <w:r w:rsidR="005669EF">
        <w:rPr>
          <w:color w:val="000000"/>
        </w:rPr>
        <w:t>al.</w:t>
      </w:r>
      <w:proofErr w:type="gramEnd"/>
      <w:sdt>
        <w:sdtPr>
          <w:rPr>
            <w:color w:val="000000"/>
            <w:sz w:val="16"/>
            <w:szCs w:val="16"/>
          </w:rPr>
          <w:id w:val="4392112"/>
          <w:citation/>
        </w:sdtPr>
        <w:sdtContent>
          <w:r w:rsidR="00297069">
            <w:rPr>
              <w:color w:val="000000"/>
            </w:rPr>
            <w:fldChar w:fldCharType="begin"/>
          </w:r>
          <w:r w:rsidR="005669EF">
            <w:rPr>
              <w:color w:val="000000"/>
            </w:rPr>
            <w:instrText xml:space="preserve"> CITATION Pas12 \l 1033 </w:instrText>
          </w:r>
          <w:r w:rsidR="00297069">
            <w:rPr>
              <w:color w:val="000000"/>
            </w:rPr>
            <w:fldChar w:fldCharType="separate"/>
          </w:r>
          <w:r w:rsidR="001C3886">
            <w:rPr>
              <w:noProof/>
              <w:color w:val="000000"/>
            </w:rPr>
            <w:t xml:space="preserve"> </w:t>
          </w:r>
          <w:r w:rsidR="001C3886" w:rsidRPr="001C3886">
            <w:rPr>
              <w:noProof/>
              <w:color w:val="000000"/>
            </w:rPr>
            <w:t>[19]</w:t>
          </w:r>
          <w:r w:rsidR="00297069">
            <w:rPr>
              <w:color w:val="000000"/>
            </w:rPr>
            <w:fldChar w:fldCharType="end"/>
          </w:r>
        </w:sdtContent>
      </w:sdt>
      <w:r w:rsidR="005669EF">
        <w:rPr>
          <w:color w:val="000000"/>
        </w:rPr>
        <w:t xml:space="preserve"> </w:t>
      </w:r>
      <w:proofErr w:type="gramStart"/>
      <w:r w:rsidR="005669EF">
        <w:rPr>
          <w:color w:val="000000"/>
        </w:rPr>
        <w:t>discuss</w:t>
      </w:r>
      <w:proofErr w:type="gramEnd"/>
      <w:r w:rsidR="005669EF">
        <w:rPr>
          <w:color w:val="000000"/>
        </w:rPr>
        <w:t xml:space="preserve"> physics based modeling of fission gas</w:t>
      </w:r>
      <w:r w:rsidR="0063603D">
        <w:rPr>
          <w:color w:val="000000"/>
        </w:rPr>
        <w:t>, i.e. Xenon and Krypton,</w:t>
      </w:r>
      <w:r w:rsidR="005669EF">
        <w:rPr>
          <w:color w:val="000000"/>
        </w:rPr>
        <w:t xml:space="preserve"> swelling and release in UO</w:t>
      </w:r>
      <w:r w:rsidR="005669EF">
        <w:rPr>
          <w:color w:val="000000"/>
          <w:vertAlign w:val="subscript"/>
        </w:rPr>
        <w:t>2</w:t>
      </w:r>
      <w:r w:rsidR="005669EF">
        <w:rPr>
          <w:color w:val="000000"/>
        </w:rPr>
        <w:t xml:space="preserve"> fuel during irradiation</w:t>
      </w:r>
      <w:r w:rsidR="0063603D">
        <w:rPr>
          <w:color w:val="000000"/>
        </w:rPr>
        <w:t xml:space="preserve"> using the TRANSURANUS fuel rod analysis code</w:t>
      </w:r>
      <w:r w:rsidR="005669EF">
        <w:rPr>
          <w:color w:val="000000"/>
        </w:rPr>
        <w:t xml:space="preserve">.  This work is focused on the material grain-face </w:t>
      </w:r>
      <w:r w:rsidR="0063603D">
        <w:rPr>
          <w:color w:val="000000"/>
        </w:rPr>
        <w:t>bubble formation and the subsequent swelling and release on the local hydrostatic stress.</w:t>
      </w:r>
      <w:r w:rsidR="00FC06B8">
        <w:rPr>
          <w:color w:val="000000"/>
        </w:rPr>
        <w:t xml:space="preserve"> </w:t>
      </w:r>
      <w:proofErr w:type="spellStart"/>
      <w:r w:rsidR="00FC06B8">
        <w:rPr>
          <w:color w:val="000000"/>
        </w:rPr>
        <w:t>Boulore</w:t>
      </w:r>
      <w:proofErr w:type="spellEnd"/>
      <w:r w:rsidR="00FC06B8">
        <w:rPr>
          <w:color w:val="000000"/>
        </w:rPr>
        <w:t xml:space="preserve">, </w:t>
      </w:r>
      <w:proofErr w:type="spellStart"/>
      <w:r w:rsidR="00FC06B8">
        <w:rPr>
          <w:color w:val="000000"/>
        </w:rPr>
        <w:t>Struzik</w:t>
      </w:r>
      <w:proofErr w:type="spellEnd"/>
      <w:r w:rsidR="00FC06B8">
        <w:rPr>
          <w:color w:val="000000"/>
        </w:rPr>
        <w:t xml:space="preserve">, and Gaudier </w:t>
      </w:r>
      <w:sdt>
        <w:sdtPr>
          <w:rPr>
            <w:color w:val="000000"/>
          </w:rPr>
          <w:id w:val="4392113"/>
          <w:citation/>
        </w:sdtPr>
        <w:sdtContent>
          <w:r w:rsidR="00297069">
            <w:rPr>
              <w:color w:val="000000"/>
            </w:rPr>
            <w:fldChar w:fldCharType="begin"/>
          </w:r>
          <w:r w:rsidR="00FC06B8">
            <w:rPr>
              <w:color w:val="000000"/>
            </w:rPr>
            <w:instrText xml:space="preserve"> CITATION Bou12 \l 1033 </w:instrText>
          </w:r>
          <w:r w:rsidR="00297069">
            <w:rPr>
              <w:color w:val="000000"/>
            </w:rPr>
            <w:fldChar w:fldCharType="separate"/>
          </w:r>
          <w:r w:rsidR="001C3886" w:rsidRPr="001C3886">
            <w:rPr>
              <w:noProof/>
              <w:color w:val="000000"/>
            </w:rPr>
            <w:t>[20]</w:t>
          </w:r>
          <w:r w:rsidR="00297069">
            <w:rPr>
              <w:color w:val="000000"/>
            </w:rPr>
            <w:fldChar w:fldCharType="end"/>
          </w:r>
        </w:sdtContent>
      </w:sdt>
      <w:r w:rsidR="00FC06B8">
        <w:rPr>
          <w:color w:val="000000"/>
        </w:rPr>
        <w:t xml:space="preserve"> discuss the uncertainty and sensitivity analysis of thermal behavior of nuclear fuel during irradiation.  This analysis is carried out using the fuel rod simulation code METEOR V2.  </w:t>
      </w:r>
      <w:proofErr w:type="spellStart"/>
      <w:r w:rsidR="00FC06B8">
        <w:rPr>
          <w:color w:val="000000"/>
        </w:rPr>
        <w:t>Boulore</w:t>
      </w:r>
      <w:proofErr w:type="spellEnd"/>
      <w:r w:rsidR="00FC06B8">
        <w:rPr>
          <w:color w:val="000000"/>
        </w:rPr>
        <w:t xml:space="preserve">, et al. </w:t>
      </w:r>
      <w:sdt>
        <w:sdtPr>
          <w:rPr>
            <w:color w:val="000000"/>
          </w:rPr>
          <w:id w:val="4392114"/>
          <w:citation/>
        </w:sdtPr>
        <w:sdtContent>
          <w:r w:rsidR="00297069">
            <w:rPr>
              <w:color w:val="000000"/>
            </w:rPr>
            <w:fldChar w:fldCharType="begin"/>
          </w:r>
          <w:r w:rsidR="00FC06B8">
            <w:rPr>
              <w:color w:val="000000"/>
            </w:rPr>
            <w:instrText xml:space="preserve"> CITATION Bou12 \l 1033 </w:instrText>
          </w:r>
          <w:r w:rsidR="00297069">
            <w:rPr>
              <w:color w:val="000000"/>
            </w:rPr>
            <w:fldChar w:fldCharType="separate"/>
          </w:r>
          <w:r w:rsidR="001C3886" w:rsidRPr="001C3886">
            <w:rPr>
              <w:noProof/>
              <w:color w:val="000000"/>
            </w:rPr>
            <w:t>[20]</w:t>
          </w:r>
          <w:r w:rsidR="00297069">
            <w:rPr>
              <w:color w:val="000000"/>
            </w:rPr>
            <w:fldChar w:fldCharType="end"/>
          </w:r>
        </w:sdtContent>
      </w:sdt>
      <w:r w:rsidR="00FC06B8">
        <w:rPr>
          <w:color w:val="000000"/>
        </w:rPr>
        <w:t xml:space="preserve"> identify the thermal conductivity of the UO</w:t>
      </w:r>
      <w:r w:rsidR="00FC06B8">
        <w:rPr>
          <w:color w:val="000000"/>
          <w:vertAlign w:val="subscript"/>
        </w:rPr>
        <w:t>2</w:t>
      </w:r>
      <w:r w:rsidR="00FC06B8">
        <w:rPr>
          <w:color w:val="000000"/>
        </w:rPr>
        <w:t xml:space="preserve"> fuel, the radial distribution of power in the fuel pellet, local linear heat rate in the fuel rod, and geometry of the pellet as the most sensitive sources of uncertainty.  </w:t>
      </w:r>
      <w:r w:rsidR="00D95EDE">
        <w:rPr>
          <w:color w:val="000000"/>
        </w:rPr>
        <w:t>T</w:t>
      </w:r>
      <w:r w:rsidR="00FC06B8">
        <w:rPr>
          <w:color w:val="000000"/>
        </w:rPr>
        <w:t xml:space="preserve">he uncertainty in these </w:t>
      </w:r>
      <w:r w:rsidR="00FC06B8">
        <w:rPr>
          <w:color w:val="000000"/>
        </w:rPr>
        <w:lastRenderedPageBreak/>
        <w:t>parameters</w:t>
      </w:r>
      <w:r w:rsidR="00D95EDE">
        <w:rPr>
          <w:color w:val="000000"/>
        </w:rPr>
        <w:t xml:space="preserve"> is modeled</w:t>
      </w:r>
      <w:r w:rsidR="00FC06B8">
        <w:rPr>
          <w:color w:val="000000"/>
        </w:rPr>
        <w:t xml:space="preserve"> using inverse methods.</w:t>
      </w:r>
      <w:r w:rsidR="00CF0339">
        <w:rPr>
          <w:color w:val="000000"/>
        </w:rPr>
        <w:t xml:space="preserve">  </w:t>
      </w:r>
      <w:proofErr w:type="spellStart"/>
      <w:r w:rsidR="00CF0339">
        <w:rPr>
          <w:color w:val="000000"/>
        </w:rPr>
        <w:t>Boulore</w:t>
      </w:r>
      <w:proofErr w:type="spellEnd"/>
      <w:r w:rsidR="00CF0339">
        <w:rPr>
          <w:color w:val="000000"/>
        </w:rPr>
        <w:t xml:space="preserve">, et al. state that measurements on irradiated fuel samples show that “the irradiation temperature has an effect on the accumulation of irradiation defects thus impacting the thermal conductivity of the fuel material.”  </w:t>
      </w:r>
      <w:proofErr w:type="spellStart"/>
      <w:r w:rsidR="00CF0339">
        <w:rPr>
          <w:color w:val="000000"/>
        </w:rPr>
        <w:t>Khvostov</w:t>
      </w:r>
      <w:proofErr w:type="spellEnd"/>
      <w:r w:rsidR="00CF0339">
        <w:rPr>
          <w:color w:val="000000"/>
        </w:rPr>
        <w:t xml:space="preserve">, </w:t>
      </w:r>
      <w:proofErr w:type="spellStart"/>
      <w:r w:rsidR="00CF0339">
        <w:rPr>
          <w:color w:val="000000"/>
        </w:rPr>
        <w:t>Mikityuk</w:t>
      </w:r>
      <w:proofErr w:type="spellEnd"/>
      <w:r w:rsidR="00CF0339">
        <w:rPr>
          <w:color w:val="000000"/>
        </w:rPr>
        <w:t xml:space="preserve">, and Zimmermann </w:t>
      </w:r>
      <w:sdt>
        <w:sdtPr>
          <w:rPr>
            <w:color w:val="000000"/>
          </w:rPr>
          <w:id w:val="4392115"/>
          <w:citation/>
        </w:sdtPr>
        <w:sdtContent>
          <w:r w:rsidR="00297069">
            <w:rPr>
              <w:color w:val="000000"/>
            </w:rPr>
            <w:fldChar w:fldCharType="begin"/>
          </w:r>
          <w:r w:rsidR="00CF0339">
            <w:rPr>
              <w:color w:val="000000"/>
            </w:rPr>
            <w:instrText xml:space="preserve"> CITATION Khv11 \l 1033 </w:instrText>
          </w:r>
          <w:r w:rsidR="00297069">
            <w:rPr>
              <w:color w:val="000000"/>
            </w:rPr>
            <w:fldChar w:fldCharType="separate"/>
          </w:r>
          <w:r w:rsidR="001C3886" w:rsidRPr="001C3886">
            <w:rPr>
              <w:noProof/>
              <w:color w:val="000000"/>
            </w:rPr>
            <w:t>[21]</w:t>
          </w:r>
          <w:r w:rsidR="00297069">
            <w:rPr>
              <w:color w:val="000000"/>
            </w:rPr>
            <w:fldChar w:fldCharType="end"/>
          </w:r>
        </w:sdtContent>
      </w:sdt>
      <w:r w:rsidR="00E9392C">
        <w:rPr>
          <w:color w:val="000000"/>
        </w:rPr>
        <w:t xml:space="preserve"> develop the model GRSW-A to analyze gaseous swelling and fission gas release in UO</w:t>
      </w:r>
      <w:r w:rsidR="00E9392C">
        <w:rPr>
          <w:color w:val="000000"/>
          <w:vertAlign w:val="subscript"/>
        </w:rPr>
        <w:t>2</w:t>
      </w:r>
      <w:r w:rsidR="00E9392C">
        <w:rPr>
          <w:color w:val="000000"/>
        </w:rPr>
        <w:t xml:space="preserve"> during </w:t>
      </w:r>
      <w:r w:rsidR="00A5501F">
        <w:rPr>
          <w:color w:val="000000"/>
        </w:rPr>
        <w:t xml:space="preserve">irradiation.  The model that </w:t>
      </w:r>
      <w:proofErr w:type="spellStart"/>
      <w:r w:rsidR="00A5501F">
        <w:rPr>
          <w:color w:val="000000"/>
        </w:rPr>
        <w:t>Khvostov</w:t>
      </w:r>
      <w:proofErr w:type="spellEnd"/>
      <w:r w:rsidR="00A5501F">
        <w:rPr>
          <w:color w:val="000000"/>
        </w:rPr>
        <w:t>, et al. developed is comprehensive and incorporates other models published in the open literature.</w:t>
      </w:r>
      <w:r w:rsidR="002E1F1C">
        <w:rPr>
          <w:color w:val="000000"/>
        </w:rPr>
        <w:t xml:space="preserve">  Locke</w:t>
      </w:r>
      <w:sdt>
        <w:sdtPr>
          <w:rPr>
            <w:color w:val="000000"/>
          </w:rPr>
          <w:id w:val="4392116"/>
          <w:citation/>
        </w:sdtPr>
        <w:sdtContent>
          <w:r w:rsidR="00297069">
            <w:rPr>
              <w:color w:val="000000"/>
            </w:rPr>
            <w:fldChar w:fldCharType="begin"/>
          </w:r>
          <w:r w:rsidR="002E1F1C">
            <w:rPr>
              <w:color w:val="000000"/>
            </w:rPr>
            <w:instrText xml:space="preserve"> CITATION Loc71 \l 1033 </w:instrText>
          </w:r>
          <w:r w:rsidR="00297069">
            <w:rPr>
              <w:color w:val="000000"/>
            </w:rPr>
            <w:fldChar w:fldCharType="separate"/>
          </w:r>
          <w:r w:rsidR="001C3886">
            <w:rPr>
              <w:noProof/>
              <w:color w:val="000000"/>
            </w:rPr>
            <w:t xml:space="preserve"> </w:t>
          </w:r>
          <w:r w:rsidR="001C3886" w:rsidRPr="001C3886">
            <w:rPr>
              <w:noProof/>
              <w:color w:val="000000"/>
            </w:rPr>
            <w:t>[22]</w:t>
          </w:r>
          <w:r w:rsidR="00297069">
            <w:rPr>
              <w:color w:val="000000"/>
            </w:rPr>
            <w:fldChar w:fldCharType="end"/>
          </w:r>
        </w:sdtContent>
      </w:sdt>
      <w:r w:rsidR="002E1F1C">
        <w:rPr>
          <w:color w:val="000000"/>
        </w:rPr>
        <w:t xml:space="preserve"> discusses the behavior of defective </w:t>
      </w:r>
      <w:proofErr w:type="gramStart"/>
      <w:r w:rsidR="002E1F1C">
        <w:rPr>
          <w:color w:val="000000"/>
        </w:rPr>
        <w:t>fuel,</w:t>
      </w:r>
      <w:proofErr w:type="gramEnd"/>
      <w:r w:rsidR="002E1F1C">
        <w:rPr>
          <w:color w:val="000000"/>
        </w:rPr>
        <w:t xml:space="preserve"> however, the defects that are discussed are mechanical breaks in the cladding material which release fission gas.</w:t>
      </w:r>
    </w:p>
    <w:p w:rsidR="00B4309A" w:rsidRDefault="00B4309A" w:rsidP="00B4309A">
      <w:pPr>
        <w:rPr>
          <w:color w:val="000000"/>
        </w:rPr>
      </w:pPr>
    </w:p>
    <w:p w:rsidR="00F2487F" w:rsidRPr="00F2487F" w:rsidRDefault="003D1690" w:rsidP="00C714FB">
      <w:pPr>
        <w:pStyle w:val="Heading3"/>
      </w:pPr>
      <w:bookmarkStart w:id="32" w:name="_Toc384744252"/>
      <w:r>
        <w:t>2.3</w:t>
      </w:r>
      <w:r>
        <w:tab/>
        <w:t>Review of</w:t>
      </w:r>
      <w:r w:rsidR="00F2487F">
        <w:t xml:space="preserve"> the</w:t>
      </w:r>
      <w:r>
        <w:t xml:space="preserve"> Advanced Neutron Source Reactor Thermal Hydraulic Test Loop</w:t>
      </w:r>
      <w:bookmarkEnd w:id="32"/>
    </w:p>
    <w:p w:rsidR="008E4162" w:rsidRDefault="003D1690" w:rsidP="009F326C">
      <w:pPr>
        <w:rPr>
          <w:color w:val="000000"/>
        </w:rPr>
      </w:pPr>
      <w:r>
        <w:rPr>
          <w:color w:val="000000"/>
        </w:rPr>
        <w:t xml:space="preserve">Experimental data from the Advanced Neutron Source Reactor (ANSR) Thermal Hydraulic Test Loop (THTL) </w:t>
      </w:r>
      <w:r w:rsidR="00502FF1">
        <w:rPr>
          <w:color w:val="000000"/>
        </w:rPr>
        <w:t>is</w:t>
      </w:r>
      <w:r>
        <w:rPr>
          <w:color w:val="000000"/>
        </w:rPr>
        <w:t xml:space="preserve"> used </w:t>
      </w:r>
      <w:r w:rsidR="00502FF1">
        <w:rPr>
          <w:color w:val="000000"/>
        </w:rPr>
        <w:t xml:space="preserve">herein </w:t>
      </w:r>
      <w:r>
        <w:rPr>
          <w:color w:val="000000"/>
        </w:rPr>
        <w:t>as part of the validation effort</w:t>
      </w:r>
      <w:r w:rsidR="00444E2E">
        <w:rPr>
          <w:color w:val="000000"/>
        </w:rPr>
        <w:t xml:space="preserve">. The THTL was an experimental facility used to determine safety limits for the ANSR associated with flow excursion events, i.e. </w:t>
      </w:r>
      <w:proofErr w:type="spellStart"/>
      <w:r w:rsidR="00444E2E">
        <w:rPr>
          <w:color w:val="000000"/>
        </w:rPr>
        <w:t>Ledinegg</w:t>
      </w:r>
      <w:proofErr w:type="spellEnd"/>
      <w:r w:rsidR="00444E2E">
        <w:rPr>
          <w:color w:val="000000"/>
        </w:rPr>
        <w:t xml:space="preserve"> flow instabilities, and burnout events</w:t>
      </w:r>
      <w:sdt>
        <w:sdtPr>
          <w:rPr>
            <w:color w:val="000000"/>
          </w:rPr>
          <w:id w:val="106777539"/>
          <w:citation/>
        </w:sdtPr>
        <w:sdtContent>
          <w:r w:rsidR="00297069">
            <w:rPr>
              <w:color w:val="000000"/>
            </w:rPr>
            <w:fldChar w:fldCharType="begin"/>
          </w:r>
          <w:r w:rsidR="00A82FF4">
            <w:rPr>
              <w:color w:val="000000"/>
            </w:rPr>
            <w:instrText xml:space="preserve"> CITATION Fel94 \l 1033 </w:instrText>
          </w:r>
          <w:r w:rsidR="00297069">
            <w:rPr>
              <w:color w:val="000000"/>
            </w:rPr>
            <w:fldChar w:fldCharType="separate"/>
          </w:r>
          <w:r w:rsidR="001C3886">
            <w:rPr>
              <w:noProof/>
              <w:color w:val="000000"/>
            </w:rPr>
            <w:t xml:space="preserve"> </w:t>
          </w:r>
          <w:r w:rsidR="001C3886" w:rsidRPr="001C3886">
            <w:rPr>
              <w:noProof/>
              <w:color w:val="000000"/>
            </w:rPr>
            <w:t>[23]</w:t>
          </w:r>
          <w:r w:rsidR="00297069">
            <w:rPr>
              <w:color w:val="000000"/>
            </w:rPr>
            <w:fldChar w:fldCharType="end"/>
          </w:r>
        </w:sdtContent>
      </w:sdt>
      <w:sdt>
        <w:sdtPr>
          <w:rPr>
            <w:color w:val="000000"/>
          </w:rPr>
          <w:id w:val="106777540"/>
          <w:citation/>
        </w:sdtPr>
        <w:sdtContent>
          <w:r w:rsidR="00297069">
            <w:rPr>
              <w:color w:val="000000"/>
            </w:rPr>
            <w:fldChar w:fldCharType="begin"/>
          </w:r>
          <w:r w:rsidR="00A82FF4">
            <w:rPr>
              <w:color w:val="000000"/>
            </w:rPr>
            <w:instrText xml:space="preserve"> CITATION Sim95 \l 1033 </w:instrText>
          </w:r>
          <w:r w:rsidR="00297069">
            <w:rPr>
              <w:color w:val="000000"/>
            </w:rPr>
            <w:fldChar w:fldCharType="separate"/>
          </w:r>
          <w:r w:rsidR="001C3886">
            <w:rPr>
              <w:noProof/>
              <w:color w:val="000000"/>
            </w:rPr>
            <w:t xml:space="preserve"> </w:t>
          </w:r>
          <w:r w:rsidR="001C3886" w:rsidRPr="001C3886">
            <w:rPr>
              <w:noProof/>
              <w:color w:val="000000"/>
            </w:rPr>
            <w:t>[24]</w:t>
          </w:r>
          <w:r w:rsidR="00297069">
            <w:rPr>
              <w:color w:val="000000"/>
            </w:rPr>
            <w:fldChar w:fldCharType="end"/>
          </w:r>
        </w:sdtContent>
      </w:sdt>
      <w:r w:rsidR="00444E2E">
        <w:rPr>
          <w:color w:val="000000"/>
        </w:rPr>
        <w:t xml:space="preserve">.  </w:t>
      </w:r>
      <w:r w:rsidR="00FC41E6">
        <w:rPr>
          <w:color w:val="000000"/>
        </w:rPr>
        <w:t>The ANSR THTL presents a unique experimental data set that has similar characteristics to that of the flow channels in the HFIR core, i.e. high surface heat flux and a long narrow coolant channel.  The aspect ratio of the THTL coolant chan</w:t>
      </w:r>
      <w:r w:rsidR="0085415F">
        <w:rPr>
          <w:color w:val="000000"/>
        </w:rPr>
        <w:t>nel, length to thickness, is 399</w:t>
      </w:r>
      <w:r w:rsidR="00FC41E6">
        <w:rPr>
          <w:color w:val="000000"/>
        </w:rPr>
        <w:t xml:space="preserve">, which is only </w:t>
      </w:r>
      <w:r w:rsidR="0085415F">
        <w:rPr>
          <w:color w:val="000000"/>
        </w:rPr>
        <w:t>16.9</w:t>
      </w:r>
      <w:r w:rsidR="00FC41E6">
        <w:rPr>
          <w:color w:val="000000"/>
        </w:rPr>
        <w:t>% less than that of the HFIR.  Flow velocities through the THTL range from 62.34 fps (19</w:t>
      </w:r>
      <w:r w:rsidR="004A53DF">
        <w:rPr>
          <w:color w:val="000000"/>
        </w:rPr>
        <w:t>.00</w:t>
      </w:r>
      <w:r w:rsidR="00FC41E6">
        <w:rPr>
          <w:color w:val="000000"/>
        </w:rPr>
        <w:t xml:space="preserve"> m/s) to 88.58 fps (27</w:t>
      </w:r>
      <w:r w:rsidR="004A53DF">
        <w:rPr>
          <w:color w:val="000000"/>
        </w:rPr>
        <w:t>.00</w:t>
      </w:r>
      <w:r w:rsidR="00FC41E6">
        <w:rPr>
          <w:color w:val="000000"/>
        </w:rPr>
        <w:t xml:space="preserve"> m/s) which are also comparable to, albeit larger than, the flow velocity characteristic of the HFIR which, as previously stated, is approximately 52</w:t>
      </w:r>
      <w:r w:rsidR="004A53DF">
        <w:rPr>
          <w:color w:val="000000"/>
        </w:rPr>
        <w:t>.00</w:t>
      </w:r>
      <w:r w:rsidR="00FC41E6">
        <w:rPr>
          <w:color w:val="000000"/>
        </w:rPr>
        <w:t xml:space="preserve"> fps (15.85 m/s) at steady state operation.  The average and peak heat fluxes produced in the THTL are stated to be 6 MW/m</w:t>
      </w:r>
      <w:r w:rsidR="00FC41E6">
        <w:rPr>
          <w:color w:val="000000"/>
          <w:vertAlign w:val="superscript"/>
        </w:rPr>
        <w:t>2</w:t>
      </w:r>
      <w:r w:rsidR="00FC41E6">
        <w:rPr>
          <w:color w:val="008000"/>
        </w:rPr>
        <w:t xml:space="preserve"> </w:t>
      </w:r>
      <w:r w:rsidR="00FC41E6">
        <w:rPr>
          <w:color w:val="000000"/>
        </w:rPr>
        <w:t>and 12 MW/m</w:t>
      </w:r>
      <w:r w:rsidR="00FC41E6">
        <w:rPr>
          <w:color w:val="000000"/>
          <w:vertAlign w:val="superscript"/>
        </w:rPr>
        <w:t>2</w:t>
      </w:r>
      <w:r w:rsidR="00FC41E6">
        <w:rPr>
          <w:color w:val="000000"/>
        </w:rPr>
        <w:t>, respectively</w:t>
      </w:r>
      <w:sdt>
        <w:sdtPr>
          <w:rPr>
            <w:color w:val="000000"/>
          </w:rPr>
          <w:id w:val="106777541"/>
          <w:citation/>
        </w:sdtPr>
        <w:sdtContent>
          <w:r w:rsidR="00297069">
            <w:rPr>
              <w:color w:val="000000"/>
            </w:rPr>
            <w:fldChar w:fldCharType="begin"/>
          </w:r>
          <w:r w:rsidR="00A30BF9">
            <w:rPr>
              <w:color w:val="000000"/>
            </w:rPr>
            <w:instrText xml:space="preserve"> CITATION Fel94 \l 1033 </w:instrText>
          </w:r>
          <w:r w:rsidR="00297069">
            <w:rPr>
              <w:color w:val="000000"/>
            </w:rPr>
            <w:fldChar w:fldCharType="separate"/>
          </w:r>
          <w:r w:rsidR="001C3886">
            <w:rPr>
              <w:noProof/>
              <w:color w:val="000000"/>
            </w:rPr>
            <w:t xml:space="preserve"> </w:t>
          </w:r>
          <w:r w:rsidR="001C3886" w:rsidRPr="001C3886">
            <w:rPr>
              <w:noProof/>
              <w:color w:val="000000"/>
            </w:rPr>
            <w:t>[23]</w:t>
          </w:r>
          <w:r w:rsidR="00297069">
            <w:rPr>
              <w:color w:val="000000"/>
            </w:rPr>
            <w:fldChar w:fldCharType="end"/>
          </w:r>
        </w:sdtContent>
      </w:sdt>
      <w:sdt>
        <w:sdtPr>
          <w:rPr>
            <w:color w:val="000000"/>
          </w:rPr>
          <w:id w:val="106777542"/>
          <w:citation/>
        </w:sdtPr>
        <w:sdtContent>
          <w:r w:rsidR="00297069">
            <w:rPr>
              <w:color w:val="000000"/>
            </w:rPr>
            <w:fldChar w:fldCharType="begin"/>
          </w:r>
          <w:r w:rsidR="00A30BF9">
            <w:rPr>
              <w:color w:val="000000"/>
            </w:rPr>
            <w:instrText xml:space="preserve"> CITATION Sim95 \l 1033 </w:instrText>
          </w:r>
          <w:r w:rsidR="00297069">
            <w:rPr>
              <w:color w:val="000000"/>
            </w:rPr>
            <w:fldChar w:fldCharType="separate"/>
          </w:r>
          <w:r w:rsidR="001C3886">
            <w:rPr>
              <w:noProof/>
              <w:color w:val="000000"/>
            </w:rPr>
            <w:t xml:space="preserve"> </w:t>
          </w:r>
          <w:r w:rsidR="001C3886" w:rsidRPr="001C3886">
            <w:rPr>
              <w:noProof/>
              <w:color w:val="000000"/>
            </w:rPr>
            <w:t>[24]</w:t>
          </w:r>
          <w:r w:rsidR="00297069">
            <w:rPr>
              <w:color w:val="000000"/>
            </w:rPr>
            <w:fldChar w:fldCharType="end"/>
          </w:r>
        </w:sdtContent>
      </w:sdt>
      <w:r w:rsidR="00FC41E6">
        <w:rPr>
          <w:color w:val="000000"/>
        </w:rPr>
        <w:t>.  The average heat flux through the HFI</w:t>
      </w:r>
      <w:r w:rsidR="00AE2263">
        <w:rPr>
          <w:color w:val="000000"/>
        </w:rPr>
        <w:t>R core is calculated to be 2.13</w:t>
      </w:r>
      <w:r w:rsidR="00FC41E6">
        <w:rPr>
          <w:color w:val="000000"/>
        </w:rPr>
        <w:t xml:space="preserve"> MW/m</w:t>
      </w:r>
      <w:r w:rsidR="00FC41E6">
        <w:rPr>
          <w:color w:val="000000"/>
          <w:vertAlign w:val="superscript"/>
        </w:rPr>
        <w:t>2</w:t>
      </w:r>
      <w:r w:rsidR="00FC41E6">
        <w:rPr>
          <w:color w:val="000000"/>
        </w:rPr>
        <w:t>.  Therefore, with higher flow velocities and higher average heat fluxes, the THTL provides extreme cases, relative to HFIR conditions, with which to</w:t>
      </w:r>
      <w:r w:rsidR="00B05DA4">
        <w:rPr>
          <w:color w:val="000000"/>
        </w:rPr>
        <w:t xml:space="preserve"> aid in the validation of </w:t>
      </w:r>
      <w:r w:rsidR="00FC41E6">
        <w:rPr>
          <w:color w:val="000000"/>
        </w:rPr>
        <w:t>COMSOL</w:t>
      </w:r>
      <w:r w:rsidR="009F326C">
        <w:rPr>
          <w:color w:val="000000"/>
        </w:rPr>
        <w:t>.</w:t>
      </w:r>
    </w:p>
    <w:p w:rsidR="008734D3" w:rsidRDefault="008734D3" w:rsidP="009F326C">
      <w:pPr>
        <w:rPr>
          <w:color w:val="000000"/>
        </w:rPr>
      </w:pPr>
    </w:p>
    <w:p w:rsidR="008734D3" w:rsidRDefault="008734D3" w:rsidP="009F326C">
      <w:pPr>
        <w:rPr>
          <w:color w:val="000000"/>
        </w:rPr>
      </w:pPr>
    </w:p>
    <w:p w:rsidR="008734D3" w:rsidRPr="00E57A23" w:rsidRDefault="008734D3" w:rsidP="008734D3">
      <w:pPr>
        <w:pStyle w:val="Heading3"/>
      </w:pPr>
      <w:bookmarkStart w:id="33" w:name="_Toc383329999"/>
      <w:bookmarkStart w:id="34" w:name="_Toc384744253"/>
      <w:r w:rsidRPr="00E57A23">
        <w:lastRenderedPageBreak/>
        <w:t>2.4</w:t>
      </w:r>
      <w:r w:rsidRPr="00E57A23">
        <w:tab/>
        <w:t>Motivation and Objectives for This Dissertation</w:t>
      </w:r>
      <w:bookmarkEnd w:id="33"/>
      <w:bookmarkEnd w:id="34"/>
    </w:p>
    <w:p w:rsidR="008734D3" w:rsidRPr="00E57A23" w:rsidRDefault="008734D3" w:rsidP="008734D3">
      <w:r w:rsidRPr="00E57A23">
        <w:t>The legacy codes used to determine the thermal hydraulic characteristics of the HFIR fuel plate provide sufficient information that has supported the safe operation of the device for over 50 years.  However, the codes are based on assumptions that can be relaxed or even eliminated which provides a more physical representation of the systems or system components that they describe.  This is the motivation behind the work presented in this dissertation.</w:t>
      </w:r>
    </w:p>
    <w:p w:rsidR="008734D3" w:rsidRPr="00E57A23" w:rsidRDefault="008734D3" w:rsidP="008734D3">
      <w:r w:rsidRPr="00E57A23">
        <w:tab/>
        <w:t xml:space="preserve">The objectives of this work are to show that COMSOL can accurately represent the system being modeled and provide useful information regarding the thermal hydraulic characteristics of fuel defects in support of the conversion from HEU to LEU fuel.  These objectives are met in Chapters 5 where the models of the Advanced Neutron Source Reactor Thermal Hydraulic Test Loop are compared with experimental data, and Chapter 6 where fuel defect models are created and analyzed.  </w:t>
      </w:r>
    </w:p>
    <w:p w:rsidR="008734D3" w:rsidRPr="00E57A23" w:rsidRDefault="008734D3" w:rsidP="008734D3">
      <w:r w:rsidRPr="00E57A23">
        <w:tab/>
        <w:t>This work is unique in that it provides a more physical representation of the HFIR fuel plate, relative to past work, by modeling the interior of the fuel plate, the turbulent flow field around the fuel plate, and variable fluid properties.</w:t>
      </w:r>
    </w:p>
    <w:p w:rsidR="008734D3" w:rsidRDefault="008734D3">
      <w:pPr>
        <w:spacing w:after="0" w:line="240" w:lineRule="auto"/>
        <w:rPr>
          <w:rFonts w:eastAsia="Times New Roman"/>
          <w:bCs/>
          <w:sz w:val="32"/>
          <w:szCs w:val="26"/>
        </w:rPr>
      </w:pPr>
      <w:bookmarkStart w:id="35" w:name="_Toc361233529"/>
      <w:r>
        <w:br w:type="page"/>
      </w:r>
    </w:p>
    <w:p w:rsidR="0034443E" w:rsidRDefault="0034443E" w:rsidP="0057525C">
      <w:pPr>
        <w:pStyle w:val="Heading2"/>
      </w:pPr>
      <w:bookmarkStart w:id="36" w:name="_Toc384744254"/>
      <w:r>
        <w:lastRenderedPageBreak/>
        <w:t>Chapter 3</w:t>
      </w:r>
      <w:r>
        <w:tab/>
        <w:t>Simulation Physics</w:t>
      </w:r>
      <w:bookmarkEnd w:id="36"/>
    </w:p>
    <w:p w:rsidR="0034443E" w:rsidRDefault="0034443E" w:rsidP="0034443E">
      <w:pPr>
        <w:rPr>
          <w:color w:val="000000"/>
        </w:rPr>
      </w:pPr>
      <w:r>
        <w:rPr>
          <w:color w:val="000000"/>
        </w:rPr>
        <w:t>It is well known in physics that certain quantities are conserved during the evolution of a system from its initial state to its final state, i.e. mass (if the system is not undergoing nuclear reactions), energy, linear and angular momentum, and charge.  In this work we will not be considering the transmutation of nuclei that occurs during the fission process and the resultant loss of neutrons to the environment.  Instead we will consider</w:t>
      </w:r>
      <w:r w:rsidRPr="0063535A">
        <w:rPr>
          <w:color w:val="000000"/>
        </w:rPr>
        <w:t xml:space="preserve"> </w:t>
      </w:r>
      <w:r>
        <w:rPr>
          <w:color w:val="000000"/>
        </w:rPr>
        <w:t xml:space="preserve">thermal energy generation within the fuel domain which results from the fission process.  Therefore, in this work, mass will be a conserved quantity.  Further, the interaction of gamma radiation with the coolant and clad materials will not be considered in this work either.  </w:t>
      </w:r>
    </w:p>
    <w:p w:rsidR="0034443E" w:rsidRPr="0063535A" w:rsidRDefault="0034443E" w:rsidP="0034443E">
      <w:pPr>
        <w:rPr>
          <w:color w:val="000000"/>
        </w:rPr>
      </w:pPr>
      <w:r>
        <w:rPr>
          <w:color w:val="000000"/>
        </w:rPr>
        <w:tab/>
        <w:t>The flow physics found herein will be developed to accommodate changes in coolant material properties, i.e. density, viscosity, isobaric specific heat capacity, and thermal conductivity, with respect to the thermodynamic state.  Since the mass density of the fluid can fluctuate due to the large heat fluxes encountered in the reactor core, i.e. 10</w:t>
      </w:r>
      <w:r>
        <w:rPr>
          <w:color w:val="000000"/>
          <w:vertAlign w:val="superscript"/>
        </w:rPr>
        <w:t>6</w:t>
      </w:r>
      <w:r>
        <w:rPr>
          <w:color w:val="000000"/>
        </w:rPr>
        <w:t xml:space="preserve"> W/m</w:t>
      </w:r>
      <w:r>
        <w:rPr>
          <w:color w:val="000000"/>
          <w:vertAlign w:val="superscript"/>
        </w:rPr>
        <w:t>2</w:t>
      </w:r>
      <w:r>
        <w:rPr>
          <w:color w:val="000000"/>
        </w:rPr>
        <w:t>, compressibility eff</w:t>
      </w:r>
      <w:r w:rsidR="00A30BF9">
        <w:rPr>
          <w:color w:val="000000"/>
        </w:rPr>
        <w:t>ects must be taken into account</w:t>
      </w:r>
      <w:sdt>
        <w:sdtPr>
          <w:rPr>
            <w:color w:val="000000"/>
          </w:rPr>
          <w:id w:val="106777544"/>
          <w:citation/>
        </w:sdtPr>
        <w:sdtContent>
          <w:r w:rsidR="00297069">
            <w:rPr>
              <w:color w:val="000000"/>
            </w:rPr>
            <w:fldChar w:fldCharType="begin"/>
          </w:r>
          <w:r w:rsidR="00A30BF9">
            <w:rPr>
              <w:color w:val="000000"/>
            </w:rPr>
            <w:instrText xml:space="preserve"> CITATION Wil062 \l 1033 </w:instrText>
          </w:r>
          <w:r w:rsidR="00297069">
            <w:rPr>
              <w:color w:val="000000"/>
            </w:rPr>
            <w:fldChar w:fldCharType="separate"/>
          </w:r>
          <w:r w:rsidR="001C3886">
            <w:rPr>
              <w:noProof/>
              <w:color w:val="000000"/>
            </w:rPr>
            <w:t xml:space="preserve"> </w:t>
          </w:r>
          <w:r w:rsidR="001C3886" w:rsidRPr="001C3886">
            <w:rPr>
              <w:noProof/>
              <w:color w:val="000000"/>
            </w:rPr>
            <w:t>[25]</w:t>
          </w:r>
          <w:r w:rsidR="00297069">
            <w:rPr>
              <w:color w:val="000000"/>
            </w:rPr>
            <w:fldChar w:fldCharType="end"/>
          </w:r>
        </w:sdtContent>
      </w:sdt>
      <w:r>
        <w:rPr>
          <w:color w:val="000000"/>
        </w:rPr>
        <w:t xml:space="preserve">.  </w:t>
      </w:r>
    </w:p>
    <w:p w:rsidR="0034443E" w:rsidRDefault="0034443E" w:rsidP="0034443E">
      <w:pPr>
        <w:rPr>
          <w:color w:val="000000"/>
        </w:rPr>
      </w:pPr>
    </w:p>
    <w:p w:rsidR="0034443E" w:rsidRDefault="0034443E" w:rsidP="00DB543D">
      <w:pPr>
        <w:pStyle w:val="Heading3"/>
      </w:pPr>
      <w:bookmarkStart w:id="37" w:name="_Toc384744255"/>
      <w:r>
        <w:t>3.1</w:t>
      </w:r>
      <w:r>
        <w:tab/>
        <w:t>Conservation of Mass</w:t>
      </w:r>
      <w:bookmarkEnd w:id="37"/>
    </w:p>
    <w:p w:rsidR="0034443E" w:rsidRDefault="0034443E" w:rsidP="0034443E">
      <w:r>
        <w:t xml:space="preserve">The principle of mass conservation states that for a fixed volume of material the positive time rate of change of the mass of a system is equal to the net inward flux of mass crossing the system boundaries plus sources of mass.  As stated previously, sources of mass will not be considered in this work.  The principle of mass conservation has the following form.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297069" w:rsidP="00B67EEA">
            <m:oMathPara>
              <m:oMathParaPr>
                <m:jc m:val="left"/>
              </m:oMathParaPr>
              <m:oMath>
                <m:sSub>
                  <m:sSubPr>
                    <m:ctrlPr>
                      <w:rPr>
                        <w:rFonts w:ascii="Cambria Math" w:hAnsi="Cambria Math"/>
                        <w:i/>
                      </w:rPr>
                    </m:ctrlPr>
                  </m:sSubPr>
                  <m:e>
                    <m:r>
                      <w:rPr>
                        <w:rFonts w:ascii="Cambria Math" w:hAnsi="Cambria Math"/>
                      </w:rPr>
                      <m:t>∂</m:t>
                    </m:r>
                  </m:e>
                  <m:sub>
                    <m:r>
                      <w:rPr>
                        <w:rFonts w:ascii="Cambria Math" w:hAnsi="Cambria Math"/>
                      </w:rPr>
                      <m:t>t</m:t>
                    </m:r>
                  </m:sub>
                </m:sSub>
                <m:nary>
                  <m:naryPr>
                    <m:limLoc m:val="undOvr"/>
                    <m:subHide m:val="on"/>
                    <m:supHide m:val="on"/>
                    <m:ctrlPr>
                      <w:rPr>
                        <w:rFonts w:ascii="Cambria Math" w:hAnsi="Cambria Math"/>
                        <w:i/>
                      </w:rPr>
                    </m:ctrlPr>
                  </m:naryPr>
                  <m:sub/>
                  <m:sup/>
                  <m:e>
                    <m:r>
                      <w:rPr>
                        <w:rFonts w:ascii="Cambria Math" w:hAnsi="Cambria Math"/>
                      </w:rPr>
                      <m:t>ρ(T,P)dV</m:t>
                    </m:r>
                  </m:e>
                </m:nary>
                <m:r>
                  <w:rPr>
                    <w:rFonts w:ascii="Cambria Math" w:hAnsi="Cambria Math"/>
                  </w:rPr>
                  <m:t>=-</m:t>
                </m:r>
                <m:nary>
                  <m:naryPr>
                    <m:chr m:val="∯"/>
                    <m:limLoc m:val="undOvr"/>
                    <m:subHide m:val="on"/>
                    <m:supHide m:val="on"/>
                    <m:ctrlPr>
                      <w:rPr>
                        <w:rFonts w:ascii="Cambria Math" w:hAnsi="Cambria Math"/>
                        <w:i/>
                      </w:rPr>
                    </m:ctrlPr>
                  </m:naryPr>
                  <m:sub/>
                  <m:sup/>
                  <m:e>
                    <m:r>
                      <w:rPr>
                        <w:rFonts w:ascii="Cambria Math" w:hAnsi="Cambria Math"/>
                      </w:rPr>
                      <m:t>ρ</m:t>
                    </m:r>
                    <m:d>
                      <m:dPr>
                        <m:ctrlPr>
                          <w:rPr>
                            <w:rFonts w:ascii="Cambria Math" w:hAnsi="Cambria Math"/>
                            <w:i/>
                          </w:rPr>
                        </m:ctrlPr>
                      </m:dPr>
                      <m:e>
                        <m:r>
                          <w:rPr>
                            <w:rFonts w:ascii="Cambria Math" w:hAnsi="Cambria Math"/>
                          </w:rPr>
                          <m:t>T,P</m:t>
                        </m:r>
                      </m:e>
                    </m:d>
                    <m:r>
                      <m:rPr>
                        <m:sty m:val="bi"/>
                      </m:rPr>
                      <w:rPr>
                        <w:rFonts w:ascii="Cambria Math" w:hAnsi="Cambria Math"/>
                      </w:rPr>
                      <m:t>u(r,</m:t>
                    </m:r>
                    <m:r>
                      <w:rPr>
                        <w:rFonts w:ascii="Cambria Math" w:hAnsi="Cambria Math"/>
                      </w:rPr>
                      <m:t>t)∙</m:t>
                    </m:r>
                    <m:r>
                      <m:rPr>
                        <m:sty m:val="bi"/>
                      </m:rPr>
                      <w:rPr>
                        <w:rFonts w:ascii="Cambria Math" w:hAnsi="Cambria Math"/>
                      </w:rPr>
                      <m:t>n</m:t>
                    </m:r>
                    <m:r>
                      <w:rPr>
                        <w:rFonts w:ascii="Cambria Math" w:hAnsi="Cambria Math"/>
                      </w:rPr>
                      <m:t>dA</m:t>
                    </m:r>
                  </m:e>
                </m:nary>
              </m:oMath>
            </m:oMathPara>
          </w:p>
        </w:tc>
        <w:tc>
          <w:tcPr>
            <w:tcW w:w="4788" w:type="dxa"/>
            <w:vAlign w:val="center"/>
          </w:tcPr>
          <w:p w:rsidR="0034443E" w:rsidRDefault="0034443E" w:rsidP="00B67EEA">
            <w:pPr>
              <w:jc w:val="right"/>
            </w:pPr>
            <w:r>
              <w:t>(3.1)</w:t>
            </w:r>
          </w:p>
        </w:tc>
      </w:tr>
    </w:tbl>
    <w:p w:rsidR="0034443E" w:rsidRDefault="0034443E" w:rsidP="0034443E">
      <w:r>
        <w:rPr>
          <w:color w:val="000000"/>
        </w:rPr>
        <w:t xml:space="preserve">Here, for the arbitrary </w:t>
      </w:r>
      <w:proofErr w:type="gramStart"/>
      <w:r>
        <w:rPr>
          <w:color w:val="000000"/>
        </w:rPr>
        <w:t xml:space="preserve">quantity </w:t>
      </w:r>
      <m:oMath>
        <w:proofErr w:type="gramEnd"/>
        <m:r>
          <w:rPr>
            <w:rFonts w:ascii="Cambria Math" w:hAnsi="Cambria Math"/>
            <w:color w:val="000000"/>
          </w:rPr>
          <m:t>α</m:t>
        </m:r>
      </m:oMath>
      <w:r>
        <w:rPr>
          <w:color w:val="000000"/>
        </w:rPr>
        <w:t xml:space="preserve">, </w:t>
      </w:r>
      <m:oMath>
        <m:sSub>
          <m:sSubPr>
            <m:ctrlPr>
              <w:rPr>
                <w:rFonts w:ascii="Cambria Math" w:hAnsi="Cambria Math"/>
                <w:i/>
                <w:color w:val="000000"/>
                <w:szCs w:val="24"/>
              </w:rPr>
            </m:ctrlPr>
          </m:sSubPr>
          <m:e>
            <m:r>
              <w:rPr>
                <w:rFonts w:ascii="Cambria Math" w:hAnsi="Cambria Math"/>
                <w:color w:val="000000"/>
                <w:szCs w:val="24"/>
              </w:rPr>
              <m:t>∂</m:t>
            </m:r>
          </m:e>
          <m:sub>
            <m:r>
              <w:rPr>
                <w:rFonts w:ascii="Cambria Math" w:hAnsi="Cambria Math"/>
                <w:color w:val="000000"/>
                <w:szCs w:val="24"/>
              </w:rPr>
              <m:t>α</m:t>
            </m:r>
          </m:sub>
        </m:sSub>
        <m:r>
          <w:rPr>
            <w:rFonts w:ascii="Cambria Math" w:hAnsi="Cambria Math"/>
            <w:color w:val="000000"/>
            <w:szCs w:val="24"/>
          </w:rPr>
          <m:t>≔</m:t>
        </m:r>
        <m:f>
          <m:fPr>
            <m:ctrlPr>
              <w:rPr>
                <w:rFonts w:ascii="Cambria Math" w:hAnsi="Cambria Math"/>
                <w:i/>
                <w:color w:val="000000"/>
                <w:szCs w:val="24"/>
              </w:rPr>
            </m:ctrlPr>
          </m:fPr>
          <m:num>
            <m:r>
              <w:rPr>
                <w:rFonts w:ascii="Cambria Math" w:hAnsi="Cambria Math"/>
                <w:color w:val="000000"/>
                <w:szCs w:val="24"/>
              </w:rPr>
              <m:t>∂</m:t>
            </m:r>
          </m:num>
          <m:den>
            <m:r>
              <w:rPr>
                <w:rFonts w:ascii="Cambria Math" w:hAnsi="Cambria Math"/>
                <w:color w:val="000000"/>
                <w:szCs w:val="24"/>
              </w:rPr>
              <m:t>∂α</m:t>
            </m:r>
          </m:den>
        </m:f>
      </m:oMath>
      <w:r>
        <w:rPr>
          <w:color w:val="000000"/>
          <w:szCs w:val="24"/>
        </w:rPr>
        <w:t xml:space="preserve">.  </w:t>
      </w:r>
      <m:oMath>
        <m:r>
          <w:rPr>
            <w:rFonts w:ascii="Cambria Math" w:hAnsi="Cambria Math"/>
          </w:rPr>
          <m:t>ρ(T,P)</m:t>
        </m:r>
      </m:oMath>
      <w:r>
        <w:t xml:space="preserve"> </w:t>
      </w:r>
      <w:proofErr w:type="gramStart"/>
      <w:r>
        <w:t>is</w:t>
      </w:r>
      <w:proofErr w:type="gramEnd"/>
      <w:r>
        <w:t xml:space="preserve"> the mass density as a function of the thermodynamic state of the system, </w:t>
      </w:r>
      <m:oMath>
        <m:r>
          <w:rPr>
            <w:rFonts w:ascii="Cambria Math" w:hAnsi="Cambria Math"/>
          </w:rPr>
          <m:t>dV</m:t>
        </m:r>
      </m:oMath>
      <w:r>
        <w:t xml:space="preserve"> is an infinitesimal volume element of the system, </w:t>
      </w:r>
      <m:oMath>
        <m:r>
          <m:rPr>
            <m:sty m:val="bi"/>
          </m:rPr>
          <w:rPr>
            <w:rFonts w:ascii="Cambria Math" w:hAnsi="Cambria Math"/>
          </w:rPr>
          <m:t>u(r,</m:t>
        </m:r>
        <m:r>
          <w:rPr>
            <w:rFonts w:ascii="Cambria Math" w:hAnsi="Cambria Math"/>
          </w:rPr>
          <m:t>t)</m:t>
        </m:r>
      </m:oMath>
      <w:r>
        <w:t xml:space="preserve"> is the flow velocity of the system as a function of position, </w:t>
      </w:r>
      <m:oMath>
        <m:r>
          <m:rPr>
            <m:sty m:val="bi"/>
          </m:rPr>
          <w:rPr>
            <w:rFonts w:ascii="Cambria Math" w:hAnsi="Cambria Math"/>
          </w:rPr>
          <m:t>r</m:t>
        </m:r>
      </m:oMath>
      <w:r>
        <w:t xml:space="preserve">, and time, </w:t>
      </w:r>
      <m:oMath>
        <m:r>
          <w:rPr>
            <w:rFonts w:ascii="Cambria Math" w:hAnsi="Cambria Math"/>
          </w:rPr>
          <m:t>t</m:t>
        </m:r>
      </m:oMath>
      <w:r>
        <w:t xml:space="preserve">. </w:t>
      </w:r>
      <m:oMath>
        <m:r>
          <m:rPr>
            <m:sty m:val="bi"/>
          </m:rPr>
          <w:rPr>
            <w:rFonts w:ascii="Cambria Math" w:hAnsi="Cambria Math"/>
          </w:rPr>
          <m:t>n</m:t>
        </m:r>
      </m:oMath>
      <w:r>
        <w:rPr>
          <w:b/>
        </w:rPr>
        <w:t xml:space="preserve"> </w:t>
      </w:r>
      <w:proofErr w:type="gramStart"/>
      <w:r>
        <w:t>is</w:t>
      </w:r>
      <w:proofErr w:type="gramEnd"/>
      <w:r>
        <w:t xml:space="preserve"> the unit outward normal vector associated with the infinitesimal element of surface area </w:t>
      </w:r>
      <m:oMath>
        <m:r>
          <w:rPr>
            <w:rFonts w:ascii="Cambria Math" w:hAnsi="Cambria Math"/>
          </w:rPr>
          <m:t>dA</m:t>
        </m:r>
      </m:oMath>
      <w:r>
        <w:t xml:space="preserve"> bounding the volume </w:t>
      </w:r>
      <m:oMath>
        <m:r>
          <w:rPr>
            <w:rFonts w:ascii="Cambria Math" w:hAnsi="Cambria Math"/>
          </w:rPr>
          <w:lastRenderedPageBreak/>
          <m:t>dV</m:t>
        </m:r>
      </m:oMath>
      <w:r>
        <w:t>.  It is important to note that the mass flux</w:t>
      </w:r>
      <w:proofErr w:type="gramStart"/>
      <w:r>
        <w:t xml:space="preserve">, </w:t>
      </w:r>
      <m:oMath>
        <w:proofErr w:type="gramEnd"/>
        <m:r>
          <w:rPr>
            <w:rFonts w:ascii="Cambria Math" w:hAnsi="Cambria Math"/>
          </w:rPr>
          <m:t>ρ</m:t>
        </m:r>
        <m:r>
          <m:rPr>
            <m:sty m:val="bi"/>
          </m:rPr>
          <w:rPr>
            <w:rFonts w:ascii="Cambria Math" w:hAnsi="Cambria Math"/>
          </w:rPr>
          <m:t>u</m:t>
        </m:r>
      </m:oMath>
      <w:r>
        <w:t xml:space="preserve">, is integrated over the entire surface that encloses the material volume.  </w:t>
      </w:r>
    </w:p>
    <w:p w:rsidR="0034443E" w:rsidRDefault="0034443E" w:rsidP="0034443E">
      <w:r>
        <w:tab/>
        <w:t>Transposing the time differential and volume integral operators along with imposing the divergence theorem, i.e</w:t>
      </w:r>
      <w:proofErr w:type="gramStart"/>
      <w:r>
        <w:t xml:space="preserve">. </w:t>
      </w:r>
      <m:oMath>
        <w:proofErr w:type="gramEnd"/>
        <m:nary>
          <m:naryPr>
            <m:chr m:val="∯"/>
            <m:limLoc m:val="undOvr"/>
            <m:subHide m:val="on"/>
            <m:supHide m:val="on"/>
            <m:ctrlPr>
              <w:rPr>
                <w:rFonts w:ascii="Cambria Math" w:hAnsi="Cambria Math"/>
                <w:i/>
              </w:rPr>
            </m:ctrlPr>
          </m:naryPr>
          <m:sub/>
          <m:sup/>
          <m:e>
            <m:r>
              <m:rPr>
                <m:sty m:val="bi"/>
              </m:rPr>
              <w:rPr>
                <w:rFonts w:ascii="Cambria Math" w:hAnsi="Cambria Math"/>
              </w:rPr>
              <m:t>u∙n</m:t>
            </m:r>
            <m:r>
              <w:rPr>
                <w:rFonts w:ascii="Cambria Math" w:hAnsi="Cambria Math"/>
              </w:rPr>
              <m:t>dA=</m:t>
            </m:r>
            <m:nary>
              <m:naryPr>
                <m:limLoc m:val="undOvr"/>
                <m:subHide m:val="on"/>
                <m:supHide m:val="on"/>
                <m:ctrlPr>
                  <w:rPr>
                    <w:rFonts w:ascii="Cambria Math" w:hAnsi="Cambria Math"/>
                    <w:i/>
                  </w:rPr>
                </m:ctrlPr>
              </m:naryPr>
              <m:sub/>
              <m:sup/>
              <m:e>
                <m:r>
                  <m:rPr>
                    <m:sty m:val="b"/>
                  </m:rPr>
                  <w:rPr>
                    <w:rFonts w:ascii="Cambria Math" w:hAnsi="Cambria Math"/>
                  </w:rPr>
                  <m:t>∇</m:t>
                </m:r>
                <m:r>
                  <m:rPr>
                    <m:sty m:val="bi"/>
                  </m:rPr>
                  <w:rPr>
                    <w:rFonts w:ascii="Cambria Math" w:hAnsi="Cambria Math"/>
                  </w:rPr>
                  <m:t>∙u</m:t>
                </m:r>
                <m:r>
                  <w:rPr>
                    <w:rFonts w:ascii="Cambria Math" w:hAnsi="Cambria Math"/>
                  </w:rPr>
                  <m:t>dV</m:t>
                </m:r>
              </m:e>
            </m:nary>
          </m:e>
        </m:nary>
      </m:oMath>
      <w:r>
        <w:t>, one arrives at the following relationship.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297069" w:rsidP="00B67EEA">
            <m:oMathPara>
              <m:oMathParaPr>
                <m:jc m:val="left"/>
              </m:oMathParaPr>
              <m:oMath>
                <m:nary>
                  <m:naryPr>
                    <m:limLoc m:val="undOvr"/>
                    <m:subHide m:val="on"/>
                    <m:supHide m:val="on"/>
                    <m:ctrlPr>
                      <w:rPr>
                        <w:rFonts w:ascii="Cambria Math" w:hAnsi="Cambria Math"/>
                        <w:i/>
                      </w:rPr>
                    </m:ctrlPr>
                  </m:naryPr>
                  <m:sub/>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m:t>
                            </m:r>
                          </m:e>
                          <m:sub>
                            <m:r>
                              <w:rPr>
                                <w:rFonts w:ascii="Cambria Math" w:hAnsi="Cambria Math"/>
                              </w:rPr>
                              <m:t>t</m:t>
                            </m:r>
                          </m:sub>
                        </m:sSub>
                        <m:r>
                          <w:rPr>
                            <w:rFonts w:ascii="Cambria Math" w:hAnsi="Cambria Math"/>
                          </w:rPr>
                          <m:t>ρ+</m:t>
                        </m:r>
                        <m:r>
                          <m:rPr>
                            <m:sty m:val="b"/>
                          </m:rPr>
                          <w:rPr>
                            <w:rFonts w:ascii="Cambria Math" w:hAnsi="Cambria Math"/>
                          </w:rPr>
                          <m:t>∇∙</m:t>
                        </m:r>
                        <m:d>
                          <m:dPr>
                            <m:ctrlPr>
                              <w:rPr>
                                <w:rFonts w:ascii="Cambria Math" w:hAnsi="Cambria Math"/>
                                <w:b/>
                              </w:rPr>
                            </m:ctrlPr>
                          </m:dPr>
                          <m:e>
                            <m:r>
                              <w:rPr>
                                <w:rFonts w:ascii="Cambria Math" w:hAnsi="Cambria Math"/>
                              </w:rPr>
                              <m:t>ρ</m:t>
                            </m:r>
                            <m:r>
                              <m:rPr>
                                <m:sty m:val="bi"/>
                              </m:rPr>
                              <w:rPr>
                                <w:rFonts w:ascii="Cambria Math" w:hAnsi="Cambria Math"/>
                              </w:rPr>
                              <m:t>u</m:t>
                            </m:r>
                          </m:e>
                        </m:d>
                      </m:e>
                    </m:d>
                    <m:r>
                      <w:rPr>
                        <w:rFonts w:ascii="Cambria Math" w:hAnsi="Cambria Math"/>
                      </w:rPr>
                      <m:t>dV=0</m:t>
                    </m:r>
                  </m:e>
                </m:nary>
                <m:r>
                  <w:rPr>
                    <w:rFonts w:ascii="Cambria Math" w:hAnsi="Cambria Math"/>
                  </w:rPr>
                  <m:t>.</m:t>
                </m:r>
              </m:oMath>
            </m:oMathPara>
          </w:p>
        </w:tc>
        <w:tc>
          <w:tcPr>
            <w:tcW w:w="4788" w:type="dxa"/>
            <w:vAlign w:val="center"/>
          </w:tcPr>
          <w:p w:rsidR="0034443E" w:rsidRDefault="0034443E" w:rsidP="00B67EEA">
            <w:pPr>
              <w:jc w:val="right"/>
            </w:pPr>
            <w:r>
              <w:t>(3.2)</w:t>
            </w:r>
          </w:p>
        </w:tc>
      </w:tr>
    </w:tbl>
    <w:p w:rsidR="0034443E" w:rsidRDefault="0034443E" w:rsidP="0034443E">
      <w:r>
        <w:t>Since the volume of the system is entirely arbitrary, one can argue that it is the integrand which vanishes, therefore yielding the general differential form of the mass conservation principle.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297069" w:rsidP="00B67EEA">
            <m:oMathPara>
              <m:oMathParaPr>
                <m:jc m:val="left"/>
              </m:oMathParaPr>
              <m:oMath>
                <m:sSub>
                  <m:sSubPr>
                    <m:ctrlPr>
                      <w:rPr>
                        <w:rFonts w:ascii="Cambria Math" w:hAnsi="Cambria Math"/>
                        <w:i/>
                      </w:rPr>
                    </m:ctrlPr>
                  </m:sSubPr>
                  <m:e>
                    <m:r>
                      <w:rPr>
                        <w:rFonts w:ascii="Cambria Math" w:hAnsi="Cambria Math"/>
                      </w:rPr>
                      <m:t>∂</m:t>
                    </m:r>
                  </m:e>
                  <m:sub>
                    <m:r>
                      <w:rPr>
                        <w:rFonts w:ascii="Cambria Math" w:hAnsi="Cambria Math"/>
                      </w:rPr>
                      <m:t>t</m:t>
                    </m:r>
                  </m:sub>
                </m:sSub>
                <m:r>
                  <w:rPr>
                    <w:rFonts w:ascii="Cambria Math" w:hAnsi="Cambria Math"/>
                  </w:rPr>
                  <m:t>ρ+</m:t>
                </m:r>
                <m:r>
                  <m:rPr>
                    <m:sty m:val="b"/>
                  </m:rPr>
                  <w:rPr>
                    <w:rFonts w:ascii="Cambria Math" w:hAnsi="Cambria Math"/>
                  </w:rPr>
                  <m:t>∇∙</m:t>
                </m:r>
                <m:d>
                  <m:dPr>
                    <m:ctrlPr>
                      <w:rPr>
                        <w:rFonts w:ascii="Cambria Math" w:hAnsi="Cambria Math"/>
                        <w:b/>
                      </w:rPr>
                    </m:ctrlPr>
                  </m:dPr>
                  <m:e>
                    <m:r>
                      <w:rPr>
                        <w:rFonts w:ascii="Cambria Math" w:hAnsi="Cambria Math"/>
                      </w:rPr>
                      <m:t>ρ</m:t>
                    </m:r>
                    <m:r>
                      <m:rPr>
                        <m:sty m:val="bi"/>
                      </m:rPr>
                      <w:rPr>
                        <w:rFonts w:ascii="Cambria Math" w:hAnsi="Cambria Math"/>
                      </w:rPr>
                      <m:t>u</m:t>
                    </m:r>
                  </m:e>
                </m:d>
                <m:r>
                  <w:rPr>
                    <w:rFonts w:ascii="Cambria Math" w:hAnsi="Cambria Math"/>
                  </w:rPr>
                  <m:t>=0</m:t>
                </m:r>
              </m:oMath>
            </m:oMathPara>
          </w:p>
        </w:tc>
        <w:tc>
          <w:tcPr>
            <w:tcW w:w="4788" w:type="dxa"/>
            <w:vAlign w:val="center"/>
          </w:tcPr>
          <w:p w:rsidR="0034443E" w:rsidRDefault="0034443E" w:rsidP="00B67EEA">
            <w:pPr>
              <w:jc w:val="right"/>
            </w:pPr>
            <w:r>
              <w:t>(3.3)</w:t>
            </w:r>
          </w:p>
        </w:tc>
      </w:tr>
    </w:tbl>
    <w:p w:rsidR="0034443E" w:rsidRDefault="0034443E" w:rsidP="0034443E">
      <w:r>
        <w:tab/>
        <w:t>As previously demonstrated, the flow is fully turbulent.  The details of the instantaneous quantities, i.e. random, chaotic fluctuations in density, velocity, and pressure, are interesting and should be investigated from the standpoint of gaining insight into the physical aspects of turbulent flow.  This is an active area of research known as Direct Numerical Simulation where all scales of the turbulent flow field are represented.  This field of study, however, at this time, cannot model engineering systems as the computational requirements for such a feat far outweigh</w:t>
      </w:r>
      <w:r w:rsidR="00DD354B">
        <w:t xml:space="preserve"> the capabilities of</w:t>
      </w:r>
      <w:r>
        <w:t xml:space="preserve"> the largest computers available.  As a result, the </w:t>
      </w:r>
      <w:r w:rsidR="00502FF1">
        <w:t xml:space="preserve">practicing </w:t>
      </w:r>
      <w:r>
        <w:t>engineer relies on average flow quantities to make decisions regarding design and performance of systems where turbulence is present.</w:t>
      </w:r>
    </w:p>
    <w:p w:rsidR="0034443E" w:rsidRDefault="0034443E" w:rsidP="0034443E">
      <w:r>
        <w:tab/>
        <w:t>Osborne Reynolds</w:t>
      </w:r>
      <w:sdt>
        <w:sdtPr>
          <w:id w:val="892204"/>
          <w:citation/>
        </w:sdtPr>
        <w:sdtContent>
          <w:r w:rsidR="00297069">
            <w:fldChar w:fldCharType="begin"/>
          </w:r>
          <w:r w:rsidR="007A0E97">
            <w:instrText xml:space="preserve"> CITATION Wil062 \l 1033 </w:instrText>
          </w:r>
          <w:r w:rsidR="00297069">
            <w:fldChar w:fldCharType="separate"/>
          </w:r>
          <w:r w:rsidR="001C3886">
            <w:rPr>
              <w:noProof/>
            </w:rPr>
            <w:t xml:space="preserve"> </w:t>
          </w:r>
          <w:r w:rsidR="001C3886" w:rsidRPr="001C3886">
            <w:rPr>
              <w:noProof/>
            </w:rPr>
            <w:t>[25]</w:t>
          </w:r>
          <w:r w:rsidR="00297069">
            <w:rPr>
              <w:noProof/>
            </w:rPr>
            <w:fldChar w:fldCharType="end"/>
          </w:r>
        </w:sdtContent>
      </w:sdt>
      <w:r>
        <w:t xml:space="preserve"> decomposed the turbulent quantities into average and fluctuating components.  For example, the turbulent velocity field is decomposed thusly,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297069" w:rsidP="00B67EEA">
            <m:oMathPara>
              <m:oMathParaPr>
                <m:jc m:val="left"/>
              </m:oMathParaPr>
              <m:oMath>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sSubSup>
                  <m:sSubSupPr>
                    <m:ctrlPr>
                      <w:rPr>
                        <w:rFonts w:ascii="Cambria Math" w:hAnsi="Cambria Math"/>
                        <w:i/>
                      </w:rPr>
                    </m:ctrlPr>
                  </m:sSubSupPr>
                  <m:e>
                    <m:r>
                      <w:rPr>
                        <w:rFonts w:ascii="Cambria Math" w:hAnsi="Cambria Math"/>
                      </w:rPr>
                      <m:t>u</m:t>
                    </m:r>
                  </m:e>
                  <m:sub>
                    <m:r>
                      <w:rPr>
                        <w:rFonts w:ascii="Cambria Math" w:hAnsi="Cambria Math"/>
                      </w:rPr>
                      <m:t>i</m:t>
                    </m:r>
                  </m:sub>
                  <m:sup>
                    <m:r>
                      <w:rPr>
                        <w:rFonts w:ascii="Cambria Math" w:hAnsi="Cambria Math"/>
                      </w:rPr>
                      <m:t>'</m:t>
                    </m:r>
                  </m:sup>
                </m:sSubSup>
              </m:oMath>
            </m:oMathPara>
          </w:p>
        </w:tc>
        <w:tc>
          <w:tcPr>
            <w:tcW w:w="4788" w:type="dxa"/>
            <w:vAlign w:val="center"/>
          </w:tcPr>
          <w:p w:rsidR="0034443E" w:rsidRDefault="0034443E" w:rsidP="00B67EEA">
            <w:pPr>
              <w:jc w:val="right"/>
            </w:pPr>
            <w:r>
              <w:t>(3.4)</w:t>
            </w:r>
          </w:p>
        </w:tc>
      </w:tr>
    </w:tbl>
    <w:p w:rsidR="0034443E" w:rsidRDefault="0034443E" w:rsidP="0034443E">
      <w:r>
        <w:t xml:space="preserve">Here, </w:t>
      </w:r>
      <m:oMath>
        <m:sSub>
          <m:sSubPr>
            <m:ctrlPr>
              <w:rPr>
                <w:rFonts w:ascii="Cambria Math" w:hAnsi="Cambria Math"/>
                <w:i/>
              </w:rPr>
            </m:ctrlPr>
          </m:sSubPr>
          <m:e>
            <m:r>
              <w:rPr>
                <w:rFonts w:ascii="Cambria Math" w:hAnsi="Cambria Math"/>
              </w:rPr>
              <m:t>u</m:t>
            </m:r>
          </m:e>
          <m:sub>
            <m:r>
              <w:rPr>
                <w:rFonts w:ascii="Cambria Math" w:hAnsi="Cambria Math"/>
              </w:rPr>
              <m:t>i</m:t>
            </m:r>
          </m:sub>
        </m:sSub>
      </m:oMath>
      <w:r>
        <w:t xml:space="preserve"> is the i</w:t>
      </w:r>
      <w:proofErr w:type="spellStart"/>
      <w:r>
        <w:rPr>
          <w:vertAlign w:val="superscript"/>
        </w:rPr>
        <w:t>th</w:t>
      </w:r>
      <w:proofErr w:type="spellEnd"/>
      <w:r>
        <w:t xml:space="preserve"> component of the instantaneous velocity field, </w:t>
      </w:r>
      <m:oMath>
        <m:sSub>
          <m:sSubPr>
            <m:ctrlPr>
              <w:rPr>
                <w:rFonts w:ascii="Cambria Math" w:hAnsi="Cambria Math"/>
                <w:i/>
              </w:rPr>
            </m:ctrlPr>
          </m:sSubPr>
          <m:e>
            <m:r>
              <w:rPr>
                <w:rFonts w:ascii="Cambria Math" w:hAnsi="Cambria Math"/>
              </w:rPr>
              <m:t>U</m:t>
            </m:r>
          </m:e>
          <m:sub>
            <m:r>
              <w:rPr>
                <w:rFonts w:ascii="Cambria Math" w:hAnsi="Cambria Math"/>
              </w:rPr>
              <m:t>i</m:t>
            </m:r>
          </m:sub>
        </m:sSub>
      </m:oMath>
      <w:r>
        <w:t xml:space="preserve"> is the temporal average of the i</w:t>
      </w:r>
      <w:proofErr w:type="spellStart"/>
      <w:r>
        <w:rPr>
          <w:vertAlign w:val="superscript"/>
        </w:rPr>
        <w:t>th</w:t>
      </w:r>
      <w:proofErr w:type="spellEnd"/>
      <w:r>
        <w:t xml:space="preserve"> component of the velocity, and </w:t>
      </w:r>
      <m:oMath>
        <m:sSubSup>
          <m:sSubSupPr>
            <m:ctrlPr>
              <w:rPr>
                <w:rFonts w:ascii="Cambria Math" w:hAnsi="Cambria Math"/>
                <w:i/>
              </w:rPr>
            </m:ctrlPr>
          </m:sSubSupPr>
          <m:e>
            <m:r>
              <w:rPr>
                <w:rFonts w:ascii="Cambria Math" w:hAnsi="Cambria Math"/>
              </w:rPr>
              <m:t>u</m:t>
            </m:r>
          </m:e>
          <m:sub>
            <m:r>
              <w:rPr>
                <w:rFonts w:ascii="Cambria Math" w:hAnsi="Cambria Math"/>
              </w:rPr>
              <m:t>i</m:t>
            </m:r>
          </m:sub>
          <m:sup>
            <m:r>
              <w:rPr>
                <w:rFonts w:ascii="Cambria Math" w:hAnsi="Cambria Math"/>
              </w:rPr>
              <m:t>'</m:t>
            </m:r>
          </m:sup>
        </m:sSubSup>
      </m:oMath>
      <w:r>
        <w:t xml:space="preserve"> is the fluctuation in the i</w:t>
      </w:r>
      <w:proofErr w:type="spellStart"/>
      <w:r>
        <w:rPr>
          <w:vertAlign w:val="superscript"/>
        </w:rPr>
        <w:t>th</w:t>
      </w:r>
      <w:proofErr w:type="spellEnd"/>
      <w:r>
        <w:t xml:space="preserve"> component of the velocity.  It is convenient to use tensor notation in the subsequent development of these equations.</w:t>
      </w:r>
    </w:p>
    <w:p w:rsidR="0034443E" w:rsidRDefault="0034443E" w:rsidP="0034443E">
      <w:r>
        <w:tab/>
        <w:t>The temporal average of an instantaneous flow quantity is found from the evaluation of the following functional.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297069" w:rsidP="00B67EEA">
            <m:oMathPara>
              <m:oMathParaPr>
                <m:jc m:val="left"/>
              </m:oMathParaPr>
              <m:oMath>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τ→∞</m:t>
                        </m:r>
                      </m:lim>
                    </m:limLow>
                  </m:fName>
                  <m:e>
                    <m:f>
                      <m:fPr>
                        <m:ctrlPr>
                          <w:rPr>
                            <w:rFonts w:ascii="Cambria Math" w:hAnsi="Cambria Math"/>
                            <w:i/>
                          </w:rPr>
                        </m:ctrlPr>
                      </m:fPr>
                      <m:num>
                        <m:r>
                          <w:rPr>
                            <w:rFonts w:ascii="Cambria Math" w:hAnsi="Cambria Math"/>
                          </w:rPr>
                          <m:t>1</m:t>
                        </m:r>
                      </m:num>
                      <m:den>
                        <m:r>
                          <w:rPr>
                            <w:rFonts w:ascii="Cambria Math" w:hAnsi="Cambria Math"/>
                          </w:rPr>
                          <m:t>τ</m:t>
                        </m:r>
                      </m:den>
                    </m:f>
                    <m:nary>
                      <m:naryPr>
                        <m:limLoc m:val="subSup"/>
                        <m:ctrlPr>
                          <w:rPr>
                            <w:rFonts w:ascii="Cambria Math" w:hAnsi="Cambria Math"/>
                            <w:i/>
                          </w:rPr>
                        </m:ctrlPr>
                      </m:naryPr>
                      <m:sub>
                        <m:r>
                          <w:rPr>
                            <w:rFonts w:ascii="Cambria Math" w:hAnsi="Cambria Math"/>
                          </w:rPr>
                          <m:t>t</m:t>
                        </m:r>
                      </m:sub>
                      <m:sup>
                        <m:r>
                          <w:rPr>
                            <w:rFonts w:ascii="Cambria Math" w:hAnsi="Cambria Math"/>
                          </w:rPr>
                          <m:t>t+τ</m:t>
                        </m:r>
                      </m:sup>
                      <m:e>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dt</m:t>
                        </m:r>
                      </m:e>
                    </m:nary>
                  </m:e>
                </m:func>
              </m:oMath>
            </m:oMathPara>
          </w:p>
        </w:tc>
        <w:tc>
          <w:tcPr>
            <w:tcW w:w="4788" w:type="dxa"/>
            <w:vAlign w:val="center"/>
          </w:tcPr>
          <w:p w:rsidR="0034443E" w:rsidRDefault="0034443E" w:rsidP="00B67EEA">
            <w:pPr>
              <w:jc w:val="right"/>
            </w:pPr>
            <w:r>
              <w:t>(3.5)</w:t>
            </w:r>
          </w:p>
        </w:tc>
      </w:tr>
    </w:tbl>
    <w:p w:rsidR="0034443E" w:rsidRDefault="0034443E" w:rsidP="0034443E">
      <w:r>
        <w:t xml:space="preserve">Here </w:t>
      </w:r>
      <m:oMath>
        <m:r>
          <w:rPr>
            <w:rFonts w:ascii="Cambria Math" w:hAnsi="Cambria Math"/>
          </w:rPr>
          <m:t>τ</m:t>
        </m:r>
      </m:oMath>
      <w:r>
        <w:t xml:space="preserve"> is the observation time.  Based on the assumption that in the limit of long observation times, the fluctuating quantities spend equal amounts of time greater than and less than the average, one can assume that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297069" w:rsidP="00B67EEA">
            <m:oMathPara>
              <m:oMathParaPr>
                <m:jc m:val="left"/>
              </m:oMathParaPr>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u</m:t>
                        </m:r>
                      </m:e>
                    </m:acc>
                  </m:e>
                  <m:sub>
                    <m:r>
                      <w:rPr>
                        <w:rFonts w:ascii="Cambria Math" w:hAnsi="Cambria Math"/>
                      </w:rPr>
                      <m:t>i</m:t>
                    </m:r>
                  </m:sub>
                  <m:sup>
                    <m:r>
                      <w:rPr>
                        <w:rFonts w:ascii="Cambria Math" w:hAnsi="Cambria Math"/>
                      </w:rPr>
                      <m:t>'</m:t>
                    </m:r>
                  </m:sup>
                </m:sSubSup>
                <m:r>
                  <w:rPr>
                    <w:rFonts w:ascii="Cambria Math" w:hAnsi="Cambria Math"/>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τ→∞</m:t>
                        </m:r>
                      </m:lim>
                    </m:limLow>
                  </m:fName>
                  <m:e>
                    <m:f>
                      <m:fPr>
                        <m:ctrlPr>
                          <w:rPr>
                            <w:rFonts w:ascii="Cambria Math" w:hAnsi="Cambria Math"/>
                            <w:i/>
                          </w:rPr>
                        </m:ctrlPr>
                      </m:fPr>
                      <m:num>
                        <m:r>
                          <w:rPr>
                            <w:rFonts w:ascii="Cambria Math" w:hAnsi="Cambria Math"/>
                          </w:rPr>
                          <m:t>1</m:t>
                        </m:r>
                      </m:num>
                      <m:den>
                        <m:r>
                          <w:rPr>
                            <w:rFonts w:ascii="Cambria Math" w:hAnsi="Cambria Math"/>
                          </w:rPr>
                          <m:t>τ</m:t>
                        </m:r>
                      </m:den>
                    </m:f>
                    <m:nary>
                      <m:naryPr>
                        <m:limLoc m:val="subSup"/>
                        <m:ctrlPr>
                          <w:rPr>
                            <w:rFonts w:ascii="Cambria Math" w:hAnsi="Cambria Math"/>
                            <w:i/>
                          </w:rPr>
                        </m:ctrlPr>
                      </m:naryPr>
                      <m:sub>
                        <m:r>
                          <w:rPr>
                            <w:rFonts w:ascii="Cambria Math" w:hAnsi="Cambria Math"/>
                          </w:rPr>
                          <m:t>t</m:t>
                        </m:r>
                      </m:sub>
                      <m:sup>
                        <m:r>
                          <w:rPr>
                            <w:rFonts w:ascii="Cambria Math" w:hAnsi="Cambria Math"/>
                          </w:rPr>
                          <m:t>t+τ</m:t>
                        </m:r>
                      </m:sup>
                      <m:e>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i</m:t>
                                </m:r>
                              </m:sub>
                            </m:sSub>
                          </m:e>
                        </m:d>
                        <m:r>
                          <w:rPr>
                            <w:rFonts w:ascii="Cambria Math" w:hAnsi="Cambria Math"/>
                          </w:rPr>
                          <m:t>dt=0</m:t>
                        </m:r>
                      </m:e>
                    </m:nary>
                  </m:e>
                </m:func>
                <m:r>
                  <w:rPr>
                    <w:rFonts w:ascii="Cambria Math" w:hAnsi="Cambria Math"/>
                  </w:rPr>
                  <m:t>.</m:t>
                </m:r>
              </m:oMath>
            </m:oMathPara>
          </w:p>
        </w:tc>
        <w:tc>
          <w:tcPr>
            <w:tcW w:w="4788" w:type="dxa"/>
            <w:vAlign w:val="center"/>
          </w:tcPr>
          <w:p w:rsidR="0034443E" w:rsidRDefault="0034443E" w:rsidP="00B67EEA">
            <w:pPr>
              <w:jc w:val="right"/>
            </w:pPr>
            <w:r>
              <w:t>(3.6)</w:t>
            </w:r>
          </w:p>
        </w:tc>
      </w:tr>
    </w:tbl>
    <w:p w:rsidR="0034443E" w:rsidRDefault="0034443E" w:rsidP="0034443E">
      <w:r>
        <w:t xml:space="preserve"> Equation 3.6 is completely consistent with Equation 3.5.  Please be aware that these relationships are not limited to the flow velocity, but apply to any flow quantity with a fluctuating component.  Since we are considering compressibility effects it is convenient to consider also the Favre average, or mass average, of the velocity.  The Favre averaging procedure is stri</w:t>
      </w:r>
      <w:r w:rsidR="0028262A">
        <w:t>ctly a mathematical convenience</w:t>
      </w:r>
      <w:sdt>
        <w:sdtPr>
          <w:id w:val="106777546"/>
          <w:citation/>
        </w:sdtPr>
        <w:sdtContent>
          <w:r w:rsidR="00297069">
            <w:fldChar w:fldCharType="begin"/>
          </w:r>
          <w:r w:rsidR="007C2963">
            <w:instrText xml:space="preserve"> CITATION Wil062 \l 1033 </w:instrText>
          </w:r>
          <w:r w:rsidR="00297069">
            <w:fldChar w:fldCharType="separate"/>
          </w:r>
          <w:r w:rsidR="001C3886">
            <w:rPr>
              <w:noProof/>
            </w:rPr>
            <w:t xml:space="preserve"> </w:t>
          </w:r>
          <w:r w:rsidR="001C3886" w:rsidRPr="001C3886">
            <w:rPr>
              <w:noProof/>
            </w:rPr>
            <w:t>[25]</w:t>
          </w:r>
          <w:r w:rsidR="00297069">
            <w:rPr>
              <w:noProof/>
            </w:rPr>
            <w:fldChar w:fldCharType="end"/>
          </w:r>
        </w:sdtContent>
      </w:sdt>
      <w:r>
        <w:t xml:space="preserve"> and does not change the physical meaning of the equations.  The Favre average is computed by the following functional.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297069" w:rsidP="00B67EEA">
            <m:oMathPara>
              <m:oMathParaPr>
                <m:jc m:val="left"/>
              </m:oMathParaPr>
              <m:oMath>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1</m:t>
                    </m:r>
                  </m:num>
                  <m:den>
                    <m:acc>
                      <m:accPr>
                        <m:chr m:val="̅"/>
                        <m:ctrlPr>
                          <w:rPr>
                            <w:rFonts w:ascii="Cambria Math" w:hAnsi="Cambria Math"/>
                            <w:i/>
                          </w:rPr>
                        </m:ctrlPr>
                      </m:accPr>
                      <m:e>
                        <m:r>
                          <w:rPr>
                            <w:rFonts w:ascii="Cambria Math" w:hAnsi="Cambria Math"/>
                          </w:rPr>
                          <m:t>ρ</m:t>
                        </m:r>
                      </m:e>
                    </m:acc>
                  </m:den>
                </m:f>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τ→∞</m:t>
                        </m:r>
                      </m:lim>
                    </m:limLow>
                  </m:fName>
                  <m:e>
                    <m:f>
                      <m:fPr>
                        <m:ctrlPr>
                          <w:rPr>
                            <w:rFonts w:ascii="Cambria Math" w:hAnsi="Cambria Math"/>
                            <w:i/>
                          </w:rPr>
                        </m:ctrlPr>
                      </m:fPr>
                      <m:num>
                        <m:r>
                          <w:rPr>
                            <w:rFonts w:ascii="Cambria Math" w:hAnsi="Cambria Math"/>
                          </w:rPr>
                          <m:t>1</m:t>
                        </m:r>
                      </m:num>
                      <m:den>
                        <m:r>
                          <w:rPr>
                            <w:rFonts w:ascii="Cambria Math" w:hAnsi="Cambria Math"/>
                          </w:rPr>
                          <m:t>τ</m:t>
                        </m:r>
                      </m:den>
                    </m:f>
                    <m:nary>
                      <m:naryPr>
                        <m:limLoc m:val="subSup"/>
                        <m:ctrlPr>
                          <w:rPr>
                            <w:rFonts w:ascii="Cambria Math" w:hAnsi="Cambria Math"/>
                            <w:i/>
                          </w:rPr>
                        </m:ctrlPr>
                      </m:naryPr>
                      <m:sub>
                        <m:r>
                          <w:rPr>
                            <w:rFonts w:ascii="Cambria Math" w:hAnsi="Cambria Math"/>
                          </w:rPr>
                          <m:t>t</m:t>
                        </m:r>
                      </m:sub>
                      <m:sup>
                        <m:r>
                          <w:rPr>
                            <w:rFonts w:ascii="Cambria Math" w:hAnsi="Cambria Math"/>
                          </w:rPr>
                          <m:t>t+τ</m:t>
                        </m:r>
                      </m:sup>
                      <m:e>
                        <m:r>
                          <w:rPr>
                            <w:rFonts w:ascii="Cambria Math" w:hAnsi="Cambria Math"/>
                          </w:rPr>
                          <m:t>ρ(</m:t>
                        </m:r>
                        <m:r>
                          <m:rPr>
                            <m:sty m:val="bi"/>
                          </m:rPr>
                          <w:rPr>
                            <w:rFonts w:ascii="Cambria Math" w:hAnsi="Cambria Math"/>
                          </w:rPr>
                          <m:t>r</m:t>
                        </m:r>
                        <m:r>
                          <w:rPr>
                            <w:rFonts w:ascii="Cambria Math" w:hAnsi="Cambria Math"/>
                          </w:rPr>
                          <m:t>,t)</m:t>
                        </m:r>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dt</m:t>
                        </m:r>
                      </m:e>
                    </m:nary>
                  </m:e>
                </m:func>
              </m:oMath>
            </m:oMathPara>
          </w:p>
        </w:tc>
        <w:tc>
          <w:tcPr>
            <w:tcW w:w="4788" w:type="dxa"/>
            <w:vAlign w:val="center"/>
          </w:tcPr>
          <w:p w:rsidR="0034443E" w:rsidRDefault="0034443E" w:rsidP="00B67EEA">
            <w:pPr>
              <w:jc w:val="right"/>
            </w:pPr>
            <w:r>
              <w:t>(3.7)</w:t>
            </w:r>
          </w:p>
        </w:tc>
      </w:tr>
    </w:tbl>
    <w:p w:rsidR="0034443E" w:rsidRDefault="0034443E" w:rsidP="0034443E">
      <w:r>
        <w:t xml:space="preserve">Here </w:t>
      </w:r>
      <m:oMath>
        <m:acc>
          <m:accPr>
            <m:chr m:val="̅"/>
            <m:ctrlPr>
              <w:rPr>
                <w:rFonts w:ascii="Cambria Math" w:hAnsi="Cambria Math"/>
                <w:i/>
              </w:rPr>
            </m:ctrlPr>
          </m:accPr>
          <m:e>
            <m:r>
              <w:rPr>
                <w:rFonts w:ascii="Cambria Math" w:hAnsi="Cambria Math"/>
              </w:rPr>
              <m:t>ρ</m:t>
            </m:r>
          </m:e>
        </m:acc>
      </m:oMath>
      <w:r>
        <w:t xml:space="preserve"> is the temporally averaged mass density.  Notice that the mass density is a function of position and time.  In the cases to be analyzed in this work, the spatial and temporal functionality of the mass density, and any coolant material properties for that matter, will be embedded in the spatial and temporal change of the thermodynamic state of the system, e.g. </w:t>
      </w:r>
      <m:oMath>
        <m:r>
          <w:rPr>
            <w:rFonts w:ascii="Cambria Math" w:hAnsi="Cambria Math"/>
          </w:rPr>
          <m:t>ρ</m:t>
        </m:r>
        <m:d>
          <m:dPr>
            <m:ctrlPr>
              <w:rPr>
                <w:rFonts w:ascii="Cambria Math" w:hAnsi="Cambria Math"/>
                <w:i/>
              </w:rPr>
            </m:ctrlPr>
          </m:dPr>
          <m:e>
            <m:r>
              <m:rPr>
                <m:sty m:val="bi"/>
              </m:rPr>
              <w:rPr>
                <w:rFonts w:ascii="Cambria Math" w:hAnsi="Cambria Math"/>
              </w:rPr>
              <m:t>r</m:t>
            </m:r>
            <m:r>
              <w:rPr>
                <w:rFonts w:ascii="Cambria Math" w:hAnsi="Cambria Math"/>
              </w:rPr>
              <m:t>,t</m:t>
            </m:r>
          </m:e>
        </m:d>
        <m:r>
          <w:rPr>
            <w:rFonts w:ascii="Cambria Math" w:hAnsi="Cambria Math"/>
          </w:rPr>
          <m:t>=ρ</m:t>
        </m:r>
        <m:d>
          <m:dPr>
            <m:begChr m:val="["/>
            <m:endChr m:val="]"/>
            <m:ctrlPr>
              <w:rPr>
                <w:rFonts w:ascii="Cambria Math" w:hAnsi="Cambria Math"/>
                <w:i/>
              </w:rPr>
            </m:ctrlPr>
          </m:dPr>
          <m:e>
            <m:r>
              <w:rPr>
                <w:rFonts w:ascii="Cambria Math" w:hAnsi="Cambria Math"/>
              </w:rPr>
              <m:t>T</m:t>
            </m:r>
            <m:d>
              <m:dPr>
                <m:ctrlPr>
                  <w:rPr>
                    <w:rFonts w:ascii="Cambria Math" w:hAnsi="Cambria Math"/>
                    <w:i/>
                  </w:rPr>
                </m:ctrlPr>
              </m:dPr>
              <m:e>
                <m:r>
                  <m:rPr>
                    <m:sty m:val="bi"/>
                  </m:rPr>
                  <w:rPr>
                    <w:rFonts w:ascii="Cambria Math" w:hAnsi="Cambria Math"/>
                  </w:rPr>
                  <m:t>r</m:t>
                </m:r>
                <m:r>
                  <w:rPr>
                    <w:rFonts w:ascii="Cambria Math" w:hAnsi="Cambria Math"/>
                  </w:rPr>
                  <m:t>,t</m:t>
                </m:r>
              </m:e>
            </m:d>
            <m:r>
              <w:rPr>
                <w:rFonts w:ascii="Cambria Math" w:hAnsi="Cambria Math"/>
              </w:rPr>
              <m:t>,P</m:t>
            </m:r>
            <m:d>
              <m:dPr>
                <m:ctrlPr>
                  <w:rPr>
                    <w:rFonts w:ascii="Cambria Math" w:hAnsi="Cambria Math"/>
                    <w:i/>
                  </w:rPr>
                </m:ctrlPr>
              </m:dPr>
              <m:e>
                <m:r>
                  <m:rPr>
                    <m:sty m:val="bi"/>
                  </m:rPr>
                  <w:rPr>
                    <w:rFonts w:ascii="Cambria Math" w:hAnsi="Cambria Math"/>
                  </w:rPr>
                  <m:t>r</m:t>
                </m:r>
                <m:r>
                  <w:rPr>
                    <w:rFonts w:ascii="Cambria Math" w:hAnsi="Cambria Math"/>
                  </w:rPr>
                  <m:t>,t</m:t>
                </m:r>
              </m:e>
            </m:d>
          </m:e>
        </m:d>
      </m:oMath>
      <w:r>
        <w:t>.  A useful</w:t>
      </w:r>
      <w:r w:rsidR="0028262A">
        <w:t xml:space="preserve"> consequence of Equation 3.7 is</w:t>
      </w:r>
      <w:sdt>
        <w:sdtPr>
          <w:id w:val="106777548"/>
          <w:citation/>
        </w:sdtPr>
        <w:sdtContent>
          <w:r w:rsidR="00297069">
            <w:fldChar w:fldCharType="begin"/>
          </w:r>
          <w:r w:rsidR="007C2963">
            <w:instrText xml:space="preserve"> CITATION Wil062 \l 1033 </w:instrText>
          </w:r>
          <w:r w:rsidR="00297069">
            <w:fldChar w:fldCharType="separate"/>
          </w:r>
          <w:r w:rsidR="001C3886">
            <w:rPr>
              <w:noProof/>
            </w:rPr>
            <w:t xml:space="preserve"> </w:t>
          </w:r>
          <w:r w:rsidR="001C3886" w:rsidRPr="001C3886">
            <w:rPr>
              <w:noProof/>
            </w:rPr>
            <w:t>[25]</w:t>
          </w:r>
          <w:r w:rsidR="00297069">
            <w:rPr>
              <w:noProof/>
            </w:rPr>
            <w:fldChar w:fldCharType="end"/>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297069" w:rsidP="00B67EEA">
            <m:oMathPara>
              <m:oMathParaPr>
                <m:jc m:val="left"/>
              </m:oMathParaPr>
              <m:oMath>
                <m:acc>
                  <m:accPr>
                    <m:chr m:val="̅"/>
                    <m:ctrlPr>
                      <w:rPr>
                        <w:rFonts w:ascii="Cambria Math" w:hAnsi="Cambria Math"/>
                        <w:i/>
                      </w:rPr>
                    </m:ctrlPr>
                  </m:accPr>
                  <m:e>
                    <m:r>
                      <w:rPr>
                        <w:rFonts w:ascii="Cambria Math" w:hAnsi="Cambria Math"/>
                      </w:rPr>
                      <m:t>ρ</m:t>
                    </m:r>
                  </m:e>
                </m:acc>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i</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ρu</m:t>
                        </m:r>
                      </m:e>
                    </m:acc>
                  </m:e>
                  <m:sub>
                    <m:r>
                      <w:rPr>
                        <w:rFonts w:ascii="Cambria Math" w:hAnsi="Cambria Math"/>
                      </w:rPr>
                      <m:t>i</m:t>
                    </m:r>
                  </m:sub>
                </m:sSub>
                <m:r>
                  <w:rPr>
                    <w:rFonts w:ascii="Cambria Math" w:hAnsi="Cambria Math"/>
                  </w:rPr>
                  <m:t>=</m:t>
                </m:r>
                <m:acc>
                  <m:accPr>
                    <m:chr m:val="̅"/>
                    <m:ctrlPr>
                      <w:rPr>
                        <w:rFonts w:ascii="Cambria Math" w:hAnsi="Cambria Math"/>
                        <w:i/>
                      </w:rPr>
                    </m:ctrlPr>
                  </m:accPr>
                  <m:e>
                    <m:d>
                      <m:dPr>
                        <m:ctrlPr>
                          <w:rPr>
                            <w:rFonts w:ascii="Cambria Math" w:hAnsi="Cambria Math"/>
                            <w:i/>
                          </w:rPr>
                        </m:ctrlPr>
                      </m:dPr>
                      <m:e>
                        <m:acc>
                          <m:accPr>
                            <m:chr m:val="̅"/>
                            <m:ctrlPr>
                              <w:rPr>
                                <w:rFonts w:ascii="Cambria Math" w:hAnsi="Cambria Math"/>
                                <w:i/>
                              </w:rPr>
                            </m:ctrlPr>
                          </m:accPr>
                          <m:e>
                            <m:r>
                              <w:rPr>
                                <w:rFonts w:ascii="Cambria Math" w:hAnsi="Cambria Math"/>
                              </w:rPr>
                              <m:t>ρ</m:t>
                            </m:r>
                          </m:e>
                        </m:acc>
                        <m:r>
                          <w:rPr>
                            <w:rFonts w:ascii="Cambria Math" w:hAnsi="Cambria Math"/>
                          </w:rPr>
                          <m:t>+</m:t>
                        </m:r>
                        <m:sSup>
                          <m:sSupPr>
                            <m:ctrlPr>
                              <w:rPr>
                                <w:rFonts w:ascii="Cambria Math" w:hAnsi="Cambria Math"/>
                                <w:i/>
                              </w:rPr>
                            </m:ctrlPr>
                          </m:sSupPr>
                          <m:e>
                            <m:r>
                              <w:rPr>
                                <w:rFonts w:ascii="Cambria Math" w:hAnsi="Cambria Math"/>
                              </w:rPr>
                              <m:t>ρ</m:t>
                            </m:r>
                          </m:e>
                          <m:sup>
                            <m:r>
                              <w:rPr>
                                <w:rFonts w:ascii="Cambria Math" w:hAnsi="Cambria Math"/>
                              </w:rPr>
                              <m:t>'</m:t>
                            </m:r>
                          </m:sup>
                        </m:sSup>
                      </m:e>
                    </m:d>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sSubSup>
                      <m:sSubSupPr>
                        <m:ctrlPr>
                          <w:rPr>
                            <w:rFonts w:ascii="Cambria Math" w:hAnsi="Cambria Math"/>
                            <w:i/>
                          </w:rPr>
                        </m:ctrlPr>
                      </m:sSubSupPr>
                      <m:e>
                        <m:r>
                          <w:rPr>
                            <w:rFonts w:ascii="Cambria Math" w:hAnsi="Cambria Math"/>
                          </w:rPr>
                          <m:t>u</m:t>
                        </m:r>
                      </m:e>
                      <m:sub>
                        <m:r>
                          <w:rPr>
                            <w:rFonts w:ascii="Cambria Math" w:hAnsi="Cambria Math"/>
                          </w:rPr>
                          <m:t>i</m:t>
                        </m:r>
                      </m:sub>
                      <m:sup>
                        <m:r>
                          <w:rPr>
                            <w:rFonts w:ascii="Cambria Math" w:hAnsi="Cambria Math"/>
                          </w:rPr>
                          <m:t>'</m:t>
                        </m:r>
                      </m:sup>
                    </m:sSubSup>
                    <m:r>
                      <w:rPr>
                        <w:rFonts w:ascii="Cambria Math" w:hAnsi="Cambria Math"/>
                      </w:rPr>
                      <m:t>)</m:t>
                    </m:r>
                  </m:e>
                </m:acc>
                <m:r>
                  <w:rPr>
                    <w:rFonts w:ascii="Cambria Math" w:hAnsi="Cambria Math"/>
                  </w:rPr>
                  <m:t>=</m:t>
                </m:r>
                <m:acc>
                  <m:accPr>
                    <m:chr m:val="̅"/>
                    <m:ctrlPr>
                      <w:rPr>
                        <w:rFonts w:ascii="Cambria Math" w:hAnsi="Cambria Math"/>
                        <w:i/>
                      </w:rPr>
                    </m:ctrlPr>
                  </m:accPr>
                  <m:e>
                    <m:r>
                      <w:rPr>
                        <w:rFonts w:ascii="Cambria Math" w:hAnsi="Cambria Math"/>
                      </w:rPr>
                      <m:t>ρ</m:t>
                    </m:r>
                  </m:e>
                </m:acc>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acc>
                  <m:accPr>
                    <m:chr m:val="̅"/>
                    <m:ctrlPr>
                      <w:rPr>
                        <w:rFonts w:ascii="Cambria Math" w:hAnsi="Cambria Math"/>
                        <w:i/>
                      </w:rPr>
                    </m:ctrlPr>
                  </m:accPr>
                  <m:e>
                    <m:sSup>
                      <m:sSupPr>
                        <m:ctrlPr>
                          <w:rPr>
                            <w:rFonts w:ascii="Cambria Math" w:hAnsi="Cambria Math"/>
                            <w:i/>
                          </w:rPr>
                        </m:ctrlPr>
                      </m:sSupPr>
                      <m:e>
                        <m:r>
                          <w:rPr>
                            <w:rFonts w:ascii="Cambria Math" w:hAnsi="Cambria Math"/>
                          </w:rPr>
                          <m:t>ρ</m:t>
                        </m:r>
                      </m:e>
                      <m:sup>
                        <m:r>
                          <w:rPr>
                            <w:rFonts w:ascii="Cambria Math" w:hAnsi="Cambria Math"/>
                          </w:rPr>
                          <m:t>'</m:t>
                        </m:r>
                      </m:sup>
                    </m:sSup>
                    <m:sSubSup>
                      <m:sSubSupPr>
                        <m:ctrlPr>
                          <w:rPr>
                            <w:rFonts w:ascii="Cambria Math" w:hAnsi="Cambria Math"/>
                            <w:i/>
                          </w:rPr>
                        </m:ctrlPr>
                      </m:sSubSupPr>
                      <m:e>
                        <m:r>
                          <w:rPr>
                            <w:rFonts w:ascii="Cambria Math" w:hAnsi="Cambria Math"/>
                          </w:rPr>
                          <m:t>u</m:t>
                        </m:r>
                      </m:e>
                      <m:sub>
                        <m:r>
                          <w:rPr>
                            <w:rFonts w:ascii="Cambria Math" w:hAnsi="Cambria Math"/>
                          </w:rPr>
                          <m:t>i</m:t>
                        </m:r>
                      </m:sub>
                      <m:sup>
                        <m:r>
                          <w:rPr>
                            <w:rFonts w:ascii="Cambria Math" w:hAnsi="Cambria Math"/>
                          </w:rPr>
                          <m:t>'</m:t>
                        </m:r>
                      </m:sup>
                    </m:sSubSup>
                  </m:e>
                </m:acc>
              </m:oMath>
            </m:oMathPara>
          </w:p>
        </w:tc>
        <w:tc>
          <w:tcPr>
            <w:tcW w:w="4788" w:type="dxa"/>
            <w:vAlign w:val="center"/>
          </w:tcPr>
          <w:p w:rsidR="0034443E" w:rsidRDefault="0034443E" w:rsidP="00B67EEA">
            <w:pPr>
              <w:jc w:val="right"/>
            </w:pPr>
            <w:r>
              <w:t>(3.8)</w:t>
            </w:r>
          </w:p>
        </w:tc>
      </w:tr>
    </w:tbl>
    <w:p w:rsidR="0034443E" w:rsidRDefault="0034443E" w:rsidP="0034443E">
      <w:proofErr w:type="gramStart"/>
      <w:r>
        <w:t>the</w:t>
      </w:r>
      <w:proofErr w:type="gramEnd"/>
      <w:r>
        <w:t xml:space="preserve"> average of the flow momentum density.  The decomposition of the instantaneous velocity with respect to the Favre procedure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297069" w:rsidP="00B67EEA">
            <m:oMathPara>
              <m:oMathParaPr>
                <m:jc m:val="left"/>
              </m:oMathParaPr>
              <m:oMath>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i</m:t>
                    </m:r>
                  </m:sub>
                </m:sSub>
                <m:r>
                  <w:rPr>
                    <w:rFonts w:ascii="Cambria Math" w:hAnsi="Cambria Math"/>
                  </w:rPr>
                  <m:t>+</m:t>
                </m:r>
                <m:sSubSup>
                  <m:sSubSupPr>
                    <m:ctrlPr>
                      <w:rPr>
                        <w:rFonts w:ascii="Cambria Math" w:hAnsi="Cambria Math"/>
                        <w:i/>
                      </w:rPr>
                    </m:ctrlPr>
                  </m:sSubSupPr>
                  <m:e>
                    <m:r>
                      <w:rPr>
                        <w:rFonts w:ascii="Cambria Math" w:hAnsi="Cambria Math"/>
                      </w:rPr>
                      <m:t>u</m:t>
                    </m:r>
                  </m:e>
                  <m:sub>
                    <m:r>
                      <w:rPr>
                        <w:rFonts w:ascii="Cambria Math" w:hAnsi="Cambria Math"/>
                      </w:rPr>
                      <m:t>i</m:t>
                    </m:r>
                  </m:sub>
                  <m:sup>
                    <m:r>
                      <w:rPr>
                        <w:rFonts w:ascii="Cambria Math" w:hAnsi="Cambria Math"/>
                      </w:rPr>
                      <m:t>''</m:t>
                    </m:r>
                  </m:sup>
                </m:sSubSup>
                <m:r>
                  <w:rPr>
                    <w:rFonts w:ascii="Cambria Math" w:hAnsi="Cambria Math"/>
                  </w:rPr>
                  <m:t>.</m:t>
                </m:r>
              </m:oMath>
            </m:oMathPara>
          </w:p>
        </w:tc>
        <w:tc>
          <w:tcPr>
            <w:tcW w:w="4788" w:type="dxa"/>
            <w:vAlign w:val="center"/>
          </w:tcPr>
          <w:p w:rsidR="0034443E" w:rsidRDefault="0034443E" w:rsidP="00B67EEA">
            <w:pPr>
              <w:jc w:val="right"/>
            </w:pPr>
            <w:r>
              <w:t>(3.9)</w:t>
            </w:r>
          </w:p>
        </w:tc>
      </w:tr>
    </w:tbl>
    <w:p w:rsidR="0034443E" w:rsidRDefault="0034443E" w:rsidP="0034443E">
      <w:r>
        <w:lastRenderedPageBreak/>
        <w:t xml:space="preserve">The double primed quantity has different characteristics than the Reynolds fluctuation, i.e. single primed fluctuation.  First calculate the temporal average of </w:t>
      </w:r>
      <m:oMath>
        <m:sSubSup>
          <m:sSubSupPr>
            <m:ctrlPr>
              <w:rPr>
                <w:rFonts w:ascii="Cambria Math" w:hAnsi="Cambria Math"/>
                <w:i/>
              </w:rPr>
            </m:ctrlPr>
          </m:sSubSupPr>
          <m:e>
            <m:r>
              <w:rPr>
                <w:rFonts w:ascii="Cambria Math" w:hAnsi="Cambria Math"/>
              </w:rPr>
              <m:t>u</m:t>
            </m:r>
          </m:e>
          <m:sub>
            <m:r>
              <w:rPr>
                <w:rFonts w:ascii="Cambria Math" w:hAnsi="Cambria Math"/>
              </w:rPr>
              <m:t>i</m:t>
            </m:r>
          </m:sub>
          <m:sup>
            <m:r>
              <w:rPr>
                <w:rFonts w:ascii="Cambria Math" w:hAnsi="Cambria Math"/>
              </w:rPr>
              <m:t>''</m:t>
            </m:r>
          </m:sup>
        </m:sSubSup>
      </m:oMath>
      <w:r>
        <w:t xml:space="preserve"> from Equation 3.9 then multiply through by the temporally averaged mass density.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297069" w:rsidP="00B67EEA">
            <m:oMathPara>
              <m:oMathParaPr>
                <m:jc m:val="left"/>
              </m:oMathParaPr>
              <m:oMath>
                <m:acc>
                  <m:accPr>
                    <m:chr m:val="̅"/>
                    <m:ctrlPr>
                      <w:rPr>
                        <w:rFonts w:ascii="Cambria Math" w:hAnsi="Cambria Math"/>
                        <w:i/>
                      </w:rPr>
                    </m:ctrlPr>
                  </m:accPr>
                  <m:e>
                    <m:r>
                      <w:rPr>
                        <w:rFonts w:ascii="Cambria Math" w:hAnsi="Cambria Math"/>
                      </w:rPr>
                      <m:t>ρ</m:t>
                    </m:r>
                  </m:e>
                </m:acc>
                <m:acc>
                  <m:accPr>
                    <m:chr m:val="̅"/>
                    <m:ctrlPr>
                      <w:rPr>
                        <w:rFonts w:ascii="Cambria Math" w:hAnsi="Cambria Math"/>
                        <w:i/>
                      </w:rPr>
                    </m:ctrlPr>
                  </m:accPr>
                  <m:e>
                    <m:sSubSup>
                      <m:sSubSupPr>
                        <m:ctrlPr>
                          <w:rPr>
                            <w:rFonts w:ascii="Cambria Math" w:hAnsi="Cambria Math"/>
                            <w:i/>
                          </w:rPr>
                        </m:ctrlPr>
                      </m:sSubSupPr>
                      <m:e>
                        <m:r>
                          <w:rPr>
                            <w:rFonts w:ascii="Cambria Math" w:hAnsi="Cambria Math"/>
                          </w:rPr>
                          <m:t>u</m:t>
                        </m:r>
                      </m:e>
                      <m:sub>
                        <m:r>
                          <w:rPr>
                            <w:rFonts w:ascii="Cambria Math" w:hAnsi="Cambria Math"/>
                          </w:rPr>
                          <m:t>i</m:t>
                        </m:r>
                      </m:sub>
                      <m:sup>
                        <m:r>
                          <w:rPr>
                            <w:rFonts w:ascii="Cambria Math" w:hAnsi="Cambria Math"/>
                          </w:rPr>
                          <m:t>''</m:t>
                        </m:r>
                      </m:sup>
                    </m:sSubSup>
                  </m:e>
                </m:acc>
                <m:r>
                  <w:rPr>
                    <w:rFonts w:ascii="Cambria Math" w:hAnsi="Cambria Math"/>
                  </w:rPr>
                  <m:t>=</m:t>
                </m:r>
                <m:acc>
                  <m:accPr>
                    <m:chr m:val="̅"/>
                    <m:ctrlPr>
                      <w:rPr>
                        <w:rFonts w:ascii="Cambria Math" w:hAnsi="Cambria Math"/>
                        <w:i/>
                      </w:rPr>
                    </m:ctrlPr>
                  </m:accPr>
                  <m:e>
                    <m:r>
                      <w:rPr>
                        <w:rFonts w:ascii="Cambria Math" w:hAnsi="Cambria Math"/>
                      </w:rPr>
                      <m:t>ρ</m:t>
                    </m:r>
                  </m:e>
                </m:acc>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ρ</m:t>
                    </m:r>
                  </m:e>
                </m:acc>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i</m:t>
                    </m:r>
                  </m:sub>
                </m:sSub>
              </m:oMath>
            </m:oMathPara>
          </w:p>
        </w:tc>
        <w:tc>
          <w:tcPr>
            <w:tcW w:w="4788" w:type="dxa"/>
            <w:vAlign w:val="center"/>
          </w:tcPr>
          <w:p w:rsidR="0034443E" w:rsidRDefault="0034443E" w:rsidP="00B67EEA">
            <w:pPr>
              <w:jc w:val="right"/>
            </w:pPr>
            <w:r>
              <w:t>(3.10)</w:t>
            </w:r>
          </w:p>
        </w:tc>
      </w:tr>
    </w:tbl>
    <w:p w:rsidR="0034443E" w:rsidRDefault="0034443E" w:rsidP="0034443E">
      <w:r>
        <w:t>Substituting in Equations 3.5 and 3.8 and dividing by the temporally averaged mass density yields the relationship of interest.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297069" w:rsidP="00B67EEA">
            <m:oMathPara>
              <m:oMathParaPr>
                <m:jc m:val="left"/>
              </m:oMathParaPr>
              <m:oMath>
                <m:acc>
                  <m:accPr>
                    <m:chr m:val="̅"/>
                    <m:ctrlPr>
                      <w:rPr>
                        <w:rFonts w:ascii="Cambria Math" w:hAnsi="Cambria Math"/>
                        <w:i/>
                      </w:rPr>
                    </m:ctrlPr>
                  </m:accPr>
                  <m:e>
                    <m:sSubSup>
                      <m:sSubSupPr>
                        <m:ctrlPr>
                          <w:rPr>
                            <w:rFonts w:ascii="Cambria Math" w:hAnsi="Cambria Math"/>
                            <w:i/>
                          </w:rPr>
                        </m:ctrlPr>
                      </m:sSubSupPr>
                      <m:e>
                        <m:r>
                          <w:rPr>
                            <w:rFonts w:ascii="Cambria Math" w:hAnsi="Cambria Math"/>
                          </w:rPr>
                          <m:t>u</m:t>
                        </m:r>
                      </m:e>
                      <m:sub>
                        <m:r>
                          <w:rPr>
                            <w:rFonts w:ascii="Cambria Math" w:hAnsi="Cambria Math"/>
                          </w:rPr>
                          <m:t>i</m:t>
                        </m:r>
                      </m:sub>
                      <m:sup>
                        <m:r>
                          <w:rPr>
                            <w:rFonts w:ascii="Cambria Math" w:hAnsi="Cambria Math"/>
                          </w:rPr>
                          <m:t>''</m:t>
                        </m:r>
                      </m:sup>
                    </m:sSubSup>
                  </m:e>
                </m:acc>
                <m:r>
                  <w:rPr>
                    <w:rFonts w:ascii="Cambria Math" w:hAnsi="Cambria Math"/>
                  </w:rPr>
                  <m:t>=-</m:t>
                </m:r>
                <m:f>
                  <m:fPr>
                    <m:ctrlPr>
                      <w:rPr>
                        <w:rFonts w:ascii="Cambria Math" w:hAnsi="Cambria Math"/>
                        <w:i/>
                      </w:rPr>
                    </m:ctrlPr>
                  </m:fPr>
                  <m:num>
                    <m:acc>
                      <m:accPr>
                        <m:chr m:val="̅"/>
                        <m:ctrlPr>
                          <w:rPr>
                            <w:rFonts w:ascii="Cambria Math" w:hAnsi="Cambria Math"/>
                            <w:i/>
                          </w:rPr>
                        </m:ctrlPr>
                      </m:accPr>
                      <m:e>
                        <m:sSup>
                          <m:sSupPr>
                            <m:ctrlPr>
                              <w:rPr>
                                <w:rFonts w:ascii="Cambria Math" w:hAnsi="Cambria Math"/>
                                <w:i/>
                              </w:rPr>
                            </m:ctrlPr>
                          </m:sSupPr>
                          <m:e>
                            <m:r>
                              <w:rPr>
                                <w:rFonts w:ascii="Cambria Math" w:hAnsi="Cambria Math"/>
                              </w:rPr>
                              <m:t>ρ</m:t>
                            </m:r>
                          </m:e>
                          <m:sup>
                            <m:r>
                              <w:rPr>
                                <w:rFonts w:ascii="Cambria Math" w:hAnsi="Cambria Math"/>
                              </w:rPr>
                              <m:t>'</m:t>
                            </m:r>
                          </m:sup>
                        </m:sSup>
                        <m:sSubSup>
                          <m:sSubSupPr>
                            <m:ctrlPr>
                              <w:rPr>
                                <w:rFonts w:ascii="Cambria Math" w:hAnsi="Cambria Math"/>
                                <w:i/>
                              </w:rPr>
                            </m:ctrlPr>
                          </m:sSubSupPr>
                          <m:e>
                            <m:r>
                              <w:rPr>
                                <w:rFonts w:ascii="Cambria Math" w:hAnsi="Cambria Math"/>
                              </w:rPr>
                              <m:t>u</m:t>
                            </m:r>
                          </m:e>
                          <m:sub>
                            <m:r>
                              <w:rPr>
                                <w:rFonts w:ascii="Cambria Math" w:hAnsi="Cambria Math"/>
                              </w:rPr>
                              <m:t>i</m:t>
                            </m:r>
                          </m:sub>
                          <m:sup>
                            <m:r>
                              <w:rPr>
                                <w:rFonts w:ascii="Cambria Math" w:hAnsi="Cambria Math"/>
                              </w:rPr>
                              <m:t>'</m:t>
                            </m:r>
                          </m:sup>
                        </m:sSubSup>
                      </m:e>
                    </m:acc>
                  </m:num>
                  <m:den>
                    <m:acc>
                      <m:accPr>
                        <m:chr m:val="̅"/>
                        <m:ctrlPr>
                          <w:rPr>
                            <w:rFonts w:ascii="Cambria Math" w:hAnsi="Cambria Math"/>
                            <w:i/>
                          </w:rPr>
                        </m:ctrlPr>
                      </m:accPr>
                      <m:e>
                        <m:r>
                          <w:rPr>
                            <w:rFonts w:ascii="Cambria Math" w:hAnsi="Cambria Math"/>
                          </w:rPr>
                          <m:t>ρ</m:t>
                        </m:r>
                      </m:e>
                    </m:acc>
                  </m:den>
                </m:f>
              </m:oMath>
            </m:oMathPara>
          </w:p>
        </w:tc>
        <w:tc>
          <w:tcPr>
            <w:tcW w:w="4788" w:type="dxa"/>
            <w:vAlign w:val="center"/>
          </w:tcPr>
          <w:p w:rsidR="0034443E" w:rsidRDefault="0034443E" w:rsidP="00B67EEA">
            <w:pPr>
              <w:jc w:val="right"/>
            </w:pPr>
            <w:r>
              <w:t>(3.11)</w:t>
            </w:r>
          </w:p>
        </w:tc>
      </w:tr>
    </w:tbl>
    <w:p w:rsidR="0034443E" w:rsidRDefault="0034443E" w:rsidP="0034443E">
      <w:pPr>
        <w:ind w:firstLine="720"/>
        <w:rPr>
          <w:color w:val="000000"/>
        </w:rPr>
      </w:pPr>
      <w:r>
        <w:rPr>
          <w:color w:val="000000"/>
        </w:rPr>
        <w:t xml:space="preserve">While Equation 3.6 states that the long time average of a single fluctuating quantity vanishes, one cannot make the same statement a priori regarding the product of two or more fluctuating quantities due to the potential for these quantities to be statistically dependent, i.e. the fluctuating quantities are potentially correlated thus making their average non-zero.  Mathematically, two random variables are correlated if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8"/>
        <w:gridCol w:w="828"/>
      </w:tblGrid>
      <w:tr w:rsidR="0034443E" w:rsidTr="00B67EEA">
        <w:tc>
          <w:tcPr>
            <w:tcW w:w="8748" w:type="dxa"/>
          </w:tcPr>
          <w:p w:rsidR="0034443E" w:rsidRDefault="00297069" w:rsidP="00B67EEA">
            <w:pPr>
              <w:rPr>
                <w:color w:val="000000"/>
              </w:rPr>
            </w:pPr>
            <m:oMathPara>
              <m:oMathParaPr>
                <m:jc m:val="left"/>
              </m:oMathParaPr>
              <m:oMath>
                <m:acc>
                  <m:accPr>
                    <m:chr m:val="̅"/>
                    <m:ctrlPr>
                      <w:rPr>
                        <w:rFonts w:ascii="Cambria Math" w:hAnsi="Cambria Math"/>
                        <w:i/>
                        <w:color w:val="000000"/>
                      </w:rPr>
                    </m:ctrlPr>
                  </m:accPr>
                  <m:e>
                    <m:r>
                      <w:rPr>
                        <w:rFonts w:ascii="Cambria Math" w:hAnsi="Cambria Math"/>
                        <w:color w:val="000000"/>
                      </w:rPr>
                      <m:t>ϕη</m:t>
                    </m:r>
                  </m:e>
                </m:acc>
                <m:r>
                  <w:rPr>
                    <w:rFonts w:ascii="Cambria Math" w:hAnsi="Cambria Math"/>
                    <w:color w:val="000000"/>
                  </w:rPr>
                  <m:t>=</m:t>
                </m:r>
                <m:nary>
                  <m:naryPr>
                    <m:chr m:val="∬"/>
                    <m:limLoc m:val="subSup"/>
                    <m:ctrlPr>
                      <w:rPr>
                        <w:rFonts w:ascii="Cambria Math" w:hAnsi="Cambria Math"/>
                        <w:i/>
                        <w:color w:val="000000"/>
                      </w:rPr>
                    </m:ctrlPr>
                  </m:naryPr>
                  <m:sub>
                    <m:r>
                      <w:rPr>
                        <w:rFonts w:ascii="Cambria Math" w:hAnsi="Cambria Math"/>
                        <w:color w:val="000000"/>
                      </w:rPr>
                      <m:t>-∞</m:t>
                    </m:r>
                  </m:sub>
                  <m:sup>
                    <m:r>
                      <w:rPr>
                        <w:rFonts w:ascii="Cambria Math" w:hAnsi="Cambria Math"/>
                        <w:color w:val="000000"/>
                      </w:rPr>
                      <m:t>∞</m:t>
                    </m:r>
                  </m:sup>
                  <m:e>
                    <m:r>
                      <w:rPr>
                        <w:rFonts w:ascii="Cambria Math" w:hAnsi="Cambria Math"/>
                        <w:color w:val="000000"/>
                      </w:rPr>
                      <m:t>ϕηP</m:t>
                    </m:r>
                    <m:d>
                      <m:dPr>
                        <m:ctrlPr>
                          <w:rPr>
                            <w:rFonts w:ascii="Cambria Math" w:hAnsi="Cambria Math"/>
                            <w:i/>
                            <w:color w:val="000000"/>
                          </w:rPr>
                        </m:ctrlPr>
                      </m:dPr>
                      <m:e>
                        <m:r>
                          <w:rPr>
                            <w:rFonts w:ascii="Cambria Math" w:hAnsi="Cambria Math"/>
                            <w:color w:val="000000"/>
                          </w:rPr>
                          <m:t>ϕ,η</m:t>
                        </m:r>
                      </m:e>
                    </m:d>
                    <m:r>
                      <w:rPr>
                        <w:rFonts w:ascii="Cambria Math" w:hAnsi="Cambria Math"/>
                        <w:color w:val="000000"/>
                      </w:rPr>
                      <m:t>dϕdη</m:t>
                    </m:r>
                  </m:e>
                </m:nary>
                <m:r>
                  <w:rPr>
                    <w:rFonts w:ascii="Cambria Math" w:hAnsi="Cambria Math"/>
                    <w:color w:val="000000"/>
                  </w:rPr>
                  <m:t>≠</m:t>
                </m:r>
                <m:d>
                  <m:dPr>
                    <m:begChr m:val="["/>
                    <m:endChr m:val="]"/>
                    <m:ctrlPr>
                      <w:rPr>
                        <w:rFonts w:ascii="Cambria Math" w:hAnsi="Cambria Math"/>
                        <w:i/>
                        <w:color w:val="000000"/>
                      </w:rPr>
                    </m:ctrlPr>
                  </m:dPr>
                  <m:e>
                    <m:nary>
                      <m:naryPr>
                        <m:limLoc m:val="subSup"/>
                        <m:ctrlPr>
                          <w:rPr>
                            <w:rFonts w:ascii="Cambria Math" w:hAnsi="Cambria Math"/>
                            <w:i/>
                            <w:color w:val="000000"/>
                          </w:rPr>
                        </m:ctrlPr>
                      </m:naryPr>
                      <m:sub>
                        <m:r>
                          <w:rPr>
                            <w:rFonts w:ascii="Cambria Math" w:hAnsi="Cambria Math"/>
                            <w:color w:val="000000"/>
                          </w:rPr>
                          <m:t>-∞</m:t>
                        </m:r>
                      </m:sub>
                      <m:sup>
                        <m:r>
                          <w:rPr>
                            <w:rFonts w:ascii="Cambria Math" w:hAnsi="Cambria Math"/>
                            <w:color w:val="000000"/>
                          </w:rPr>
                          <m:t>∞</m:t>
                        </m:r>
                      </m:sup>
                      <m:e>
                        <m:r>
                          <w:rPr>
                            <w:rFonts w:ascii="Cambria Math" w:hAnsi="Cambria Math"/>
                            <w:color w:val="000000"/>
                          </w:rPr>
                          <m:t>ϕP</m:t>
                        </m:r>
                        <m:d>
                          <m:dPr>
                            <m:ctrlPr>
                              <w:rPr>
                                <w:rFonts w:ascii="Cambria Math" w:hAnsi="Cambria Math"/>
                                <w:i/>
                                <w:color w:val="000000"/>
                              </w:rPr>
                            </m:ctrlPr>
                          </m:dPr>
                          <m:e>
                            <m:r>
                              <w:rPr>
                                <w:rFonts w:ascii="Cambria Math" w:hAnsi="Cambria Math"/>
                                <w:color w:val="000000"/>
                              </w:rPr>
                              <m:t>ϕ</m:t>
                            </m:r>
                          </m:e>
                        </m:d>
                        <m:r>
                          <w:rPr>
                            <w:rFonts w:ascii="Cambria Math" w:hAnsi="Cambria Math"/>
                            <w:color w:val="000000"/>
                          </w:rPr>
                          <m:t>dϕ</m:t>
                        </m:r>
                      </m:e>
                    </m:nary>
                  </m:e>
                </m:d>
                <m:d>
                  <m:dPr>
                    <m:begChr m:val="["/>
                    <m:endChr m:val="]"/>
                    <m:ctrlPr>
                      <w:rPr>
                        <w:rFonts w:ascii="Cambria Math" w:hAnsi="Cambria Math"/>
                        <w:i/>
                        <w:color w:val="000000"/>
                      </w:rPr>
                    </m:ctrlPr>
                  </m:dPr>
                  <m:e>
                    <m:nary>
                      <m:naryPr>
                        <m:limLoc m:val="subSup"/>
                        <m:ctrlPr>
                          <w:rPr>
                            <w:rFonts w:ascii="Cambria Math" w:hAnsi="Cambria Math"/>
                            <w:i/>
                            <w:color w:val="000000"/>
                          </w:rPr>
                        </m:ctrlPr>
                      </m:naryPr>
                      <m:sub>
                        <m:r>
                          <w:rPr>
                            <w:rFonts w:ascii="Cambria Math" w:hAnsi="Cambria Math"/>
                            <w:color w:val="000000"/>
                          </w:rPr>
                          <m:t>-∞</m:t>
                        </m:r>
                      </m:sub>
                      <m:sup>
                        <m:r>
                          <w:rPr>
                            <w:rFonts w:ascii="Cambria Math" w:hAnsi="Cambria Math"/>
                            <w:color w:val="000000"/>
                          </w:rPr>
                          <m:t>∞</m:t>
                        </m:r>
                      </m:sup>
                      <m:e>
                        <m:r>
                          <w:rPr>
                            <w:rFonts w:ascii="Cambria Math" w:hAnsi="Cambria Math"/>
                            <w:color w:val="000000"/>
                          </w:rPr>
                          <m:t>ηP</m:t>
                        </m:r>
                        <m:d>
                          <m:dPr>
                            <m:ctrlPr>
                              <w:rPr>
                                <w:rFonts w:ascii="Cambria Math" w:hAnsi="Cambria Math"/>
                                <w:i/>
                                <w:color w:val="000000"/>
                              </w:rPr>
                            </m:ctrlPr>
                          </m:dPr>
                          <m:e>
                            <m:r>
                              <w:rPr>
                                <w:rFonts w:ascii="Cambria Math" w:hAnsi="Cambria Math"/>
                                <w:color w:val="000000"/>
                              </w:rPr>
                              <m:t>η</m:t>
                            </m:r>
                          </m:e>
                        </m:d>
                        <m:r>
                          <w:rPr>
                            <w:rFonts w:ascii="Cambria Math" w:hAnsi="Cambria Math"/>
                            <w:color w:val="000000"/>
                          </w:rPr>
                          <m:t>dη</m:t>
                        </m:r>
                      </m:e>
                    </m:nary>
                  </m:e>
                </m:d>
                <m:r>
                  <w:rPr>
                    <w:rFonts w:ascii="Cambria Math" w:hAnsi="Cambria Math"/>
                    <w:color w:val="000000"/>
                  </w:rPr>
                  <m:t>=</m:t>
                </m:r>
                <m:acc>
                  <m:accPr>
                    <m:chr m:val="̅"/>
                    <m:ctrlPr>
                      <w:rPr>
                        <w:rFonts w:ascii="Cambria Math" w:hAnsi="Cambria Math"/>
                        <w:i/>
                        <w:color w:val="000000"/>
                      </w:rPr>
                    </m:ctrlPr>
                  </m:accPr>
                  <m:e>
                    <m:r>
                      <w:rPr>
                        <w:rFonts w:ascii="Cambria Math" w:hAnsi="Cambria Math"/>
                        <w:color w:val="000000"/>
                      </w:rPr>
                      <m:t>ϕ</m:t>
                    </m:r>
                  </m:e>
                </m:acc>
                <m:acc>
                  <m:accPr>
                    <m:chr m:val="̅"/>
                    <m:ctrlPr>
                      <w:rPr>
                        <w:rFonts w:ascii="Cambria Math" w:hAnsi="Cambria Math"/>
                        <w:i/>
                        <w:color w:val="000000"/>
                      </w:rPr>
                    </m:ctrlPr>
                  </m:accPr>
                  <m:e>
                    <m:r>
                      <w:rPr>
                        <w:rFonts w:ascii="Cambria Math" w:hAnsi="Cambria Math"/>
                        <w:color w:val="000000"/>
                      </w:rPr>
                      <m:t>η</m:t>
                    </m:r>
                  </m:e>
                </m:acc>
              </m:oMath>
            </m:oMathPara>
          </w:p>
        </w:tc>
        <w:tc>
          <w:tcPr>
            <w:tcW w:w="828" w:type="dxa"/>
            <w:vAlign w:val="center"/>
          </w:tcPr>
          <w:p w:rsidR="0034443E" w:rsidRDefault="0034443E" w:rsidP="00B67EEA">
            <w:pPr>
              <w:jc w:val="right"/>
              <w:rPr>
                <w:color w:val="000000"/>
              </w:rPr>
            </w:pPr>
            <w:r>
              <w:rPr>
                <w:color w:val="000000"/>
              </w:rPr>
              <w:t>(3.12)</w:t>
            </w:r>
          </w:p>
        </w:tc>
      </w:tr>
    </w:tbl>
    <w:p w:rsidR="0034443E" w:rsidRPr="0008029F" w:rsidRDefault="0034443E" w:rsidP="0034443E">
      <w:r>
        <w:rPr>
          <w:color w:val="000000"/>
        </w:rPr>
        <w:t xml:space="preserve">Here </w:t>
      </w:r>
      <m:oMath>
        <m:r>
          <w:rPr>
            <w:rFonts w:ascii="Cambria Math" w:hAnsi="Cambria Math"/>
            <w:color w:val="000000"/>
          </w:rPr>
          <m:t>P</m:t>
        </m:r>
        <m:d>
          <m:dPr>
            <m:ctrlPr>
              <w:rPr>
                <w:rFonts w:ascii="Cambria Math" w:hAnsi="Cambria Math"/>
                <w:i/>
                <w:color w:val="000000"/>
              </w:rPr>
            </m:ctrlPr>
          </m:dPr>
          <m:e>
            <m:r>
              <w:rPr>
                <w:rFonts w:ascii="Cambria Math" w:hAnsi="Cambria Math"/>
                <w:color w:val="000000"/>
              </w:rPr>
              <m:t>ϕ,η</m:t>
            </m:r>
          </m:e>
        </m:d>
      </m:oMath>
      <w:r>
        <w:rPr>
          <w:color w:val="000000"/>
        </w:rPr>
        <w:t xml:space="preserve"> is the joint probability distribution of the variables.  A special case of this occurs if </w:t>
      </w:r>
      <m:oMath>
        <m:r>
          <w:rPr>
            <w:rFonts w:ascii="Cambria Math" w:hAnsi="Cambria Math"/>
            <w:color w:val="000000"/>
          </w:rPr>
          <m:t>P</m:t>
        </m:r>
        <m:d>
          <m:dPr>
            <m:ctrlPr>
              <w:rPr>
                <w:rFonts w:ascii="Cambria Math" w:hAnsi="Cambria Math"/>
                <w:i/>
                <w:color w:val="000000"/>
              </w:rPr>
            </m:ctrlPr>
          </m:dPr>
          <m:e>
            <m:r>
              <w:rPr>
                <w:rFonts w:ascii="Cambria Math" w:hAnsi="Cambria Math"/>
                <w:color w:val="000000"/>
              </w:rPr>
              <m:t>ϕ,η</m:t>
            </m:r>
          </m:e>
        </m:d>
        <m:r>
          <w:rPr>
            <w:rFonts w:ascii="Cambria Math" w:hAnsi="Cambria Math"/>
            <w:color w:val="000000"/>
          </w:rPr>
          <m:t>=P</m:t>
        </m:r>
        <m:d>
          <m:dPr>
            <m:ctrlPr>
              <w:rPr>
                <w:rFonts w:ascii="Cambria Math" w:hAnsi="Cambria Math"/>
                <w:i/>
                <w:color w:val="000000"/>
              </w:rPr>
            </m:ctrlPr>
          </m:dPr>
          <m:e>
            <m:r>
              <w:rPr>
                <w:rFonts w:ascii="Cambria Math" w:hAnsi="Cambria Math"/>
                <w:color w:val="000000"/>
              </w:rPr>
              <m:t>ϕ</m:t>
            </m:r>
          </m:e>
        </m:d>
        <m:r>
          <w:rPr>
            <w:rFonts w:ascii="Cambria Math" w:hAnsi="Cambria Math"/>
            <w:color w:val="000000"/>
          </w:rPr>
          <m:t>P</m:t>
        </m:r>
        <m:d>
          <m:dPr>
            <m:ctrlPr>
              <w:rPr>
                <w:rFonts w:ascii="Cambria Math" w:hAnsi="Cambria Math"/>
                <w:i/>
                <w:color w:val="000000"/>
              </w:rPr>
            </m:ctrlPr>
          </m:dPr>
          <m:e>
            <m:r>
              <w:rPr>
                <w:rFonts w:ascii="Cambria Math" w:hAnsi="Cambria Math"/>
                <w:color w:val="000000"/>
              </w:rPr>
              <m:t>η</m:t>
            </m:r>
          </m:e>
        </m:d>
        <m:r>
          <w:rPr>
            <w:rFonts w:ascii="Cambria Math" w:hAnsi="Cambria Math"/>
            <w:color w:val="000000"/>
          </w:rPr>
          <m:t>,</m:t>
        </m:r>
      </m:oMath>
      <w:r>
        <w:rPr>
          <w:color w:val="000000"/>
        </w:rPr>
        <w:t xml:space="preserve"> which leads to the right hand side of Equation 3.12.  If the joint probability distribution is equal to the product of the individual probability d</w:t>
      </w:r>
      <w:proofErr w:type="spellStart"/>
      <w:r>
        <w:rPr>
          <w:color w:val="000000"/>
        </w:rPr>
        <w:t>istributions</w:t>
      </w:r>
      <w:proofErr w:type="spellEnd"/>
      <w:r>
        <w:rPr>
          <w:color w:val="000000"/>
        </w:rPr>
        <w:t xml:space="preserve"> then the variables are said to be statistically independent or uncorrelated.</w:t>
      </w:r>
    </w:p>
    <w:p w:rsidR="0034443E" w:rsidRDefault="0034443E" w:rsidP="0034443E">
      <w:pPr>
        <w:ind w:firstLine="720"/>
        <w:rPr>
          <w:color w:val="000000"/>
        </w:rPr>
      </w:pPr>
      <w:r>
        <w:rPr>
          <w:color w:val="000000"/>
        </w:rPr>
        <w:t xml:space="preserve">A simple physical argument demonstrates that the mass density and velocity fluctuations are indeed correlated, similar arguments regarding the correlation of velocity fluctuations can be found in </w:t>
      </w:r>
      <w:proofErr w:type="spellStart"/>
      <w:r>
        <w:rPr>
          <w:color w:val="000000"/>
        </w:rPr>
        <w:t>Tennekes</w:t>
      </w:r>
      <w:proofErr w:type="spellEnd"/>
      <w:r>
        <w:rPr>
          <w:color w:val="000000"/>
        </w:rPr>
        <w:t xml:space="preserve"> and Lumley</w:t>
      </w:r>
      <w:sdt>
        <w:sdtPr>
          <w:rPr>
            <w:color w:val="000000"/>
          </w:rPr>
          <w:id w:val="106777550"/>
          <w:citation/>
        </w:sdtPr>
        <w:sdtContent>
          <w:r w:rsidR="00297069">
            <w:rPr>
              <w:color w:val="000000"/>
            </w:rPr>
            <w:fldChar w:fldCharType="begin"/>
          </w:r>
          <w:r w:rsidR="0028262A">
            <w:rPr>
              <w:color w:val="000000"/>
            </w:rPr>
            <w:instrText xml:space="preserve"> CITATION Ten721 \l 1033 </w:instrText>
          </w:r>
          <w:r w:rsidR="00297069">
            <w:rPr>
              <w:color w:val="000000"/>
            </w:rPr>
            <w:fldChar w:fldCharType="separate"/>
          </w:r>
          <w:r w:rsidR="001C3886">
            <w:rPr>
              <w:noProof/>
              <w:color w:val="000000"/>
            </w:rPr>
            <w:t xml:space="preserve"> </w:t>
          </w:r>
          <w:r w:rsidR="001C3886" w:rsidRPr="001C3886">
            <w:rPr>
              <w:noProof/>
              <w:color w:val="000000"/>
            </w:rPr>
            <w:t>[26]</w:t>
          </w:r>
          <w:r w:rsidR="00297069">
            <w:rPr>
              <w:color w:val="000000"/>
            </w:rPr>
            <w:fldChar w:fldCharType="end"/>
          </w:r>
        </w:sdtContent>
      </w:sdt>
      <w:r w:rsidR="0028262A">
        <w:rPr>
          <w:color w:val="000000"/>
        </w:rPr>
        <w:t>.</w:t>
      </w:r>
      <w:r>
        <w:rPr>
          <w:color w:val="000000"/>
        </w:rPr>
        <w:t xml:space="preserve"> </w:t>
      </w:r>
      <w:r w:rsidR="0028262A">
        <w:rPr>
          <w:color w:val="000000"/>
        </w:rPr>
        <w:t xml:space="preserve"> </w:t>
      </w:r>
      <w:r>
        <w:rPr>
          <w:color w:val="000000"/>
        </w:rPr>
        <w:t>Consider a flow field bound by a heated wall.  The increase in fluid temperature due to the thermal energy flux is such that variations in the fluid density occur.  Now consider such a density fluctuation manifested as a local decrease in mass density at the point</w:t>
      </w:r>
      <m:oMath>
        <m:r>
          <m:rPr>
            <m:sty m:val="bi"/>
          </m:rPr>
          <w:rPr>
            <w:rFonts w:ascii="Cambria Math" w:hAnsi="Cambria Math"/>
            <w:color w:val="000000"/>
          </w:rPr>
          <m:t xml:space="preserve"> r</m:t>
        </m:r>
      </m:oMath>
      <w:r>
        <w:rPr>
          <w:color w:val="000000"/>
        </w:rPr>
        <w:t>, i.e. -</w:t>
      </w:r>
      <m:oMath>
        <m:sSup>
          <m:sSupPr>
            <m:ctrlPr>
              <w:rPr>
                <w:rFonts w:ascii="Cambria Math" w:hAnsi="Cambria Math"/>
                <w:i/>
                <w:color w:val="000000"/>
              </w:rPr>
            </m:ctrlPr>
          </m:sSupPr>
          <m:e>
            <m:r>
              <w:rPr>
                <w:rFonts w:ascii="Cambria Math" w:hAnsi="Cambria Math"/>
                <w:color w:val="000000"/>
              </w:rPr>
              <m:t>ρ</m:t>
            </m:r>
          </m:e>
          <m:sup>
            <m:r>
              <w:rPr>
                <w:rFonts w:ascii="Cambria Math" w:hAnsi="Cambria Math"/>
                <w:color w:val="000000"/>
              </w:rPr>
              <m:t>'</m:t>
            </m:r>
          </m:sup>
        </m:sSup>
        <m:r>
          <w:rPr>
            <w:rFonts w:ascii="Cambria Math" w:hAnsi="Cambria Math"/>
            <w:color w:val="000000"/>
          </w:rPr>
          <m:t>(</m:t>
        </m:r>
        <m:r>
          <m:rPr>
            <m:sty m:val="bi"/>
          </m:rPr>
          <w:rPr>
            <w:rFonts w:ascii="Cambria Math" w:hAnsi="Cambria Math"/>
            <w:color w:val="000000"/>
          </w:rPr>
          <m:t>r)</m:t>
        </m:r>
      </m:oMath>
      <w:r>
        <w:rPr>
          <w:color w:val="000000"/>
        </w:rPr>
        <w:t>.  This fluctuation affects the fluid in the neighborhood</w:t>
      </w:r>
      <w:proofErr w:type="gramStart"/>
      <w:r>
        <w:rPr>
          <w:color w:val="000000"/>
        </w:rPr>
        <w:t xml:space="preserve">, </w:t>
      </w:r>
      <m:oMath>
        <w:proofErr w:type="gramEnd"/>
        <m:r>
          <m:rPr>
            <m:sty m:val="bi"/>
          </m:rPr>
          <w:rPr>
            <w:rFonts w:ascii="Cambria Math" w:hAnsi="Cambria Math"/>
            <w:color w:val="000000"/>
          </w:rPr>
          <m:t>r+ϵ</m:t>
        </m:r>
      </m:oMath>
      <w:r>
        <w:rPr>
          <w:color w:val="000000"/>
        </w:rPr>
        <w:t xml:space="preserve">, with </w:t>
      </w:r>
      <m:oMath>
        <m:r>
          <m:rPr>
            <m:sty m:val="bi"/>
          </m:rPr>
          <w:rPr>
            <w:rFonts w:ascii="Cambria Math" w:hAnsi="Cambria Math"/>
            <w:color w:val="000000"/>
          </w:rPr>
          <m:t>ϵ</m:t>
        </m:r>
        <m:r>
          <w:rPr>
            <w:rFonts w:ascii="Cambria Math" w:hAnsi="Cambria Math"/>
            <w:color w:val="000000"/>
          </w:rPr>
          <m:t>&gt;0</m:t>
        </m:r>
      </m:oMath>
      <w:r>
        <w:rPr>
          <w:bCs/>
          <w:color w:val="000000"/>
        </w:rPr>
        <w:t>,</w:t>
      </w:r>
      <w:r>
        <w:rPr>
          <w:color w:val="000000"/>
        </w:rPr>
        <w:t xml:space="preserve">  of the point </w:t>
      </w:r>
      <m:oMath>
        <m:r>
          <m:rPr>
            <m:sty m:val="bi"/>
          </m:rPr>
          <w:rPr>
            <w:rFonts w:ascii="Cambria Math" w:hAnsi="Cambria Math"/>
            <w:color w:val="000000"/>
          </w:rPr>
          <m:t>r</m:t>
        </m:r>
      </m:oMath>
      <w:r w:rsidRPr="00A528E3">
        <w:rPr>
          <w:color w:val="000000"/>
        </w:rPr>
        <w:t xml:space="preserve"> by</w:t>
      </w:r>
      <w:r>
        <w:rPr>
          <w:color w:val="000000"/>
        </w:rPr>
        <w:t xml:space="preserve"> pushing fluid away, therefore creating a fluctuation in the velocity field</w:t>
      </w:r>
      <w:r>
        <w:rPr>
          <w:b/>
          <w:color w:val="000000"/>
        </w:rPr>
        <w:t xml:space="preserve">.  </w:t>
      </w:r>
      <w:r>
        <w:rPr>
          <w:color w:val="000000"/>
        </w:rPr>
        <w:t xml:space="preserve">Since the density fluctuation created the velocity fluctuation in this scenario, the correlation between </w:t>
      </w:r>
      <w:r>
        <w:rPr>
          <w:color w:val="000000"/>
        </w:rPr>
        <w:lastRenderedPageBreak/>
        <w:t>these quantities does not vanish.  Indeed, the ability to conceive of a physical situation in which quantities are correlated without knowledge to the contrary requires one to maintain that the correlation does not vanish.</w:t>
      </w:r>
    </w:p>
    <w:p w:rsidR="0034443E" w:rsidRDefault="0034443E" w:rsidP="0034443E">
      <w:pPr>
        <w:ind w:firstLine="720"/>
        <w:rPr>
          <w:color w:val="000000"/>
        </w:rPr>
      </w:pPr>
      <w:r>
        <w:rPr>
          <w:color w:val="000000"/>
        </w:rPr>
        <w:t>The mass conservation equation for compressible turbulent flow is 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8"/>
        <w:gridCol w:w="1098"/>
      </w:tblGrid>
      <w:tr w:rsidR="0034443E" w:rsidTr="00B67EEA">
        <w:tc>
          <w:tcPr>
            <w:tcW w:w="8478" w:type="dxa"/>
          </w:tcPr>
          <w:p w:rsidR="0034443E" w:rsidRDefault="00297069" w:rsidP="00B67EEA">
            <w:pPr>
              <w:rPr>
                <w:color w:val="000000"/>
              </w:rPr>
            </w:pPr>
            <m:oMathPara>
              <m:oMathParaPr>
                <m:jc m:val="left"/>
              </m:oMathParaPr>
              <m:oMath>
                <m:sSub>
                  <m:sSubPr>
                    <m:ctrlPr>
                      <w:rPr>
                        <w:rFonts w:ascii="Cambria Math" w:hAnsi="Cambria Math"/>
                        <w:i/>
                        <w:color w:val="000000"/>
                      </w:rPr>
                    </m:ctrlPr>
                  </m:sSubPr>
                  <m:e>
                    <m:r>
                      <w:rPr>
                        <w:rFonts w:ascii="Cambria Math" w:hAnsi="Cambria Math"/>
                        <w:color w:val="000000"/>
                      </w:rPr>
                      <m:t>∂</m:t>
                    </m:r>
                  </m:e>
                  <m:sub>
                    <m:r>
                      <w:rPr>
                        <w:rFonts w:ascii="Cambria Math" w:hAnsi="Cambria Math"/>
                        <w:color w:val="000000"/>
                      </w:rPr>
                      <m:t>t</m:t>
                    </m:r>
                  </m:sub>
                </m:sSub>
                <m:d>
                  <m:dPr>
                    <m:begChr m:val="["/>
                    <m:endChr m:val="]"/>
                    <m:ctrlPr>
                      <w:rPr>
                        <w:rFonts w:ascii="Cambria Math" w:hAnsi="Cambria Math"/>
                        <w:i/>
                        <w:color w:val="000000"/>
                      </w:rPr>
                    </m:ctrlPr>
                  </m:dPr>
                  <m:e>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rPr>
                              <m:t>ρ</m:t>
                            </m:r>
                          </m:e>
                        </m:acc>
                        <m:r>
                          <w:rPr>
                            <w:rFonts w:ascii="Cambria Math" w:hAnsi="Cambria Math"/>
                            <w:color w:val="000000"/>
                          </w:rPr>
                          <m:t>+ρ'</m:t>
                        </m:r>
                      </m:e>
                    </m:d>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d>
                  <m:dPr>
                    <m:begChr m:val="["/>
                    <m:endChr m:val="]"/>
                    <m:ctrlPr>
                      <w:rPr>
                        <w:rFonts w:ascii="Cambria Math" w:hAnsi="Cambria Math"/>
                        <w:i/>
                        <w:color w:val="000000"/>
                      </w:rPr>
                    </m:ctrlPr>
                  </m:dPr>
                  <m:e>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rPr>
                              <m:t>ρ</m:t>
                            </m:r>
                          </m:e>
                        </m:acc>
                        <m:r>
                          <w:rPr>
                            <w:rFonts w:ascii="Cambria Math" w:hAnsi="Cambria Math"/>
                            <w:color w:val="000000"/>
                          </w:rPr>
                          <m:t>+ρ'</m:t>
                        </m:r>
                      </m:e>
                    </m:d>
                    <m:d>
                      <m:dPr>
                        <m:ctrlPr>
                          <w:rPr>
                            <w:rFonts w:ascii="Cambria Math" w:hAnsi="Cambria Math"/>
                            <w:i/>
                            <w:color w:val="000000"/>
                          </w:rPr>
                        </m:ctrlPr>
                      </m:dPr>
                      <m:e>
                        <m:sSub>
                          <m:sSubPr>
                            <m:ctrlPr>
                              <w:rPr>
                                <w:rFonts w:ascii="Cambria Math" w:hAnsi="Cambria Math"/>
                                <w:b/>
                                <w:i/>
                                <w:color w:val="000000"/>
                              </w:rPr>
                            </m:ctrlPr>
                          </m:sSubPr>
                          <m:e>
                            <m:acc>
                              <m:accPr>
                                <m:chr m:val="̃"/>
                                <m:ctrlPr>
                                  <w:rPr>
                                    <w:rFonts w:ascii="Cambria Math" w:hAnsi="Cambria Math"/>
                                    <w:b/>
                                    <w:i/>
                                    <w:color w:val="000000"/>
                                  </w:rPr>
                                </m:ctrlPr>
                              </m:accPr>
                              <m:e>
                                <m:r>
                                  <w:rPr>
                                    <w:rFonts w:ascii="Cambria Math" w:hAnsi="Cambria Math"/>
                                    <w:color w:val="000000"/>
                                  </w:rPr>
                                  <m:t>u</m:t>
                                </m:r>
                              </m:e>
                            </m:acc>
                          </m:e>
                          <m:sub>
                            <m:r>
                              <m:rPr>
                                <m:sty m:val="bi"/>
                              </m:rPr>
                              <w:rPr>
                                <w:rFonts w:ascii="Cambria Math" w:hAnsi="Cambria Math"/>
                                <w:color w:val="000000"/>
                              </w:rPr>
                              <m:t>i</m:t>
                            </m:r>
                          </m:sub>
                        </m:sSub>
                        <m:r>
                          <m:rPr>
                            <m:sty m:val="bi"/>
                          </m:rP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i</m:t>
                            </m:r>
                          </m:sub>
                          <m:sup>
                            <m:r>
                              <w:rPr>
                                <w:rFonts w:ascii="Cambria Math" w:hAnsi="Cambria Math"/>
                                <w:color w:val="000000"/>
                              </w:rPr>
                              <m:t>''</m:t>
                            </m:r>
                          </m:sup>
                        </m:sSubSup>
                      </m:e>
                    </m:d>
                  </m:e>
                </m:d>
                <m:r>
                  <w:rPr>
                    <w:rFonts w:ascii="Cambria Math" w:hAnsi="Cambria Math"/>
                    <w:color w:val="000000"/>
                  </w:rPr>
                  <m:t>=0.</m:t>
                </m:r>
              </m:oMath>
            </m:oMathPara>
          </w:p>
        </w:tc>
        <w:tc>
          <w:tcPr>
            <w:tcW w:w="1098" w:type="dxa"/>
            <w:vAlign w:val="center"/>
          </w:tcPr>
          <w:p w:rsidR="0034443E" w:rsidRDefault="0034443E" w:rsidP="00B67EEA">
            <w:pPr>
              <w:jc w:val="right"/>
              <w:rPr>
                <w:color w:val="000000"/>
              </w:rPr>
            </w:pPr>
            <w:r>
              <w:rPr>
                <w:color w:val="000000"/>
              </w:rPr>
              <w:t>(3.13)</w:t>
            </w:r>
          </w:p>
        </w:tc>
      </w:tr>
    </w:tbl>
    <w:p w:rsidR="0034443E" w:rsidRDefault="0034443E" w:rsidP="0034443E">
      <w:pPr>
        <w:rPr>
          <w:color w:val="000000"/>
        </w:rPr>
      </w:pPr>
      <w:r>
        <w:rPr>
          <w:color w:val="000000"/>
        </w:rPr>
        <w:t xml:space="preserve"> Distributing the quantities in the brackets gives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68"/>
        <w:gridCol w:w="1008"/>
      </w:tblGrid>
      <w:tr w:rsidR="0034443E" w:rsidTr="00B67EEA">
        <w:tc>
          <w:tcPr>
            <w:tcW w:w="8568" w:type="dxa"/>
          </w:tcPr>
          <w:p w:rsidR="0034443E" w:rsidRDefault="00297069" w:rsidP="00B67EEA">
            <w:pPr>
              <w:rPr>
                <w:color w:val="000000"/>
              </w:rPr>
            </w:pPr>
            <m:oMathPara>
              <m:oMathParaPr>
                <m:jc m:val="left"/>
              </m:oMathParaPr>
              <m:oMath>
                <m:sSub>
                  <m:sSubPr>
                    <m:ctrlPr>
                      <w:rPr>
                        <w:rFonts w:ascii="Cambria Math" w:hAnsi="Cambria Math"/>
                        <w:i/>
                        <w:color w:val="000000"/>
                      </w:rPr>
                    </m:ctrlPr>
                  </m:sSubPr>
                  <m:e>
                    <m:r>
                      <w:rPr>
                        <w:rFonts w:ascii="Cambria Math" w:hAnsi="Cambria Math"/>
                        <w:color w:val="000000"/>
                      </w:rPr>
                      <m:t>∂</m:t>
                    </m:r>
                  </m:e>
                  <m:sub>
                    <m:r>
                      <w:rPr>
                        <w:rFonts w:ascii="Cambria Math" w:hAnsi="Cambria Math"/>
                        <w:color w:val="000000"/>
                      </w:rPr>
                      <m:t>t</m:t>
                    </m:r>
                  </m:sub>
                </m:sSub>
                <m:acc>
                  <m:accPr>
                    <m:chr m:val="̅"/>
                    <m:ctrlPr>
                      <w:rPr>
                        <w:rFonts w:ascii="Cambria Math" w:hAnsi="Cambria Math"/>
                        <w:i/>
                        <w:color w:val="000000"/>
                      </w:rPr>
                    </m:ctrlPr>
                  </m:accPr>
                  <m:e>
                    <m:r>
                      <w:rPr>
                        <w:rFonts w:ascii="Cambria Math" w:hAnsi="Cambria Math"/>
                        <w:color w:val="000000"/>
                      </w:rPr>
                      <m:t>ρ</m:t>
                    </m:r>
                  </m:e>
                </m:acc>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r>
                      <w:rPr>
                        <w:rFonts w:ascii="Cambria Math" w:hAnsi="Cambria Math"/>
                        <w:color w:val="000000"/>
                      </w:rPr>
                      <m:t>t</m:t>
                    </m:r>
                  </m:sub>
                </m:sSub>
                <m:sSup>
                  <m:sSupPr>
                    <m:ctrlPr>
                      <w:rPr>
                        <w:rFonts w:ascii="Cambria Math" w:hAnsi="Cambria Math"/>
                        <w:i/>
                        <w:color w:val="000000"/>
                      </w:rPr>
                    </m:ctrlPr>
                  </m:sSupPr>
                  <m:e>
                    <m:r>
                      <w:rPr>
                        <w:rFonts w:ascii="Cambria Math" w:hAnsi="Cambria Math"/>
                        <w:color w:val="000000"/>
                      </w:rPr>
                      <m:t>ρ</m:t>
                    </m:r>
                  </m:e>
                  <m:sup>
                    <m:r>
                      <w:rPr>
                        <w:rFonts w:ascii="Cambria Math" w:hAnsi="Cambria Math"/>
                        <w:color w:val="000000"/>
                      </w:rPr>
                      <m:t>'</m:t>
                    </m:r>
                  </m:sup>
                </m:s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d>
                  <m:dPr>
                    <m:begChr m:val="["/>
                    <m:endChr m:val="]"/>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rPr>
                          <m:t>ρ</m:t>
                        </m:r>
                      </m:e>
                    </m:acc>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i</m:t>
                        </m:r>
                      </m:sub>
                    </m:sSub>
                    <m:r>
                      <w:rPr>
                        <w:rFonts w:ascii="Cambria Math" w:hAnsi="Cambria Math"/>
                        <w:color w:val="000000"/>
                      </w:rPr>
                      <m:t>+</m:t>
                    </m:r>
                    <m:acc>
                      <m:accPr>
                        <m:chr m:val="̅"/>
                        <m:ctrlPr>
                          <w:rPr>
                            <w:rFonts w:ascii="Cambria Math" w:hAnsi="Cambria Math"/>
                            <w:i/>
                            <w:color w:val="000000"/>
                          </w:rPr>
                        </m:ctrlPr>
                      </m:accPr>
                      <m:e>
                        <m:r>
                          <w:rPr>
                            <w:rFonts w:ascii="Cambria Math" w:hAnsi="Cambria Math"/>
                            <w:color w:val="000000"/>
                          </w:rPr>
                          <m:t>ρ</m:t>
                        </m:r>
                      </m:e>
                    </m:acc>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i</m:t>
                        </m:r>
                      </m:sub>
                      <m:sup>
                        <m:r>
                          <w:rPr>
                            <w:rFonts w:ascii="Cambria Math" w:hAnsi="Cambria Math"/>
                            <w:color w:val="000000"/>
                          </w:rPr>
                          <m:t>''</m:t>
                        </m:r>
                      </m:sup>
                    </m:sSubSup>
                    <m:r>
                      <w:rPr>
                        <w:rFonts w:ascii="Cambria Math" w:hAnsi="Cambria Math"/>
                        <w:color w:val="000000"/>
                      </w:rPr>
                      <m:t>+</m:t>
                    </m:r>
                    <m:sSup>
                      <m:sSupPr>
                        <m:ctrlPr>
                          <w:rPr>
                            <w:rFonts w:ascii="Cambria Math" w:hAnsi="Cambria Math"/>
                            <w:i/>
                            <w:color w:val="000000"/>
                          </w:rPr>
                        </m:ctrlPr>
                      </m:sSupPr>
                      <m:e>
                        <m:r>
                          <w:rPr>
                            <w:rFonts w:ascii="Cambria Math" w:hAnsi="Cambria Math"/>
                            <w:color w:val="000000"/>
                          </w:rPr>
                          <m:t>ρ</m:t>
                        </m:r>
                      </m:e>
                      <m:sup>
                        <m:r>
                          <w:rPr>
                            <w:rFonts w:ascii="Cambria Math" w:hAnsi="Cambria Math"/>
                            <w:color w:val="000000"/>
                          </w:rPr>
                          <m:t>'</m:t>
                        </m:r>
                      </m:sup>
                    </m:sSup>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i</m:t>
                        </m:r>
                      </m:sub>
                    </m:sSub>
                    <m:r>
                      <w:rPr>
                        <w:rFonts w:ascii="Cambria Math" w:hAnsi="Cambria Math"/>
                        <w:color w:val="000000"/>
                      </w:rPr>
                      <m:t>+</m:t>
                    </m:r>
                    <m:sSup>
                      <m:sSupPr>
                        <m:ctrlPr>
                          <w:rPr>
                            <w:rFonts w:ascii="Cambria Math" w:hAnsi="Cambria Math"/>
                            <w:i/>
                            <w:color w:val="000000"/>
                          </w:rPr>
                        </m:ctrlPr>
                      </m:sSupPr>
                      <m:e>
                        <m:r>
                          <w:rPr>
                            <w:rFonts w:ascii="Cambria Math" w:hAnsi="Cambria Math"/>
                            <w:color w:val="000000"/>
                          </w:rPr>
                          <m:t>ρ</m:t>
                        </m:r>
                      </m:e>
                      <m:sup>
                        <m:r>
                          <w:rPr>
                            <w:rFonts w:ascii="Cambria Math" w:hAnsi="Cambria Math"/>
                            <w:color w:val="000000"/>
                          </w:rPr>
                          <m:t>'</m:t>
                        </m:r>
                      </m:sup>
                    </m:sSup>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i</m:t>
                        </m:r>
                      </m:sub>
                      <m:sup>
                        <m:r>
                          <w:rPr>
                            <w:rFonts w:ascii="Cambria Math" w:hAnsi="Cambria Math"/>
                            <w:color w:val="000000"/>
                          </w:rPr>
                          <m:t>''</m:t>
                        </m:r>
                      </m:sup>
                    </m:sSubSup>
                  </m:e>
                </m:d>
                <m:r>
                  <w:rPr>
                    <w:rFonts w:ascii="Cambria Math" w:hAnsi="Cambria Math"/>
                    <w:color w:val="000000"/>
                  </w:rPr>
                  <m:t>=0.</m:t>
                </m:r>
              </m:oMath>
            </m:oMathPara>
          </w:p>
        </w:tc>
        <w:tc>
          <w:tcPr>
            <w:tcW w:w="1008" w:type="dxa"/>
            <w:vAlign w:val="center"/>
          </w:tcPr>
          <w:p w:rsidR="0034443E" w:rsidRDefault="0034443E" w:rsidP="00B67EEA">
            <w:pPr>
              <w:jc w:val="right"/>
              <w:rPr>
                <w:color w:val="000000"/>
              </w:rPr>
            </w:pPr>
            <w:r>
              <w:rPr>
                <w:color w:val="000000"/>
              </w:rPr>
              <w:t>(3.14)</w:t>
            </w:r>
          </w:p>
        </w:tc>
      </w:tr>
    </w:tbl>
    <w:p w:rsidR="0034443E" w:rsidRDefault="0034443E" w:rsidP="0034443E">
      <w:pPr>
        <w:rPr>
          <w:color w:val="000000"/>
        </w:rPr>
      </w:pPr>
      <w:r>
        <w:rPr>
          <w:color w:val="000000"/>
        </w:rPr>
        <w:t>Taking the temporal average of Equation 3.14 yields the Favre averaged turbulent mass conservation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297069" w:rsidP="00B67EEA">
            <w:pPr>
              <w:rPr>
                <w:color w:val="000000"/>
              </w:rPr>
            </w:pPr>
            <m:oMathPara>
              <m:oMathParaPr>
                <m:jc m:val="left"/>
              </m:oMathParaPr>
              <m:oMath>
                <m:sSub>
                  <m:sSubPr>
                    <m:ctrlPr>
                      <w:rPr>
                        <w:rFonts w:ascii="Cambria Math" w:hAnsi="Cambria Math"/>
                        <w:i/>
                        <w:color w:val="000000"/>
                      </w:rPr>
                    </m:ctrlPr>
                  </m:sSubPr>
                  <m:e>
                    <m:r>
                      <w:rPr>
                        <w:rFonts w:ascii="Cambria Math" w:hAnsi="Cambria Math"/>
                        <w:color w:val="000000"/>
                      </w:rPr>
                      <m:t>∂</m:t>
                    </m:r>
                  </m:e>
                  <m:sub>
                    <m:r>
                      <w:rPr>
                        <w:rFonts w:ascii="Cambria Math" w:hAnsi="Cambria Math"/>
                        <w:color w:val="000000"/>
                      </w:rPr>
                      <m:t>t</m:t>
                    </m:r>
                  </m:sub>
                </m:sSub>
                <m:acc>
                  <m:accPr>
                    <m:chr m:val="̅"/>
                    <m:ctrlPr>
                      <w:rPr>
                        <w:rFonts w:ascii="Cambria Math" w:hAnsi="Cambria Math"/>
                        <w:i/>
                        <w:color w:val="000000"/>
                      </w:rPr>
                    </m:ctrlPr>
                  </m:accPr>
                  <m:e>
                    <m:r>
                      <w:rPr>
                        <w:rFonts w:ascii="Cambria Math" w:hAnsi="Cambria Math"/>
                        <w:color w:val="000000"/>
                      </w:rPr>
                      <m:t>ρ</m:t>
                    </m:r>
                  </m:e>
                </m:acc>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d>
                  <m:dPr>
                    <m:begChr m:val="["/>
                    <m:endChr m:val="]"/>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rPr>
                          <m:t>ρ</m:t>
                        </m:r>
                      </m:e>
                    </m:acc>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i</m:t>
                        </m:r>
                      </m:sub>
                    </m:sSub>
                  </m:e>
                </m:d>
                <m:r>
                  <w:rPr>
                    <w:rFonts w:ascii="Cambria Math" w:hAnsi="Cambria Math"/>
                    <w:color w:val="000000"/>
                  </w:rPr>
                  <m:t>=0</m:t>
                </m:r>
              </m:oMath>
            </m:oMathPara>
          </w:p>
        </w:tc>
        <w:tc>
          <w:tcPr>
            <w:tcW w:w="4788" w:type="dxa"/>
            <w:vAlign w:val="center"/>
          </w:tcPr>
          <w:p w:rsidR="0034443E" w:rsidRDefault="0034443E" w:rsidP="00B67EEA">
            <w:pPr>
              <w:jc w:val="right"/>
              <w:rPr>
                <w:color w:val="000000"/>
              </w:rPr>
            </w:pPr>
            <w:r>
              <w:rPr>
                <w:color w:val="000000"/>
              </w:rPr>
              <w:t>(3.15)</w:t>
            </w:r>
          </w:p>
        </w:tc>
      </w:tr>
    </w:tbl>
    <w:p w:rsidR="0034443E" w:rsidRPr="00A254A0" w:rsidRDefault="0034443E" w:rsidP="0034443E"/>
    <w:p w:rsidR="0034443E" w:rsidRDefault="0034443E" w:rsidP="00DB543D">
      <w:pPr>
        <w:pStyle w:val="Heading3"/>
      </w:pPr>
      <w:bookmarkStart w:id="38" w:name="_Toc384744256"/>
      <w:r>
        <w:t>3.2</w:t>
      </w:r>
      <w:r>
        <w:tab/>
        <w:t>Conservation of Momentum</w:t>
      </w:r>
      <w:bookmarkEnd w:id="38"/>
    </w:p>
    <w:p w:rsidR="0034443E" w:rsidRDefault="0034443E" w:rsidP="0034443E">
      <w:pPr>
        <w:rPr>
          <w:color w:val="000000"/>
        </w:rPr>
      </w:pPr>
      <w:r>
        <w:rPr>
          <w:color w:val="000000"/>
        </w:rPr>
        <w:t xml:space="preserve">The conservation of momentum principle states that for a fixed volume of material the time rate of change of momentum within the volume is equal to the net influx of momentum plus the influence of surface forces and body forces on the material within the volume.  This is written 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80"/>
        <w:gridCol w:w="796"/>
      </w:tblGrid>
      <w:tr w:rsidR="0034443E" w:rsidTr="00B67EEA">
        <w:tc>
          <w:tcPr>
            <w:tcW w:w="8900" w:type="dxa"/>
          </w:tcPr>
          <w:p w:rsidR="0034443E" w:rsidRPr="006C0C55" w:rsidRDefault="00297069" w:rsidP="00B67EEA">
            <w:pPr>
              <w:rPr>
                <w:color w:val="000000"/>
              </w:rPr>
            </w:pPr>
            <m:oMathPara>
              <m:oMathParaPr>
                <m:jc m:val="left"/>
              </m:oMathParaPr>
              <m:oMath>
                <m:nary>
                  <m:naryPr>
                    <m:limLoc m:val="undOvr"/>
                    <m:subHide m:val="on"/>
                    <m:supHide m:val="on"/>
                    <m:ctrlPr>
                      <w:rPr>
                        <w:rFonts w:ascii="Cambria Math" w:hAnsi="Cambria Math"/>
                        <w:i/>
                        <w:color w:val="000000"/>
                        <w:szCs w:val="24"/>
                      </w:rPr>
                    </m:ctrlPr>
                  </m:naryPr>
                  <m:sub/>
                  <m:sup/>
                  <m:e>
                    <m:sSub>
                      <m:sSubPr>
                        <m:ctrlPr>
                          <w:rPr>
                            <w:rFonts w:ascii="Cambria Math" w:hAnsi="Cambria Math"/>
                            <w:i/>
                            <w:color w:val="000000"/>
                            <w:szCs w:val="24"/>
                          </w:rPr>
                        </m:ctrlPr>
                      </m:sSubPr>
                      <m:e>
                        <m:r>
                          <w:rPr>
                            <w:rFonts w:ascii="Cambria Math" w:hAnsi="Cambria Math"/>
                            <w:color w:val="000000"/>
                            <w:szCs w:val="24"/>
                          </w:rPr>
                          <m:t>∂</m:t>
                        </m:r>
                      </m:e>
                      <m:sub>
                        <m:r>
                          <w:rPr>
                            <w:rFonts w:ascii="Cambria Math" w:hAnsi="Cambria Math"/>
                            <w:color w:val="000000"/>
                            <w:szCs w:val="24"/>
                          </w:rPr>
                          <m:t>t</m:t>
                        </m:r>
                      </m:sub>
                    </m:sSub>
                    <m:d>
                      <m:dPr>
                        <m:ctrlPr>
                          <w:rPr>
                            <w:rFonts w:ascii="Cambria Math" w:hAnsi="Cambria Math"/>
                            <w:b/>
                            <w:i/>
                            <w:color w:val="000000"/>
                            <w:szCs w:val="24"/>
                          </w:rPr>
                        </m:ctrlPr>
                      </m:dPr>
                      <m:e>
                        <m:r>
                          <w:rPr>
                            <w:rFonts w:ascii="Cambria Math" w:hAnsi="Cambria Math"/>
                            <w:color w:val="000000"/>
                            <w:szCs w:val="24"/>
                          </w:rPr>
                          <m:t>ρ</m:t>
                        </m:r>
                        <m:r>
                          <m:rPr>
                            <m:sty m:val="bi"/>
                          </m:rPr>
                          <w:rPr>
                            <w:rFonts w:ascii="Cambria Math" w:hAnsi="Cambria Math"/>
                            <w:color w:val="000000"/>
                            <w:szCs w:val="24"/>
                          </w:rPr>
                          <m:t>u</m:t>
                        </m:r>
                      </m:e>
                    </m:d>
                    <m:r>
                      <w:rPr>
                        <w:rFonts w:ascii="Cambria Math" w:hAnsi="Cambria Math"/>
                        <w:color w:val="000000"/>
                        <w:szCs w:val="24"/>
                      </w:rPr>
                      <m:t>dV</m:t>
                    </m:r>
                  </m:e>
                </m:nary>
                <m:r>
                  <m:rPr>
                    <m:sty m:val="bi"/>
                  </m:rPr>
                  <w:rPr>
                    <w:rFonts w:ascii="Cambria Math" w:hAnsi="Cambria Math"/>
                    <w:color w:val="000000"/>
                    <w:szCs w:val="24"/>
                  </w:rPr>
                  <m:t>=</m:t>
                </m:r>
                <m:nary>
                  <m:naryPr>
                    <m:chr m:val="∯"/>
                    <m:limLoc m:val="undOvr"/>
                    <m:subHide m:val="on"/>
                    <m:supHide m:val="on"/>
                    <m:ctrlPr>
                      <w:rPr>
                        <w:rFonts w:ascii="Cambria Math" w:hAnsi="Cambria Math"/>
                        <w:b/>
                        <w:color w:val="000000"/>
                        <w:szCs w:val="24"/>
                      </w:rPr>
                    </m:ctrlPr>
                  </m:naryPr>
                  <m:sub/>
                  <m:sup/>
                  <m:e>
                    <m:r>
                      <w:rPr>
                        <w:rFonts w:ascii="Cambria Math" w:hAnsi="Cambria Math"/>
                        <w:color w:val="000000"/>
                        <w:szCs w:val="24"/>
                      </w:rPr>
                      <m:t>[-ρ</m:t>
                    </m:r>
                    <m:r>
                      <m:rPr>
                        <m:sty m:val="bi"/>
                      </m:rPr>
                      <w:rPr>
                        <w:rFonts w:ascii="Cambria Math" w:hAnsi="Cambria Math"/>
                        <w:color w:val="000000"/>
                        <w:szCs w:val="24"/>
                      </w:rPr>
                      <m:t>uu</m:t>
                    </m:r>
                  </m:e>
                </m:nary>
                <m:r>
                  <m:rPr>
                    <m:sty m:val="bi"/>
                  </m:rPr>
                  <w:rPr>
                    <w:rFonts w:ascii="Cambria Math" w:hAnsi="Cambria Math"/>
                    <w:color w:val="000000"/>
                    <w:szCs w:val="24"/>
                  </w:rPr>
                  <m:t>+</m:t>
                </m:r>
                <m:acc>
                  <m:accPr>
                    <m:chr m:val="̿"/>
                    <m:ctrlPr>
                      <w:rPr>
                        <w:rFonts w:ascii="Cambria Math" w:hAnsi="Cambria Math"/>
                        <w:b/>
                        <w:i/>
                        <w:color w:val="000000"/>
                        <w:szCs w:val="24"/>
                      </w:rPr>
                    </m:ctrlPr>
                  </m:accPr>
                  <m:e>
                    <m:r>
                      <m:rPr>
                        <m:sty m:val="bi"/>
                      </m:rPr>
                      <w:rPr>
                        <w:rFonts w:ascii="Cambria Math" w:hAnsi="Cambria Math"/>
                        <w:color w:val="000000"/>
                        <w:szCs w:val="24"/>
                      </w:rPr>
                      <m:t>σ</m:t>
                    </m:r>
                  </m:e>
                </m:acc>
                <m:r>
                  <m:rPr>
                    <m:sty m:val="bi"/>
                  </m:rPr>
                  <w:rPr>
                    <w:rFonts w:ascii="Cambria Math" w:hAnsi="Cambria Math"/>
                    <w:color w:val="000000"/>
                    <w:szCs w:val="24"/>
                  </w:rPr>
                  <m:t>]∙n</m:t>
                </m:r>
                <m:r>
                  <w:rPr>
                    <w:rFonts w:ascii="Cambria Math" w:hAnsi="Cambria Math"/>
                    <w:color w:val="000000"/>
                    <w:szCs w:val="24"/>
                  </w:rPr>
                  <m:t>dA+</m:t>
                </m:r>
                <m:nary>
                  <m:naryPr>
                    <m:limLoc m:val="undOvr"/>
                    <m:subHide m:val="on"/>
                    <m:supHide m:val="on"/>
                    <m:ctrlPr>
                      <w:rPr>
                        <w:rFonts w:ascii="Cambria Math" w:hAnsi="Cambria Math"/>
                        <w:i/>
                        <w:color w:val="000000"/>
                        <w:szCs w:val="24"/>
                      </w:rPr>
                    </m:ctrlPr>
                  </m:naryPr>
                  <m:sub/>
                  <m:sup/>
                  <m:e>
                    <m:r>
                      <m:rPr>
                        <m:sty m:val="bi"/>
                      </m:rPr>
                      <w:rPr>
                        <w:rFonts w:ascii="Cambria Math" w:hAnsi="Cambria Math"/>
                        <w:color w:val="000000"/>
                        <w:szCs w:val="24"/>
                      </w:rPr>
                      <m:t>F</m:t>
                    </m:r>
                    <m:r>
                      <w:rPr>
                        <w:rFonts w:ascii="Cambria Math" w:hAnsi="Cambria Math"/>
                        <w:color w:val="000000"/>
                        <w:szCs w:val="24"/>
                      </w:rPr>
                      <m:t>ρdV</m:t>
                    </m:r>
                  </m:e>
                </m:nary>
              </m:oMath>
            </m:oMathPara>
          </w:p>
        </w:tc>
        <w:tc>
          <w:tcPr>
            <w:tcW w:w="676" w:type="dxa"/>
            <w:vAlign w:val="center"/>
          </w:tcPr>
          <w:p w:rsidR="0034443E" w:rsidRDefault="0034443E" w:rsidP="00B67EEA">
            <w:pPr>
              <w:jc w:val="right"/>
              <w:rPr>
                <w:color w:val="000000"/>
              </w:rPr>
            </w:pPr>
            <w:r>
              <w:rPr>
                <w:color w:val="000000"/>
              </w:rPr>
              <w:t>(3.16)</w:t>
            </w:r>
          </w:p>
        </w:tc>
      </w:tr>
    </w:tbl>
    <w:p w:rsidR="0034443E" w:rsidRDefault="00297069" w:rsidP="0034443E">
      <w:pPr>
        <w:rPr>
          <w:color w:val="000000"/>
          <w:szCs w:val="24"/>
        </w:rPr>
      </w:pPr>
      <m:oMath>
        <m:sSub>
          <m:sSubPr>
            <m:ctrlPr>
              <w:rPr>
                <w:rFonts w:ascii="Cambria Math" w:hAnsi="Cambria Math"/>
                <w:i/>
                <w:color w:val="000000"/>
                <w:szCs w:val="24"/>
              </w:rPr>
            </m:ctrlPr>
          </m:sSubPr>
          <m:e>
            <m:r>
              <w:rPr>
                <w:rFonts w:ascii="Cambria Math" w:hAnsi="Cambria Math"/>
                <w:color w:val="000000"/>
                <w:szCs w:val="24"/>
              </w:rPr>
              <m:t>∂</m:t>
            </m:r>
          </m:e>
          <m:sub>
            <m:r>
              <w:rPr>
                <w:rFonts w:ascii="Cambria Math" w:hAnsi="Cambria Math"/>
                <w:color w:val="000000"/>
                <w:szCs w:val="24"/>
              </w:rPr>
              <m:t>t</m:t>
            </m:r>
          </m:sub>
        </m:sSub>
        <m:r>
          <w:rPr>
            <w:rFonts w:ascii="Cambria Math" w:hAnsi="Cambria Math"/>
            <w:color w:val="000000"/>
            <w:szCs w:val="24"/>
          </w:rPr>
          <m:t>(ρ</m:t>
        </m:r>
        <m:r>
          <m:rPr>
            <m:sty m:val="bi"/>
          </m:rPr>
          <w:rPr>
            <w:rFonts w:ascii="Cambria Math" w:hAnsi="Cambria Math"/>
            <w:color w:val="000000"/>
            <w:szCs w:val="24"/>
          </w:rPr>
          <m:t>u)</m:t>
        </m:r>
      </m:oMath>
      <w:r w:rsidR="0034443E">
        <w:rPr>
          <w:color w:val="000000"/>
          <w:szCs w:val="24"/>
        </w:rPr>
        <w:t xml:space="preserve"> </w:t>
      </w:r>
      <w:proofErr w:type="gramStart"/>
      <w:r w:rsidR="0034443E">
        <w:rPr>
          <w:color w:val="000000"/>
          <w:szCs w:val="24"/>
        </w:rPr>
        <w:t>is</w:t>
      </w:r>
      <w:proofErr w:type="gramEnd"/>
      <w:r w:rsidR="0034443E">
        <w:rPr>
          <w:color w:val="000000"/>
          <w:szCs w:val="24"/>
        </w:rPr>
        <w:t xml:space="preserve"> the local time derivative of the fluid momentum field per unit volume.  The second term</w:t>
      </w:r>
      <w:proofErr w:type="gramStart"/>
      <w:r w:rsidR="0034443E">
        <w:rPr>
          <w:color w:val="000000"/>
          <w:szCs w:val="24"/>
        </w:rPr>
        <w:t xml:space="preserve">, </w:t>
      </w:r>
      <m:oMath>
        <w:proofErr w:type="gramEnd"/>
        <m:r>
          <w:rPr>
            <w:rFonts w:ascii="Cambria Math" w:hAnsi="Cambria Math"/>
            <w:color w:val="000000"/>
            <w:szCs w:val="24"/>
          </w:rPr>
          <m:t>ρ</m:t>
        </m:r>
        <m:r>
          <m:rPr>
            <m:sty m:val="bi"/>
          </m:rPr>
          <w:rPr>
            <w:rFonts w:ascii="Cambria Math" w:hAnsi="Cambria Math"/>
            <w:color w:val="000000"/>
            <w:szCs w:val="24"/>
          </w:rPr>
          <m:t>uu</m:t>
        </m:r>
      </m:oMath>
      <w:r w:rsidR="0034443E">
        <w:rPr>
          <w:color w:val="000000"/>
          <w:szCs w:val="24"/>
        </w:rPr>
        <w:t xml:space="preserve">, is the momentum flux and the third term is the second order tensor stress field, </w:t>
      </w:r>
      <m:oMath>
        <m:acc>
          <m:accPr>
            <m:chr m:val="̿"/>
            <m:ctrlPr>
              <w:rPr>
                <w:rFonts w:ascii="Cambria Math" w:hAnsi="Cambria Math"/>
                <w:b/>
                <w:i/>
                <w:color w:val="000000"/>
                <w:szCs w:val="24"/>
              </w:rPr>
            </m:ctrlPr>
          </m:accPr>
          <m:e>
            <m:r>
              <m:rPr>
                <m:sty m:val="bi"/>
              </m:rPr>
              <w:rPr>
                <w:rFonts w:ascii="Cambria Math" w:hAnsi="Cambria Math"/>
                <w:color w:val="000000"/>
                <w:szCs w:val="24"/>
              </w:rPr>
              <m:t>σ</m:t>
            </m:r>
          </m:e>
        </m:acc>
      </m:oMath>
      <w:r w:rsidR="0034443E">
        <w:rPr>
          <w:color w:val="000000"/>
          <w:szCs w:val="24"/>
        </w:rPr>
        <w:t xml:space="preserve">, and </w:t>
      </w:r>
      <m:oMath>
        <m:r>
          <m:rPr>
            <m:sty m:val="bi"/>
          </m:rPr>
          <w:rPr>
            <w:rFonts w:ascii="Cambria Math" w:hAnsi="Cambria Math"/>
            <w:color w:val="000000"/>
            <w:szCs w:val="24"/>
          </w:rPr>
          <m:t>F</m:t>
        </m:r>
      </m:oMath>
      <w:r w:rsidR="0034443E">
        <w:rPr>
          <w:b/>
          <w:color w:val="000000"/>
          <w:szCs w:val="24"/>
        </w:rPr>
        <w:t xml:space="preserve"> </w:t>
      </w:r>
      <w:r w:rsidR="0034443E">
        <w:rPr>
          <w:color w:val="000000"/>
          <w:szCs w:val="24"/>
        </w:rPr>
        <w:t>is the body force per unit mass acting on the material volume.  The momentum flux may need a bit more clarification.  The juxtaposition of the velocity vectors is a dyadic product, i.e</w:t>
      </w:r>
      <w:proofErr w:type="gramStart"/>
      <w:r w:rsidR="0034443E">
        <w:rPr>
          <w:color w:val="000000"/>
          <w:szCs w:val="24"/>
        </w:rPr>
        <w:t xml:space="preserve">. </w:t>
      </w:r>
      <m:oMath>
        <w:proofErr w:type="gramEnd"/>
        <m:r>
          <m:rPr>
            <m:sty m:val="bi"/>
          </m:rPr>
          <w:rPr>
            <w:rFonts w:ascii="Cambria Math" w:hAnsi="Cambria Math"/>
            <w:color w:val="000000"/>
            <w:szCs w:val="24"/>
          </w:rPr>
          <m:t>uu=</m:t>
        </m:r>
        <m:sSub>
          <m:sSubPr>
            <m:ctrlPr>
              <w:rPr>
                <w:rFonts w:ascii="Cambria Math" w:hAnsi="Cambria Math"/>
                <w:i/>
                <w:color w:val="000000"/>
                <w:szCs w:val="24"/>
              </w:rPr>
            </m:ctrlPr>
          </m:sSubPr>
          <m:e>
            <m:r>
              <w:rPr>
                <w:rFonts w:ascii="Cambria Math" w:hAnsi="Cambria Math"/>
                <w:color w:val="000000"/>
                <w:szCs w:val="24"/>
              </w:rPr>
              <m:t>u</m:t>
            </m:r>
          </m:e>
          <m:sub>
            <m:r>
              <w:rPr>
                <w:rFonts w:ascii="Cambria Math" w:hAnsi="Cambria Math"/>
                <w:color w:val="000000"/>
                <w:szCs w:val="24"/>
              </w:rPr>
              <m:t>j</m:t>
            </m:r>
          </m:sub>
        </m:sSub>
        <m:sSub>
          <m:sSubPr>
            <m:ctrlPr>
              <w:rPr>
                <w:rFonts w:ascii="Cambria Math" w:hAnsi="Cambria Math"/>
                <w:i/>
                <w:color w:val="000000"/>
                <w:szCs w:val="24"/>
              </w:rPr>
            </m:ctrlPr>
          </m:sSubPr>
          <m:e>
            <m:r>
              <w:rPr>
                <w:rFonts w:ascii="Cambria Math" w:hAnsi="Cambria Math"/>
                <w:color w:val="000000"/>
                <w:szCs w:val="24"/>
              </w:rPr>
              <m:t>u</m:t>
            </m:r>
          </m:e>
          <m:sub>
            <m:r>
              <w:rPr>
                <w:rFonts w:ascii="Cambria Math" w:hAnsi="Cambria Math"/>
                <w:color w:val="000000"/>
                <w:szCs w:val="24"/>
              </w:rPr>
              <m:t>i</m:t>
            </m:r>
          </m:sub>
        </m:sSub>
      </m:oMath>
      <w:r w:rsidR="0034443E">
        <w:rPr>
          <w:color w:val="000000"/>
          <w:szCs w:val="24"/>
        </w:rPr>
        <w:t xml:space="preserve">, which is a second order tensor with the same dimensionality of the stress field.  Therefore, the sum of the velocity dyad and the stress field is justified.   It is implied that the mass density in Equation 3.16 is a function of the thermodynamic state of the system and that the </w:t>
      </w:r>
      <w:r w:rsidR="0034443E">
        <w:rPr>
          <w:color w:val="000000"/>
          <w:szCs w:val="24"/>
        </w:rPr>
        <w:lastRenderedPageBreak/>
        <w:t>velocity field is a function of position and time.  Using the divergence theorem, Equation 3.16 has the following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Pr="00DE6D1C" w:rsidRDefault="00297069" w:rsidP="00B67EEA">
            <w:pPr>
              <w:rPr>
                <w:color w:val="000000"/>
                <w:szCs w:val="24"/>
              </w:rPr>
            </w:pPr>
            <m:oMathPara>
              <m:oMathParaPr>
                <m:jc m:val="left"/>
              </m:oMathParaPr>
              <m:oMath>
                <m:nary>
                  <m:naryPr>
                    <m:limLoc m:val="undOvr"/>
                    <m:subHide m:val="on"/>
                    <m:supHide m:val="on"/>
                    <m:ctrlPr>
                      <w:rPr>
                        <w:rFonts w:ascii="Cambria Math" w:hAnsi="Cambria Math"/>
                        <w:i/>
                        <w:color w:val="000000"/>
                        <w:szCs w:val="24"/>
                      </w:rPr>
                    </m:ctrlPr>
                  </m:naryPr>
                  <m:sub/>
                  <m:sup/>
                  <m:e>
                    <m:d>
                      <m:dPr>
                        <m:begChr m:val="["/>
                        <m:endChr m:val="]"/>
                        <m:ctrlPr>
                          <w:rPr>
                            <w:rFonts w:ascii="Cambria Math" w:hAnsi="Cambria Math"/>
                            <w:i/>
                            <w:color w:val="000000"/>
                            <w:szCs w:val="24"/>
                          </w:rPr>
                        </m:ctrlPr>
                      </m:dPr>
                      <m:e>
                        <m:sSub>
                          <m:sSubPr>
                            <m:ctrlPr>
                              <w:rPr>
                                <w:rFonts w:ascii="Cambria Math" w:hAnsi="Cambria Math"/>
                                <w:i/>
                                <w:color w:val="000000"/>
                                <w:szCs w:val="24"/>
                              </w:rPr>
                            </m:ctrlPr>
                          </m:sSubPr>
                          <m:e>
                            <m:r>
                              <w:rPr>
                                <w:rFonts w:ascii="Cambria Math" w:hAnsi="Cambria Math"/>
                                <w:color w:val="000000"/>
                                <w:szCs w:val="24"/>
                              </w:rPr>
                              <m:t>∂</m:t>
                            </m:r>
                          </m:e>
                          <m:sub>
                            <m:r>
                              <w:rPr>
                                <w:rFonts w:ascii="Cambria Math" w:hAnsi="Cambria Math"/>
                                <w:color w:val="000000"/>
                                <w:szCs w:val="24"/>
                              </w:rPr>
                              <m:t>t</m:t>
                            </m:r>
                          </m:sub>
                        </m:sSub>
                        <m:d>
                          <m:dPr>
                            <m:ctrlPr>
                              <w:rPr>
                                <w:rFonts w:ascii="Cambria Math" w:hAnsi="Cambria Math"/>
                                <w:i/>
                                <w:color w:val="000000"/>
                                <w:szCs w:val="24"/>
                              </w:rPr>
                            </m:ctrlPr>
                          </m:dPr>
                          <m:e>
                            <m:r>
                              <w:rPr>
                                <w:rFonts w:ascii="Cambria Math" w:hAnsi="Cambria Math"/>
                                <w:color w:val="000000"/>
                                <w:szCs w:val="24"/>
                              </w:rPr>
                              <m:t>ρ</m:t>
                            </m:r>
                            <m:r>
                              <m:rPr>
                                <m:sty m:val="bi"/>
                              </m:rPr>
                              <w:rPr>
                                <w:rFonts w:ascii="Cambria Math" w:hAnsi="Cambria Math"/>
                                <w:color w:val="000000"/>
                                <w:szCs w:val="24"/>
                              </w:rPr>
                              <m:t>u</m:t>
                            </m:r>
                          </m:e>
                        </m:d>
                        <m:r>
                          <w:rPr>
                            <w:rFonts w:ascii="Cambria Math" w:hAnsi="Cambria Math"/>
                            <w:color w:val="000000"/>
                            <w:szCs w:val="24"/>
                          </w:rPr>
                          <m:t>+</m:t>
                        </m:r>
                        <m:r>
                          <m:rPr>
                            <m:sty m:val="b"/>
                          </m:rPr>
                          <w:rPr>
                            <w:rFonts w:ascii="Cambria Math" w:hAnsi="Cambria Math"/>
                            <w:color w:val="000000"/>
                            <w:szCs w:val="24"/>
                          </w:rPr>
                          <m:t>∇</m:t>
                        </m:r>
                        <m:r>
                          <m:rPr>
                            <m:sty m:val="bi"/>
                          </m:rPr>
                          <w:rPr>
                            <w:rFonts w:ascii="Cambria Math" w:hAnsi="Cambria Math"/>
                            <w:color w:val="000000"/>
                            <w:szCs w:val="24"/>
                          </w:rPr>
                          <m:t>∙</m:t>
                        </m:r>
                        <m:d>
                          <m:dPr>
                            <m:ctrlPr>
                              <w:rPr>
                                <w:rFonts w:ascii="Cambria Math" w:hAnsi="Cambria Math"/>
                                <w:b/>
                                <w:i/>
                                <w:color w:val="000000"/>
                                <w:szCs w:val="24"/>
                              </w:rPr>
                            </m:ctrlPr>
                          </m:dPr>
                          <m:e>
                            <m:r>
                              <w:rPr>
                                <w:rFonts w:ascii="Cambria Math" w:hAnsi="Cambria Math"/>
                                <w:color w:val="000000"/>
                                <w:szCs w:val="24"/>
                              </w:rPr>
                              <m:t>ρ</m:t>
                            </m:r>
                            <m:r>
                              <m:rPr>
                                <m:sty m:val="bi"/>
                              </m:rPr>
                              <w:rPr>
                                <w:rFonts w:ascii="Cambria Math" w:hAnsi="Cambria Math"/>
                                <w:color w:val="000000"/>
                                <w:szCs w:val="24"/>
                              </w:rPr>
                              <m:t>uu</m:t>
                            </m:r>
                          </m:e>
                        </m:d>
                        <m:r>
                          <m:rPr>
                            <m:sty m:val="bi"/>
                          </m:rPr>
                          <w:rPr>
                            <w:rFonts w:ascii="Cambria Math" w:hAnsi="Cambria Math"/>
                            <w:color w:val="000000"/>
                            <w:szCs w:val="24"/>
                          </w:rPr>
                          <m:t>-</m:t>
                        </m:r>
                        <m:r>
                          <m:rPr>
                            <m:sty m:val="b"/>
                          </m:rPr>
                          <w:rPr>
                            <w:rFonts w:ascii="Cambria Math" w:hAnsi="Cambria Math"/>
                            <w:color w:val="000000"/>
                            <w:szCs w:val="24"/>
                          </w:rPr>
                          <m:t>∇</m:t>
                        </m:r>
                        <m:r>
                          <m:rPr>
                            <m:sty m:val="bi"/>
                          </m:rPr>
                          <w:rPr>
                            <w:rFonts w:ascii="Cambria Math" w:hAnsi="Cambria Math"/>
                            <w:color w:val="000000"/>
                            <w:szCs w:val="24"/>
                          </w:rPr>
                          <m:t>∙</m:t>
                        </m:r>
                        <m:acc>
                          <m:accPr>
                            <m:chr m:val="̿"/>
                            <m:ctrlPr>
                              <w:rPr>
                                <w:rFonts w:ascii="Cambria Math" w:hAnsi="Cambria Math"/>
                                <w:b/>
                                <w:i/>
                                <w:color w:val="000000"/>
                                <w:szCs w:val="24"/>
                              </w:rPr>
                            </m:ctrlPr>
                          </m:accPr>
                          <m:e>
                            <m:r>
                              <m:rPr>
                                <m:sty m:val="bi"/>
                              </m:rPr>
                              <w:rPr>
                                <w:rFonts w:ascii="Cambria Math" w:hAnsi="Cambria Math"/>
                                <w:color w:val="000000"/>
                                <w:szCs w:val="24"/>
                              </w:rPr>
                              <m:t>σ</m:t>
                            </m:r>
                          </m:e>
                        </m:acc>
                        <m:r>
                          <m:rPr>
                            <m:sty m:val="bi"/>
                          </m:rPr>
                          <w:rPr>
                            <w:rFonts w:ascii="Cambria Math" w:hAnsi="Cambria Math"/>
                            <w:color w:val="000000"/>
                            <w:szCs w:val="24"/>
                          </w:rPr>
                          <m:t>-F</m:t>
                        </m:r>
                      </m:e>
                    </m:d>
                    <m:r>
                      <w:rPr>
                        <w:rFonts w:ascii="Cambria Math" w:hAnsi="Cambria Math"/>
                        <w:color w:val="000000"/>
                        <w:szCs w:val="24"/>
                      </w:rPr>
                      <m:t>dV=</m:t>
                    </m:r>
                    <m:r>
                      <m:rPr>
                        <m:sty m:val="bi"/>
                      </m:rPr>
                      <w:rPr>
                        <w:rFonts w:ascii="Cambria Math" w:hAnsi="Cambria Math"/>
                        <w:color w:val="000000"/>
                        <w:szCs w:val="24"/>
                      </w:rPr>
                      <m:t>0</m:t>
                    </m:r>
                  </m:e>
                </m:nary>
              </m:oMath>
            </m:oMathPara>
          </w:p>
        </w:tc>
        <w:tc>
          <w:tcPr>
            <w:tcW w:w="4788" w:type="dxa"/>
            <w:vAlign w:val="center"/>
          </w:tcPr>
          <w:p w:rsidR="0034443E" w:rsidRDefault="0034443E" w:rsidP="00B67EEA">
            <w:pPr>
              <w:jc w:val="right"/>
              <w:rPr>
                <w:color w:val="000000"/>
                <w:szCs w:val="24"/>
              </w:rPr>
            </w:pPr>
            <w:r>
              <w:rPr>
                <w:color w:val="000000"/>
                <w:szCs w:val="24"/>
              </w:rPr>
              <w:t>(3.17)</w:t>
            </w:r>
          </w:p>
        </w:tc>
      </w:tr>
    </w:tbl>
    <w:p w:rsidR="0034443E" w:rsidRDefault="0034443E" w:rsidP="0034443E">
      <w:pPr>
        <w:rPr>
          <w:color w:val="000000"/>
          <w:szCs w:val="24"/>
        </w:rPr>
      </w:pPr>
      <w:r>
        <w:rPr>
          <w:color w:val="000000"/>
          <w:szCs w:val="24"/>
        </w:rPr>
        <w:t>As stated before, since the volume of the system is arbitrary, it is the integrand that vanishes.  Therefore, the differential relationship for the fluid momentum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Pr="000B76F0" w:rsidRDefault="00297069" w:rsidP="00B67EEA">
            <w:pPr>
              <w:rPr>
                <w:color w:val="000000"/>
                <w:szCs w:val="24"/>
              </w:rPr>
            </w:pPr>
            <m:oMathPara>
              <m:oMathParaPr>
                <m:jc m:val="left"/>
              </m:oMathParaPr>
              <m:oMath>
                <m:sSub>
                  <m:sSubPr>
                    <m:ctrlPr>
                      <w:rPr>
                        <w:rFonts w:ascii="Cambria Math" w:hAnsi="Cambria Math"/>
                        <w:i/>
                        <w:color w:val="000000"/>
                        <w:szCs w:val="24"/>
                      </w:rPr>
                    </m:ctrlPr>
                  </m:sSubPr>
                  <m:e>
                    <m:r>
                      <w:rPr>
                        <w:rFonts w:ascii="Cambria Math" w:hAnsi="Cambria Math"/>
                        <w:color w:val="000000"/>
                        <w:szCs w:val="24"/>
                      </w:rPr>
                      <m:t>∂</m:t>
                    </m:r>
                  </m:e>
                  <m:sub>
                    <m:r>
                      <w:rPr>
                        <w:rFonts w:ascii="Cambria Math" w:hAnsi="Cambria Math"/>
                        <w:color w:val="000000"/>
                        <w:szCs w:val="24"/>
                      </w:rPr>
                      <m:t>t</m:t>
                    </m:r>
                  </m:sub>
                </m:sSub>
                <m:d>
                  <m:dPr>
                    <m:ctrlPr>
                      <w:rPr>
                        <w:rFonts w:ascii="Cambria Math" w:hAnsi="Cambria Math"/>
                        <w:i/>
                        <w:color w:val="000000"/>
                        <w:szCs w:val="24"/>
                      </w:rPr>
                    </m:ctrlPr>
                  </m:dPr>
                  <m:e>
                    <m:r>
                      <w:rPr>
                        <w:rFonts w:ascii="Cambria Math" w:hAnsi="Cambria Math"/>
                        <w:color w:val="000000"/>
                        <w:szCs w:val="24"/>
                      </w:rPr>
                      <m:t>ρ</m:t>
                    </m:r>
                    <m:r>
                      <m:rPr>
                        <m:sty m:val="bi"/>
                      </m:rPr>
                      <w:rPr>
                        <w:rFonts w:ascii="Cambria Math" w:hAnsi="Cambria Math"/>
                        <w:color w:val="000000"/>
                        <w:szCs w:val="24"/>
                      </w:rPr>
                      <m:t>u</m:t>
                    </m:r>
                  </m:e>
                </m:d>
                <m:r>
                  <w:rPr>
                    <w:rFonts w:ascii="Cambria Math" w:hAnsi="Cambria Math"/>
                    <w:color w:val="000000"/>
                    <w:szCs w:val="24"/>
                  </w:rPr>
                  <m:t>+</m:t>
                </m:r>
                <m:r>
                  <m:rPr>
                    <m:sty m:val="b"/>
                  </m:rPr>
                  <w:rPr>
                    <w:rFonts w:ascii="Cambria Math" w:hAnsi="Cambria Math"/>
                    <w:color w:val="000000"/>
                    <w:szCs w:val="24"/>
                  </w:rPr>
                  <m:t>∇</m:t>
                </m:r>
                <m:r>
                  <m:rPr>
                    <m:sty m:val="bi"/>
                  </m:rPr>
                  <w:rPr>
                    <w:rFonts w:ascii="Cambria Math" w:hAnsi="Cambria Math"/>
                    <w:color w:val="000000"/>
                    <w:szCs w:val="24"/>
                  </w:rPr>
                  <m:t>∙</m:t>
                </m:r>
                <m:d>
                  <m:dPr>
                    <m:ctrlPr>
                      <w:rPr>
                        <w:rFonts w:ascii="Cambria Math" w:hAnsi="Cambria Math"/>
                        <w:b/>
                        <w:i/>
                        <w:color w:val="000000"/>
                        <w:szCs w:val="24"/>
                      </w:rPr>
                    </m:ctrlPr>
                  </m:dPr>
                  <m:e>
                    <m:r>
                      <w:rPr>
                        <w:rFonts w:ascii="Cambria Math" w:hAnsi="Cambria Math"/>
                        <w:color w:val="000000"/>
                        <w:szCs w:val="24"/>
                      </w:rPr>
                      <m:t>ρ</m:t>
                    </m:r>
                    <m:r>
                      <m:rPr>
                        <m:sty m:val="bi"/>
                      </m:rPr>
                      <w:rPr>
                        <w:rFonts w:ascii="Cambria Math" w:hAnsi="Cambria Math"/>
                        <w:color w:val="000000"/>
                        <w:szCs w:val="24"/>
                      </w:rPr>
                      <m:t>uu</m:t>
                    </m:r>
                  </m:e>
                </m:d>
                <m:r>
                  <m:rPr>
                    <m:sty m:val="bi"/>
                  </m:rPr>
                  <w:rPr>
                    <w:rFonts w:ascii="Cambria Math" w:hAnsi="Cambria Math"/>
                    <w:color w:val="000000"/>
                    <w:szCs w:val="24"/>
                  </w:rPr>
                  <m:t>-</m:t>
                </m:r>
                <m:r>
                  <m:rPr>
                    <m:sty m:val="b"/>
                  </m:rPr>
                  <w:rPr>
                    <w:rFonts w:ascii="Cambria Math" w:hAnsi="Cambria Math"/>
                    <w:color w:val="000000"/>
                    <w:szCs w:val="24"/>
                  </w:rPr>
                  <m:t>∇</m:t>
                </m:r>
                <m:r>
                  <m:rPr>
                    <m:sty m:val="bi"/>
                  </m:rPr>
                  <w:rPr>
                    <w:rFonts w:ascii="Cambria Math" w:hAnsi="Cambria Math"/>
                    <w:color w:val="000000"/>
                    <w:szCs w:val="24"/>
                  </w:rPr>
                  <m:t>∙</m:t>
                </m:r>
                <m:acc>
                  <m:accPr>
                    <m:chr m:val="̿"/>
                    <m:ctrlPr>
                      <w:rPr>
                        <w:rFonts w:ascii="Cambria Math" w:hAnsi="Cambria Math"/>
                        <w:b/>
                        <w:i/>
                        <w:color w:val="000000"/>
                        <w:szCs w:val="24"/>
                      </w:rPr>
                    </m:ctrlPr>
                  </m:accPr>
                  <m:e>
                    <m:r>
                      <m:rPr>
                        <m:sty m:val="bi"/>
                      </m:rPr>
                      <w:rPr>
                        <w:rFonts w:ascii="Cambria Math" w:hAnsi="Cambria Math"/>
                        <w:color w:val="000000"/>
                        <w:szCs w:val="24"/>
                      </w:rPr>
                      <m:t>σ</m:t>
                    </m:r>
                  </m:e>
                </m:acc>
                <m:r>
                  <m:rPr>
                    <m:sty m:val="bi"/>
                  </m:rPr>
                  <w:rPr>
                    <w:rFonts w:ascii="Cambria Math" w:hAnsi="Cambria Math"/>
                    <w:color w:val="000000"/>
                    <w:szCs w:val="24"/>
                  </w:rPr>
                  <m:t>-F=0.</m:t>
                </m:r>
              </m:oMath>
            </m:oMathPara>
          </w:p>
        </w:tc>
        <w:tc>
          <w:tcPr>
            <w:tcW w:w="4788" w:type="dxa"/>
            <w:vAlign w:val="center"/>
          </w:tcPr>
          <w:p w:rsidR="0034443E" w:rsidRDefault="0034443E" w:rsidP="00B67EEA">
            <w:pPr>
              <w:jc w:val="right"/>
              <w:rPr>
                <w:color w:val="000000"/>
                <w:szCs w:val="24"/>
              </w:rPr>
            </w:pPr>
            <w:r>
              <w:rPr>
                <w:color w:val="000000"/>
                <w:szCs w:val="24"/>
              </w:rPr>
              <w:t>(3.18)</w:t>
            </w:r>
          </w:p>
        </w:tc>
      </w:tr>
    </w:tbl>
    <w:p w:rsidR="0034443E" w:rsidRDefault="0034443E" w:rsidP="0034443E">
      <w:pPr>
        <w:rPr>
          <w:color w:val="000000"/>
          <w:szCs w:val="24"/>
        </w:rPr>
      </w:pPr>
      <w:r>
        <w:rPr>
          <w:color w:val="000000"/>
          <w:szCs w:val="24"/>
        </w:rPr>
        <w:t>The stress field</w:t>
      </w:r>
      <w:proofErr w:type="gramStart"/>
      <w:r>
        <w:rPr>
          <w:color w:val="000000"/>
          <w:szCs w:val="24"/>
        </w:rPr>
        <w:t xml:space="preserve">, </w:t>
      </w:r>
      <m:oMath>
        <w:proofErr w:type="gramEnd"/>
        <m:acc>
          <m:accPr>
            <m:chr m:val="̿"/>
            <m:ctrlPr>
              <w:rPr>
                <w:rFonts w:ascii="Cambria Math" w:hAnsi="Cambria Math"/>
                <w:i/>
                <w:color w:val="000000"/>
              </w:rPr>
            </m:ctrlPr>
          </m:accPr>
          <m:e>
            <m:r>
              <m:rPr>
                <m:sty m:val="bi"/>
              </m:rPr>
              <w:rPr>
                <w:rFonts w:ascii="Cambria Math" w:hAnsi="Cambria Math"/>
                <w:color w:val="000000"/>
              </w:rPr>
              <m:t>σ</m:t>
            </m:r>
          </m:e>
        </m:acc>
      </m:oMath>
      <w:r>
        <w:rPr>
          <w:color w:val="000000"/>
        </w:rPr>
        <w:t>,</w:t>
      </w:r>
      <w:r>
        <w:rPr>
          <w:color w:val="000000"/>
          <w:szCs w:val="24"/>
        </w:rPr>
        <w:t xml:space="preserve">  is assumed to have the foll</w:t>
      </w:r>
      <w:r w:rsidR="002D72A3">
        <w:rPr>
          <w:color w:val="000000"/>
          <w:szCs w:val="24"/>
        </w:rPr>
        <w:t>owing constitutive relationship</w:t>
      </w:r>
      <w:sdt>
        <w:sdtPr>
          <w:rPr>
            <w:color w:val="000000"/>
            <w:szCs w:val="24"/>
          </w:rPr>
          <w:id w:val="-835073011"/>
          <w:citation/>
        </w:sdtPr>
        <w:sdtContent>
          <w:r w:rsidR="00297069">
            <w:rPr>
              <w:color w:val="000000"/>
              <w:szCs w:val="24"/>
            </w:rPr>
            <w:fldChar w:fldCharType="begin"/>
          </w:r>
          <w:r w:rsidR="002D72A3">
            <w:rPr>
              <w:color w:val="000000"/>
              <w:szCs w:val="24"/>
            </w:rPr>
            <w:instrText xml:space="preserve"> CITATION Bat671 \l 1033 </w:instrText>
          </w:r>
          <w:r w:rsidR="00297069">
            <w:rPr>
              <w:color w:val="000000"/>
              <w:szCs w:val="24"/>
            </w:rPr>
            <w:fldChar w:fldCharType="separate"/>
          </w:r>
          <w:r w:rsidR="001C3886">
            <w:rPr>
              <w:noProof/>
              <w:color w:val="000000"/>
              <w:szCs w:val="24"/>
            </w:rPr>
            <w:t xml:space="preserve"> </w:t>
          </w:r>
          <w:r w:rsidR="001C3886" w:rsidRPr="001C3886">
            <w:rPr>
              <w:noProof/>
              <w:color w:val="000000"/>
              <w:szCs w:val="24"/>
            </w:rPr>
            <w:t>[27]</w:t>
          </w:r>
          <w:r w:rsidR="00297069">
            <w:rPr>
              <w:color w:val="000000"/>
              <w:szCs w:val="24"/>
            </w:rPr>
            <w:fldChar w:fldCharType="end"/>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80"/>
        <w:gridCol w:w="796"/>
      </w:tblGrid>
      <w:tr w:rsidR="0034443E" w:rsidTr="00B67EEA">
        <w:tc>
          <w:tcPr>
            <w:tcW w:w="8900" w:type="dxa"/>
          </w:tcPr>
          <w:p w:rsidR="0034443E" w:rsidRPr="00620621" w:rsidRDefault="00297069" w:rsidP="00B67EEA">
            <w:pPr>
              <w:rPr>
                <w:color w:val="000000"/>
              </w:rPr>
            </w:pPr>
            <m:oMathPara>
              <m:oMathParaPr>
                <m:jc m:val="left"/>
              </m:oMathParaPr>
              <m:oMath>
                <m:acc>
                  <m:accPr>
                    <m:chr m:val="̿"/>
                    <m:ctrlPr>
                      <w:rPr>
                        <w:rFonts w:ascii="Cambria Math" w:hAnsi="Cambria Math"/>
                        <w:i/>
                        <w:color w:val="000000"/>
                      </w:rPr>
                    </m:ctrlPr>
                  </m:accPr>
                  <m:e>
                    <m:r>
                      <m:rPr>
                        <m:sty m:val="bi"/>
                      </m:rPr>
                      <w:rPr>
                        <w:rFonts w:ascii="Cambria Math" w:hAnsi="Cambria Math"/>
                        <w:color w:val="000000"/>
                      </w:rPr>
                      <m:t>σ</m:t>
                    </m:r>
                  </m:e>
                </m:acc>
                <m:r>
                  <w:rPr>
                    <w:rFonts w:ascii="Cambria Math" w:hAnsi="Cambria Math"/>
                    <w:color w:val="000000"/>
                  </w:rPr>
                  <m:t>=-P</m:t>
                </m:r>
                <m:acc>
                  <m:accPr>
                    <m:chr m:val="̿"/>
                    <m:ctrlPr>
                      <w:rPr>
                        <w:rFonts w:ascii="Cambria Math" w:hAnsi="Cambria Math"/>
                        <w:i/>
                        <w:color w:val="000000"/>
                      </w:rPr>
                    </m:ctrlPr>
                  </m:accPr>
                  <m:e>
                    <m:r>
                      <m:rPr>
                        <m:sty m:val="bi"/>
                      </m:rPr>
                      <w:rPr>
                        <w:rFonts w:ascii="Cambria Math" w:hAnsi="Cambria Math"/>
                        <w:color w:val="000000"/>
                      </w:rPr>
                      <m:t>I</m:t>
                    </m:r>
                  </m:e>
                </m:acc>
                <m:r>
                  <w:rPr>
                    <w:rFonts w:ascii="Cambria Math" w:hAnsi="Cambria Math"/>
                    <w:color w:val="000000"/>
                  </w:rPr>
                  <m:t>+μ</m:t>
                </m:r>
                <m:d>
                  <m:dPr>
                    <m:ctrlPr>
                      <w:rPr>
                        <w:rFonts w:ascii="Cambria Math" w:hAnsi="Cambria Math"/>
                        <w:i/>
                        <w:color w:val="000000"/>
                      </w:rPr>
                    </m:ctrlPr>
                  </m:dPr>
                  <m:e>
                    <m:r>
                      <w:rPr>
                        <w:rFonts w:ascii="Cambria Math" w:hAnsi="Cambria Math"/>
                        <w:color w:val="000000"/>
                      </w:rPr>
                      <m:t>P,T</m:t>
                    </m:r>
                  </m:e>
                </m:d>
                <m:d>
                  <m:dPr>
                    <m:begChr m:val="["/>
                    <m:endChr m:val="]"/>
                    <m:ctrlPr>
                      <w:rPr>
                        <w:rFonts w:ascii="Cambria Math" w:hAnsi="Cambria Math"/>
                        <w:i/>
                        <w:color w:val="000000"/>
                      </w:rPr>
                    </m:ctrlPr>
                  </m:dPr>
                  <m:e>
                    <m:r>
                      <m:rPr>
                        <m:sty m:val="b"/>
                      </m:rPr>
                      <w:rPr>
                        <w:rFonts w:ascii="Cambria Math" w:hAnsi="Cambria Math"/>
                        <w:color w:val="000000"/>
                      </w:rPr>
                      <m:t>∇</m:t>
                    </m:r>
                    <m:r>
                      <m:rPr>
                        <m:sty m:val="bi"/>
                      </m:rPr>
                      <w:rPr>
                        <w:rFonts w:ascii="Cambria Math" w:hAnsi="Cambria Math"/>
                        <w:color w:val="000000"/>
                      </w:rPr>
                      <m:t>u+</m:t>
                    </m:r>
                    <m:sSup>
                      <m:sSupPr>
                        <m:ctrlPr>
                          <w:rPr>
                            <w:rFonts w:ascii="Cambria Math" w:hAnsi="Cambria Math"/>
                            <w:i/>
                            <w:color w:val="000000"/>
                          </w:rPr>
                        </m:ctrlPr>
                      </m:sSupPr>
                      <m:e>
                        <m:d>
                          <m:dPr>
                            <m:ctrlPr>
                              <w:rPr>
                                <w:rFonts w:ascii="Cambria Math" w:hAnsi="Cambria Math"/>
                                <w:b/>
                                <w:i/>
                                <w:color w:val="000000"/>
                              </w:rPr>
                            </m:ctrlPr>
                          </m:dPr>
                          <m:e>
                            <m:r>
                              <m:rPr>
                                <m:sty m:val="b"/>
                              </m:rPr>
                              <w:rPr>
                                <w:rFonts w:ascii="Cambria Math" w:hAnsi="Cambria Math"/>
                                <w:color w:val="000000"/>
                              </w:rPr>
                              <m:t>∇</m:t>
                            </m:r>
                            <m:r>
                              <m:rPr>
                                <m:sty m:val="bi"/>
                              </m:rPr>
                              <w:rPr>
                                <w:rFonts w:ascii="Cambria Math" w:hAnsi="Cambria Math"/>
                                <w:color w:val="000000"/>
                              </w:rPr>
                              <m:t>u</m:t>
                            </m:r>
                          </m:e>
                        </m:d>
                      </m:e>
                      <m:sup>
                        <m:r>
                          <w:rPr>
                            <w:rFonts w:ascii="Cambria Math" w:hAnsi="Cambria Math"/>
                            <w:color w:val="000000"/>
                          </w:rPr>
                          <m:t>T</m:t>
                        </m:r>
                      </m:sup>
                    </m:sSup>
                  </m:e>
                </m:d>
                <m:r>
                  <w:rPr>
                    <w:rFonts w:ascii="Cambria Math" w:hAnsi="Cambria Math"/>
                    <w:color w:val="000000"/>
                  </w:rPr>
                  <m:t>-</m:t>
                </m:r>
                <m:f>
                  <m:fPr>
                    <m:ctrlPr>
                      <w:rPr>
                        <w:rFonts w:ascii="Cambria Math" w:hAnsi="Cambria Math"/>
                        <w:i/>
                        <w:color w:val="000000"/>
                      </w:rPr>
                    </m:ctrlPr>
                  </m:fPr>
                  <m:num>
                    <m:r>
                      <w:rPr>
                        <w:rFonts w:ascii="Cambria Math" w:hAnsi="Cambria Math"/>
                        <w:color w:val="000000"/>
                      </w:rPr>
                      <m:t>2</m:t>
                    </m:r>
                  </m:num>
                  <m:den>
                    <m:r>
                      <w:rPr>
                        <w:rFonts w:ascii="Cambria Math" w:hAnsi="Cambria Math"/>
                        <w:color w:val="000000"/>
                      </w:rPr>
                      <m:t>3</m:t>
                    </m:r>
                  </m:den>
                </m:f>
                <m:r>
                  <w:rPr>
                    <w:rFonts w:ascii="Cambria Math" w:hAnsi="Cambria Math"/>
                    <w:color w:val="000000"/>
                  </w:rPr>
                  <m:t>μ</m:t>
                </m:r>
                <m:d>
                  <m:dPr>
                    <m:ctrlPr>
                      <w:rPr>
                        <w:rFonts w:ascii="Cambria Math" w:hAnsi="Cambria Math"/>
                        <w:i/>
                        <w:color w:val="000000"/>
                      </w:rPr>
                    </m:ctrlPr>
                  </m:dPr>
                  <m:e>
                    <m:r>
                      <m:rPr>
                        <m:sty m:val="b"/>
                      </m:rPr>
                      <w:rPr>
                        <w:rFonts w:ascii="Cambria Math" w:hAnsi="Cambria Math"/>
                        <w:color w:val="000000"/>
                      </w:rPr>
                      <m:t>∇</m:t>
                    </m:r>
                    <m:r>
                      <m:rPr>
                        <m:sty m:val="bi"/>
                      </m:rPr>
                      <w:rPr>
                        <w:rFonts w:ascii="Cambria Math" w:hAnsi="Cambria Math"/>
                        <w:color w:val="000000"/>
                      </w:rPr>
                      <m:t>∙u</m:t>
                    </m:r>
                  </m:e>
                </m:d>
                <m:acc>
                  <m:accPr>
                    <m:chr m:val="̿"/>
                    <m:ctrlPr>
                      <w:rPr>
                        <w:rFonts w:ascii="Cambria Math" w:hAnsi="Cambria Math"/>
                        <w:b/>
                        <w:i/>
                        <w:color w:val="000000"/>
                      </w:rPr>
                    </m:ctrlPr>
                  </m:accPr>
                  <m:e>
                    <m:r>
                      <m:rPr>
                        <m:sty m:val="bi"/>
                      </m:rPr>
                      <w:rPr>
                        <w:rFonts w:ascii="Cambria Math" w:hAnsi="Cambria Math"/>
                        <w:color w:val="000000"/>
                      </w:rPr>
                      <m:t>I</m:t>
                    </m:r>
                  </m:e>
                </m:acc>
                <m:r>
                  <w:rPr>
                    <w:rFonts w:ascii="Cambria Math" w:hAnsi="Cambria Math"/>
                    <w:color w:val="000000"/>
                  </w:rPr>
                  <m:t>.</m:t>
                </m:r>
              </m:oMath>
            </m:oMathPara>
          </w:p>
        </w:tc>
        <w:tc>
          <w:tcPr>
            <w:tcW w:w="676" w:type="dxa"/>
            <w:vAlign w:val="center"/>
          </w:tcPr>
          <w:p w:rsidR="0034443E" w:rsidRDefault="0034443E" w:rsidP="00B67EEA">
            <w:pPr>
              <w:jc w:val="right"/>
              <w:rPr>
                <w:color w:val="000000"/>
              </w:rPr>
            </w:pPr>
            <w:r>
              <w:rPr>
                <w:color w:val="000000"/>
              </w:rPr>
              <w:t>(3.19)</w:t>
            </w:r>
          </w:p>
        </w:tc>
      </w:tr>
    </w:tbl>
    <w:p w:rsidR="0034443E" w:rsidRDefault="0034443E" w:rsidP="0034443E">
      <w:pPr>
        <w:rPr>
          <w:color w:val="000000"/>
        </w:rPr>
      </w:pPr>
      <w:r>
        <w:rPr>
          <w:color w:val="000000"/>
        </w:rPr>
        <w:t xml:space="preserve">Here </w:t>
      </w:r>
      <m:oMath>
        <m:r>
          <w:rPr>
            <w:rFonts w:ascii="Cambria Math" w:hAnsi="Cambria Math"/>
            <w:color w:val="000000"/>
          </w:rPr>
          <m:t>P</m:t>
        </m:r>
      </m:oMath>
      <w:r>
        <w:rPr>
          <w:color w:val="000000"/>
        </w:rPr>
        <w:t xml:space="preserve"> is the pressure, </w:t>
      </w:r>
      <m:oMath>
        <m:acc>
          <m:accPr>
            <m:chr m:val="̿"/>
            <m:ctrlPr>
              <w:rPr>
                <w:rFonts w:ascii="Cambria Math" w:hAnsi="Cambria Math"/>
                <w:i/>
                <w:color w:val="000000"/>
              </w:rPr>
            </m:ctrlPr>
          </m:accPr>
          <m:e>
            <m:r>
              <m:rPr>
                <m:sty m:val="bi"/>
              </m:rPr>
              <w:rPr>
                <w:rFonts w:ascii="Cambria Math" w:hAnsi="Cambria Math"/>
                <w:color w:val="000000"/>
              </w:rPr>
              <m:t>I</m:t>
            </m:r>
          </m:e>
        </m:acc>
      </m:oMath>
      <w:r>
        <w:rPr>
          <w:color w:val="000000"/>
        </w:rPr>
        <w:t xml:space="preserve"> is the unit tensor, </w:t>
      </w:r>
      <m:oMath>
        <m:r>
          <w:rPr>
            <w:rFonts w:ascii="Cambria Math" w:hAnsi="Cambria Math"/>
            <w:color w:val="000000"/>
          </w:rPr>
          <m:t>μ</m:t>
        </m:r>
      </m:oMath>
      <w:r>
        <w:rPr>
          <w:color w:val="000000"/>
        </w:rPr>
        <w:t xml:space="preserve"> is the dynamic viscosity of the fluid evaluated at the thermodynamic state, </w:t>
      </w:r>
      <m:oMath>
        <m:r>
          <m:rPr>
            <m:sty m:val="b"/>
          </m:rPr>
          <w:rPr>
            <w:rFonts w:ascii="Cambria Math" w:hAnsi="Cambria Math"/>
            <w:color w:val="000000"/>
          </w:rPr>
          <m:t>∇</m:t>
        </m:r>
        <m:r>
          <m:rPr>
            <m:sty m:val="bi"/>
          </m:rPr>
          <w:rPr>
            <w:rFonts w:ascii="Cambria Math" w:hAnsi="Cambria Math"/>
            <w:color w:val="000000"/>
          </w:rPr>
          <m:t>u</m:t>
        </m:r>
      </m:oMath>
      <w:r>
        <w:rPr>
          <w:color w:val="000000"/>
        </w:rPr>
        <w:t xml:space="preserve"> is the dyadic product of the vector derivative operator and the velocity field which yields a second order tensor, i.e</w:t>
      </w:r>
      <w:proofErr w:type="gramStart"/>
      <w:r>
        <w:rPr>
          <w:color w:val="000000"/>
        </w:rPr>
        <w:t xml:space="preserve">. </w:t>
      </w:r>
      <m:oMath>
        <w:proofErr w:type="gramEnd"/>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i</m:t>
            </m:r>
          </m:sub>
        </m:sSub>
      </m:oMath>
      <w:r>
        <w:rPr>
          <w:color w:val="000000"/>
        </w:rPr>
        <w:t xml:space="preserve">, </w:t>
      </w:r>
      <m:oMath>
        <m:sSup>
          <m:sSupPr>
            <m:ctrlPr>
              <w:rPr>
                <w:rFonts w:ascii="Cambria Math" w:hAnsi="Cambria Math"/>
                <w:i/>
                <w:color w:val="000000"/>
              </w:rPr>
            </m:ctrlPr>
          </m:sSupPr>
          <m:e>
            <m:d>
              <m:dPr>
                <m:ctrlPr>
                  <w:rPr>
                    <w:rFonts w:ascii="Cambria Math" w:hAnsi="Cambria Math"/>
                    <w:b/>
                    <w:i/>
                    <w:color w:val="000000"/>
                  </w:rPr>
                </m:ctrlPr>
              </m:dPr>
              <m:e>
                <m:r>
                  <m:rPr>
                    <m:sty m:val="b"/>
                  </m:rPr>
                  <w:rPr>
                    <w:rFonts w:ascii="Cambria Math" w:hAnsi="Cambria Math"/>
                    <w:color w:val="000000"/>
                  </w:rPr>
                  <m:t>∇</m:t>
                </m:r>
                <m:r>
                  <m:rPr>
                    <m:sty m:val="bi"/>
                  </m:rPr>
                  <w:rPr>
                    <w:rFonts w:ascii="Cambria Math" w:hAnsi="Cambria Math"/>
                    <w:color w:val="000000"/>
                  </w:rPr>
                  <m:t>u</m:t>
                </m:r>
              </m:e>
            </m:d>
          </m:e>
          <m:sup>
            <m:r>
              <w:rPr>
                <w:rFonts w:ascii="Cambria Math" w:hAnsi="Cambria Math"/>
                <w:color w:val="000000"/>
              </w:rPr>
              <m:t>T</m:t>
            </m:r>
          </m:sup>
        </m:sSup>
      </m:oMath>
      <w:r>
        <w:rPr>
          <w:color w:val="000000"/>
        </w:rPr>
        <w:t xml:space="preserve"> is the transpose of the aforementioned dyadic product.  The sum of the dyadic products in the second term on the right hand side</w:t>
      </w:r>
      <w:proofErr w:type="gramStart"/>
      <w:r>
        <w:rPr>
          <w:color w:val="000000"/>
        </w:rPr>
        <w:t xml:space="preserve">, </w:t>
      </w:r>
      <m:oMath>
        <w:proofErr w:type="gramEnd"/>
        <m:r>
          <m:rPr>
            <m:sty m:val="b"/>
          </m:rPr>
          <w:rPr>
            <w:rFonts w:ascii="Cambria Math" w:hAnsi="Cambria Math"/>
            <w:color w:val="000000"/>
          </w:rPr>
          <m:t>∇</m:t>
        </m:r>
        <m:r>
          <m:rPr>
            <m:sty m:val="bi"/>
          </m:rPr>
          <w:rPr>
            <w:rFonts w:ascii="Cambria Math" w:hAnsi="Cambria Math"/>
            <w:color w:val="000000"/>
          </w:rPr>
          <m:t>u+</m:t>
        </m:r>
        <m:sSup>
          <m:sSupPr>
            <m:ctrlPr>
              <w:rPr>
                <w:rFonts w:ascii="Cambria Math" w:hAnsi="Cambria Math"/>
                <w:i/>
                <w:color w:val="000000"/>
              </w:rPr>
            </m:ctrlPr>
          </m:sSupPr>
          <m:e>
            <m:d>
              <m:dPr>
                <m:ctrlPr>
                  <w:rPr>
                    <w:rFonts w:ascii="Cambria Math" w:hAnsi="Cambria Math"/>
                    <w:b/>
                    <w:i/>
                    <w:color w:val="000000"/>
                  </w:rPr>
                </m:ctrlPr>
              </m:dPr>
              <m:e>
                <m:r>
                  <m:rPr>
                    <m:sty m:val="b"/>
                  </m:rPr>
                  <w:rPr>
                    <w:rFonts w:ascii="Cambria Math" w:hAnsi="Cambria Math"/>
                    <w:color w:val="000000"/>
                  </w:rPr>
                  <m:t>∇</m:t>
                </m:r>
                <m:r>
                  <m:rPr>
                    <m:sty m:val="bi"/>
                  </m:rPr>
                  <w:rPr>
                    <w:rFonts w:ascii="Cambria Math" w:hAnsi="Cambria Math"/>
                    <w:color w:val="000000"/>
                  </w:rPr>
                  <m:t>u</m:t>
                </m:r>
              </m:e>
            </m:d>
          </m:e>
          <m:sup>
            <m:r>
              <w:rPr>
                <w:rFonts w:ascii="Cambria Math" w:hAnsi="Cambria Math"/>
                <w:color w:val="000000"/>
              </w:rPr>
              <m:t>T</m:t>
            </m:r>
          </m:sup>
        </m:sSup>
      </m:oMath>
      <w:r>
        <w:rPr>
          <w:color w:val="000000"/>
        </w:rPr>
        <w:t xml:space="preserve">, constitutes the strain rate tensor.  Combining Equations 3.19 and 3.18 gives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88"/>
        <w:gridCol w:w="1188"/>
      </w:tblGrid>
      <w:tr w:rsidR="0034443E" w:rsidTr="00B67EEA">
        <w:tc>
          <w:tcPr>
            <w:tcW w:w="8388" w:type="dxa"/>
          </w:tcPr>
          <w:p w:rsidR="0034443E" w:rsidRPr="00E25134" w:rsidRDefault="00297069" w:rsidP="00B67EEA">
            <w:pPr>
              <w:rPr>
                <w:b/>
                <w:color w:val="000000"/>
              </w:rPr>
            </w:pPr>
            <m:oMathPara>
              <m:oMathParaPr>
                <m:jc m:val="left"/>
              </m:oMathParaPr>
              <m:oMath>
                <m:sSub>
                  <m:sSubPr>
                    <m:ctrlPr>
                      <w:rPr>
                        <w:rFonts w:ascii="Cambria Math" w:hAnsi="Cambria Math"/>
                        <w:i/>
                        <w:color w:val="000000"/>
                      </w:rPr>
                    </m:ctrlPr>
                  </m:sSubPr>
                  <m:e>
                    <m:r>
                      <w:rPr>
                        <w:rFonts w:ascii="Cambria Math" w:hAnsi="Cambria Math"/>
                        <w:color w:val="000000"/>
                      </w:rPr>
                      <m:t>∂</m:t>
                    </m:r>
                  </m:e>
                  <m:sub>
                    <m:r>
                      <w:rPr>
                        <w:rFonts w:ascii="Cambria Math" w:hAnsi="Cambria Math"/>
                        <w:color w:val="000000"/>
                      </w:rPr>
                      <m:t>t</m:t>
                    </m:r>
                  </m:sub>
                </m:sSub>
                <m:d>
                  <m:dPr>
                    <m:ctrlPr>
                      <w:rPr>
                        <w:rFonts w:ascii="Cambria Math" w:hAnsi="Cambria Math"/>
                        <w:i/>
                        <w:color w:val="000000"/>
                      </w:rPr>
                    </m:ctrlPr>
                  </m:dPr>
                  <m:e>
                    <m:r>
                      <w:rPr>
                        <w:rFonts w:ascii="Cambria Math" w:hAnsi="Cambria Math"/>
                        <w:color w:val="000000"/>
                      </w:rPr>
                      <m:t>ρ</m:t>
                    </m:r>
                    <m:r>
                      <m:rPr>
                        <m:sty m:val="bi"/>
                      </m:rPr>
                      <w:rPr>
                        <w:rFonts w:ascii="Cambria Math" w:hAnsi="Cambria Math"/>
                        <w:color w:val="000000"/>
                      </w:rPr>
                      <m:t>u</m:t>
                    </m:r>
                  </m:e>
                </m:d>
                <m:r>
                  <w:rPr>
                    <w:rFonts w:ascii="Cambria Math" w:hAnsi="Cambria Math"/>
                    <w:color w:val="000000"/>
                  </w:rPr>
                  <m:t>+</m:t>
                </m:r>
                <m:r>
                  <m:rPr>
                    <m:sty m:val="b"/>
                  </m:rPr>
                  <w:rPr>
                    <w:rFonts w:ascii="Cambria Math" w:hAnsi="Cambria Math"/>
                    <w:color w:val="000000"/>
                  </w:rPr>
                  <m:t>∇</m:t>
                </m:r>
                <m:r>
                  <m:rPr>
                    <m:sty m:val="bi"/>
                  </m:rPr>
                  <w:rPr>
                    <w:rFonts w:ascii="Cambria Math" w:hAnsi="Cambria Math"/>
                    <w:color w:val="000000"/>
                  </w:rPr>
                  <m:t>∙</m:t>
                </m:r>
                <m:d>
                  <m:dPr>
                    <m:ctrlPr>
                      <w:rPr>
                        <w:rFonts w:ascii="Cambria Math" w:hAnsi="Cambria Math"/>
                        <w:b/>
                        <w:i/>
                        <w:color w:val="000000"/>
                      </w:rPr>
                    </m:ctrlPr>
                  </m:dPr>
                  <m:e>
                    <m:r>
                      <w:rPr>
                        <w:rFonts w:ascii="Cambria Math" w:hAnsi="Cambria Math"/>
                        <w:color w:val="000000"/>
                      </w:rPr>
                      <m:t>ρ</m:t>
                    </m:r>
                    <m:r>
                      <m:rPr>
                        <m:sty m:val="bi"/>
                      </m:rPr>
                      <w:rPr>
                        <w:rFonts w:ascii="Cambria Math" w:hAnsi="Cambria Math"/>
                        <w:color w:val="000000"/>
                      </w:rPr>
                      <m:t>uu</m:t>
                    </m:r>
                  </m:e>
                </m:d>
                <m:r>
                  <m:rPr>
                    <m:sty m:val="bi"/>
                  </m:rPr>
                  <w:rPr>
                    <w:rFonts w:ascii="Cambria Math" w:hAnsi="Cambria Math"/>
                    <w:color w:val="000000"/>
                  </w:rPr>
                  <m:t>=-</m:t>
                </m:r>
                <m:r>
                  <m:rPr>
                    <m:sty m:val="b"/>
                  </m:rPr>
                  <w:rPr>
                    <w:rFonts w:ascii="Cambria Math" w:hAnsi="Cambria Math"/>
                    <w:color w:val="000000"/>
                  </w:rPr>
                  <m:t>∇∙</m:t>
                </m:r>
                <m:d>
                  <m:dPr>
                    <m:ctrlPr>
                      <w:rPr>
                        <w:rFonts w:ascii="Cambria Math" w:hAnsi="Cambria Math"/>
                        <w:i/>
                        <w:color w:val="000000"/>
                      </w:rPr>
                    </m:ctrlPr>
                  </m:dPr>
                  <m:e>
                    <m:r>
                      <w:rPr>
                        <w:rFonts w:ascii="Cambria Math" w:hAnsi="Cambria Math"/>
                        <w:color w:val="000000"/>
                      </w:rPr>
                      <m:t>P</m:t>
                    </m:r>
                    <m:acc>
                      <m:accPr>
                        <m:chr m:val="̿"/>
                        <m:ctrlPr>
                          <w:rPr>
                            <w:rFonts w:ascii="Cambria Math" w:hAnsi="Cambria Math"/>
                            <w:i/>
                            <w:color w:val="000000"/>
                          </w:rPr>
                        </m:ctrlPr>
                      </m:accPr>
                      <m:e>
                        <m:r>
                          <m:rPr>
                            <m:sty m:val="bi"/>
                          </m:rPr>
                          <w:rPr>
                            <w:rFonts w:ascii="Cambria Math" w:hAnsi="Cambria Math"/>
                            <w:color w:val="000000"/>
                          </w:rPr>
                          <m:t>I</m:t>
                        </m:r>
                      </m:e>
                    </m:acc>
                  </m:e>
                </m:d>
                <m:r>
                  <w:rPr>
                    <w:rFonts w:ascii="Cambria Math" w:hAnsi="Cambria Math"/>
                    <w:color w:val="000000"/>
                  </w:rPr>
                  <m:t>+</m:t>
                </m:r>
                <m:r>
                  <m:rPr>
                    <m:sty m:val="b"/>
                  </m:rPr>
                  <w:rPr>
                    <w:rFonts w:ascii="Cambria Math" w:hAnsi="Cambria Math"/>
                    <w:color w:val="000000"/>
                  </w:rPr>
                  <m:t>∇</m:t>
                </m:r>
                <m:r>
                  <m:rPr>
                    <m:sty m:val="bi"/>
                  </m:rPr>
                  <w:rPr>
                    <w:rFonts w:ascii="Cambria Math" w:hAnsi="Cambria Math"/>
                    <w:color w:val="000000"/>
                  </w:rPr>
                  <m:t>∙</m:t>
                </m:r>
                <m:d>
                  <m:dPr>
                    <m:begChr m:val="{"/>
                    <m:endChr m:val="}"/>
                    <m:ctrlPr>
                      <w:rPr>
                        <w:rFonts w:ascii="Cambria Math" w:hAnsi="Cambria Math"/>
                        <w:b/>
                        <w:i/>
                        <w:color w:val="000000"/>
                      </w:rPr>
                    </m:ctrlPr>
                  </m:dPr>
                  <m:e>
                    <m:r>
                      <w:rPr>
                        <w:rFonts w:ascii="Cambria Math" w:hAnsi="Cambria Math"/>
                        <w:color w:val="000000"/>
                      </w:rPr>
                      <m:t>μ</m:t>
                    </m:r>
                    <m:d>
                      <m:dPr>
                        <m:begChr m:val="["/>
                        <m:endChr m:val="]"/>
                        <m:ctrlPr>
                          <w:rPr>
                            <w:rFonts w:ascii="Cambria Math" w:hAnsi="Cambria Math"/>
                            <w:i/>
                            <w:color w:val="000000"/>
                          </w:rPr>
                        </m:ctrlPr>
                      </m:dPr>
                      <m:e>
                        <m:r>
                          <m:rPr>
                            <m:sty m:val="b"/>
                          </m:rPr>
                          <w:rPr>
                            <w:rFonts w:ascii="Cambria Math" w:hAnsi="Cambria Math"/>
                            <w:color w:val="000000"/>
                          </w:rPr>
                          <m:t>∇</m:t>
                        </m:r>
                        <m:r>
                          <m:rPr>
                            <m:sty m:val="bi"/>
                          </m:rPr>
                          <w:rPr>
                            <w:rFonts w:ascii="Cambria Math" w:hAnsi="Cambria Math"/>
                            <w:color w:val="000000"/>
                          </w:rPr>
                          <m:t>u+</m:t>
                        </m:r>
                        <m:sSup>
                          <m:sSupPr>
                            <m:ctrlPr>
                              <w:rPr>
                                <w:rFonts w:ascii="Cambria Math" w:hAnsi="Cambria Math"/>
                                <w:i/>
                                <w:color w:val="000000"/>
                              </w:rPr>
                            </m:ctrlPr>
                          </m:sSupPr>
                          <m:e>
                            <m:d>
                              <m:dPr>
                                <m:ctrlPr>
                                  <w:rPr>
                                    <w:rFonts w:ascii="Cambria Math" w:hAnsi="Cambria Math"/>
                                    <w:b/>
                                    <w:i/>
                                    <w:color w:val="000000"/>
                                  </w:rPr>
                                </m:ctrlPr>
                              </m:dPr>
                              <m:e>
                                <m:r>
                                  <m:rPr>
                                    <m:sty m:val="b"/>
                                  </m:rPr>
                                  <w:rPr>
                                    <w:rFonts w:ascii="Cambria Math" w:hAnsi="Cambria Math"/>
                                    <w:color w:val="000000"/>
                                  </w:rPr>
                                  <m:t>∇</m:t>
                                </m:r>
                                <m:r>
                                  <m:rPr>
                                    <m:sty m:val="bi"/>
                                  </m:rPr>
                                  <w:rPr>
                                    <w:rFonts w:ascii="Cambria Math" w:hAnsi="Cambria Math"/>
                                    <w:color w:val="000000"/>
                                  </w:rPr>
                                  <m:t>u</m:t>
                                </m:r>
                              </m:e>
                            </m:d>
                          </m:e>
                          <m:sup>
                            <m:r>
                              <w:rPr>
                                <w:rFonts w:ascii="Cambria Math" w:hAnsi="Cambria Math"/>
                                <w:color w:val="000000"/>
                              </w:rPr>
                              <m:t>T</m:t>
                            </m:r>
                          </m:sup>
                        </m:sSup>
                      </m:e>
                    </m:d>
                  </m:e>
                </m:d>
                <m:r>
                  <m:rPr>
                    <m:sty m:val="bi"/>
                  </m:rPr>
                  <w:rPr>
                    <w:rFonts w:ascii="Cambria Math" w:hAnsi="Cambria Math"/>
                    <w:color w:val="000000"/>
                  </w:rPr>
                  <m:t>-</m:t>
                </m:r>
                <m:f>
                  <m:fPr>
                    <m:ctrlPr>
                      <w:rPr>
                        <w:rFonts w:ascii="Cambria Math" w:hAnsi="Cambria Math"/>
                        <w:i/>
                        <w:color w:val="000000"/>
                      </w:rPr>
                    </m:ctrlPr>
                  </m:fPr>
                  <m:num>
                    <m:r>
                      <w:rPr>
                        <w:rFonts w:ascii="Cambria Math" w:hAnsi="Cambria Math"/>
                        <w:color w:val="000000"/>
                      </w:rPr>
                      <m:t>2</m:t>
                    </m:r>
                  </m:num>
                  <m:den>
                    <m:r>
                      <w:rPr>
                        <w:rFonts w:ascii="Cambria Math" w:hAnsi="Cambria Math"/>
                        <w:color w:val="000000"/>
                      </w:rPr>
                      <m:t>3</m:t>
                    </m:r>
                  </m:den>
                </m:f>
                <m:r>
                  <m:rPr>
                    <m:sty m:val="b"/>
                  </m:rPr>
                  <w:rPr>
                    <w:rFonts w:ascii="Cambria Math" w:hAnsi="Cambria Math"/>
                    <w:color w:val="000000"/>
                  </w:rPr>
                  <m:t>∇</m:t>
                </m:r>
                <m:r>
                  <m:rPr>
                    <m:sty m:val="bi"/>
                  </m:rPr>
                  <w:rPr>
                    <w:rFonts w:ascii="Cambria Math" w:hAnsi="Cambria Math"/>
                    <w:color w:val="000000"/>
                  </w:rPr>
                  <m:t>∙</m:t>
                </m:r>
                <m:d>
                  <m:dPr>
                    <m:begChr m:val="["/>
                    <m:endChr m:val="]"/>
                    <m:ctrlPr>
                      <w:rPr>
                        <w:rFonts w:ascii="Cambria Math" w:hAnsi="Cambria Math"/>
                        <w:b/>
                        <w:i/>
                        <w:color w:val="000000"/>
                      </w:rPr>
                    </m:ctrlPr>
                  </m:dPr>
                  <m:e>
                    <m:r>
                      <w:rPr>
                        <w:rFonts w:ascii="Cambria Math" w:hAnsi="Cambria Math"/>
                        <w:color w:val="000000"/>
                      </w:rPr>
                      <m:t>μ</m:t>
                    </m:r>
                    <m:d>
                      <m:dPr>
                        <m:ctrlPr>
                          <w:rPr>
                            <w:rFonts w:ascii="Cambria Math" w:hAnsi="Cambria Math"/>
                            <w:i/>
                            <w:color w:val="000000"/>
                          </w:rPr>
                        </m:ctrlPr>
                      </m:dPr>
                      <m:e>
                        <m:r>
                          <m:rPr>
                            <m:sty m:val="b"/>
                          </m:rPr>
                          <w:rPr>
                            <w:rFonts w:ascii="Cambria Math" w:hAnsi="Cambria Math"/>
                            <w:color w:val="000000"/>
                          </w:rPr>
                          <m:t>∇</m:t>
                        </m:r>
                        <m:r>
                          <m:rPr>
                            <m:sty m:val="bi"/>
                          </m:rPr>
                          <w:rPr>
                            <w:rFonts w:ascii="Cambria Math" w:hAnsi="Cambria Math"/>
                            <w:color w:val="000000"/>
                          </w:rPr>
                          <m:t>∙u</m:t>
                        </m:r>
                      </m:e>
                    </m:d>
                    <m:acc>
                      <m:accPr>
                        <m:chr m:val="̿"/>
                        <m:ctrlPr>
                          <w:rPr>
                            <w:rFonts w:ascii="Cambria Math" w:hAnsi="Cambria Math"/>
                            <w:i/>
                            <w:color w:val="000000"/>
                          </w:rPr>
                        </m:ctrlPr>
                      </m:accPr>
                      <m:e>
                        <m:r>
                          <m:rPr>
                            <m:sty m:val="bi"/>
                          </m:rPr>
                          <w:rPr>
                            <w:rFonts w:ascii="Cambria Math" w:hAnsi="Cambria Math"/>
                            <w:color w:val="000000"/>
                          </w:rPr>
                          <m:t>I</m:t>
                        </m:r>
                      </m:e>
                    </m:acc>
                  </m:e>
                </m:d>
                <m:r>
                  <m:rPr>
                    <m:sty m:val="bi"/>
                  </m:rPr>
                  <w:rPr>
                    <w:rFonts w:ascii="Cambria Math" w:hAnsi="Cambria Math"/>
                    <w:color w:val="000000"/>
                  </w:rPr>
                  <m:t>+F.</m:t>
                </m:r>
              </m:oMath>
            </m:oMathPara>
          </w:p>
        </w:tc>
        <w:tc>
          <w:tcPr>
            <w:tcW w:w="1188" w:type="dxa"/>
            <w:vAlign w:val="center"/>
          </w:tcPr>
          <w:p w:rsidR="0034443E" w:rsidRDefault="0034443E" w:rsidP="00B67EEA">
            <w:pPr>
              <w:jc w:val="right"/>
              <w:rPr>
                <w:color w:val="000000"/>
              </w:rPr>
            </w:pPr>
            <w:r>
              <w:rPr>
                <w:color w:val="000000"/>
              </w:rPr>
              <w:t>(3.20)</w:t>
            </w:r>
          </w:p>
        </w:tc>
      </w:tr>
    </w:tbl>
    <w:p w:rsidR="0034443E" w:rsidRDefault="0034443E" w:rsidP="0034443E">
      <w:pPr>
        <w:rPr>
          <w:color w:val="000000"/>
        </w:rPr>
      </w:pPr>
      <w:r>
        <w:rPr>
          <w:color w:val="000000"/>
        </w:rPr>
        <w:t xml:space="preserve">This is the conservative invariant form of the compressible </w:t>
      </w:r>
      <w:proofErr w:type="spellStart"/>
      <w:r>
        <w:rPr>
          <w:color w:val="000000"/>
        </w:rPr>
        <w:t>Navier</w:t>
      </w:r>
      <w:proofErr w:type="spellEnd"/>
      <w:r>
        <w:rPr>
          <w:color w:val="000000"/>
        </w:rPr>
        <w:t>-Stokes equation set.  To ease the subsequent development, tensor notation will be employed again.  Rewriting Equation 3.20 in tensor notation gives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73"/>
        <w:gridCol w:w="903"/>
      </w:tblGrid>
      <w:tr w:rsidR="0034443E" w:rsidTr="00B67EEA">
        <w:tc>
          <w:tcPr>
            <w:tcW w:w="8838" w:type="dxa"/>
          </w:tcPr>
          <w:p w:rsidR="0034443E" w:rsidRDefault="00297069" w:rsidP="00B67EEA">
            <w:pPr>
              <w:rPr>
                <w:color w:val="000000"/>
              </w:rPr>
            </w:pPr>
            <m:oMathPara>
              <m:oMathParaPr>
                <m:jc m:val="left"/>
              </m:oMathParaPr>
              <m:oMath>
                <m:sSub>
                  <m:sSubPr>
                    <m:ctrlPr>
                      <w:rPr>
                        <w:rFonts w:ascii="Cambria Math" w:hAnsi="Cambria Math"/>
                        <w:i/>
                        <w:color w:val="000000"/>
                      </w:rPr>
                    </m:ctrlPr>
                  </m:sSubPr>
                  <m:e>
                    <m:r>
                      <w:rPr>
                        <w:rFonts w:ascii="Cambria Math" w:hAnsi="Cambria Math"/>
                        <w:color w:val="000000"/>
                      </w:rPr>
                      <m:t>∂</m:t>
                    </m:r>
                  </m:e>
                  <m:sub>
                    <m:r>
                      <w:rPr>
                        <w:rFonts w:ascii="Cambria Math" w:hAnsi="Cambria Math"/>
                        <w:color w:val="000000"/>
                      </w:rPr>
                      <m:t>t</m:t>
                    </m:r>
                  </m:sub>
                </m:sSub>
                <m:d>
                  <m:dPr>
                    <m:ctrlPr>
                      <w:rPr>
                        <w:rFonts w:ascii="Cambria Math" w:hAnsi="Cambria Math"/>
                        <w:i/>
                        <w:color w:val="000000"/>
                      </w:rPr>
                    </m:ctrlPr>
                  </m:dPr>
                  <m:e>
                    <m:r>
                      <w:rPr>
                        <w:rFonts w:ascii="Cambria Math" w:hAnsi="Cambria Math"/>
                        <w:color w:val="000000"/>
                      </w:rPr>
                      <m:t>ρ</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i</m:t>
                        </m:r>
                      </m:sub>
                    </m:sSub>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d>
                  <m:dPr>
                    <m:ctrlPr>
                      <w:rPr>
                        <w:rFonts w:ascii="Cambria Math" w:hAnsi="Cambria Math"/>
                        <w:i/>
                        <w:color w:val="000000"/>
                      </w:rPr>
                    </m:ctrlPr>
                  </m:dPr>
                  <m:e>
                    <m:r>
                      <w:rPr>
                        <w:rFonts w:ascii="Cambria Math" w:hAnsi="Cambria Math"/>
                        <w:color w:val="000000"/>
                      </w:rPr>
                      <m:t>ρ</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j</m:t>
                        </m:r>
                      </m:sub>
                    </m:sSub>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i</m:t>
                        </m:r>
                      </m:sub>
                    </m:sSub>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r>
                  <w:rPr>
                    <w:rFonts w:ascii="Cambria Math" w:hAnsi="Cambria Math"/>
                    <w:color w:val="000000"/>
                  </w:rPr>
                  <m:t>P</m:t>
                </m:r>
                <m:sSub>
                  <m:sSubPr>
                    <m:ctrlPr>
                      <w:rPr>
                        <w:rFonts w:ascii="Cambria Math" w:hAnsi="Cambria Math"/>
                        <w:i/>
                        <w:color w:val="000000"/>
                      </w:rPr>
                    </m:ctrlPr>
                  </m:sSubPr>
                  <m:e>
                    <m:r>
                      <w:rPr>
                        <w:rFonts w:ascii="Cambria Math" w:hAnsi="Cambria Math"/>
                        <w:color w:val="000000"/>
                      </w:rPr>
                      <m:t>δ</m:t>
                    </m:r>
                  </m:e>
                  <m:sub>
                    <m:r>
                      <w:rPr>
                        <w:rFonts w:ascii="Cambria Math" w:hAnsi="Cambria Math"/>
                        <w:color w:val="000000"/>
                      </w:rPr>
                      <m:t>ij</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d>
                  <m:dPr>
                    <m:begChr m:val="["/>
                    <m:endChr m:val="]"/>
                    <m:ctrlPr>
                      <w:rPr>
                        <w:rFonts w:ascii="Cambria Math" w:hAnsi="Cambria Math"/>
                        <w:i/>
                        <w:color w:val="000000"/>
                      </w:rPr>
                    </m:ctrlPr>
                  </m:dPr>
                  <m:e>
                    <m:r>
                      <w:rPr>
                        <w:rFonts w:ascii="Cambria Math" w:hAnsi="Cambria Math"/>
                        <w:color w:val="000000"/>
                      </w:rPr>
                      <m:t>μ</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i</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i</m:t>
                                </m:r>
                              </m:sub>
                            </m:sSub>
                          </m:sub>
                        </m:sSub>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j</m:t>
                            </m:r>
                          </m:sub>
                        </m:sSub>
                      </m:e>
                    </m:d>
                  </m:e>
                </m:d>
                <m:r>
                  <w:rPr>
                    <w:rFonts w:ascii="Cambria Math" w:hAnsi="Cambria Math"/>
                    <w:color w:val="000000"/>
                  </w:rPr>
                  <m:t>-</m:t>
                </m:r>
                <m:f>
                  <m:fPr>
                    <m:ctrlPr>
                      <w:rPr>
                        <w:rFonts w:ascii="Cambria Math" w:hAnsi="Cambria Math"/>
                        <w:i/>
                        <w:color w:val="000000"/>
                      </w:rPr>
                    </m:ctrlPr>
                  </m:fPr>
                  <m:num>
                    <m:r>
                      <w:rPr>
                        <w:rFonts w:ascii="Cambria Math" w:hAnsi="Cambria Math"/>
                        <w:color w:val="000000"/>
                      </w:rPr>
                      <m:t>2</m:t>
                    </m:r>
                  </m:num>
                  <m:den>
                    <m:r>
                      <w:rPr>
                        <w:rFonts w:ascii="Cambria Math" w:hAnsi="Cambria Math"/>
                        <w:color w:val="000000"/>
                      </w:rPr>
                      <m:t>3</m:t>
                    </m:r>
                  </m:den>
                </m:f>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d>
                  <m:dPr>
                    <m:ctrlPr>
                      <w:rPr>
                        <w:rFonts w:ascii="Cambria Math" w:hAnsi="Cambria Math"/>
                        <w:i/>
                        <w:color w:val="000000"/>
                      </w:rPr>
                    </m:ctrlPr>
                  </m:dPr>
                  <m:e>
                    <m:r>
                      <w:rPr>
                        <w:rFonts w:ascii="Cambria Math" w:hAnsi="Cambria Math"/>
                        <w:color w:val="000000"/>
                      </w:rPr>
                      <m:t>μ</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k</m:t>
                            </m:r>
                          </m:sub>
                        </m:sSub>
                      </m:sub>
                    </m:sSub>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k</m:t>
                        </m:r>
                      </m:sub>
                    </m:sSub>
                  </m:e>
                </m:d>
                <m:sSub>
                  <m:sSubPr>
                    <m:ctrlPr>
                      <w:rPr>
                        <w:rFonts w:ascii="Cambria Math" w:hAnsi="Cambria Math"/>
                        <w:i/>
                        <w:color w:val="000000"/>
                      </w:rPr>
                    </m:ctrlPr>
                  </m:sSubPr>
                  <m:e>
                    <m:r>
                      <w:rPr>
                        <w:rFonts w:ascii="Cambria Math" w:hAnsi="Cambria Math"/>
                        <w:color w:val="000000"/>
                      </w:rPr>
                      <m:t>δ</m:t>
                    </m:r>
                  </m:e>
                  <m:sub>
                    <m:r>
                      <w:rPr>
                        <w:rFonts w:ascii="Cambria Math" w:hAnsi="Cambria Math"/>
                        <w:color w:val="000000"/>
                      </w:rPr>
                      <m:t>ij</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F</m:t>
                    </m:r>
                  </m:e>
                  <m:sub>
                    <m:r>
                      <w:rPr>
                        <w:rFonts w:ascii="Cambria Math" w:hAnsi="Cambria Math"/>
                        <w:color w:val="000000"/>
                      </w:rPr>
                      <m:t>i</m:t>
                    </m:r>
                  </m:sub>
                </m:sSub>
                <m:r>
                  <w:rPr>
                    <w:rFonts w:ascii="Cambria Math" w:hAnsi="Cambria Math"/>
                    <w:color w:val="000000"/>
                  </w:rPr>
                  <m:t>.</m:t>
                </m:r>
              </m:oMath>
            </m:oMathPara>
          </w:p>
        </w:tc>
        <w:tc>
          <w:tcPr>
            <w:tcW w:w="738" w:type="dxa"/>
            <w:vAlign w:val="center"/>
          </w:tcPr>
          <w:p w:rsidR="0034443E" w:rsidRDefault="0034443E" w:rsidP="00B67EEA">
            <w:pPr>
              <w:jc w:val="right"/>
              <w:rPr>
                <w:color w:val="000000"/>
              </w:rPr>
            </w:pPr>
            <w:r>
              <w:rPr>
                <w:color w:val="000000"/>
              </w:rPr>
              <w:t>(3.20a)</w:t>
            </w:r>
          </w:p>
        </w:tc>
      </w:tr>
    </w:tbl>
    <w:p w:rsidR="0034443E" w:rsidRDefault="0034443E" w:rsidP="0034443E">
      <w:pPr>
        <w:rPr>
          <w:color w:val="000000"/>
        </w:rPr>
      </w:pPr>
      <w:r>
        <w:rPr>
          <w:color w:val="000000"/>
        </w:rPr>
        <w:tab/>
        <w:t xml:space="preserve">Now that the equation of fluid motion has been stated, we can continue with the development of the Favre averaged </w:t>
      </w:r>
      <w:proofErr w:type="spellStart"/>
      <w:r>
        <w:rPr>
          <w:color w:val="000000"/>
        </w:rPr>
        <w:t>Navier</w:t>
      </w:r>
      <w:proofErr w:type="spellEnd"/>
      <w:r>
        <w:rPr>
          <w:color w:val="000000"/>
        </w:rPr>
        <w:t xml:space="preserve">-Stokes equation.  The decomposition of the velocity field is identical to Equation 3.9, i.e. </w:t>
      </w:r>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i</m:t>
            </m:r>
          </m:sub>
        </m:sSub>
        <m:r>
          <w:rPr>
            <w:rFonts w:ascii="Cambria Math" w:hAnsi="Cambria Math"/>
            <w:color w:val="000000"/>
          </w:rPr>
          <m:t>=</m:t>
        </m:r>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i</m:t>
            </m:r>
          </m:sub>
        </m:sSub>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i</m:t>
            </m:r>
          </m:sub>
          <m:sup>
            <m:r>
              <w:rPr>
                <w:rFonts w:ascii="Cambria Math" w:hAnsi="Cambria Math"/>
                <w:color w:val="000000"/>
              </w:rPr>
              <m:t>''</m:t>
            </m:r>
          </m:sup>
        </m:sSubSup>
      </m:oMath>
      <w:r>
        <w:rPr>
          <w:color w:val="000000"/>
        </w:rPr>
        <w:t xml:space="preserve">.  The pressure and, again, the density fields </w:t>
      </w:r>
      <w:r>
        <w:rPr>
          <w:color w:val="000000"/>
        </w:rPr>
        <w:lastRenderedPageBreak/>
        <w:t xml:space="preserve">will be decomposed in the way of Reynolds, i.e. </w:t>
      </w:r>
      <m:oMath>
        <m:r>
          <w:rPr>
            <w:rFonts w:ascii="Cambria Math" w:hAnsi="Cambria Math"/>
            <w:color w:val="000000"/>
          </w:rPr>
          <m:t>ρ=</m:t>
        </m:r>
        <m:acc>
          <m:accPr>
            <m:chr m:val="̅"/>
            <m:ctrlPr>
              <w:rPr>
                <w:rFonts w:ascii="Cambria Math" w:hAnsi="Cambria Math"/>
                <w:i/>
                <w:color w:val="000000"/>
              </w:rPr>
            </m:ctrlPr>
          </m:accPr>
          <m:e>
            <m:r>
              <w:rPr>
                <w:rFonts w:ascii="Cambria Math" w:hAnsi="Cambria Math"/>
                <w:color w:val="000000"/>
              </w:rPr>
              <m:t>ρ</m:t>
            </m:r>
          </m:e>
        </m:acc>
        <m:r>
          <w:rPr>
            <w:rFonts w:ascii="Cambria Math" w:hAnsi="Cambria Math"/>
            <w:color w:val="000000"/>
          </w:rPr>
          <m:t>+</m:t>
        </m:r>
        <m:sSup>
          <m:sSupPr>
            <m:ctrlPr>
              <w:rPr>
                <w:rFonts w:ascii="Cambria Math" w:hAnsi="Cambria Math"/>
                <w:i/>
                <w:color w:val="000000"/>
              </w:rPr>
            </m:ctrlPr>
          </m:sSupPr>
          <m:e>
            <m:r>
              <w:rPr>
                <w:rFonts w:ascii="Cambria Math" w:hAnsi="Cambria Math"/>
                <w:color w:val="000000"/>
              </w:rPr>
              <m:t>ρ</m:t>
            </m:r>
          </m:e>
          <m:sup>
            <m:r>
              <w:rPr>
                <w:rFonts w:ascii="Cambria Math" w:hAnsi="Cambria Math"/>
                <w:color w:val="000000"/>
              </w:rPr>
              <m:t>'</m:t>
            </m:r>
          </m:sup>
        </m:sSup>
      </m:oMath>
      <w:r>
        <w:rPr>
          <w:color w:val="000000"/>
        </w:rPr>
        <w:t xml:space="preserve"> </w:t>
      </w:r>
      <w:proofErr w:type="gramStart"/>
      <w:r>
        <w:rPr>
          <w:color w:val="000000"/>
        </w:rPr>
        <w:t xml:space="preserve">and </w:t>
      </w:r>
      <m:oMath>
        <w:proofErr w:type="gramEnd"/>
        <m:r>
          <w:rPr>
            <w:rFonts w:ascii="Cambria Math" w:hAnsi="Cambria Math"/>
            <w:color w:val="000000"/>
          </w:rPr>
          <m:t>P=</m:t>
        </m:r>
        <m:acc>
          <m:accPr>
            <m:chr m:val="̅"/>
            <m:ctrlPr>
              <w:rPr>
                <w:rFonts w:ascii="Cambria Math" w:hAnsi="Cambria Math"/>
                <w:i/>
                <w:color w:val="000000"/>
              </w:rPr>
            </m:ctrlPr>
          </m:accPr>
          <m:e>
            <m:r>
              <w:rPr>
                <w:rFonts w:ascii="Cambria Math" w:hAnsi="Cambria Math"/>
                <w:color w:val="000000"/>
              </w:rPr>
              <m:t>P</m:t>
            </m:r>
          </m:e>
        </m:acc>
        <m:r>
          <w:rPr>
            <w:rFonts w:ascii="Cambria Math" w:hAnsi="Cambria Math"/>
            <w:color w:val="000000"/>
          </w:rPr>
          <m:t>+</m:t>
        </m:r>
        <m:sSup>
          <m:sSupPr>
            <m:ctrlPr>
              <w:rPr>
                <w:rFonts w:ascii="Cambria Math" w:hAnsi="Cambria Math"/>
                <w:i/>
                <w:color w:val="000000"/>
              </w:rPr>
            </m:ctrlPr>
          </m:sSupPr>
          <m:e>
            <m:r>
              <w:rPr>
                <w:rFonts w:ascii="Cambria Math" w:hAnsi="Cambria Math"/>
                <w:color w:val="000000"/>
              </w:rPr>
              <m:t>P</m:t>
            </m:r>
          </m:e>
          <m:sup>
            <m:r>
              <w:rPr>
                <w:rFonts w:ascii="Cambria Math" w:hAnsi="Cambria Math"/>
                <w:color w:val="000000"/>
              </w:rPr>
              <m:t>'</m:t>
            </m:r>
          </m:sup>
        </m:sSup>
      </m:oMath>
      <w:r>
        <w:rPr>
          <w:color w:val="000000"/>
        </w:rPr>
        <w:t>.  Substituting these turbulent relationships into Equation 3.20a gives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8"/>
        <w:gridCol w:w="828"/>
      </w:tblGrid>
      <w:tr w:rsidR="0034443E" w:rsidTr="00B67EEA">
        <w:tc>
          <w:tcPr>
            <w:tcW w:w="8748" w:type="dxa"/>
          </w:tcPr>
          <w:p w:rsidR="0034443E" w:rsidRDefault="00297069" w:rsidP="00B67EEA">
            <w:pPr>
              <w:rPr>
                <w:color w:val="000000"/>
              </w:rPr>
            </w:pPr>
            <m:oMathPara>
              <m:oMathParaPr>
                <m:jc m:val="left"/>
              </m:oMathParaPr>
              <m:oMath>
                <m:sSub>
                  <m:sSubPr>
                    <m:ctrlPr>
                      <w:rPr>
                        <w:rFonts w:ascii="Cambria Math" w:hAnsi="Cambria Math"/>
                        <w:i/>
                        <w:color w:val="000000"/>
                      </w:rPr>
                    </m:ctrlPr>
                  </m:sSubPr>
                  <m:e>
                    <m:r>
                      <w:rPr>
                        <w:rFonts w:ascii="Cambria Math" w:hAnsi="Cambria Math"/>
                        <w:color w:val="000000"/>
                      </w:rPr>
                      <m:t>∂</m:t>
                    </m:r>
                  </m:e>
                  <m:sub>
                    <m:r>
                      <w:rPr>
                        <w:rFonts w:ascii="Cambria Math" w:hAnsi="Cambria Math"/>
                        <w:color w:val="000000"/>
                      </w:rPr>
                      <m:t>t</m:t>
                    </m:r>
                  </m:sub>
                </m:sSub>
                <m:d>
                  <m:dPr>
                    <m:begChr m:val="["/>
                    <m:endChr m:val="]"/>
                    <m:ctrlPr>
                      <w:rPr>
                        <w:rFonts w:ascii="Cambria Math" w:hAnsi="Cambria Math"/>
                        <w:i/>
                        <w:color w:val="000000"/>
                      </w:rPr>
                    </m:ctrlPr>
                  </m:dPr>
                  <m:e>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rPr>
                              <m:t>ρ</m:t>
                            </m:r>
                          </m:e>
                        </m:acc>
                        <m:r>
                          <w:rPr>
                            <w:rFonts w:ascii="Cambria Math" w:hAnsi="Cambria Math"/>
                            <w:color w:val="000000"/>
                          </w:rPr>
                          <m:t>+</m:t>
                        </m:r>
                        <m:sSup>
                          <m:sSupPr>
                            <m:ctrlPr>
                              <w:rPr>
                                <w:rFonts w:ascii="Cambria Math" w:hAnsi="Cambria Math"/>
                                <w:i/>
                                <w:color w:val="000000"/>
                              </w:rPr>
                            </m:ctrlPr>
                          </m:sSupPr>
                          <m:e>
                            <m:r>
                              <w:rPr>
                                <w:rFonts w:ascii="Cambria Math" w:hAnsi="Cambria Math"/>
                                <w:color w:val="000000"/>
                              </w:rPr>
                              <m:t>ρ</m:t>
                            </m:r>
                          </m:e>
                          <m:sup>
                            <m:r>
                              <w:rPr>
                                <w:rFonts w:ascii="Cambria Math" w:hAnsi="Cambria Math"/>
                                <w:color w:val="000000"/>
                              </w:rPr>
                              <m:t>'</m:t>
                            </m:r>
                          </m:sup>
                        </m:sSup>
                      </m:e>
                    </m:d>
                    <m:d>
                      <m:dPr>
                        <m:ctrlPr>
                          <w:rPr>
                            <w:rFonts w:ascii="Cambria Math" w:hAnsi="Cambria Math"/>
                            <w:i/>
                            <w:color w:val="000000"/>
                          </w:rPr>
                        </m:ctrlPr>
                      </m:dPr>
                      <m:e>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i</m:t>
                            </m:r>
                          </m:sub>
                        </m:sSub>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i</m:t>
                            </m:r>
                          </m:sub>
                          <m:sup>
                            <m:r>
                              <w:rPr>
                                <w:rFonts w:ascii="Cambria Math" w:hAnsi="Cambria Math"/>
                                <w:color w:val="000000"/>
                              </w:rPr>
                              <m:t>''</m:t>
                            </m:r>
                          </m:sup>
                        </m:sSubSup>
                      </m:e>
                    </m:d>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d>
                  <m:dPr>
                    <m:begChr m:val="["/>
                    <m:endChr m:val="]"/>
                    <m:ctrlPr>
                      <w:rPr>
                        <w:rFonts w:ascii="Cambria Math" w:hAnsi="Cambria Math"/>
                        <w:i/>
                        <w:color w:val="000000"/>
                      </w:rPr>
                    </m:ctrlPr>
                  </m:dPr>
                  <m:e>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rPr>
                              <m:t>ρ</m:t>
                            </m:r>
                          </m:e>
                        </m:acc>
                        <m:r>
                          <w:rPr>
                            <w:rFonts w:ascii="Cambria Math" w:hAnsi="Cambria Math"/>
                            <w:color w:val="000000"/>
                          </w:rPr>
                          <m:t>+</m:t>
                        </m:r>
                        <m:sSup>
                          <m:sSupPr>
                            <m:ctrlPr>
                              <w:rPr>
                                <w:rFonts w:ascii="Cambria Math" w:hAnsi="Cambria Math"/>
                                <w:i/>
                                <w:color w:val="000000"/>
                              </w:rPr>
                            </m:ctrlPr>
                          </m:sSupPr>
                          <m:e>
                            <m:r>
                              <w:rPr>
                                <w:rFonts w:ascii="Cambria Math" w:hAnsi="Cambria Math"/>
                                <w:color w:val="000000"/>
                              </w:rPr>
                              <m:t>ρ</m:t>
                            </m:r>
                          </m:e>
                          <m:sup>
                            <m:r>
                              <w:rPr>
                                <w:rFonts w:ascii="Cambria Math" w:hAnsi="Cambria Math"/>
                                <w:color w:val="000000"/>
                              </w:rPr>
                              <m:t>'</m:t>
                            </m:r>
                          </m:sup>
                        </m:sSup>
                      </m:e>
                    </m:d>
                    <m:d>
                      <m:dPr>
                        <m:ctrlPr>
                          <w:rPr>
                            <w:rFonts w:ascii="Cambria Math" w:hAnsi="Cambria Math"/>
                            <w:i/>
                            <w:color w:val="000000"/>
                          </w:rPr>
                        </m:ctrlPr>
                      </m:dPr>
                      <m:e>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j</m:t>
                            </m:r>
                          </m:sub>
                        </m:sSub>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j</m:t>
                            </m:r>
                          </m:sub>
                          <m:sup>
                            <m:r>
                              <w:rPr>
                                <w:rFonts w:ascii="Cambria Math" w:hAnsi="Cambria Math"/>
                                <w:color w:val="000000"/>
                              </w:rPr>
                              <m:t>''</m:t>
                            </m:r>
                          </m:sup>
                        </m:sSubSup>
                      </m:e>
                    </m:d>
                    <m:d>
                      <m:dPr>
                        <m:ctrlPr>
                          <w:rPr>
                            <w:rFonts w:ascii="Cambria Math" w:hAnsi="Cambria Math"/>
                            <w:i/>
                            <w:color w:val="000000"/>
                          </w:rPr>
                        </m:ctrlPr>
                      </m:dPr>
                      <m:e>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i</m:t>
                            </m:r>
                          </m:sub>
                        </m:sSub>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i</m:t>
                            </m:r>
                          </m:sub>
                          <m:sup>
                            <m:r>
                              <w:rPr>
                                <w:rFonts w:ascii="Cambria Math" w:hAnsi="Cambria Math"/>
                                <w:color w:val="000000"/>
                              </w:rPr>
                              <m:t>''</m:t>
                            </m:r>
                          </m:sup>
                        </m:sSubSup>
                      </m:e>
                    </m:d>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rPr>
                          <m:t>P</m:t>
                        </m:r>
                      </m:e>
                    </m:acc>
                    <m:r>
                      <w:rPr>
                        <w:rFonts w:ascii="Cambria Math" w:hAnsi="Cambria Math"/>
                        <w:color w:val="000000"/>
                      </w:rPr>
                      <m:t>+</m:t>
                    </m:r>
                    <m:sSup>
                      <m:sSupPr>
                        <m:ctrlPr>
                          <w:rPr>
                            <w:rFonts w:ascii="Cambria Math" w:hAnsi="Cambria Math"/>
                            <w:i/>
                            <w:color w:val="000000"/>
                          </w:rPr>
                        </m:ctrlPr>
                      </m:sSupPr>
                      <m:e>
                        <m:r>
                          <w:rPr>
                            <w:rFonts w:ascii="Cambria Math" w:hAnsi="Cambria Math"/>
                            <w:color w:val="000000"/>
                          </w:rPr>
                          <m:t>P</m:t>
                        </m:r>
                      </m:e>
                      <m:sup>
                        <m:r>
                          <w:rPr>
                            <w:rFonts w:ascii="Cambria Math" w:hAnsi="Cambria Math"/>
                            <w:color w:val="000000"/>
                          </w:rPr>
                          <m:t>'</m:t>
                        </m:r>
                      </m:sup>
                    </m:sSup>
                  </m:e>
                </m:d>
                <m:sSub>
                  <m:sSubPr>
                    <m:ctrlPr>
                      <w:rPr>
                        <w:rFonts w:ascii="Cambria Math" w:hAnsi="Cambria Math"/>
                        <w:i/>
                        <w:color w:val="000000"/>
                      </w:rPr>
                    </m:ctrlPr>
                  </m:sSubPr>
                  <m:e>
                    <m:r>
                      <w:rPr>
                        <w:rFonts w:ascii="Cambria Math" w:hAnsi="Cambria Math"/>
                        <w:color w:val="000000"/>
                      </w:rPr>
                      <m:t>δ</m:t>
                    </m:r>
                  </m:e>
                  <m:sub>
                    <m:r>
                      <w:rPr>
                        <w:rFonts w:ascii="Cambria Math" w:hAnsi="Cambria Math"/>
                        <w:color w:val="000000"/>
                      </w:rPr>
                      <m:t>ij</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d>
                  <m:dPr>
                    <m:begChr m:val="{"/>
                    <m:endChr m:val="}"/>
                    <m:ctrlPr>
                      <w:rPr>
                        <w:rFonts w:ascii="Cambria Math" w:hAnsi="Cambria Math"/>
                        <w:i/>
                        <w:color w:val="000000"/>
                      </w:rPr>
                    </m:ctrlPr>
                  </m:dPr>
                  <m:e>
                    <m:r>
                      <w:rPr>
                        <w:rFonts w:ascii="Cambria Math" w:hAnsi="Cambria Math"/>
                        <w:color w:val="000000"/>
                      </w:rPr>
                      <m:t>μ</m:t>
                    </m:r>
                    <m:d>
                      <m:dPr>
                        <m:begChr m:val="["/>
                        <m:endChr m:val="]"/>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d>
                          <m:dPr>
                            <m:ctrlPr>
                              <w:rPr>
                                <w:rFonts w:ascii="Cambria Math" w:hAnsi="Cambria Math"/>
                                <w:i/>
                                <w:color w:val="000000"/>
                              </w:rPr>
                            </m:ctrlPr>
                          </m:dPr>
                          <m:e>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i</m:t>
                                </m:r>
                              </m:sub>
                            </m:sSub>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i</m:t>
                                </m:r>
                              </m:sub>
                              <m:sup>
                                <m:r>
                                  <w:rPr>
                                    <w:rFonts w:ascii="Cambria Math" w:hAnsi="Cambria Math"/>
                                    <w:color w:val="000000"/>
                                  </w:rPr>
                                  <m:t>''</m:t>
                                </m:r>
                              </m:sup>
                            </m:sSubSup>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i</m:t>
                                </m:r>
                              </m:sub>
                            </m:sSub>
                          </m:sub>
                        </m:sSub>
                        <m:d>
                          <m:dPr>
                            <m:ctrlPr>
                              <w:rPr>
                                <w:rFonts w:ascii="Cambria Math" w:hAnsi="Cambria Math"/>
                                <w:i/>
                                <w:color w:val="000000"/>
                              </w:rPr>
                            </m:ctrlPr>
                          </m:dPr>
                          <m:e>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j</m:t>
                                </m:r>
                              </m:sub>
                            </m:sSub>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j</m:t>
                                </m:r>
                              </m:sub>
                              <m:sup>
                                <m:r>
                                  <w:rPr>
                                    <w:rFonts w:ascii="Cambria Math" w:hAnsi="Cambria Math"/>
                                    <w:color w:val="000000"/>
                                  </w:rPr>
                                  <m:t>''</m:t>
                                </m:r>
                              </m:sup>
                            </m:sSubSup>
                          </m:e>
                        </m:d>
                      </m:e>
                    </m:d>
                  </m:e>
                </m:d>
                <m:r>
                  <w:rPr>
                    <w:rFonts w:ascii="Cambria Math" w:hAnsi="Cambria Math"/>
                    <w:color w:val="000000"/>
                  </w:rPr>
                  <m:t>-</m:t>
                </m:r>
                <m:f>
                  <m:fPr>
                    <m:ctrlPr>
                      <w:rPr>
                        <w:rFonts w:ascii="Cambria Math" w:hAnsi="Cambria Math"/>
                        <w:i/>
                        <w:color w:val="000000"/>
                      </w:rPr>
                    </m:ctrlPr>
                  </m:fPr>
                  <m:num>
                    <m:r>
                      <w:rPr>
                        <w:rFonts w:ascii="Cambria Math" w:hAnsi="Cambria Math"/>
                        <w:color w:val="000000"/>
                      </w:rPr>
                      <m:t>2</m:t>
                    </m:r>
                  </m:num>
                  <m:den>
                    <m:r>
                      <w:rPr>
                        <w:rFonts w:ascii="Cambria Math" w:hAnsi="Cambria Math"/>
                        <w:color w:val="000000"/>
                      </w:rPr>
                      <m:t>3</m:t>
                    </m:r>
                  </m:den>
                </m:f>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d>
                  <m:dPr>
                    <m:begChr m:val="["/>
                    <m:endChr m:val="]"/>
                    <m:ctrlPr>
                      <w:rPr>
                        <w:rFonts w:ascii="Cambria Math" w:hAnsi="Cambria Math"/>
                        <w:i/>
                        <w:color w:val="000000"/>
                      </w:rPr>
                    </m:ctrlPr>
                  </m:dPr>
                  <m:e>
                    <m:r>
                      <w:rPr>
                        <w:rFonts w:ascii="Cambria Math" w:hAnsi="Cambria Math"/>
                        <w:color w:val="000000"/>
                      </w:rPr>
                      <m:t>μ</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k</m:t>
                            </m:r>
                          </m:sub>
                        </m:sSub>
                      </m:sub>
                    </m:sSub>
                    <m:d>
                      <m:dPr>
                        <m:ctrlPr>
                          <w:rPr>
                            <w:rFonts w:ascii="Cambria Math" w:hAnsi="Cambria Math"/>
                            <w:i/>
                            <w:color w:val="000000"/>
                          </w:rPr>
                        </m:ctrlPr>
                      </m:dPr>
                      <m:e>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k</m:t>
                            </m:r>
                          </m:sub>
                        </m:sSub>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k</m:t>
                            </m:r>
                          </m:sub>
                          <m:sup>
                            <m:r>
                              <w:rPr>
                                <w:rFonts w:ascii="Cambria Math" w:hAnsi="Cambria Math"/>
                                <w:color w:val="000000"/>
                              </w:rPr>
                              <m:t>''</m:t>
                            </m:r>
                          </m:sup>
                        </m:sSubSup>
                      </m:e>
                    </m:d>
                  </m:e>
                </m:d>
                <m:sSub>
                  <m:sSubPr>
                    <m:ctrlPr>
                      <w:rPr>
                        <w:rFonts w:ascii="Cambria Math" w:hAnsi="Cambria Math"/>
                        <w:i/>
                        <w:color w:val="000000"/>
                      </w:rPr>
                    </m:ctrlPr>
                  </m:sSubPr>
                  <m:e>
                    <m:r>
                      <w:rPr>
                        <w:rFonts w:ascii="Cambria Math" w:hAnsi="Cambria Math"/>
                        <w:color w:val="000000"/>
                      </w:rPr>
                      <m:t>δ</m:t>
                    </m:r>
                  </m:e>
                  <m:sub>
                    <m:r>
                      <w:rPr>
                        <w:rFonts w:ascii="Cambria Math" w:hAnsi="Cambria Math"/>
                        <w:color w:val="000000"/>
                      </w:rPr>
                      <m:t>ij</m:t>
                    </m:r>
                  </m:sub>
                </m:sSub>
                <m:r>
                  <w:rPr>
                    <w:rFonts w:ascii="Cambria Math" w:hAnsi="Cambria Math"/>
                    <w:color w:val="000000"/>
                  </w:rPr>
                  <m:t>.</m:t>
                </m:r>
              </m:oMath>
            </m:oMathPara>
          </w:p>
        </w:tc>
        <w:tc>
          <w:tcPr>
            <w:tcW w:w="828" w:type="dxa"/>
            <w:vAlign w:val="center"/>
          </w:tcPr>
          <w:p w:rsidR="0034443E" w:rsidRDefault="0034443E" w:rsidP="00B67EEA">
            <w:pPr>
              <w:jc w:val="right"/>
              <w:rPr>
                <w:color w:val="000000"/>
              </w:rPr>
            </w:pPr>
            <w:r>
              <w:rPr>
                <w:color w:val="000000"/>
              </w:rPr>
              <w:t>(3.21)</w:t>
            </w:r>
          </w:p>
        </w:tc>
      </w:tr>
    </w:tbl>
    <w:p w:rsidR="0034443E" w:rsidRDefault="0034443E" w:rsidP="0034443E">
      <w:pPr>
        <w:rPr>
          <w:color w:val="000000"/>
        </w:rPr>
      </w:pPr>
      <w:r>
        <w:rPr>
          <w:color w:val="000000"/>
        </w:rPr>
        <w:t>Expanding all terms and taking the temporal average of these terms gives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80"/>
        <w:gridCol w:w="796"/>
      </w:tblGrid>
      <w:tr w:rsidR="0034443E" w:rsidTr="00B67EEA">
        <w:tc>
          <w:tcPr>
            <w:tcW w:w="8838" w:type="dxa"/>
          </w:tcPr>
          <w:p w:rsidR="0034443E" w:rsidRDefault="00297069" w:rsidP="00B67EEA">
            <w:pPr>
              <w:rPr>
                <w:color w:val="000000"/>
              </w:rPr>
            </w:pPr>
            <m:oMathPara>
              <m:oMathParaPr>
                <m:jc m:val="left"/>
              </m:oMathParaPr>
              <m:oMath>
                <m:sSub>
                  <m:sSubPr>
                    <m:ctrlPr>
                      <w:rPr>
                        <w:rFonts w:ascii="Cambria Math" w:hAnsi="Cambria Math"/>
                        <w:i/>
                        <w:color w:val="000000"/>
                      </w:rPr>
                    </m:ctrlPr>
                  </m:sSubPr>
                  <m:e>
                    <m:r>
                      <w:rPr>
                        <w:rFonts w:ascii="Cambria Math" w:hAnsi="Cambria Math"/>
                        <w:color w:val="000000"/>
                      </w:rPr>
                      <m:t>∂</m:t>
                    </m:r>
                  </m:e>
                  <m:sub>
                    <m:r>
                      <w:rPr>
                        <w:rFonts w:ascii="Cambria Math" w:hAnsi="Cambria Math"/>
                        <w:color w:val="000000"/>
                      </w:rPr>
                      <m:t>t</m:t>
                    </m:r>
                  </m:sub>
                </m:sSub>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rPr>
                          <m:t>ρ</m:t>
                        </m:r>
                      </m:e>
                    </m:acc>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i</m:t>
                        </m:r>
                      </m:sub>
                    </m:sSub>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rPr>
                          <m:t>ρ</m:t>
                        </m:r>
                      </m:e>
                    </m:acc>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j</m:t>
                        </m:r>
                      </m:sub>
                    </m:sSub>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i</m:t>
                        </m:r>
                      </m:sub>
                    </m:sSub>
                    <m:r>
                      <w:rPr>
                        <w:rFonts w:ascii="Cambria Math" w:hAnsi="Cambria Math"/>
                        <w:color w:val="000000"/>
                      </w:rPr>
                      <m:t>+</m:t>
                    </m:r>
                    <m:acc>
                      <m:accPr>
                        <m:chr m:val="̅"/>
                        <m:ctrlPr>
                          <w:rPr>
                            <w:rFonts w:ascii="Cambria Math" w:hAnsi="Cambria Math"/>
                            <w:i/>
                            <w:color w:val="000000"/>
                          </w:rPr>
                        </m:ctrlPr>
                      </m:accPr>
                      <m:e>
                        <m:r>
                          <w:rPr>
                            <w:rFonts w:ascii="Cambria Math" w:hAnsi="Cambria Math"/>
                            <w:color w:val="000000"/>
                          </w:rPr>
                          <m:t>ρ</m:t>
                        </m:r>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j</m:t>
                            </m:r>
                          </m:sub>
                          <m:sup>
                            <m:r>
                              <w:rPr>
                                <w:rFonts w:ascii="Cambria Math" w:hAnsi="Cambria Math"/>
                                <w:color w:val="000000"/>
                              </w:rPr>
                              <m:t>''</m:t>
                            </m:r>
                          </m:sup>
                        </m:sSubSup>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i</m:t>
                            </m:r>
                          </m:sub>
                          <m:sup>
                            <m:r>
                              <w:rPr>
                                <w:rFonts w:ascii="Cambria Math" w:hAnsi="Cambria Math"/>
                                <w:color w:val="000000"/>
                              </w:rPr>
                              <m:t>''</m:t>
                            </m:r>
                          </m:sup>
                        </m:sSubSup>
                      </m:e>
                    </m:acc>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acc>
                  <m:accPr>
                    <m:chr m:val="̅"/>
                    <m:ctrlPr>
                      <w:rPr>
                        <w:rFonts w:ascii="Cambria Math" w:hAnsi="Cambria Math"/>
                        <w:i/>
                        <w:color w:val="000000"/>
                      </w:rPr>
                    </m:ctrlPr>
                  </m:accPr>
                  <m:e>
                    <m:r>
                      <w:rPr>
                        <w:rFonts w:ascii="Cambria Math" w:hAnsi="Cambria Math"/>
                        <w:color w:val="000000"/>
                      </w:rPr>
                      <m:t>P</m:t>
                    </m:r>
                  </m:e>
                </m:acc>
                <m:sSub>
                  <m:sSubPr>
                    <m:ctrlPr>
                      <w:rPr>
                        <w:rFonts w:ascii="Cambria Math" w:hAnsi="Cambria Math"/>
                        <w:i/>
                        <w:color w:val="000000"/>
                      </w:rPr>
                    </m:ctrlPr>
                  </m:sSubPr>
                  <m:e>
                    <m:r>
                      <w:rPr>
                        <w:rFonts w:ascii="Cambria Math" w:hAnsi="Cambria Math"/>
                        <w:color w:val="000000"/>
                      </w:rPr>
                      <m:t>δ</m:t>
                    </m:r>
                  </m:e>
                  <m:sub>
                    <m:r>
                      <w:rPr>
                        <w:rFonts w:ascii="Cambria Math" w:hAnsi="Cambria Math"/>
                        <w:color w:val="000000"/>
                      </w:rPr>
                      <m:t>ij</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d>
                  <m:dPr>
                    <m:begChr m:val="["/>
                    <m:endChr m:val="]"/>
                    <m:ctrlPr>
                      <w:rPr>
                        <w:rFonts w:ascii="Cambria Math" w:hAnsi="Cambria Math"/>
                        <w:i/>
                        <w:color w:val="000000"/>
                      </w:rPr>
                    </m:ctrlPr>
                  </m:dPr>
                  <m:e>
                    <m:r>
                      <w:rPr>
                        <w:rFonts w:ascii="Cambria Math" w:hAnsi="Cambria Math"/>
                        <w:color w:val="000000"/>
                      </w:rPr>
                      <m:t>μ</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i</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acc>
                          <m:accPr>
                            <m:chr m:val="̅"/>
                            <m:ctrlPr>
                              <w:rPr>
                                <w:rFonts w:ascii="Cambria Math" w:hAnsi="Cambria Math"/>
                                <w:i/>
                                <w:color w:val="000000"/>
                              </w:rPr>
                            </m:ctrlPr>
                          </m:accPr>
                          <m:e>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i</m:t>
                                </m:r>
                              </m:sub>
                              <m:sup>
                                <m:r>
                                  <w:rPr>
                                    <w:rFonts w:ascii="Cambria Math" w:hAnsi="Cambria Math"/>
                                    <w:color w:val="000000"/>
                                  </w:rPr>
                                  <m:t>''</m:t>
                                </m:r>
                              </m:sup>
                            </m:sSubSup>
                          </m:e>
                        </m:acc>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i</m:t>
                                </m:r>
                              </m:sub>
                            </m:sSub>
                          </m:sub>
                        </m:sSub>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j</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i</m:t>
                                </m:r>
                              </m:sub>
                            </m:sSub>
                          </m:sub>
                        </m:sSub>
                        <m:acc>
                          <m:accPr>
                            <m:chr m:val="̅"/>
                            <m:ctrlPr>
                              <w:rPr>
                                <w:rFonts w:ascii="Cambria Math" w:hAnsi="Cambria Math"/>
                                <w:i/>
                                <w:color w:val="000000"/>
                              </w:rPr>
                            </m:ctrlPr>
                          </m:accPr>
                          <m:e>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j</m:t>
                                </m:r>
                              </m:sub>
                              <m:sup>
                                <m:r>
                                  <w:rPr>
                                    <w:rFonts w:ascii="Cambria Math" w:hAnsi="Cambria Math"/>
                                    <w:color w:val="000000"/>
                                  </w:rPr>
                                  <m:t>''</m:t>
                                </m:r>
                              </m:sup>
                            </m:sSubSup>
                          </m:e>
                        </m:acc>
                      </m:e>
                    </m:d>
                  </m:e>
                </m:d>
                <m:r>
                  <w:rPr>
                    <w:rFonts w:ascii="Cambria Math" w:hAnsi="Cambria Math"/>
                    <w:color w:val="000000"/>
                  </w:rPr>
                  <m:t>-</m:t>
                </m:r>
                <m:f>
                  <m:fPr>
                    <m:ctrlPr>
                      <w:rPr>
                        <w:rFonts w:ascii="Cambria Math" w:hAnsi="Cambria Math"/>
                        <w:i/>
                        <w:color w:val="000000"/>
                      </w:rPr>
                    </m:ctrlPr>
                  </m:fPr>
                  <m:num>
                    <m:r>
                      <w:rPr>
                        <w:rFonts w:ascii="Cambria Math" w:hAnsi="Cambria Math"/>
                        <w:color w:val="000000"/>
                      </w:rPr>
                      <m:t>2</m:t>
                    </m:r>
                  </m:num>
                  <m:den>
                    <m:r>
                      <w:rPr>
                        <w:rFonts w:ascii="Cambria Math" w:hAnsi="Cambria Math"/>
                        <w:color w:val="000000"/>
                      </w:rPr>
                      <m:t>3</m:t>
                    </m:r>
                  </m:den>
                </m:f>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d>
                  <m:dPr>
                    <m:begChr m:val="["/>
                    <m:endChr m:val="]"/>
                    <m:ctrlPr>
                      <w:rPr>
                        <w:rFonts w:ascii="Cambria Math" w:hAnsi="Cambria Math"/>
                        <w:i/>
                        <w:color w:val="000000"/>
                      </w:rPr>
                    </m:ctrlPr>
                  </m:dPr>
                  <m:e>
                    <m:r>
                      <w:rPr>
                        <w:rFonts w:ascii="Cambria Math" w:hAnsi="Cambria Math"/>
                        <w:color w:val="000000"/>
                      </w:rPr>
                      <m:t>μ</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k</m:t>
                                </m:r>
                              </m:sub>
                            </m:sSub>
                          </m:sub>
                        </m:sSub>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k</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k</m:t>
                                </m:r>
                              </m:sub>
                            </m:sSub>
                          </m:sub>
                        </m:sSub>
                        <m:acc>
                          <m:accPr>
                            <m:chr m:val="̅"/>
                            <m:ctrlPr>
                              <w:rPr>
                                <w:rFonts w:ascii="Cambria Math" w:hAnsi="Cambria Math"/>
                                <w:i/>
                                <w:color w:val="000000"/>
                              </w:rPr>
                            </m:ctrlPr>
                          </m:accPr>
                          <m:e>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k</m:t>
                                </m:r>
                              </m:sub>
                              <m:sup>
                                <m:r>
                                  <w:rPr>
                                    <w:rFonts w:ascii="Cambria Math" w:hAnsi="Cambria Math"/>
                                    <w:color w:val="000000"/>
                                  </w:rPr>
                                  <m:t>''</m:t>
                                </m:r>
                              </m:sup>
                            </m:sSubSup>
                          </m:e>
                        </m:acc>
                      </m:e>
                    </m:d>
                  </m:e>
                </m:d>
                <m:r>
                  <w:rPr>
                    <w:rFonts w:ascii="Cambria Math" w:hAnsi="Cambria Math"/>
                    <w:color w:val="000000"/>
                  </w:rPr>
                  <m:t>.</m:t>
                </m:r>
              </m:oMath>
            </m:oMathPara>
          </w:p>
        </w:tc>
        <w:tc>
          <w:tcPr>
            <w:tcW w:w="738" w:type="dxa"/>
            <w:vAlign w:val="center"/>
          </w:tcPr>
          <w:p w:rsidR="0034443E" w:rsidRDefault="0034443E" w:rsidP="00B67EEA">
            <w:pPr>
              <w:jc w:val="right"/>
              <w:rPr>
                <w:color w:val="000000"/>
              </w:rPr>
            </w:pPr>
            <w:r>
              <w:rPr>
                <w:color w:val="000000"/>
              </w:rPr>
              <w:t>(3.22)</w:t>
            </w:r>
          </w:p>
        </w:tc>
      </w:tr>
    </w:tbl>
    <w:p w:rsidR="0034443E" w:rsidRDefault="0034443E" w:rsidP="0034443E">
      <w:pPr>
        <w:rPr>
          <w:color w:val="000000"/>
        </w:rPr>
      </w:pPr>
      <w:r>
        <w:rPr>
          <w:color w:val="000000"/>
        </w:rPr>
        <w:t xml:space="preserve">Intuitively one expects </w:t>
      </w:r>
      <w:proofErr w:type="gramStart"/>
      <w:r>
        <w:rPr>
          <w:color w:val="000000"/>
        </w:rPr>
        <w:t xml:space="preserve">that </w:t>
      </w:r>
      <m:oMath>
        <w:proofErr w:type="gramEnd"/>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α</m:t>
                </m:r>
              </m:sub>
            </m:sSub>
          </m:sub>
        </m:sSub>
        <m:acc>
          <m:accPr>
            <m:chr m:val="̅"/>
            <m:ctrlPr>
              <w:rPr>
                <w:rFonts w:ascii="Cambria Math" w:hAnsi="Cambria Math"/>
                <w:i/>
                <w:color w:val="000000"/>
              </w:rPr>
            </m:ctrlPr>
          </m:accPr>
          <m:e>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β</m:t>
                </m:r>
              </m:sub>
              <m:sup>
                <m:r>
                  <w:rPr>
                    <w:rFonts w:ascii="Cambria Math" w:hAnsi="Cambria Math"/>
                    <w:color w:val="000000"/>
                  </w:rPr>
                  <m:t>''</m:t>
                </m:r>
              </m:sup>
            </m:sSubSup>
          </m:e>
        </m:acc>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α</m:t>
                </m:r>
              </m:sub>
            </m:sSub>
          </m:sub>
        </m:sSub>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β</m:t>
            </m:r>
          </m:sub>
        </m:sSub>
      </m:oMath>
      <w:r>
        <w:rPr>
          <w:color w:val="000000"/>
        </w:rPr>
        <w:t>, it has been stated that this is the case for virtually all flows</w:t>
      </w:r>
      <w:sdt>
        <w:sdtPr>
          <w:rPr>
            <w:color w:val="000000"/>
          </w:rPr>
          <w:id w:val="195898945"/>
          <w:citation/>
        </w:sdtPr>
        <w:sdtContent>
          <w:r w:rsidR="00297069">
            <w:rPr>
              <w:color w:val="000000"/>
            </w:rPr>
            <w:fldChar w:fldCharType="begin"/>
          </w:r>
          <w:r w:rsidR="00AD504C">
            <w:rPr>
              <w:color w:val="000000"/>
            </w:rPr>
            <w:instrText xml:space="preserve"> CITATION CFD12 \l 1033 </w:instrText>
          </w:r>
          <w:r w:rsidR="00297069">
            <w:rPr>
              <w:color w:val="000000"/>
            </w:rPr>
            <w:fldChar w:fldCharType="separate"/>
          </w:r>
          <w:r w:rsidR="001C3886">
            <w:rPr>
              <w:noProof/>
              <w:color w:val="000000"/>
            </w:rPr>
            <w:t xml:space="preserve"> </w:t>
          </w:r>
          <w:r w:rsidR="001C3886" w:rsidRPr="001C3886">
            <w:rPr>
              <w:noProof/>
              <w:color w:val="000000"/>
            </w:rPr>
            <w:t>[28]</w:t>
          </w:r>
          <w:r w:rsidR="00297069">
            <w:rPr>
              <w:color w:val="000000"/>
            </w:rPr>
            <w:fldChar w:fldCharType="end"/>
          </w:r>
        </w:sdtContent>
      </w:sdt>
      <w:r>
        <w:rPr>
          <w:color w:val="000000"/>
        </w:rPr>
        <w:t xml:space="preserve">.  This follows from the intuitive argument that each fluctuating quantity is some scalar multiple of the conjugate average quantity, e.g. </w:t>
      </w:r>
      <m:oMath>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i</m:t>
            </m:r>
          </m:sub>
          <m:sup>
            <m:r>
              <w:rPr>
                <w:rFonts w:ascii="Cambria Math" w:hAnsi="Cambria Math"/>
                <w:color w:val="000000"/>
              </w:rPr>
              <m:t>'</m:t>
            </m:r>
          </m:sup>
        </m:sSubSup>
        <m:r>
          <w:rPr>
            <w:rFonts w:ascii="Cambria Math" w:hAnsi="Cambria Math"/>
            <w:color w:val="000000"/>
          </w:rPr>
          <m:t>=χ</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i</m:t>
            </m:r>
          </m:sub>
        </m:sSub>
        <m:r>
          <w:rPr>
            <w:rFonts w:ascii="Cambria Math" w:hAnsi="Cambria Math"/>
            <w:color w:val="000000"/>
          </w:rPr>
          <m:t>;</m:t>
        </m:r>
      </m:oMath>
      <w:r>
        <w:rPr>
          <w:color w:val="000000"/>
        </w:rPr>
        <w:t xml:space="preserve"> </w:t>
      </w:r>
      <m:oMath>
        <m:d>
          <m:dPr>
            <m:begChr m:val="{"/>
            <m:endChr m:val="}"/>
            <m:ctrlPr>
              <w:rPr>
                <w:rFonts w:ascii="Cambria Math" w:hAnsi="Cambria Math"/>
                <w:i/>
                <w:color w:val="000000"/>
              </w:rPr>
            </m:ctrlPr>
          </m:dPr>
          <m:e>
            <m:r>
              <w:rPr>
                <w:rFonts w:ascii="Cambria Math" w:hAnsi="Cambria Math"/>
                <w:color w:val="000000"/>
              </w:rPr>
              <m:t>χ:</m:t>
            </m:r>
            <m:d>
              <m:dPr>
                <m:begChr m:val="|"/>
                <m:endChr m:val=""/>
                <m:ctrlPr>
                  <w:rPr>
                    <w:rFonts w:ascii="Cambria Math" w:hAnsi="Cambria Math"/>
                    <w:i/>
                    <w:color w:val="000000"/>
                  </w:rPr>
                </m:ctrlPr>
              </m:dPr>
              <m:e>
                <m:r>
                  <w:rPr>
                    <w:rFonts w:ascii="Cambria Math" w:hAnsi="Cambria Math"/>
                    <w:color w:val="000000"/>
                  </w:rPr>
                  <m:t>-1&lt;χ&lt;1</m:t>
                </m:r>
              </m:e>
            </m:d>
          </m:e>
        </m:d>
      </m:oMath>
      <w:r>
        <w:rPr>
          <w:color w:val="000000"/>
        </w:rPr>
        <w:t xml:space="preserve"> </w:t>
      </w:r>
      <w:proofErr w:type="gramStart"/>
      <w:r>
        <w:rPr>
          <w:color w:val="000000"/>
        </w:rPr>
        <w:t xml:space="preserve">and </w:t>
      </w:r>
      <m:oMath>
        <w:proofErr w:type="gramEnd"/>
        <m:sSup>
          <m:sSupPr>
            <m:ctrlPr>
              <w:rPr>
                <w:rFonts w:ascii="Cambria Math" w:hAnsi="Cambria Math"/>
                <w:i/>
                <w:color w:val="000000"/>
              </w:rPr>
            </m:ctrlPr>
          </m:sSupPr>
          <m:e>
            <m:r>
              <w:rPr>
                <w:rFonts w:ascii="Cambria Math" w:hAnsi="Cambria Math"/>
                <w:color w:val="000000"/>
              </w:rPr>
              <m:t>ρ</m:t>
            </m:r>
          </m:e>
          <m:sup>
            <m:r>
              <w:rPr>
                <w:rFonts w:ascii="Cambria Math" w:hAnsi="Cambria Math"/>
                <w:color w:val="000000"/>
              </w:rPr>
              <m:t>'</m:t>
            </m:r>
          </m:sup>
        </m:sSup>
        <m:r>
          <w:rPr>
            <w:rFonts w:ascii="Cambria Math" w:hAnsi="Cambria Math"/>
            <w:color w:val="000000"/>
          </w:rPr>
          <m:t>=η</m:t>
        </m:r>
        <m:acc>
          <m:accPr>
            <m:chr m:val="̅"/>
            <m:ctrlPr>
              <w:rPr>
                <w:rFonts w:ascii="Cambria Math" w:hAnsi="Cambria Math"/>
                <w:i/>
                <w:color w:val="000000"/>
              </w:rPr>
            </m:ctrlPr>
          </m:accPr>
          <m:e>
            <m:r>
              <w:rPr>
                <w:rFonts w:ascii="Cambria Math" w:hAnsi="Cambria Math"/>
                <w:color w:val="000000"/>
              </w:rPr>
              <m:t xml:space="preserve">ρ </m:t>
            </m:r>
          </m:e>
        </m:acc>
        <m:r>
          <w:rPr>
            <w:rFonts w:ascii="Cambria Math" w:hAnsi="Cambria Math"/>
            <w:color w:val="000000"/>
          </w:rPr>
          <m:t>;</m:t>
        </m:r>
        <m:d>
          <m:dPr>
            <m:begChr m:val="{"/>
            <m:endChr m:val="}"/>
            <m:ctrlPr>
              <w:rPr>
                <w:rFonts w:ascii="Cambria Math" w:hAnsi="Cambria Math"/>
                <w:i/>
                <w:color w:val="000000"/>
              </w:rPr>
            </m:ctrlPr>
          </m:dPr>
          <m:e>
            <m:r>
              <w:rPr>
                <w:rFonts w:ascii="Cambria Math" w:hAnsi="Cambria Math"/>
                <w:color w:val="000000"/>
              </w:rPr>
              <m:t>η:</m:t>
            </m:r>
            <m:d>
              <m:dPr>
                <m:begChr m:val="|"/>
                <m:endChr m:val=""/>
                <m:ctrlPr>
                  <w:rPr>
                    <w:rFonts w:ascii="Cambria Math" w:hAnsi="Cambria Math"/>
                    <w:i/>
                    <w:color w:val="000000"/>
                  </w:rPr>
                </m:ctrlPr>
              </m:dPr>
              <m:e>
                <m:r>
                  <w:rPr>
                    <w:rFonts w:ascii="Cambria Math" w:hAnsi="Cambria Math"/>
                    <w:color w:val="000000"/>
                  </w:rPr>
                  <m:t>-1&lt;η&lt;1</m:t>
                </m:r>
              </m:e>
            </m:d>
          </m:e>
        </m:d>
      </m:oMath>
      <w:r>
        <w:rPr>
          <w:color w:val="000000"/>
        </w:rPr>
        <w:t>, where the scalar is a random variable.  The relative range of the fluctuations will not be as large as those stated.  Indeed, the supremum and infimum stated are extreme and the probability of these values being realized is low.  However, given our limit</w:t>
      </w:r>
      <w:proofErr w:type="spellStart"/>
      <w:r>
        <w:rPr>
          <w:color w:val="000000"/>
        </w:rPr>
        <w:t>ed</w:t>
      </w:r>
      <w:proofErr w:type="spellEnd"/>
      <w:r>
        <w:rPr>
          <w:color w:val="000000"/>
        </w:rPr>
        <w:t xml:space="preserve"> knowledge of turbulent phenomena, one must consider the possibility of very large fluctuations and, therefore, the limits on the random variables were chosen as (-1</w:t>
      </w:r>
      <w:proofErr w:type="gramStart"/>
      <w:r>
        <w:rPr>
          <w:color w:val="000000"/>
        </w:rPr>
        <w:t>,1</w:t>
      </w:r>
      <w:proofErr w:type="gramEnd"/>
      <w:r>
        <w:rPr>
          <w:color w:val="000000"/>
        </w:rPr>
        <w:t>).  For the sake of progress and to be consistent with the literature, we will discount the possibility of very large fluctuations and assume that the fluctuations are relatively small. One then finds that indeed the Favre fluctuations can be neglected relative to the Favre average, i.e.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297069" w:rsidP="00B67EEA">
            <w:pPr>
              <w:rPr>
                <w:color w:val="000000"/>
              </w:rPr>
            </w:pPr>
            <m:oMathPara>
              <m:oMathParaPr>
                <m:jc m:val="left"/>
              </m:oMathParaPr>
              <m:oMath>
                <m:acc>
                  <m:accPr>
                    <m:chr m:val="̅"/>
                    <m:ctrlPr>
                      <w:rPr>
                        <w:rFonts w:ascii="Cambria Math" w:hAnsi="Cambria Math"/>
                        <w:i/>
                        <w:color w:val="000000"/>
                      </w:rPr>
                    </m:ctrlPr>
                  </m:accPr>
                  <m:e>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i</m:t>
                        </m:r>
                      </m:sub>
                      <m:sup>
                        <m:r>
                          <w:rPr>
                            <w:rFonts w:ascii="Cambria Math" w:hAnsi="Cambria Math"/>
                            <w:color w:val="000000"/>
                          </w:rPr>
                          <m:t>''</m:t>
                        </m:r>
                      </m:sup>
                    </m:sSubSup>
                  </m:e>
                </m:acc>
                <m:r>
                  <w:rPr>
                    <w:rFonts w:ascii="Cambria Math" w:hAnsi="Cambria Math"/>
                    <w:color w:val="000000"/>
                  </w:rPr>
                  <m:t>=-</m:t>
                </m:r>
                <m:f>
                  <m:fPr>
                    <m:ctrlPr>
                      <w:rPr>
                        <w:rFonts w:ascii="Cambria Math" w:hAnsi="Cambria Math"/>
                        <w:i/>
                        <w:color w:val="000000"/>
                      </w:rPr>
                    </m:ctrlPr>
                  </m:fPr>
                  <m:num>
                    <m:acc>
                      <m:accPr>
                        <m:chr m:val="̅"/>
                        <m:ctrlPr>
                          <w:rPr>
                            <w:rFonts w:ascii="Cambria Math" w:hAnsi="Cambria Math"/>
                            <w:i/>
                            <w:color w:val="000000"/>
                          </w:rPr>
                        </m:ctrlPr>
                      </m:accPr>
                      <m:e>
                        <m:sSup>
                          <m:sSupPr>
                            <m:ctrlPr>
                              <w:rPr>
                                <w:rFonts w:ascii="Cambria Math" w:hAnsi="Cambria Math"/>
                                <w:i/>
                                <w:color w:val="000000"/>
                              </w:rPr>
                            </m:ctrlPr>
                          </m:sSupPr>
                          <m:e>
                            <m:r>
                              <w:rPr>
                                <w:rFonts w:ascii="Cambria Math" w:hAnsi="Cambria Math"/>
                                <w:color w:val="000000"/>
                              </w:rPr>
                              <m:t>ρ</m:t>
                            </m:r>
                          </m:e>
                          <m:sup>
                            <m:r>
                              <w:rPr>
                                <w:rFonts w:ascii="Cambria Math" w:hAnsi="Cambria Math"/>
                                <w:color w:val="000000"/>
                              </w:rPr>
                              <m:t>'</m:t>
                            </m:r>
                          </m:sup>
                        </m:sSup>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i</m:t>
                            </m:r>
                          </m:sub>
                          <m:sup>
                            <m:r>
                              <w:rPr>
                                <w:rFonts w:ascii="Cambria Math" w:hAnsi="Cambria Math"/>
                                <w:color w:val="000000"/>
                              </w:rPr>
                              <m:t>'</m:t>
                            </m:r>
                          </m:sup>
                        </m:sSubSup>
                      </m:e>
                    </m:acc>
                  </m:num>
                  <m:den>
                    <m:acc>
                      <m:accPr>
                        <m:chr m:val="̅"/>
                        <m:ctrlPr>
                          <w:rPr>
                            <w:rFonts w:ascii="Cambria Math" w:hAnsi="Cambria Math"/>
                            <w:i/>
                            <w:color w:val="000000"/>
                          </w:rPr>
                        </m:ctrlPr>
                      </m:accPr>
                      <m:e>
                        <m:r>
                          <w:rPr>
                            <w:rFonts w:ascii="Cambria Math" w:hAnsi="Cambria Math"/>
                            <w:color w:val="000000"/>
                          </w:rPr>
                          <m:t>ρ</m:t>
                        </m:r>
                      </m:e>
                    </m:acc>
                  </m:den>
                </m:f>
                <m:r>
                  <w:rPr>
                    <w:rFonts w:ascii="Cambria Math" w:hAnsi="Cambria Math"/>
                    <w:color w:val="000000"/>
                  </w:rPr>
                  <m:t>=-</m:t>
                </m:r>
                <m:f>
                  <m:fPr>
                    <m:ctrlPr>
                      <w:rPr>
                        <w:rFonts w:ascii="Cambria Math" w:hAnsi="Cambria Math"/>
                        <w:i/>
                        <w:color w:val="000000"/>
                      </w:rPr>
                    </m:ctrlPr>
                  </m:fPr>
                  <m:num>
                    <m:acc>
                      <m:accPr>
                        <m:chr m:val="̅"/>
                        <m:ctrlPr>
                          <w:rPr>
                            <w:rFonts w:ascii="Cambria Math" w:hAnsi="Cambria Math"/>
                            <w:i/>
                            <w:color w:val="000000"/>
                          </w:rPr>
                        </m:ctrlPr>
                      </m:accPr>
                      <m:e>
                        <m:r>
                          <w:rPr>
                            <w:rFonts w:ascii="Cambria Math" w:hAnsi="Cambria Math"/>
                            <w:color w:val="000000"/>
                          </w:rPr>
                          <m:t>ηρχ</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i</m:t>
                            </m:r>
                          </m:sub>
                        </m:sSub>
                      </m:e>
                    </m:acc>
                  </m:num>
                  <m:den>
                    <m:acc>
                      <m:accPr>
                        <m:chr m:val="̅"/>
                        <m:ctrlPr>
                          <w:rPr>
                            <w:rFonts w:ascii="Cambria Math" w:hAnsi="Cambria Math"/>
                            <w:i/>
                            <w:color w:val="000000"/>
                          </w:rPr>
                        </m:ctrlPr>
                      </m:accPr>
                      <m:e>
                        <m:r>
                          <w:rPr>
                            <w:rFonts w:ascii="Cambria Math" w:hAnsi="Cambria Math"/>
                            <w:color w:val="000000"/>
                          </w:rPr>
                          <m:t>ρ</m:t>
                        </m:r>
                      </m:e>
                    </m:acc>
                  </m:den>
                </m:f>
                <m:r>
                  <w:rPr>
                    <w:rFonts w:ascii="Cambria Math" w:hAnsi="Cambria Math"/>
                    <w:color w:val="000000"/>
                  </w:rPr>
                  <m:t>=-</m:t>
                </m:r>
                <m:acc>
                  <m:accPr>
                    <m:chr m:val="̅"/>
                    <m:ctrlPr>
                      <w:rPr>
                        <w:rFonts w:ascii="Cambria Math" w:hAnsi="Cambria Math"/>
                        <w:i/>
                        <w:color w:val="000000"/>
                      </w:rPr>
                    </m:ctrlPr>
                  </m:accPr>
                  <m:e>
                    <m:r>
                      <w:rPr>
                        <w:rFonts w:ascii="Cambria Math" w:hAnsi="Cambria Math"/>
                        <w:color w:val="000000"/>
                      </w:rPr>
                      <m:t>ηχ</m:t>
                    </m:r>
                  </m:e>
                </m:acc>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i</m:t>
                    </m:r>
                  </m:sub>
                </m:sSub>
                <m:r>
                  <w:rPr>
                    <w:rFonts w:ascii="Cambria Math" w:hAnsi="Cambria Math"/>
                    <w:color w:val="000000"/>
                  </w:rPr>
                  <m:t>&lt;</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i</m:t>
                    </m:r>
                  </m:sub>
                </m:sSub>
                <m:r>
                  <w:rPr>
                    <w:rFonts w:ascii="Cambria Math" w:hAnsi="Cambria Math"/>
                    <w:color w:val="000000"/>
                  </w:rPr>
                  <m:t xml:space="preserve">. </m:t>
                </m:r>
              </m:oMath>
            </m:oMathPara>
          </w:p>
        </w:tc>
        <w:tc>
          <w:tcPr>
            <w:tcW w:w="4788" w:type="dxa"/>
            <w:vAlign w:val="center"/>
          </w:tcPr>
          <w:p w:rsidR="0034443E" w:rsidRDefault="0034443E" w:rsidP="00B67EEA">
            <w:pPr>
              <w:jc w:val="right"/>
              <w:rPr>
                <w:color w:val="000000"/>
              </w:rPr>
            </w:pPr>
            <w:r>
              <w:rPr>
                <w:color w:val="000000"/>
              </w:rPr>
              <w:t>(3.23)</w:t>
            </w:r>
          </w:p>
        </w:tc>
      </w:tr>
    </w:tbl>
    <w:p w:rsidR="0034443E" w:rsidRDefault="0034443E" w:rsidP="0034443E">
      <w:pPr>
        <w:rPr>
          <w:color w:val="000000"/>
        </w:rPr>
      </w:pPr>
      <w:r>
        <w:rPr>
          <w:color w:val="000000"/>
        </w:rPr>
        <w:t>Under the same argument, the Favre average velocity is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297069" w:rsidP="00B67EEA">
            <w:pPr>
              <w:rPr>
                <w:color w:val="000000"/>
              </w:rPr>
            </w:pPr>
            <m:oMathPara>
              <m:oMathParaPr>
                <m:jc m:val="left"/>
              </m:oMathParaPr>
              <m:oMath>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i</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i</m:t>
                    </m:r>
                  </m:sub>
                </m:sSub>
                <m:r>
                  <w:rPr>
                    <w:rFonts w:ascii="Cambria Math" w:hAnsi="Cambria Math"/>
                    <w:color w:val="000000"/>
                  </w:rPr>
                  <m:t>+</m:t>
                </m:r>
                <m:f>
                  <m:fPr>
                    <m:ctrlPr>
                      <w:rPr>
                        <w:rFonts w:ascii="Cambria Math" w:hAnsi="Cambria Math"/>
                        <w:i/>
                        <w:color w:val="000000"/>
                      </w:rPr>
                    </m:ctrlPr>
                  </m:fPr>
                  <m:num>
                    <m:acc>
                      <m:accPr>
                        <m:chr m:val="̅"/>
                        <m:ctrlPr>
                          <w:rPr>
                            <w:rFonts w:ascii="Cambria Math" w:hAnsi="Cambria Math"/>
                            <w:i/>
                            <w:color w:val="000000"/>
                          </w:rPr>
                        </m:ctrlPr>
                      </m:accPr>
                      <m:e>
                        <m:sSup>
                          <m:sSupPr>
                            <m:ctrlPr>
                              <w:rPr>
                                <w:rFonts w:ascii="Cambria Math" w:hAnsi="Cambria Math"/>
                                <w:i/>
                                <w:color w:val="000000"/>
                              </w:rPr>
                            </m:ctrlPr>
                          </m:sSupPr>
                          <m:e>
                            <m:r>
                              <w:rPr>
                                <w:rFonts w:ascii="Cambria Math" w:hAnsi="Cambria Math"/>
                                <w:color w:val="000000"/>
                              </w:rPr>
                              <m:t>ρ</m:t>
                            </m:r>
                          </m:e>
                          <m:sup>
                            <m:r>
                              <w:rPr>
                                <w:rFonts w:ascii="Cambria Math" w:hAnsi="Cambria Math"/>
                                <w:color w:val="000000"/>
                              </w:rPr>
                              <m:t>'</m:t>
                            </m:r>
                          </m:sup>
                        </m:sSup>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i</m:t>
                            </m:r>
                          </m:sub>
                          <m:sup>
                            <m:r>
                              <w:rPr>
                                <w:rFonts w:ascii="Cambria Math" w:hAnsi="Cambria Math"/>
                                <w:color w:val="000000"/>
                              </w:rPr>
                              <m:t>'</m:t>
                            </m:r>
                          </m:sup>
                        </m:sSubSup>
                      </m:e>
                    </m:acc>
                  </m:num>
                  <m:den>
                    <m:acc>
                      <m:accPr>
                        <m:chr m:val="̅"/>
                        <m:ctrlPr>
                          <w:rPr>
                            <w:rFonts w:ascii="Cambria Math" w:hAnsi="Cambria Math"/>
                            <w:i/>
                            <w:color w:val="000000"/>
                          </w:rPr>
                        </m:ctrlPr>
                      </m:accPr>
                      <m:e>
                        <m:r>
                          <w:rPr>
                            <w:rFonts w:ascii="Cambria Math" w:hAnsi="Cambria Math"/>
                            <w:color w:val="000000"/>
                          </w:rPr>
                          <m:t>ρ</m:t>
                        </m:r>
                      </m:e>
                    </m:acc>
                  </m:den>
                </m:f>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i</m:t>
                    </m:r>
                  </m:sub>
                </m:sSub>
                <m:d>
                  <m:dPr>
                    <m:ctrlPr>
                      <w:rPr>
                        <w:rFonts w:ascii="Cambria Math" w:hAnsi="Cambria Math"/>
                        <w:i/>
                        <w:color w:val="000000"/>
                      </w:rPr>
                    </m:ctrlPr>
                  </m:dPr>
                  <m:e>
                    <m:r>
                      <w:rPr>
                        <w:rFonts w:ascii="Cambria Math" w:hAnsi="Cambria Math"/>
                        <w:color w:val="000000"/>
                      </w:rPr>
                      <m:t>1+</m:t>
                    </m:r>
                    <m:acc>
                      <m:accPr>
                        <m:chr m:val="̅"/>
                        <m:ctrlPr>
                          <w:rPr>
                            <w:rFonts w:ascii="Cambria Math" w:hAnsi="Cambria Math"/>
                            <w:i/>
                            <w:color w:val="000000"/>
                          </w:rPr>
                        </m:ctrlPr>
                      </m:accPr>
                      <m:e>
                        <m:r>
                          <w:rPr>
                            <w:rFonts w:ascii="Cambria Math" w:hAnsi="Cambria Math"/>
                            <w:color w:val="000000"/>
                          </w:rPr>
                          <m:t>ηχ</m:t>
                        </m:r>
                      </m:e>
                    </m:acc>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i</m:t>
                    </m:r>
                  </m:sub>
                </m:sSub>
                <m:r>
                  <w:rPr>
                    <w:rFonts w:ascii="Cambria Math" w:hAnsi="Cambria Math"/>
                    <w:color w:val="000000"/>
                  </w:rPr>
                  <m:t>.</m:t>
                </m:r>
              </m:oMath>
            </m:oMathPara>
          </w:p>
        </w:tc>
        <w:tc>
          <w:tcPr>
            <w:tcW w:w="4788" w:type="dxa"/>
            <w:vAlign w:val="center"/>
          </w:tcPr>
          <w:p w:rsidR="0034443E" w:rsidRDefault="0034443E" w:rsidP="00B67EEA">
            <w:pPr>
              <w:jc w:val="right"/>
              <w:rPr>
                <w:color w:val="000000"/>
              </w:rPr>
            </w:pPr>
            <w:r>
              <w:rPr>
                <w:color w:val="000000"/>
              </w:rPr>
              <w:t>(3.24)</w:t>
            </w:r>
          </w:p>
        </w:tc>
      </w:tr>
    </w:tbl>
    <w:p w:rsidR="0034443E" w:rsidRDefault="0034443E" w:rsidP="0034443E">
      <w:pPr>
        <w:rPr>
          <w:color w:val="000000"/>
        </w:rPr>
      </w:pPr>
      <w:r>
        <w:rPr>
          <w:color w:val="000000"/>
        </w:rPr>
        <w:t xml:space="preserve">Using these arguments, one can neglect the </w:t>
      </w:r>
      <m:oMath>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α</m:t>
                </m:r>
              </m:sub>
            </m:sSub>
          </m:sub>
        </m:sSub>
        <m:acc>
          <m:accPr>
            <m:chr m:val="̅"/>
            <m:ctrlPr>
              <w:rPr>
                <w:rFonts w:ascii="Cambria Math" w:hAnsi="Cambria Math"/>
                <w:i/>
                <w:color w:val="000000"/>
              </w:rPr>
            </m:ctrlPr>
          </m:accPr>
          <m:e>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β</m:t>
                </m:r>
              </m:sub>
              <m:sup>
                <m:r>
                  <w:rPr>
                    <w:rFonts w:ascii="Cambria Math" w:hAnsi="Cambria Math"/>
                    <w:color w:val="000000"/>
                  </w:rPr>
                  <m:t>''</m:t>
                </m:r>
              </m:sup>
            </m:sSubSup>
          </m:e>
        </m:acc>
      </m:oMath>
      <w:r>
        <w:rPr>
          <w:color w:val="000000"/>
        </w:rPr>
        <w:t xml:space="preserve"> terms.  Thus yielding the Favre averaged Navier-Stokes equations.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8"/>
        <w:gridCol w:w="828"/>
      </w:tblGrid>
      <w:tr w:rsidR="0034443E" w:rsidTr="00B67EEA">
        <w:tc>
          <w:tcPr>
            <w:tcW w:w="8748" w:type="dxa"/>
          </w:tcPr>
          <w:p w:rsidR="0034443E" w:rsidRDefault="00297069" w:rsidP="00B67EEA">
            <w:pPr>
              <w:rPr>
                <w:color w:val="000000"/>
              </w:rPr>
            </w:pPr>
            <m:oMathPara>
              <m:oMathParaPr>
                <m:jc m:val="left"/>
              </m:oMathParaPr>
              <m:oMath>
                <m:sSub>
                  <m:sSubPr>
                    <m:ctrlPr>
                      <w:rPr>
                        <w:rFonts w:ascii="Cambria Math" w:hAnsi="Cambria Math"/>
                        <w:i/>
                        <w:color w:val="000000"/>
                      </w:rPr>
                    </m:ctrlPr>
                  </m:sSubPr>
                  <m:e>
                    <m:r>
                      <w:rPr>
                        <w:rFonts w:ascii="Cambria Math" w:hAnsi="Cambria Math"/>
                        <w:color w:val="000000"/>
                      </w:rPr>
                      <m:t>∂</m:t>
                    </m:r>
                  </m:e>
                  <m:sub>
                    <m:r>
                      <w:rPr>
                        <w:rFonts w:ascii="Cambria Math" w:hAnsi="Cambria Math"/>
                        <w:color w:val="000000"/>
                      </w:rPr>
                      <m:t>t</m:t>
                    </m:r>
                  </m:sub>
                </m:sSub>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rPr>
                          <m:t>ρ</m:t>
                        </m:r>
                      </m:e>
                    </m:acc>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i</m:t>
                        </m:r>
                      </m:sub>
                    </m:sSub>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rPr>
                          <m:t>ρ</m:t>
                        </m:r>
                      </m:e>
                    </m:acc>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j</m:t>
                        </m:r>
                      </m:sub>
                    </m:sSub>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i</m:t>
                        </m:r>
                      </m:sub>
                    </m:sSub>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acc>
                  <m:accPr>
                    <m:chr m:val="̅"/>
                    <m:ctrlPr>
                      <w:rPr>
                        <w:rFonts w:ascii="Cambria Math" w:hAnsi="Cambria Math"/>
                        <w:i/>
                        <w:color w:val="000000"/>
                      </w:rPr>
                    </m:ctrlPr>
                  </m:accPr>
                  <m:e>
                    <m:r>
                      <w:rPr>
                        <w:rFonts w:ascii="Cambria Math" w:hAnsi="Cambria Math"/>
                        <w:color w:val="000000"/>
                      </w:rPr>
                      <m:t>P</m:t>
                    </m:r>
                  </m:e>
                </m:acc>
                <m:sSub>
                  <m:sSubPr>
                    <m:ctrlPr>
                      <w:rPr>
                        <w:rFonts w:ascii="Cambria Math" w:hAnsi="Cambria Math"/>
                        <w:i/>
                        <w:color w:val="000000"/>
                      </w:rPr>
                    </m:ctrlPr>
                  </m:sSubPr>
                  <m:e>
                    <m:r>
                      <w:rPr>
                        <w:rFonts w:ascii="Cambria Math" w:hAnsi="Cambria Math"/>
                        <w:color w:val="000000"/>
                      </w:rPr>
                      <m:t>δ</m:t>
                    </m:r>
                  </m:e>
                  <m:sub>
                    <m:r>
                      <w:rPr>
                        <w:rFonts w:ascii="Cambria Math" w:hAnsi="Cambria Math"/>
                        <w:color w:val="000000"/>
                      </w:rPr>
                      <m:t>ij</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d>
                  <m:dPr>
                    <m:begChr m:val="["/>
                    <m:endChr m:val="]"/>
                    <m:ctrlPr>
                      <w:rPr>
                        <w:rFonts w:ascii="Cambria Math" w:hAnsi="Cambria Math"/>
                        <w:i/>
                        <w:color w:val="000000"/>
                      </w:rPr>
                    </m:ctrlPr>
                  </m:dPr>
                  <m:e>
                    <m:r>
                      <w:rPr>
                        <w:rFonts w:ascii="Cambria Math" w:hAnsi="Cambria Math"/>
                        <w:color w:val="000000"/>
                      </w:rPr>
                      <m:t>μ</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i</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i</m:t>
                                </m:r>
                              </m:sub>
                            </m:sSub>
                          </m:sub>
                        </m:sSub>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j</m:t>
                            </m:r>
                          </m:sub>
                        </m:sSub>
                      </m:e>
                    </m:d>
                  </m:e>
                </m:d>
                <m:r>
                  <w:rPr>
                    <w:rFonts w:ascii="Cambria Math" w:hAnsi="Cambria Math"/>
                    <w:color w:val="000000"/>
                  </w:rPr>
                  <m:t>-</m:t>
                </m:r>
                <m:f>
                  <m:fPr>
                    <m:ctrlPr>
                      <w:rPr>
                        <w:rFonts w:ascii="Cambria Math" w:hAnsi="Cambria Math"/>
                        <w:i/>
                        <w:color w:val="000000"/>
                      </w:rPr>
                    </m:ctrlPr>
                  </m:fPr>
                  <m:num>
                    <m:r>
                      <w:rPr>
                        <w:rFonts w:ascii="Cambria Math" w:hAnsi="Cambria Math"/>
                        <w:color w:val="000000"/>
                      </w:rPr>
                      <m:t>2</m:t>
                    </m:r>
                  </m:num>
                  <m:den>
                    <m:r>
                      <w:rPr>
                        <w:rFonts w:ascii="Cambria Math" w:hAnsi="Cambria Math"/>
                        <w:color w:val="000000"/>
                      </w:rPr>
                      <m:t>3</m:t>
                    </m:r>
                  </m:den>
                </m:f>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d>
                  <m:dPr>
                    <m:begChr m:val="["/>
                    <m:endChr m:val="]"/>
                    <m:ctrlPr>
                      <w:rPr>
                        <w:rFonts w:ascii="Cambria Math" w:hAnsi="Cambria Math"/>
                        <w:i/>
                        <w:color w:val="000000"/>
                      </w:rPr>
                    </m:ctrlPr>
                  </m:dPr>
                  <m:e>
                    <m:r>
                      <w:rPr>
                        <w:rFonts w:ascii="Cambria Math" w:hAnsi="Cambria Math"/>
                        <w:color w:val="000000"/>
                      </w:rPr>
                      <m:t>μ</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k</m:t>
                                </m:r>
                              </m:sub>
                            </m:sSub>
                          </m:sub>
                        </m:sSub>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k</m:t>
                            </m:r>
                          </m:sub>
                        </m:sSub>
                      </m:e>
                    </m:d>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d>
                  <m:dPr>
                    <m:ctrlPr>
                      <w:rPr>
                        <w:rFonts w:ascii="Cambria Math" w:hAnsi="Cambria Math"/>
                        <w:i/>
                        <w:color w:val="000000"/>
                      </w:rPr>
                    </m:ctrlPr>
                  </m:dPr>
                  <m:e>
                    <m:acc>
                      <m:accPr>
                        <m:chr m:val="̅"/>
                        <m:ctrlPr>
                          <w:rPr>
                            <w:rFonts w:ascii="Cambria Math" w:hAnsi="Cambria Math"/>
                            <w:i/>
                            <w:color w:val="000000"/>
                          </w:rPr>
                        </m:ctrlPr>
                      </m:accPr>
                      <m:e>
                        <m:r>
                          <w:rPr>
                            <w:rFonts w:ascii="Cambria Math" w:hAnsi="Cambria Math"/>
                            <w:color w:val="000000"/>
                          </w:rPr>
                          <m:t>ρ</m:t>
                        </m:r>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j</m:t>
                            </m:r>
                          </m:sub>
                          <m:sup>
                            <m:r>
                              <w:rPr>
                                <w:rFonts w:ascii="Cambria Math" w:hAnsi="Cambria Math"/>
                                <w:color w:val="000000"/>
                              </w:rPr>
                              <m:t>''</m:t>
                            </m:r>
                          </m:sup>
                        </m:sSubSup>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i</m:t>
                            </m:r>
                          </m:sub>
                        </m:sSub>
                        <m:r>
                          <w:rPr>
                            <w:rFonts w:ascii="Cambria Math" w:hAnsi="Cambria Math"/>
                            <w:color w:val="000000"/>
                          </w:rPr>
                          <m:t>''</m:t>
                        </m:r>
                      </m:e>
                    </m:acc>
                  </m:e>
                </m:d>
                <m:r>
                  <w:rPr>
                    <w:rFonts w:ascii="Cambria Math" w:hAnsi="Cambria Math"/>
                    <w:color w:val="000000"/>
                  </w:rPr>
                  <m:t>.</m:t>
                </m:r>
              </m:oMath>
            </m:oMathPara>
          </w:p>
        </w:tc>
        <w:tc>
          <w:tcPr>
            <w:tcW w:w="828" w:type="dxa"/>
            <w:vAlign w:val="center"/>
          </w:tcPr>
          <w:p w:rsidR="0034443E" w:rsidRDefault="0034443E" w:rsidP="00B67EEA">
            <w:pPr>
              <w:jc w:val="right"/>
              <w:rPr>
                <w:color w:val="000000"/>
              </w:rPr>
            </w:pPr>
            <w:r>
              <w:rPr>
                <w:color w:val="000000"/>
              </w:rPr>
              <w:t>(3.25)</w:t>
            </w:r>
          </w:p>
        </w:tc>
      </w:tr>
    </w:tbl>
    <w:p w:rsidR="0034443E" w:rsidRDefault="0034443E" w:rsidP="0034443E">
      <w:pPr>
        <w:rPr>
          <w:color w:val="000000"/>
        </w:rPr>
      </w:pPr>
      <w:r>
        <w:rPr>
          <w:color w:val="000000"/>
        </w:rPr>
        <w:t xml:space="preserve">This is the final result.  The last term on the right hand side of Equation 3.25 is the troublesome Reynolds stress tensor.  Assuming that turbulent flows can indeed be represented by the </w:t>
      </w:r>
      <w:proofErr w:type="spellStart"/>
      <w:r>
        <w:rPr>
          <w:color w:val="000000"/>
        </w:rPr>
        <w:t>Navier</w:t>
      </w:r>
      <w:proofErr w:type="spellEnd"/>
      <w:r>
        <w:rPr>
          <w:color w:val="000000"/>
        </w:rPr>
        <w:t>-Stokes equation set, it is this Reynolds stress tensor that is the root cause of the theoretical problem of turbulence.  Notice that if the Reyn</w:t>
      </w:r>
      <w:r w:rsidR="00F90AC9">
        <w:rPr>
          <w:color w:val="000000"/>
        </w:rPr>
        <w:t>olds stress tensor vanishes,</w:t>
      </w:r>
      <w:r>
        <w:rPr>
          <w:color w:val="000000"/>
        </w:rPr>
        <w:t xml:space="preserve"> the NS Equation set for laminar flow, Equation 3.20a, is recovered.  Further note that if the velocity fluctuations were uncorrelated then by Equation 3.6 and Equation 3.12 the Reynolds stress tensor would vanish.  </w:t>
      </w:r>
    </w:p>
    <w:p w:rsidR="0034443E" w:rsidRDefault="0034443E" w:rsidP="0034443E">
      <w:pPr>
        <w:ind w:firstLine="720"/>
        <w:rPr>
          <w:color w:val="000000"/>
        </w:rPr>
      </w:pPr>
      <w:r>
        <w:rPr>
          <w:color w:val="000000"/>
        </w:rPr>
        <w:t xml:space="preserve">In an effort to write the Reynolds stress in terms of the dynamical </w:t>
      </w:r>
      <w:proofErr w:type="gramStart"/>
      <w:r>
        <w:rPr>
          <w:color w:val="000000"/>
        </w:rPr>
        <w:t xml:space="preserve">variable </w:t>
      </w:r>
      <m:oMath>
        <w:proofErr w:type="gramEnd"/>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i</m:t>
            </m:r>
          </m:sub>
        </m:sSub>
      </m:oMath>
      <w:r>
        <w:rPr>
          <w:color w:val="000000"/>
        </w:rPr>
        <w:t>, Boussinesq proposed a sh</w:t>
      </w:r>
      <w:r w:rsidR="004732B1">
        <w:rPr>
          <w:color w:val="000000"/>
        </w:rPr>
        <w:t>ear-stress strain relationship</w:t>
      </w:r>
      <w:sdt>
        <w:sdtPr>
          <w:rPr>
            <w:color w:val="000000"/>
          </w:rPr>
          <w:id w:val="-1105731105"/>
          <w:citation/>
        </w:sdtPr>
        <w:sdtContent>
          <w:r w:rsidR="00297069">
            <w:rPr>
              <w:color w:val="000000"/>
            </w:rPr>
            <w:fldChar w:fldCharType="begin"/>
          </w:r>
          <w:r w:rsidR="004732B1">
            <w:rPr>
              <w:color w:val="000000"/>
            </w:rPr>
            <w:instrText xml:space="preserve"> CITATION Dav04 \l 1033 </w:instrText>
          </w:r>
          <w:r w:rsidR="00297069">
            <w:rPr>
              <w:color w:val="000000"/>
            </w:rPr>
            <w:fldChar w:fldCharType="separate"/>
          </w:r>
          <w:r w:rsidR="001C3886">
            <w:rPr>
              <w:noProof/>
              <w:color w:val="000000"/>
            </w:rPr>
            <w:t xml:space="preserve"> </w:t>
          </w:r>
          <w:r w:rsidR="001C3886" w:rsidRPr="001C3886">
            <w:rPr>
              <w:noProof/>
              <w:color w:val="000000"/>
            </w:rPr>
            <w:t>[29]</w:t>
          </w:r>
          <w:r w:rsidR="00297069">
            <w:rPr>
              <w:color w:val="000000"/>
            </w:rPr>
            <w:fldChar w:fldCharType="end"/>
          </w:r>
        </w:sdtContent>
      </w:sdt>
      <w:r>
        <w:rPr>
          <w:color w:val="000000"/>
        </w:rPr>
        <w:t xml:space="preserve"> which introduces the so-called eddy viscosity.  Using the Favre averaged procedure, the </w:t>
      </w:r>
      <w:proofErr w:type="spellStart"/>
      <w:r>
        <w:rPr>
          <w:color w:val="000000"/>
        </w:rPr>
        <w:t>Boussinesq</w:t>
      </w:r>
      <w:proofErr w:type="spellEnd"/>
      <w:r>
        <w:rPr>
          <w:color w:val="000000"/>
        </w:rPr>
        <w:t xml:space="preserve"> hypothesis has the following form</w:t>
      </w:r>
      <w:sdt>
        <w:sdtPr>
          <w:rPr>
            <w:color w:val="000000"/>
          </w:rPr>
          <w:id w:val="-341007166"/>
          <w:citation/>
        </w:sdtPr>
        <w:sdtContent>
          <w:r w:rsidR="00297069">
            <w:rPr>
              <w:color w:val="000000"/>
            </w:rPr>
            <w:fldChar w:fldCharType="begin"/>
          </w:r>
          <w:r w:rsidR="004732B1">
            <w:rPr>
              <w:color w:val="000000"/>
            </w:rPr>
            <w:instrText xml:space="preserve"> CITATION Wil062 \l 1033 </w:instrText>
          </w:r>
          <w:r w:rsidR="00297069">
            <w:rPr>
              <w:color w:val="000000"/>
            </w:rPr>
            <w:fldChar w:fldCharType="separate"/>
          </w:r>
          <w:r w:rsidR="001C3886">
            <w:rPr>
              <w:noProof/>
              <w:color w:val="000000"/>
            </w:rPr>
            <w:t xml:space="preserve"> </w:t>
          </w:r>
          <w:r w:rsidR="001C3886" w:rsidRPr="001C3886">
            <w:rPr>
              <w:noProof/>
              <w:color w:val="000000"/>
            </w:rPr>
            <w:t>[25]</w:t>
          </w:r>
          <w:r w:rsidR="00297069">
            <w:rPr>
              <w:color w:val="000000"/>
            </w:rPr>
            <w:fldChar w:fldCharType="end"/>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8"/>
        <w:gridCol w:w="828"/>
      </w:tblGrid>
      <w:tr w:rsidR="0034443E" w:rsidTr="00B67EEA">
        <w:tc>
          <w:tcPr>
            <w:tcW w:w="8748" w:type="dxa"/>
          </w:tcPr>
          <w:p w:rsidR="0034443E" w:rsidRDefault="0034443E" w:rsidP="00B67EEA">
            <w:pPr>
              <w:jc w:val="both"/>
              <w:rPr>
                <w:color w:val="000000"/>
              </w:rPr>
            </w:pPr>
            <m:oMathPara>
              <m:oMathParaPr>
                <m:jc m:val="left"/>
              </m:oMathParaPr>
              <m:oMath>
                <m:r>
                  <w:rPr>
                    <w:rFonts w:ascii="Cambria Math" w:hAnsi="Cambria Math"/>
                    <w:color w:val="000000"/>
                  </w:rPr>
                  <m:t>-</m:t>
                </m:r>
                <m:acc>
                  <m:accPr>
                    <m:chr m:val="̅"/>
                    <m:ctrlPr>
                      <w:rPr>
                        <w:rFonts w:ascii="Cambria Math" w:hAnsi="Cambria Math"/>
                        <w:i/>
                        <w:color w:val="000000"/>
                      </w:rPr>
                    </m:ctrlPr>
                  </m:accPr>
                  <m:e>
                    <m:r>
                      <w:rPr>
                        <w:rFonts w:ascii="Cambria Math" w:hAnsi="Cambria Math"/>
                        <w:color w:val="000000"/>
                      </w:rPr>
                      <m:t>ρ</m:t>
                    </m:r>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j</m:t>
                        </m:r>
                      </m:sub>
                      <m:sup>
                        <m:r>
                          <w:rPr>
                            <w:rFonts w:ascii="Cambria Math" w:hAnsi="Cambria Math"/>
                            <w:color w:val="000000"/>
                          </w:rPr>
                          <m:t>''</m:t>
                        </m:r>
                      </m:sup>
                    </m:sSubSup>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i</m:t>
                        </m:r>
                      </m:sub>
                    </m:sSub>
                    <m:r>
                      <w:rPr>
                        <w:rFonts w:ascii="Cambria Math" w:hAnsi="Cambria Math"/>
                        <w:color w:val="000000"/>
                      </w:rPr>
                      <m:t>''</m:t>
                    </m:r>
                  </m:e>
                </m:acc>
                <m:r>
                  <w:rPr>
                    <w:rFonts w:ascii="Cambria Math" w:hAnsi="Cambria Math"/>
                    <w:color w:val="000000"/>
                  </w:rPr>
                  <m:t>=ρ</m:t>
                </m:r>
                <m:sSub>
                  <m:sSubPr>
                    <m:ctrlPr>
                      <w:rPr>
                        <w:rFonts w:ascii="Cambria Math" w:hAnsi="Cambria Math"/>
                        <w:i/>
                        <w:color w:val="000000"/>
                      </w:rPr>
                    </m:ctrlPr>
                  </m:sSubPr>
                  <m:e>
                    <m:r>
                      <w:rPr>
                        <w:rFonts w:ascii="Cambria Math" w:hAnsi="Cambria Math"/>
                        <w:color w:val="000000"/>
                      </w:rPr>
                      <m:t>ν</m:t>
                    </m:r>
                  </m:e>
                  <m:sub>
                    <m:r>
                      <w:rPr>
                        <w:rFonts w:ascii="Cambria Math" w:hAnsi="Cambria Math"/>
                        <w:color w:val="000000"/>
                      </w:rPr>
                      <m:t>t</m:t>
                    </m:r>
                  </m:sub>
                </m:sSub>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j</m:t>
                            </m:r>
                          </m:sub>
                        </m:sSub>
                      </m:sub>
                    </m:sSub>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i</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t>
                        </m:r>
                      </m:e>
                      <m: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i</m:t>
                            </m:r>
                          </m:sub>
                        </m:sSub>
                      </m:sub>
                    </m:sSub>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u</m:t>
                            </m:r>
                          </m:e>
                        </m:acc>
                      </m:e>
                      <m:sub>
                        <m:r>
                          <w:rPr>
                            <w:rFonts w:ascii="Cambria Math" w:hAnsi="Cambria Math"/>
                            <w:color w:val="000000"/>
                          </w:rPr>
                          <m:t>j</m:t>
                        </m:r>
                      </m:sub>
                    </m:sSub>
                  </m:e>
                </m:d>
                <m:r>
                  <w:rPr>
                    <w:rFonts w:ascii="Cambria Math" w:hAnsi="Cambria Math"/>
                    <w:color w:val="000000"/>
                  </w:rPr>
                  <m:t>-</m:t>
                </m:r>
                <m:f>
                  <m:fPr>
                    <m:ctrlPr>
                      <w:rPr>
                        <w:rFonts w:ascii="Cambria Math" w:hAnsi="Cambria Math"/>
                        <w:i/>
                        <w:color w:val="000000"/>
                      </w:rPr>
                    </m:ctrlPr>
                  </m:fPr>
                  <m:num>
                    <m:r>
                      <w:rPr>
                        <w:rFonts w:ascii="Cambria Math" w:hAnsi="Cambria Math"/>
                        <w:color w:val="000000"/>
                      </w:rPr>
                      <m:t>1</m:t>
                    </m:r>
                  </m:num>
                  <m:den>
                    <m:r>
                      <w:rPr>
                        <w:rFonts w:ascii="Cambria Math" w:hAnsi="Cambria Math"/>
                        <w:color w:val="000000"/>
                      </w:rPr>
                      <m:t>3</m:t>
                    </m:r>
                  </m:den>
                </m:f>
                <m:acc>
                  <m:accPr>
                    <m:chr m:val="̅"/>
                    <m:ctrlPr>
                      <w:rPr>
                        <w:rFonts w:ascii="Cambria Math" w:hAnsi="Cambria Math"/>
                        <w:i/>
                        <w:color w:val="000000"/>
                      </w:rPr>
                    </m:ctrlPr>
                  </m:accPr>
                  <m:e>
                    <m:r>
                      <w:rPr>
                        <w:rFonts w:ascii="Cambria Math" w:hAnsi="Cambria Math"/>
                        <w:color w:val="000000"/>
                      </w:rPr>
                      <m:t>ρ</m:t>
                    </m:r>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k</m:t>
                        </m:r>
                      </m:sub>
                      <m:sup>
                        <m:r>
                          <w:rPr>
                            <w:rFonts w:ascii="Cambria Math" w:hAnsi="Cambria Math"/>
                            <w:color w:val="000000"/>
                          </w:rPr>
                          <m:t>''</m:t>
                        </m:r>
                      </m:sup>
                    </m:sSubSup>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k</m:t>
                        </m:r>
                      </m:sub>
                      <m:sup>
                        <m:r>
                          <w:rPr>
                            <w:rFonts w:ascii="Cambria Math" w:hAnsi="Cambria Math"/>
                            <w:color w:val="000000"/>
                          </w:rPr>
                          <m:t>''</m:t>
                        </m:r>
                      </m:sup>
                    </m:sSubSup>
                  </m:e>
                </m:acc>
                <m:sSub>
                  <m:sSubPr>
                    <m:ctrlPr>
                      <w:rPr>
                        <w:rFonts w:ascii="Cambria Math" w:hAnsi="Cambria Math"/>
                        <w:i/>
                        <w:color w:val="000000"/>
                      </w:rPr>
                    </m:ctrlPr>
                  </m:sSubPr>
                  <m:e>
                    <m:r>
                      <w:rPr>
                        <w:rFonts w:ascii="Cambria Math" w:hAnsi="Cambria Math"/>
                        <w:color w:val="000000"/>
                      </w:rPr>
                      <m:t>δ</m:t>
                    </m:r>
                  </m:e>
                  <m:sub>
                    <m:r>
                      <w:rPr>
                        <w:rFonts w:ascii="Cambria Math" w:hAnsi="Cambria Math"/>
                        <w:color w:val="000000"/>
                      </w:rPr>
                      <m:t>ij</m:t>
                    </m:r>
                  </m:sub>
                </m:sSub>
                <m:r>
                  <w:rPr>
                    <w:rFonts w:ascii="Cambria Math" w:hAnsi="Cambria Math"/>
                    <w:color w:val="000000"/>
                  </w:rPr>
                  <m:t>.</m:t>
                </m:r>
              </m:oMath>
            </m:oMathPara>
          </w:p>
        </w:tc>
        <w:tc>
          <w:tcPr>
            <w:tcW w:w="828" w:type="dxa"/>
            <w:vAlign w:val="center"/>
          </w:tcPr>
          <w:p w:rsidR="0034443E" w:rsidRDefault="0034443E" w:rsidP="00B67EEA">
            <w:pPr>
              <w:jc w:val="right"/>
              <w:rPr>
                <w:color w:val="000000"/>
              </w:rPr>
            </w:pPr>
            <w:r>
              <w:rPr>
                <w:color w:val="000000"/>
              </w:rPr>
              <w:t>(3.26)</w:t>
            </w:r>
          </w:p>
        </w:tc>
      </w:tr>
    </w:tbl>
    <w:p w:rsidR="0034443E" w:rsidRDefault="0034443E" w:rsidP="00B67EEA">
      <w:pPr>
        <w:jc w:val="both"/>
        <w:rPr>
          <w:color w:val="000000"/>
        </w:rPr>
      </w:pPr>
      <w:r>
        <w:rPr>
          <w:color w:val="000000"/>
        </w:rPr>
        <w:t xml:space="preserve">Here </w:t>
      </w:r>
      <m:oMath>
        <m:sSub>
          <m:sSubPr>
            <m:ctrlPr>
              <w:rPr>
                <w:rFonts w:ascii="Cambria Math" w:hAnsi="Cambria Math"/>
                <w:i/>
                <w:color w:val="000000"/>
              </w:rPr>
            </m:ctrlPr>
          </m:sSubPr>
          <m:e>
            <m:r>
              <w:rPr>
                <w:rFonts w:ascii="Cambria Math" w:hAnsi="Cambria Math"/>
                <w:color w:val="000000"/>
              </w:rPr>
              <m:t>ρν</m:t>
            </m:r>
          </m:e>
          <m:sub>
            <m:r>
              <w:rPr>
                <w:rFonts w:ascii="Cambria Math" w:hAnsi="Cambria Math"/>
                <w:color w:val="000000"/>
              </w:rPr>
              <m:t>t</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μ</m:t>
            </m:r>
          </m:e>
          <m:sub>
            <m:r>
              <w:rPr>
                <w:rFonts w:ascii="Cambria Math" w:hAnsi="Cambria Math"/>
                <w:color w:val="000000"/>
              </w:rPr>
              <m:t>t</m:t>
            </m:r>
          </m:sub>
        </m:sSub>
      </m:oMath>
      <w:r>
        <w:rPr>
          <w:color w:val="000000"/>
        </w:rPr>
        <w:t xml:space="preserve"> is the so-called eddy viscosity which has been the focus of many modeling efforts.  The turbulence closure models used in this work are based on an attempt to model the eddy viscosity. </w:t>
      </w:r>
      <w:bookmarkStart w:id="39" w:name="_Toc361233539"/>
    </w:p>
    <w:p w:rsidR="00B67EEA" w:rsidRPr="00B67EEA" w:rsidRDefault="00B67EEA" w:rsidP="00B67EEA">
      <w:pPr>
        <w:jc w:val="both"/>
        <w:rPr>
          <w:color w:val="000000"/>
        </w:rPr>
      </w:pPr>
    </w:p>
    <w:p w:rsidR="0034443E" w:rsidRPr="005C4BF1" w:rsidRDefault="0034443E" w:rsidP="00DB543D">
      <w:pPr>
        <w:pStyle w:val="Heading3"/>
        <w:rPr>
          <w:rFonts w:eastAsiaTheme="minorEastAsia"/>
        </w:rPr>
      </w:pPr>
      <w:bookmarkStart w:id="40" w:name="_Toc384744257"/>
      <w:r>
        <w:rPr>
          <w:rFonts w:eastAsiaTheme="minorEastAsia"/>
        </w:rPr>
        <w:t>3.2.1</w:t>
      </w:r>
      <w:r>
        <w:rPr>
          <w:rFonts w:eastAsiaTheme="minorEastAsia"/>
        </w:rPr>
        <w:tab/>
        <w:t>The k-ω Closure Model</w:t>
      </w:r>
      <w:bookmarkEnd w:id="39"/>
      <w:bookmarkEnd w:id="40"/>
    </w:p>
    <w:p w:rsidR="0034443E" w:rsidRDefault="0034443E" w:rsidP="0034443E">
      <w:pPr>
        <w:rPr>
          <w:rFonts w:eastAsiaTheme="minorEastAsia"/>
          <w:szCs w:val="24"/>
        </w:rPr>
      </w:pPr>
      <w:r>
        <w:rPr>
          <w:rFonts w:eastAsiaTheme="minorEastAsia"/>
          <w:szCs w:val="24"/>
        </w:rPr>
        <w:t>The eddy viscosity is defi</w:t>
      </w:r>
      <w:r w:rsidR="00983BA2">
        <w:rPr>
          <w:rFonts w:eastAsiaTheme="minorEastAsia"/>
          <w:szCs w:val="24"/>
        </w:rPr>
        <w:t xml:space="preserve">ned in the k-ω equation set as </w:t>
      </w:r>
      <w:sdt>
        <w:sdtPr>
          <w:rPr>
            <w:rFonts w:eastAsiaTheme="minorEastAsia"/>
            <w:szCs w:val="24"/>
          </w:rPr>
          <w:id w:val="1579014741"/>
          <w:citation/>
        </w:sdtPr>
        <w:sdtContent>
          <w:r w:rsidR="00297069">
            <w:rPr>
              <w:rFonts w:eastAsiaTheme="minorEastAsia"/>
              <w:szCs w:val="24"/>
            </w:rPr>
            <w:fldChar w:fldCharType="begin"/>
          </w:r>
          <w:r w:rsidR="00983BA2">
            <w:rPr>
              <w:rFonts w:eastAsiaTheme="minorEastAsia"/>
              <w:szCs w:val="24"/>
            </w:rPr>
            <w:instrText xml:space="preserve"> CITATION Wil062 \l 1033 </w:instrText>
          </w:r>
          <w:r w:rsidR="00297069">
            <w:rPr>
              <w:rFonts w:eastAsiaTheme="minorEastAsia"/>
              <w:szCs w:val="24"/>
            </w:rPr>
            <w:fldChar w:fldCharType="separate"/>
          </w:r>
          <w:r w:rsidR="001C3886" w:rsidRPr="001C3886">
            <w:rPr>
              <w:rFonts w:eastAsiaTheme="minorEastAsia"/>
              <w:noProof/>
              <w:szCs w:val="24"/>
            </w:rPr>
            <w:t>[25]</w:t>
          </w:r>
          <w:r w:rsidR="00297069">
            <w:rPr>
              <w:rFonts w:eastAsiaTheme="minorEastAsia"/>
              <w:szCs w:val="24"/>
            </w:rPr>
            <w:fldChar w:fldCharType="end"/>
          </w:r>
        </w:sdtContent>
      </w:sdt>
      <w:r>
        <w:rPr>
          <w:rFonts w:eastAsiaTheme="minorEastAsia"/>
          <w:szCs w:val="24"/>
        </w:rPr>
        <w:t xml:space="preserve"> </w:t>
      </w:r>
      <w:sdt>
        <w:sdtPr>
          <w:rPr>
            <w:rFonts w:eastAsiaTheme="minorEastAsia"/>
            <w:szCs w:val="24"/>
          </w:rPr>
          <w:id w:val="1818844115"/>
          <w:citation/>
        </w:sdtPr>
        <w:sdtContent>
          <w:r w:rsidR="00297069">
            <w:rPr>
              <w:rFonts w:eastAsiaTheme="minorEastAsia"/>
              <w:szCs w:val="24"/>
            </w:rPr>
            <w:fldChar w:fldCharType="begin"/>
          </w:r>
          <w:r w:rsidR="00983BA2">
            <w:rPr>
              <w:rFonts w:eastAsiaTheme="minorEastAsia"/>
              <w:szCs w:val="24"/>
            </w:rPr>
            <w:instrText xml:space="preserve"> CITATION COM \l 1033 </w:instrText>
          </w:r>
          <w:r w:rsidR="00297069">
            <w:rPr>
              <w:rFonts w:eastAsiaTheme="minorEastAsia"/>
              <w:szCs w:val="24"/>
            </w:rPr>
            <w:fldChar w:fldCharType="separate"/>
          </w:r>
          <w:r w:rsidR="001C3886" w:rsidRPr="001C3886">
            <w:rPr>
              <w:rFonts w:eastAsiaTheme="minorEastAsia"/>
              <w:noProof/>
              <w:szCs w:val="24"/>
            </w:rPr>
            <w:t>[30]</w:t>
          </w:r>
          <w:r w:rsidR="00297069">
            <w:rPr>
              <w:rFonts w:eastAsiaTheme="minorEastAsia"/>
              <w:szCs w:val="24"/>
            </w:rPr>
            <w:fldChar w:fldCharType="end"/>
          </w:r>
        </w:sdtContent>
      </w:sdt>
    </w:p>
    <w:tbl>
      <w:tblPr>
        <w:tblW w:w="0" w:type="auto"/>
        <w:tblLook w:val="04A0"/>
      </w:tblPr>
      <w:tblGrid>
        <w:gridCol w:w="4788"/>
        <w:gridCol w:w="4788"/>
      </w:tblGrid>
      <w:tr w:rsidR="0034443E" w:rsidRPr="0004624B" w:rsidTr="00B67EEA">
        <w:tc>
          <w:tcPr>
            <w:tcW w:w="4788" w:type="dxa"/>
          </w:tcPr>
          <w:p w:rsidR="0034443E" w:rsidRPr="0004624B" w:rsidRDefault="00297069" w:rsidP="00B67EEA">
            <w:pPr>
              <w:spacing w:after="0"/>
              <w:rPr>
                <w:rFonts w:eastAsiaTheme="minorEastAsia" w:cstheme="minorBidi"/>
                <w:szCs w:val="24"/>
              </w:rPr>
            </w:pPr>
            <m:oMathPara>
              <m:oMathParaPr>
                <m:jc m:val="left"/>
              </m:oMathParaPr>
              <m:oMath>
                <m:sSub>
                  <m:sSubPr>
                    <m:ctrlPr>
                      <w:rPr>
                        <w:rFonts w:ascii="Cambria Math" w:eastAsia="Times New Roman" w:hAnsi="Cambria Math"/>
                        <w:i/>
                        <w:szCs w:val="24"/>
                      </w:rPr>
                    </m:ctrlPr>
                  </m:sSubPr>
                  <m:e>
                    <m:r>
                      <w:rPr>
                        <w:rFonts w:ascii="Cambria Math" w:eastAsia="Times New Roman" w:hAnsi="Cambria Math"/>
                        <w:szCs w:val="24"/>
                      </w:rPr>
                      <m:t>μ</m:t>
                    </m:r>
                  </m:e>
                  <m:sub>
                    <m:r>
                      <w:rPr>
                        <w:rFonts w:ascii="Cambria Math" w:eastAsia="Times New Roman" w:hAnsi="Cambria Math"/>
                        <w:szCs w:val="24"/>
                      </w:rPr>
                      <m:t>T</m:t>
                    </m:r>
                  </m:sub>
                </m:sSub>
                <m:r>
                  <w:rPr>
                    <w:rFonts w:ascii="Cambria Math" w:eastAsia="Times New Roman" w:hAnsi="Cambria Math"/>
                    <w:szCs w:val="24"/>
                  </w:rPr>
                  <m:t>=</m:t>
                </m:r>
                <m:f>
                  <m:fPr>
                    <m:ctrlPr>
                      <w:rPr>
                        <w:rFonts w:ascii="Cambria Math" w:eastAsia="Times New Roman" w:hAnsi="Cambria Math"/>
                        <w:i/>
                        <w:szCs w:val="24"/>
                      </w:rPr>
                    </m:ctrlPr>
                  </m:fPr>
                  <m:num>
                    <m:acc>
                      <m:accPr>
                        <m:chr m:val="̅"/>
                        <m:ctrlPr>
                          <w:rPr>
                            <w:rFonts w:ascii="Cambria Math" w:eastAsia="Times New Roman" w:hAnsi="Cambria Math"/>
                            <w:i/>
                            <w:szCs w:val="24"/>
                          </w:rPr>
                        </m:ctrlPr>
                      </m:accPr>
                      <m:e>
                        <m:r>
                          <w:rPr>
                            <w:rFonts w:ascii="Cambria Math" w:eastAsia="Times New Roman" w:hAnsi="Cambria Math"/>
                            <w:szCs w:val="24"/>
                          </w:rPr>
                          <m:t>ρ</m:t>
                        </m:r>
                      </m:e>
                    </m:acc>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num>
                  <m:den>
                    <m:acc>
                      <m:accPr>
                        <m:chr m:val="̃"/>
                        <m:ctrlPr>
                          <w:rPr>
                            <w:rFonts w:ascii="Cambria Math" w:eastAsia="Times New Roman" w:hAnsi="Cambria Math"/>
                            <w:i/>
                            <w:szCs w:val="24"/>
                          </w:rPr>
                        </m:ctrlPr>
                      </m:accPr>
                      <m:e>
                        <m:r>
                          <w:rPr>
                            <w:rFonts w:ascii="Cambria Math" w:eastAsia="Times New Roman" w:hAnsi="Cambria Math"/>
                            <w:szCs w:val="24"/>
                          </w:rPr>
                          <m:t>ω</m:t>
                        </m:r>
                      </m:e>
                    </m:acc>
                  </m:den>
                </m:f>
                <m:r>
                  <w:rPr>
                    <w:rFonts w:ascii="Cambria Math" w:eastAsia="Times New Roman" w:hAnsi="Cambria Math"/>
                    <w:szCs w:val="24"/>
                  </w:rPr>
                  <m:t>.</m:t>
                </m:r>
              </m:oMath>
            </m:oMathPara>
          </w:p>
        </w:tc>
        <w:tc>
          <w:tcPr>
            <w:tcW w:w="4788" w:type="dxa"/>
            <w:vAlign w:val="center"/>
          </w:tcPr>
          <w:p w:rsidR="0034443E" w:rsidRPr="0004624B" w:rsidRDefault="0034443E" w:rsidP="00B67EEA">
            <w:pPr>
              <w:spacing w:after="0"/>
              <w:jc w:val="right"/>
              <w:rPr>
                <w:rFonts w:eastAsiaTheme="minorEastAsia" w:cstheme="minorBidi"/>
                <w:szCs w:val="24"/>
              </w:rPr>
            </w:pPr>
            <w:r>
              <w:rPr>
                <w:rFonts w:eastAsiaTheme="minorEastAsia" w:cstheme="minorBidi"/>
                <w:szCs w:val="24"/>
              </w:rPr>
              <w:t>(3.27</w:t>
            </w:r>
            <w:r w:rsidRPr="0004624B">
              <w:rPr>
                <w:rFonts w:eastAsiaTheme="minorEastAsia" w:cstheme="minorBidi"/>
                <w:szCs w:val="24"/>
              </w:rPr>
              <w:t>)</w:t>
            </w:r>
          </w:p>
        </w:tc>
      </w:tr>
    </w:tbl>
    <w:p w:rsidR="0034443E" w:rsidRDefault="0034443E" w:rsidP="0034443E">
      <w:pPr>
        <w:rPr>
          <w:rFonts w:eastAsiaTheme="minorEastAsia"/>
          <w:szCs w:val="24"/>
        </w:rPr>
      </w:pPr>
      <w:r>
        <w:rPr>
          <w:rFonts w:eastAsiaTheme="minorEastAsia"/>
          <w:szCs w:val="24"/>
        </w:rPr>
        <w:t xml:space="preserve">Here </w:t>
      </w:r>
      <m:oMath>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turb</m:t>
            </m:r>
          </m:sub>
        </m:sSub>
      </m:oMath>
      <w:r w:rsidRPr="00605B9B">
        <w:rPr>
          <w:rFonts w:eastAsiaTheme="minorEastAsia"/>
          <w:szCs w:val="24"/>
        </w:rPr>
        <w:t xml:space="preserve"> </w:t>
      </w:r>
      <w:r>
        <w:rPr>
          <w:rFonts w:eastAsiaTheme="minorEastAsia"/>
          <w:szCs w:val="24"/>
        </w:rPr>
        <w:t>is the specific turbulent kinetic energy which is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Pr="00605B9B" w:rsidRDefault="00297069" w:rsidP="00B67EEA">
            <w:pPr>
              <w:rPr>
                <w:rFonts w:eastAsiaTheme="minorEastAsia"/>
                <w:szCs w:val="24"/>
              </w:rPr>
            </w:pPr>
            <m:oMathPara>
              <m:oMathParaPr>
                <m:jc m:val="left"/>
              </m:oMathParaPr>
              <m:oMath>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turb</m:t>
                    </m:r>
                  </m:sub>
                </m:sSub>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1</m:t>
                    </m:r>
                  </m:num>
                  <m:den>
                    <m:r>
                      <w:rPr>
                        <w:rFonts w:ascii="Cambria Math" w:eastAsiaTheme="minorEastAsia" w:hAnsi="Cambria Math"/>
                        <w:szCs w:val="24"/>
                      </w:rPr>
                      <m:t>2</m:t>
                    </m:r>
                  </m:den>
                </m:f>
                <m:f>
                  <m:fPr>
                    <m:ctrlPr>
                      <w:rPr>
                        <w:rFonts w:ascii="Cambria Math" w:eastAsiaTheme="minorEastAsia" w:hAnsi="Cambria Math"/>
                        <w:i/>
                        <w:szCs w:val="24"/>
                      </w:rPr>
                    </m:ctrlPr>
                  </m:fPr>
                  <m:num>
                    <m:acc>
                      <m:accPr>
                        <m:chr m:val="̅"/>
                        <m:ctrlPr>
                          <w:rPr>
                            <w:rFonts w:ascii="Cambria Math" w:eastAsiaTheme="minorEastAsia" w:hAnsi="Cambria Math"/>
                            <w:i/>
                            <w:szCs w:val="24"/>
                          </w:rPr>
                        </m:ctrlPr>
                      </m:accPr>
                      <m:e>
                        <m:r>
                          <w:rPr>
                            <w:rFonts w:ascii="Cambria Math" w:eastAsiaTheme="minorEastAsia" w:hAnsi="Cambria Math"/>
                            <w:szCs w:val="24"/>
                          </w:rPr>
                          <m:t>ρ</m:t>
                        </m:r>
                        <m:sSubSup>
                          <m:sSubSupPr>
                            <m:ctrlPr>
                              <w:rPr>
                                <w:rFonts w:ascii="Cambria Math" w:eastAsiaTheme="minorEastAsia" w:hAnsi="Cambria Math"/>
                                <w:i/>
                                <w:szCs w:val="24"/>
                              </w:rPr>
                            </m:ctrlPr>
                          </m:sSubSupPr>
                          <m:e>
                            <m:r>
                              <w:rPr>
                                <w:rFonts w:ascii="Cambria Math" w:eastAsiaTheme="minorEastAsia" w:hAnsi="Cambria Math"/>
                                <w:szCs w:val="24"/>
                              </w:rPr>
                              <m:t>u</m:t>
                            </m:r>
                          </m:e>
                          <m:sub>
                            <m:r>
                              <w:rPr>
                                <w:rFonts w:ascii="Cambria Math" w:eastAsiaTheme="minorEastAsia" w:hAnsi="Cambria Math"/>
                                <w:szCs w:val="24"/>
                              </w:rPr>
                              <m:t>i</m:t>
                            </m:r>
                          </m:sub>
                          <m:sup>
                            <m:r>
                              <w:rPr>
                                <w:rFonts w:ascii="Cambria Math" w:eastAsiaTheme="minorEastAsia" w:hAnsi="Cambria Math"/>
                                <w:szCs w:val="24"/>
                              </w:rPr>
                              <m:t>''</m:t>
                            </m:r>
                          </m:sup>
                        </m:sSubSup>
                        <m:sSubSup>
                          <m:sSubSupPr>
                            <m:ctrlPr>
                              <w:rPr>
                                <w:rFonts w:ascii="Cambria Math" w:eastAsiaTheme="minorEastAsia" w:hAnsi="Cambria Math"/>
                                <w:i/>
                                <w:szCs w:val="24"/>
                              </w:rPr>
                            </m:ctrlPr>
                          </m:sSubSupPr>
                          <m:e>
                            <m:r>
                              <w:rPr>
                                <w:rFonts w:ascii="Cambria Math" w:eastAsiaTheme="minorEastAsia" w:hAnsi="Cambria Math"/>
                                <w:szCs w:val="24"/>
                              </w:rPr>
                              <m:t>u</m:t>
                            </m:r>
                          </m:e>
                          <m:sub>
                            <m:r>
                              <w:rPr>
                                <w:rFonts w:ascii="Cambria Math" w:eastAsiaTheme="minorEastAsia" w:hAnsi="Cambria Math"/>
                                <w:szCs w:val="24"/>
                              </w:rPr>
                              <m:t>j</m:t>
                            </m:r>
                          </m:sub>
                          <m:sup>
                            <m:r>
                              <w:rPr>
                                <w:rFonts w:ascii="Cambria Math" w:eastAsiaTheme="minorEastAsia" w:hAnsi="Cambria Math"/>
                                <w:szCs w:val="24"/>
                              </w:rPr>
                              <m:t>''</m:t>
                            </m:r>
                          </m:sup>
                        </m:sSubSup>
                      </m:e>
                    </m:acc>
                  </m:num>
                  <m:den>
                    <m:acc>
                      <m:accPr>
                        <m:chr m:val="̅"/>
                        <m:ctrlPr>
                          <w:rPr>
                            <w:rFonts w:ascii="Cambria Math" w:eastAsiaTheme="minorEastAsia" w:hAnsi="Cambria Math"/>
                            <w:i/>
                            <w:szCs w:val="24"/>
                          </w:rPr>
                        </m:ctrlPr>
                      </m:accPr>
                      <m:e>
                        <m:r>
                          <w:rPr>
                            <w:rFonts w:ascii="Cambria Math" w:eastAsiaTheme="minorEastAsia" w:hAnsi="Cambria Math"/>
                            <w:szCs w:val="24"/>
                          </w:rPr>
                          <m:t>ρ</m:t>
                        </m:r>
                      </m:e>
                    </m:acc>
                  </m:den>
                </m:f>
                <m:sSub>
                  <m:sSubPr>
                    <m:ctrlPr>
                      <w:rPr>
                        <w:rFonts w:ascii="Cambria Math" w:eastAsiaTheme="minorEastAsia" w:hAnsi="Cambria Math"/>
                        <w:i/>
                        <w:szCs w:val="24"/>
                      </w:rPr>
                    </m:ctrlPr>
                  </m:sSubPr>
                  <m:e>
                    <m:r>
                      <w:rPr>
                        <w:rFonts w:ascii="Cambria Math" w:eastAsiaTheme="minorEastAsia" w:hAnsi="Cambria Math"/>
                        <w:szCs w:val="24"/>
                      </w:rPr>
                      <m:t>δ</m:t>
                    </m:r>
                  </m:e>
                  <m:sub>
                    <m:r>
                      <w:rPr>
                        <w:rFonts w:ascii="Cambria Math" w:eastAsiaTheme="minorEastAsia" w:hAnsi="Cambria Math"/>
                        <w:szCs w:val="24"/>
                      </w:rPr>
                      <m:t>ij</m:t>
                    </m:r>
                  </m:sub>
                </m:sSub>
                <m:r>
                  <w:rPr>
                    <w:rFonts w:ascii="Cambria Math" w:eastAsiaTheme="minorEastAsia" w:hAnsi="Cambria Math"/>
                    <w:szCs w:val="24"/>
                  </w:rPr>
                  <m:t>,</m:t>
                </m:r>
              </m:oMath>
            </m:oMathPara>
          </w:p>
        </w:tc>
        <w:tc>
          <w:tcPr>
            <w:tcW w:w="4788" w:type="dxa"/>
            <w:vAlign w:val="center"/>
          </w:tcPr>
          <w:p w:rsidR="0034443E" w:rsidRDefault="0034443E" w:rsidP="00B67EEA">
            <w:pPr>
              <w:jc w:val="right"/>
              <w:rPr>
                <w:rFonts w:eastAsiaTheme="minorEastAsia"/>
                <w:szCs w:val="24"/>
              </w:rPr>
            </w:pPr>
            <w:r>
              <w:rPr>
                <w:rFonts w:eastAsiaTheme="minorEastAsia"/>
                <w:szCs w:val="24"/>
              </w:rPr>
              <w:t>(3.28)</w:t>
            </w:r>
          </w:p>
        </w:tc>
      </w:tr>
    </w:tbl>
    <w:p w:rsidR="0034443E" w:rsidRDefault="0034443E" w:rsidP="0034443E">
      <w:pPr>
        <w:rPr>
          <w:rFonts w:eastAsiaTheme="minorEastAsia"/>
          <w:szCs w:val="24"/>
        </w:rPr>
      </w:pPr>
      <w:proofErr w:type="gramStart"/>
      <w:r>
        <w:rPr>
          <w:rFonts w:eastAsiaTheme="minorEastAsia"/>
          <w:szCs w:val="24"/>
        </w:rPr>
        <w:t>and</w:t>
      </w:r>
      <w:proofErr w:type="gramEnd"/>
      <w:r>
        <w:rPr>
          <w:rFonts w:eastAsiaTheme="minorEastAsia"/>
          <w:szCs w:val="24"/>
        </w:rPr>
        <w:t xml:space="preserve">  </w:t>
      </w:r>
      <m:oMath>
        <m:acc>
          <m:accPr>
            <m:chr m:val="̃"/>
            <m:ctrlPr>
              <w:rPr>
                <w:rFonts w:ascii="Cambria Math" w:eastAsia="Times New Roman" w:hAnsi="Cambria Math"/>
                <w:i/>
                <w:szCs w:val="24"/>
              </w:rPr>
            </m:ctrlPr>
          </m:accPr>
          <m:e>
            <m:r>
              <w:rPr>
                <w:rFonts w:ascii="Cambria Math" w:eastAsia="Times New Roman" w:hAnsi="Cambria Math"/>
                <w:szCs w:val="24"/>
              </w:rPr>
              <m:t>ω</m:t>
            </m:r>
          </m:e>
        </m:acc>
      </m:oMath>
      <w:r>
        <w:rPr>
          <w:rFonts w:eastAsiaTheme="minorEastAsia"/>
          <w:szCs w:val="24"/>
        </w:rPr>
        <w:t xml:space="preserve"> is the conditional specific dissipation rate of the turbulent kinetic energy which will be defined shortly.</w:t>
      </w:r>
    </w:p>
    <w:p w:rsidR="0034443E" w:rsidRDefault="0034443E" w:rsidP="0034443E">
      <w:pPr>
        <w:rPr>
          <w:rFonts w:eastAsiaTheme="minorEastAsia"/>
          <w:szCs w:val="24"/>
        </w:rPr>
      </w:pPr>
      <w:r>
        <w:rPr>
          <w:rFonts w:eastAsiaTheme="minorEastAsia"/>
          <w:szCs w:val="24"/>
        </w:rPr>
        <w:t xml:space="preserve">The specific turbulent kinetic energy is modeled by the transport equation </w:t>
      </w:r>
      <w:sdt>
        <w:sdtPr>
          <w:rPr>
            <w:rFonts w:eastAsiaTheme="minorEastAsia"/>
            <w:szCs w:val="24"/>
          </w:rPr>
          <w:id w:val="848290607"/>
          <w:citation/>
        </w:sdtPr>
        <w:sdtContent>
          <w:r w:rsidR="00297069">
            <w:rPr>
              <w:rFonts w:eastAsiaTheme="minorEastAsia"/>
              <w:szCs w:val="24"/>
            </w:rPr>
            <w:fldChar w:fldCharType="begin"/>
          </w:r>
          <w:r w:rsidR="00B57962">
            <w:rPr>
              <w:rFonts w:eastAsiaTheme="minorEastAsia"/>
              <w:szCs w:val="24"/>
            </w:rPr>
            <w:instrText xml:space="preserve"> CITATION Wil062 \l 1033 </w:instrText>
          </w:r>
          <w:r w:rsidR="00297069">
            <w:rPr>
              <w:rFonts w:eastAsiaTheme="minorEastAsia"/>
              <w:szCs w:val="24"/>
            </w:rPr>
            <w:fldChar w:fldCharType="separate"/>
          </w:r>
          <w:r w:rsidR="001C3886" w:rsidRPr="001C3886">
            <w:rPr>
              <w:rFonts w:eastAsiaTheme="minorEastAsia"/>
              <w:noProof/>
              <w:szCs w:val="24"/>
            </w:rPr>
            <w:t>[25]</w:t>
          </w:r>
          <w:r w:rsidR="00297069">
            <w:rPr>
              <w:rFonts w:eastAsiaTheme="minorEastAsia"/>
              <w:szCs w:val="24"/>
            </w:rPr>
            <w:fldChar w:fldCharType="end"/>
          </w:r>
        </w:sdtContent>
      </w:sdt>
      <w:r>
        <w:rPr>
          <w:rFonts w:eastAsiaTheme="minorEastAsia"/>
          <w:szCs w:val="24"/>
        </w:rPr>
        <w:t xml:space="preserve"> </w:t>
      </w:r>
      <w:sdt>
        <w:sdtPr>
          <w:rPr>
            <w:rFonts w:eastAsiaTheme="minorEastAsia"/>
            <w:szCs w:val="24"/>
          </w:rPr>
          <w:id w:val="-238012121"/>
          <w:citation/>
        </w:sdtPr>
        <w:sdtContent>
          <w:r w:rsidR="00297069">
            <w:rPr>
              <w:rFonts w:eastAsiaTheme="minorEastAsia"/>
              <w:szCs w:val="24"/>
            </w:rPr>
            <w:fldChar w:fldCharType="begin"/>
          </w:r>
          <w:r w:rsidR="00B57962">
            <w:rPr>
              <w:rFonts w:eastAsiaTheme="minorEastAsia"/>
              <w:szCs w:val="24"/>
            </w:rPr>
            <w:instrText xml:space="preserve"> CITATION COM \l 1033 </w:instrText>
          </w:r>
          <w:r w:rsidR="00297069">
            <w:rPr>
              <w:rFonts w:eastAsiaTheme="minorEastAsia"/>
              <w:szCs w:val="24"/>
            </w:rPr>
            <w:fldChar w:fldCharType="separate"/>
          </w:r>
          <w:r w:rsidR="001C3886" w:rsidRPr="001C3886">
            <w:rPr>
              <w:rFonts w:eastAsiaTheme="minorEastAsia"/>
              <w:noProof/>
              <w:szCs w:val="24"/>
            </w:rPr>
            <w:t>[30]</w:t>
          </w:r>
          <w:r w:rsidR="00297069">
            <w:rPr>
              <w:rFonts w:eastAsiaTheme="minorEastAsia"/>
              <w:szCs w:val="24"/>
            </w:rPr>
            <w:fldChar w:fldCharType="end"/>
          </w:r>
        </w:sdtContent>
      </w:sdt>
    </w:p>
    <w:tbl>
      <w:tblPr>
        <w:tblW w:w="0" w:type="auto"/>
        <w:tblLook w:val="04A0"/>
      </w:tblPr>
      <w:tblGrid>
        <w:gridCol w:w="8748"/>
        <w:gridCol w:w="828"/>
      </w:tblGrid>
      <w:tr w:rsidR="0034443E" w:rsidRPr="0004624B" w:rsidTr="00B67EEA">
        <w:tc>
          <w:tcPr>
            <w:tcW w:w="8748" w:type="dxa"/>
          </w:tcPr>
          <w:p w:rsidR="0034443E" w:rsidRPr="0004624B" w:rsidRDefault="00297069" w:rsidP="00B67EEA">
            <w:pPr>
              <w:spacing w:after="0"/>
              <w:rPr>
                <w:rFonts w:eastAsiaTheme="minorEastAsia" w:cstheme="minorBidi"/>
                <w:szCs w:val="24"/>
              </w:rPr>
            </w:pPr>
            <m:oMathPara>
              <m:oMathParaPr>
                <m:jc m:val="left"/>
              </m:oMathParaPr>
              <m:oMath>
                <m:sSub>
                  <m:sSubPr>
                    <m:ctrlPr>
                      <w:rPr>
                        <w:rFonts w:ascii="Cambria Math" w:eastAsiaTheme="minorEastAsia" w:hAnsi="Cambria Math"/>
                        <w:i/>
                        <w:szCs w:val="24"/>
                      </w:rPr>
                    </m:ctrlPr>
                  </m:sSubPr>
                  <m:e>
                    <m:r>
                      <w:rPr>
                        <w:rFonts w:ascii="Cambria Math" w:eastAsiaTheme="minorEastAsia" w:hAnsi="Cambria Math"/>
                        <w:szCs w:val="24"/>
                      </w:rPr>
                      <m:t>∂</m:t>
                    </m:r>
                  </m:e>
                  <m:sub>
                    <m:r>
                      <w:rPr>
                        <w:rFonts w:ascii="Cambria Math" w:eastAsiaTheme="minorEastAsia" w:hAnsi="Cambria Math"/>
                        <w:szCs w:val="24"/>
                      </w:rPr>
                      <m:t>t</m:t>
                    </m:r>
                  </m:sub>
                </m:sSub>
                <m:d>
                  <m:dPr>
                    <m:ctrlPr>
                      <w:rPr>
                        <w:rFonts w:ascii="Cambria Math" w:eastAsiaTheme="minorEastAsia" w:hAnsi="Cambria Math"/>
                        <w:i/>
                        <w:szCs w:val="24"/>
                      </w:rPr>
                    </m:ctrlPr>
                  </m:dPr>
                  <m:e>
                    <m:acc>
                      <m:accPr>
                        <m:chr m:val="̅"/>
                        <m:ctrlPr>
                          <w:rPr>
                            <w:rFonts w:ascii="Cambria Math" w:eastAsiaTheme="minorEastAsia" w:hAnsi="Cambria Math"/>
                            <w:i/>
                            <w:szCs w:val="24"/>
                          </w:rPr>
                        </m:ctrlPr>
                      </m:accPr>
                      <m:e>
                        <m:r>
                          <w:rPr>
                            <w:rFonts w:ascii="Cambria Math" w:eastAsiaTheme="minorEastAsia" w:hAnsi="Cambria Math"/>
                            <w:szCs w:val="24"/>
                          </w:rPr>
                          <m:t>ρ</m:t>
                        </m:r>
                      </m:e>
                    </m:acc>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turb</m:t>
                        </m:r>
                      </m:sub>
                    </m:sSub>
                  </m:e>
                </m:d>
                <m:r>
                  <w:rPr>
                    <w:rFonts w:ascii="Cambria Math" w:eastAsiaTheme="minorEastAsia"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d>
                  <m:dPr>
                    <m:ctrlPr>
                      <w:rPr>
                        <w:rFonts w:ascii="Cambria Math" w:eastAsia="Times New Roman" w:hAnsi="Cambria Math"/>
                        <w:i/>
                        <w:szCs w:val="24"/>
                      </w:rPr>
                    </m:ctrlPr>
                  </m:dPr>
                  <m:e>
                    <m:acc>
                      <m:accPr>
                        <m:chr m:val="̅"/>
                        <m:ctrlPr>
                          <w:rPr>
                            <w:rFonts w:ascii="Cambria Math" w:eastAsia="Times New Roman" w:hAnsi="Cambria Math"/>
                            <w:i/>
                            <w:szCs w:val="24"/>
                          </w:rPr>
                        </m:ctrlPr>
                      </m:accPr>
                      <m:e>
                        <m:r>
                          <w:rPr>
                            <w:rFonts w:ascii="Cambria Math" w:eastAsia="Times New Roman" w:hAnsi="Cambria Math"/>
                            <w:szCs w:val="24"/>
                          </w:rPr>
                          <m:t>ρ</m:t>
                        </m:r>
                      </m:e>
                    </m:acc>
                    <m:sSub>
                      <m:sSubPr>
                        <m:ctrlPr>
                          <w:rPr>
                            <w:rFonts w:ascii="Cambria Math" w:eastAsia="Times New Roman" w:hAnsi="Cambria Math"/>
                            <w:i/>
                            <w:szCs w:val="24"/>
                          </w:rPr>
                        </m:ctrlPr>
                      </m:sSubPr>
                      <m:e>
                        <m:acc>
                          <m:accPr>
                            <m:chr m:val="̃"/>
                            <m:ctrlPr>
                              <w:rPr>
                                <w:rFonts w:ascii="Cambria Math" w:eastAsia="Times New Roman" w:hAnsi="Cambria Math"/>
                                <w:i/>
                                <w:szCs w:val="24"/>
                              </w:rPr>
                            </m:ctrlPr>
                          </m:accPr>
                          <m:e>
                            <m:r>
                              <w:rPr>
                                <w:rFonts w:ascii="Cambria Math" w:eastAsia="Times New Roman" w:hAnsi="Cambria Math"/>
                                <w:szCs w:val="24"/>
                              </w:rPr>
                              <m:t>u</m:t>
                            </m:r>
                          </m:e>
                        </m:acc>
                      </m:e>
                      <m:sub>
                        <m:r>
                          <w:rPr>
                            <w:rFonts w:ascii="Cambria Math" w:eastAsia="Times New Roman" w:hAnsi="Cambria Math"/>
                            <w:szCs w:val="24"/>
                          </w:rPr>
                          <m:t>j</m:t>
                        </m:r>
                      </m:sub>
                    </m:sSub>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e>
                </m:d>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sSub>
                  <m:sSubPr>
                    <m:ctrlPr>
                      <w:rPr>
                        <w:rFonts w:ascii="Cambria Math" w:eastAsia="Times New Roman" w:hAnsi="Cambria Math"/>
                        <w:i/>
                        <w:szCs w:val="24"/>
                      </w:rPr>
                    </m:ctrlPr>
                  </m:sSubPr>
                  <m:e>
                    <m:acc>
                      <m:accPr>
                        <m:chr m:val="̃"/>
                        <m:ctrlPr>
                          <w:rPr>
                            <w:rFonts w:ascii="Cambria Math" w:eastAsia="Times New Roman" w:hAnsi="Cambria Math"/>
                            <w:i/>
                            <w:szCs w:val="24"/>
                          </w:rPr>
                        </m:ctrlPr>
                      </m:accPr>
                      <m:e>
                        <m:r>
                          <w:rPr>
                            <w:rFonts w:ascii="Cambria Math" w:eastAsia="Times New Roman" w:hAnsi="Cambria Math"/>
                            <w:szCs w:val="24"/>
                          </w:rPr>
                          <m:t>u</m:t>
                        </m:r>
                      </m:e>
                    </m:acc>
                  </m:e>
                  <m:sub>
                    <m:r>
                      <w:rPr>
                        <w:rFonts w:ascii="Cambria Math" w:eastAsia="Times New Roman" w:hAnsi="Cambria Math"/>
                        <w:szCs w:val="24"/>
                      </w:rPr>
                      <m:t>i</m:t>
                    </m:r>
                  </m:sub>
                </m:sSub>
                <m:d>
                  <m:dPr>
                    <m:begChr m:val="["/>
                    <m:endChr m:val="]"/>
                    <m:ctrlPr>
                      <w:rPr>
                        <w:rFonts w:ascii="Cambria Math" w:eastAsia="Times New Roman" w:hAnsi="Cambria Math"/>
                        <w:i/>
                        <w:szCs w:val="24"/>
                      </w:rPr>
                    </m:ctrlPr>
                  </m:dPr>
                  <m:e>
                    <m:r>
                      <w:rPr>
                        <w:rFonts w:ascii="Cambria Math" w:eastAsia="Times New Roman" w:hAnsi="Cambria Math"/>
                        <w:szCs w:val="24"/>
                      </w:rPr>
                      <m:t>2</m:t>
                    </m:r>
                    <m:sSub>
                      <m:sSubPr>
                        <m:ctrlPr>
                          <w:rPr>
                            <w:rFonts w:ascii="Cambria Math" w:eastAsia="Times New Roman" w:hAnsi="Cambria Math"/>
                            <w:i/>
                            <w:szCs w:val="24"/>
                          </w:rPr>
                        </m:ctrlPr>
                      </m:sSubPr>
                      <m:e>
                        <m:r>
                          <w:rPr>
                            <w:rFonts w:ascii="Cambria Math" w:eastAsia="Times New Roman" w:hAnsi="Cambria Math"/>
                            <w:szCs w:val="24"/>
                          </w:rPr>
                          <m:t>μ</m:t>
                        </m:r>
                      </m:e>
                      <m:sub>
                        <m:r>
                          <w:rPr>
                            <w:rFonts w:ascii="Cambria Math" w:eastAsia="Times New Roman" w:hAnsi="Cambria Math"/>
                            <w:szCs w:val="24"/>
                          </w:rPr>
                          <m:t>T</m:t>
                        </m:r>
                      </m:sub>
                    </m:sSub>
                    <m:d>
                      <m:dPr>
                        <m:ctrlPr>
                          <w:rPr>
                            <w:rFonts w:ascii="Cambria Math" w:eastAsia="Times New Roman" w:hAnsi="Cambria Math"/>
                            <w:i/>
                            <w:szCs w:val="24"/>
                          </w:rPr>
                        </m:ctrlPr>
                      </m:dPr>
                      <m:e>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sSub>
                          <m:sSubPr>
                            <m:ctrlPr>
                              <w:rPr>
                                <w:rFonts w:ascii="Cambria Math" w:eastAsia="Times New Roman" w:hAnsi="Cambria Math"/>
                                <w:i/>
                                <w:szCs w:val="24"/>
                              </w:rPr>
                            </m:ctrlPr>
                          </m:sSubPr>
                          <m:e>
                            <m:acc>
                              <m:accPr>
                                <m:chr m:val="̃"/>
                                <m:ctrlPr>
                                  <w:rPr>
                                    <w:rFonts w:ascii="Cambria Math" w:eastAsia="Times New Roman" w:hAnsi="Cambria Math"/>
                                    <w:i/>
                                    <w:szCs w:val="24"/>
                                  </w:rPr>
                                </m:ctrlPr>
                              </m:accPr>
                              <m:e>
                                <m:r>
                                  <w:rPr>
                                    <w:rFonts w:ascii="Cambria Math" w:eastAsia="Times New Roman" w:hAnsi="Cambria Math"/>
                                    <w:szCs w:val="24"/>
                                  </w:rPr>
                                  <m:t>u</m:t>
                                </m:r>
                              </m:e>
                            </m:acc>
                          </m:e>
                          <m:sub>
                            <m:r>
                              <w:rPr>
                                <w:rFonts w:ascii="Cambria Math" w:eastAsia="Times New Roman" w:hAnsi="Cambria Math"/>
                                <w:szCs w:val="24"/>
                              </w:rPr>
                              <m:t>i</m:t>
                            </m:r>
                          </m:sub>
                        </m:sSub>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i</m:t>
                                </m:r>
                              </m:sub>
                            </m:sSub>
                          </m:sub>
                        </m:sSub>
                        <m:sSub>
                          <m:sSubPr>
                            <m:ctrlPr>
                              <w:rPr>
                                <w:rFonts w:ascii="Cambria Math" w:eastAsia="Times New Roman" w:hAnsi="Cambria Math"/>
                                <w:i/>
                                <w:szCs w:val="24"/>
                              </w:rPr>
                            </m:ctrlPr>
                          </m:sSubPr>
                          <m:e>
                            <m:acc>
                              <m:accPr>
                                <m:chr m:val="̃"/>
                                <m:ctrlPr>
                                  <w:rPr>
                                    <w:rFonts w:ascii="Cambria Math" w:eastAsia="Times New Roman" w:hAnsi="Cambria Math"/>
                                    <w:i/>
                                    <w:szCs w:val="24"/>
                                  </w:rPr>
                                </m:ctrlPr>
                              </m:accPr>
                              <m:e>
                                <m:r>
                                  <w:rPr>
                                    <w:rFonts w:ascii="Cambria Math" w:eastAsia="Times New Roman" w:hAnsi="Cambria Math"/>
                                    <w:szCs w:val="24"/>
                                  </w:rPr>
                                  <m:t>u</m:t>
                                </m:r>
                              </m:e>
                            </m:acc>
                          </m:e>
                          <m:sub>
                            <m:r>
                              <w:rPr>
                                <w:rFonts w:ascii="Cambria Math" w:eastAsia="Times New Roman" w:hAnsi="Cambria Math"/>
                                <w:szCs w:val="24"/>
                              </w:rPr>
                              <m:t>j</m:t>
                            </m:r>
                          </m:sub>
                        </m:sSub>
                        <m:r>
                          <w:rPr>
                            <w:rFonts w:ascii="Cambria Math" w:eastAsia="Times New Roman" w:hAnsi="Cambria Math"/>
                            <w:szCs w:val="24"/>
                          </w:rPr>
                          <m:t>-</m:t>
                        </m:r>
                        <m:f>
                          <m:fPr>
                            <m:ctrlPr>
                              <w:rPr>
                                <w:rFonts w:ascii="Cambria Math" w:eastAsia="Times New Roman" w:hAnsi="Cambria Math"/>
                                <w:i/>
                                <w:szCs w:val="24"/>
                              </w:rPr>
                            </m:ctrlPr>
                          </m:fPr>
                          <m:num>
                            <m:r>
                              <w:rPr>
                                <w:rFonts w:ascii="Cambria Math" w:eastAsia="Times New Roman" w:hAnsi="Cambria Math"/>
                                <w:szCs w:val="24"/>
                              </w:rPr>
                              <m:t>1</m:t>
                            </m:r>
                          </m:num>
                          <m:den>
                            <m:r>
                              <w:rPr>
                                <w:rFonts w:ascii="Cambria Math" w:eastAsia="Times New Roman" w:hAnsi="Cambria Math"/>
                                <w:szCs w:val="24"/>
                              </w:rPr>
                              <m:t>3</m:t>
                            </m:r>
                          </m:den>
                        </m:f>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m</m:t>
                                </m:r>
                              </m:sub>
                            </m:sSub>
                          </m:sub>
                        </m:sSub>
                        <m:sSub>
                          <m:sSubPr>
                            <m:ctrlPr>
                              <w:rPr>
                                <w:rFonts w:ascii="Cambria Math" w:eastAsia="Times New Roman" w:hAnsi="Cambria Math"/>
                                <w:i/>
                                <w:szCs w:val="24"/>
                              </w:rPr>
                            </m:ctrlPr>
                          </m:sSubPr>
                          <m:e>
                            <m:acc>
                              <m:accPr>
                                <m:chr m:val="̃"/>
                                <m:ctrlPr>
                                  <w:rPr>
                                    <w:rFonts w:ascii="Cambria Math" w:eastAsia="Times New Roman" w:hAnsi="Cambria Math"/>
                                    <w:i/>
                                    <w:szCs w:val="24"/>
                                  </w:rPr>
                                </m:ctrlPr>
                              </m:accPr>
                              <m:e>
                                <m:r>
                                  <w:rPr>
                                    <w:rFonts w:ascii="Cambria Math" w:eastAsia="Times New Roman" w:hAnsi="Cambria Math"/>
                                    <w:szCs w:val="24"/>
                                  </w:rPr>
                                  <m:t>u</m:t>
                                </m:r>
                              </m:e>
                            </m:acc>
                          </m:e>
                          <m:sub>
                            <m:r>
                              <w:rPr>
                                <w:rFonts w:ascii="Cambria Math" w:eastAsia="Times New Roman" w:hAnsi="Cambria Math"/>
                                <w:szCs w:val="24"/>
                              </w:rPr>
                              <m:t>m</m:t>
                            </m:r>
                          </m:sub>
                        </m:sSub>
                        <m:sSub>
                          <m:sSubPr>
                            <m:ctrlPr>
                              <w:rPr>
                                <w:rFonts w:ascii="Cambria Math" w:eastAsia="Times New Roman" w:hAnsi="Cambria Math"/>
                                <w:i/>
                                <w:szCs w:val="24"/>
                              </w:rPr>
                            </m:ctrlPr>
                          </m:sSubPr>
                          <m:e>
                            <m:r>
                              <w:rPr>
                                <w:rFonts w:ascii="Cambria Math" w:eastAsia="Times New Roman" w:hAnsi="Cambria Math"/>
                                <w:szCs w:val="24"/>
                              </w:rPr>
                              <m:t>δ</m:t>
                            </m:r>
                          </m:e>
                          <m:sub>
                            <m:r>
                              <w:rPr>
                                <w:rFonts w:ascii="Cambria Math" w:eastAsia="Times New Roman" w:hAnsi="Cambria Math"/>
                                <w:szCs w:val="24"/>
                              </w:rPr>
                              <m:t>ij</m:t>
                            </m:r>
                          </m:sub>
                        </m:sSub>
                      </m:e>
                    </m:d>
                    <m:r>
                      <w:rPr>
                        <w:rFonts w:ascii="Cambria Math" w:eastAsia="Times New Roman" w:hAnsi="Cambria Math"/>
                        <w:szCs w:val="24"/>
                      </w:rPr>
                      <m:t>-</m:t>
                    </m:r>
                    <m:f>
                      <m:fPr>
                        <m:ctrlPr>
                          <w:rPr>
                            <w:rFonts w:ascii="Cambria Math" w:eastAsia="Times New Roman" w:hAnsi="Cambria Math"/>
                            <w:i/>
                            <w:szCs w:val="24"/>
                          </w:rPr>
                        </m:ctrlPr>
                      </m:fPr>
                      <m:num>
                        <m:r>
                          <w:rPr>
                            <w:rFonts w:ascii="Cambria Math" w:eastAsia="Times New Roman" w:hAnsi="Cambria Math"/>
                            <w:szCs w:val="24"/>
                          </w:rPr>
                          <m:t>2</m:t>
                        </m:r>
                      </m:num>
                      <m:den>
                        <m:r>
                          <w:rPr>
                            <w:rFonts w:ascii="Cambria Math" w:eastAsia="Times New Roman" w:hAnsi="Cambria Math"/>
                            <w:szCs w:val="24"/>
                          </w:rPr>
                          <m:t>3</m:t>
                        </m:r>
                      </m:den>
                    </m:f>
                    <m:acc>
                      <m:accPr>
                        <m:chr m:val="̅"/>
                        <m:ctrlPr>
                          <w:rPr>
                            <w:rFonts w:ascii="Cambria Math" w:eastAsia="Times New Roman" w:hAnsi="Cambria Math"/>
                            <w:i/>
                            <w:szCs w:val="24"/>
                          </w:rPr>
                        </m:ctrlPr>
                      </m:accPr>
                      <m:e>
                        <m:r>
                          <w:rPr>
                            <w:rFonts w:ascii="Cambria Math" w:eastAsia="Times New Roman" w:hAnsi="Cambria Math"/>
                            <w:szCs w:val="24"/>
                          </w:rPr>
                          <m:t>ρ</m:t>
                        </m:r>
                      </m:e>
                    </m:acc>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sSub>
                      <m:sSubPr>
                        <m:ctrlPr>
                          <w:rPr>
                            <w:rFonts w:ascii="Cambria Math" w:eastAsia="Times New Roman" w:hAnsi="Cambria Math"/>
                            <w:i/>
                            <w:szCs w:val="24"/>
                          </w:rPr>
                        </m:ctrlPr>
                      </m:sSubPr>
                      <m:e>
                        <m:r>
                          <w:rPr>
                            <w:rFonts w:ascii="Cambria Math" w:eastAsia="Times New Roman" w:hAnsi="Cambria Math"/>
                            <w:szCs w:val="24"/>
                          </w:rPr>
                          <m:t>δ</m:t>
                        </m:r>
                      </m:e>
                      <m:sub>
                        <m:r>
                          <w:rPr>
                            <w:rFonts w:ascii="Cambria Math" w:eastAsia="Times New Roman" w:hAnsi="Cambria Math"/>
                            <w:szCs w:val="24"/>
                          </w:rPr>
                          <m:t>ij</m:t>
                        </m:r>
                      </m:sub>
                    </m:sSub>
                  </m:e>
                </m:d>
                <m:r>
                  <w:rPr>
                    <w:rFonts w:ascii="Cambria Math" w:eastAsia="Times New Roman" w:hAnsi="Cambria Math"/>
                    <w:szCs w:val="24"/>
                  </w:rPr>
                  <m:t>-</m:t>
                </m:r>
                <m:sSup>
                  <m:sSupPr>
                    <m:ctrlPr>
                      <w:rPr>
                        <w:rFonts w:ascii="Cambria Math" w:eastAsia="Times New Roman" w:hAnsi="Cambria Math"/>
                        <w:i/>
                        <w:szCs w:val="24"/>
                      </w:rPr>
                    </m:ctrlPr>
                  </m:sSupPr>
                  <m:e>
                    <m:r>
                      <w:rPr>
                        <w:rFonts w:ascii="Cambria Math" w:eastAsia="Times New Roman" w:hAnsi="Cambria Math"/>
                        <w:szCs w:val="24"/>
                      </w:rPr>
                      <m:t>β</m:t>
                    </m:r>
                  </m:e>
                  <m:sup>
                    <m:r>
                      <w:rPr>
                        <w:rFonts w:ascii="Cambria Math" w:eastAsia="Times New Roman" w:hAnsi="Cambria Math"/>
                        <w:szCs w:val="24"/>
                      </w:rPr>
                      <m:t>*</m:t>
                    </m:r>
                  </m:sup>
                </m:sSup>
                <m:acc>
                  <m:accPr>
                    <m:chr m:val="̅"/>
                    <m:ctrlPr>
                      <w:rPr>
                        <w:rFonts w:ascii="Cambria Math" w:eastAsia="Times New Roman" w:hAnsi="Cambria Math"/>
                        <w:i/>
                        <w:szCs w:val="24"/>
                      </w:rPr>
                    </m:ctrlPr>
                  </m:accPr>
                  <m:e>
                    <m:r>
                      <w:rPr>
                        <w:rFonts w:ascii="Cambria Math" w:eastAsia="Times New Roman" w:hAnsi="Cambria Math"/>
                        <w:szCs w:val="24"/>
                      </w:rPr>
                      <m:t>ρ</m:t>
                    </m:r>
                  </m:e>
                </m:acc>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r>
                  <w:rPr>
                    <w:rFonts w:ascii="Cambria Math" w:eastAsia="Times New Roman" w:hAnsi="Cambria Math"/>
                    <w:szCs w:val="24"/>
                  </w:rPr>
                  <m:t>ω+</m:t>
                </m:r>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d>
                  <m:dPr>
                    <m:begChr m:val="["/>
                    <m:endChr m:val="]"/>
                    <m:ctrlPr>
                      <w:rPr>
                        <w:rFonts w:ascii="Cambria Math" w:eastAsia="Times New Roman" w:hAnsi="Cambria Math"/>
                        <w:i/>
                        <w:szCs w:val="24"/>
                      </w:rPr>
                    </m:ctrlPr>
                  </m:dPr>
                  <m:e>
                    <m:d>
                      <m:dPr>
                        <m:ctrlPr>
                          <w:rPr>
                            <w:rFonts w:ascii="Cambria Math" w:eastAsia="Times New Roman" w:hAnsi="Cambria Math"/>
                            <w:i/>
                            <w:szCs w:val="24"/>
                          </w:rPr>
                        </m:ctrlPr>
                      </m:dPr>
                      <m:e>
                        <m:r>
                          <w:rPr>
                            <w:rFonts w:ascii="Cambria Math" w:eastAsia="Times New Roman" w:hAnsi="Cambria Math"/>
                            <w:szCs w:val="24"/>
                          </w:rPr>
                          <m:t>μ+</m:t>
                        </m:r>
                        <m:sSup>
                          <m:sSupPr>
                            <m:ctrlPr>
                              <w:rPr>
                                <w:rFonts w:ascii="Cambria Math" w:eastAsia="Times New Roman" w:hAnsi="Cambria Math"/>
                                <w:i/>
                                <w:szCs w:val="24"/>
                              </w:rPr>
                            </m:ctrlPr>
                          </m:sSupPr>
                          <m:e>
                            <m:r>
                              <w:rPr>
                                <w:rFonts w:ascii="Cambria Math" w:eastAsia="Times New Roman" w:hAnsi="Cambria Math"/>
                                <w:szCs w:val="24"/>
                              </w:rPr>
                              <m:t>σ</m:t>
                            </m:r>
                          </m:e>
                          <m:sup>
                            <m:r>
                              <w:rPr>
                                <w:rFonts w:ascii="Cambria Math" w:eastAsia="Times New Roman" w:hAnsi="Cambria Math"/>
                                <w:szCs w:val="24"/>
                              </w:rPr>
                              <m:t>*</m:t>
                            </m:r>
                          </m:sup>
                        </m:sSup>
                        <m:f>
                          <m:fPr>
                            <m:ctrlPr>
                              <w:rPr>
                                <w:rFonts w:ascii="Cambria Math" w:eastAsia="Times New Roman" w:hAnsi="Cambria Math"/>
                                <w:i/>
                                <w:szCs w:val="24"/>
                              </w:rPr>
                            </m:ctrlPr>
                          </m:fPr>
                          <m:num>
                            <m:acc>
                              <m:accPr>
                                <m:chr m:val="̅"/>
                                <m:ctrlPr>
                                  <w:rPr>
                                    <w:rFonts w:ascii="Cambria Math" w:eastAsia="Times New Roman" w:hAnsi="Cambria Math"/>
                                    <w:i/>
                                    <w:szCs w:val="24"/>
                                  </w:rPr>
                                </m:ctrlPr>
                              </m:accPr>
                              <m:e>
                                <m:r>
                                  <w:rPr>
                                    <w:rFonts w:ascii="Cambria Math" w:eastAsia="Times New Roman" w:hAnsi="Cambria Math"/>
                                    <w:szCs w:val="24"/>
                                  </w:rPr>
                                  <m:t>ρ</m:t>
                                </m:r>
                              </m:e>
                            </m:acc>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num>
                          <m:den>
                            <m:r>
                              <w:rPr>
                                <w:rFonts w:ascii="Cambria Math" w:eastAsia="Times New Roman" w:hAnsi="Cambria Math"/>
                                <w:szCs w:val="24"/>
                              </w:rPr>
                              <m:t>ω</m:t>
                            </m:r>
                          </m:den>
                        </m:f>
                      </m:e>
                    </m:d>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e>
                </m:d>
                <m:r>
                  <w:rPr>
                    <w:rFonts w:ascii="Cambria Math" w:eastAsia="Times New Roman" w:hAnsi="Cambria Math"/>
                    <w:szCs w:val="24"/>
                  </w:rPr>
                  <m:t>.</m:t>
                </m:r>
              </m:oMath>
            </m:oMathPara>
          </w:p>
        </w:tc>
        <w:tc>
          <w:tcPr>
            <w:tcW w:w="828" w:type="dxa"/>
            <w:vAlign w:val="center"/>
          </w:tcPr>
          <w:p w:rsidR="0034443E" w:rsidRPr="0004624B" w:rsidRDefault="0034443E" w:rsidP="00B67EEA">
            <w:pPr>
              <w:spacing w:after="0"/>
              <w:jc w:val="right"/>
              <w:rPr>
                <w:rFonts w:eastAsiaTheme="minorEastAsia" w:cstheme="minorBidi"/>
                <w:szCs w:val="24"/>
              </w:rPr>
            </w:pPr>
            <w:r>
              <w:rPr>
                <w:rFonts w:eastAsiaTheme="minorEastAsia" w:cstheme="minorBidi"/>
                <w:szCs w:val="24"/>
              </w:rPr>
              <w:t>(3.29</w:t>
            </w:r>
            <w:r w:rsidRPr="0004624B">
              <w:rPr>
                <w:rFonts w:eastAsiaTheme="minorEastAsia" w:cstheme="minorBidi"/>
                <w:szCs w:val="24"/>
              </w:rPr>
              <w:t>)</w:t>
            </w:r>
          </w:p>
        </w:tc>
      </w:tr>
    </w:tbl>
    <w:p w:rsidR="0034443E" w:rsidRDefault="0034443E" w:rsidP="0034443E">
      <w:pPr>
        <w:rPr>
          <w:rFonts w:eastAsiaTheme="minorEastAsia"/>
          <w:szCs w:val="24"/>
        </w:rPr>
      </w:pPr>
    </w:p>
    <w:p w:rsidR="0034443E" w:rsidRDefault="0034443E" w:rsidP="0034443E">
      <w:pPr>
        <w:rPr>
          <w:rFonts w:eastAsiaTheme="minorEastAsia"/>
          <w:szCs w:val="24"/>
        </w:rPr>
      </w:pPr>
      <w:r>
        <w:rPr>
          <w:rFonts w:eastAsiaTheme="minorEastAsia"/>
          <w:szCs w:val="24"/>
        </w:rPr>
        <w:t xml:space="preserve">Here </w:t>
      </w:r>
      <m:oMath>
        <m:sSup>
          <m:sSupPr>
            <m:ctrlPr>
              <w:rPr>
                <w:rFonts w:ascii="Cambria Math" w:eastAsia="Times New Roman" w:hAnsi="Cambria Math"/>
                <w:i/>
                <w:szCs w:val="24"/>
              </w:rPr>
            </m:ctrlPr>
          </m:sSupPr>
          <m:e>
            <m:r>
              <w:rPr>
                <w:rFonts w:ascii="Cambria Math" w:eastAsia="Times New Roman" w:hAnsi="Cambria Math"/>
                <w:szCs w:val="24"/>
              </w:rPr>
              <m:t>β</m:t>
            </m:r>
          </m:e>
          <m:sup>
            <m:r>
              <w:rPr>
                <w:rFonts w:ascii="Cambria Math" w:eastAsia="Times New Roman" w:hAnsi="Cambria Math"/>
                <w:szCs w:val="24"/>
              </w:rPr>
              <m:t>*</m:t>
            </m:r>
          </m:sup>
        </m:sSup>
      </m:oMath>
      <w:r>
        <w:rPr>
          <w:rFonts w:eastAsiaTheme="minorEastAsia"/>
          <w:szCs w:val="24"/>
        </w:rPr>
        <w:t xml:space="preserve"> and </w:t>
      </w:r>
      <m:oMath>
        <m:sSup>
          <m:sSupPr>
            <m:ctrlPr>
              <w:rPr>
                <w:rFonts w:ascii="Cambria Math" w:eastAsia="Times New Roman" w:hAnsi="Cambria Math"/>
                <w:i/>
                <w:szCs w:val="24"/>
              </w:rPr>
            </m:ctrlPr>
          </m:sSupPr>
          <m:e>
            <m:r>
              <w:rPr>
                <w:rFonts w:ascii="Cambria Math" w:eastAsia="Times New Roman" w:hAnsi="Cambria Math"/>
                <w:szCs w:val="24"/>
              </w:rPr>
              <m:t>σ</m:t>
            </m:r>
          </m:e>
          <m:sup>
            <m:r>
              <w:rPr>
                <w:rFonts w:ascii="Cambria Math" w:eastAsia="Times New Roman" w:hAnsi="Cambria Math"/>
                <w:szCs w:val="24"/>
              </w:rPr>
              <m:t>*</m:t>
            </m:r>
          </m:sup>
        </m:sSup>
      </m:oMath>
      <w:r>
        <w:rPr>
          <w:rFonts w:eastAsiaTheme="minorEastAsia"/>
          <w:szCs w:val="24"/>
        </w:rPr>
        <w:t xml:space="preserve"> are closure coefficients with values of 0.09 and 3/5, r</w:t>
      </w:r>
      <w:proofErr w:type="spellStart"/>
      <w:r>
        <w:rPr>
          <w:rFonts w:eastAsiaTheme="minorEastAsia"/>
          <w:szCs w:val="24"/>
        </w:rPr>
        <w:t>espectively</w:t>
      </w:r>
      <w:proofErr w:type="spellEnd"/>
      <w:sdt>
        <w:sdtPr>
          <w:rPr>
            <w:rFonts w:eastAsiaTheme="minorEastAsia"/>
            <w:szCs w:val="24"/>
          </w:rPr>
          <w:id w:val="-1462874568"/>
          <w:citation/>
        </w:sdtPr>
        <w:sdtContent>
          <w:r w:rsidR="00297069">
            <w:rPr>
              <w:rFonts w:eastAsiaTheme="minorEastAsia"/>
              <w:szCs w:val="24"/>
            </w:rPr>
            <w:fldChar w:fldCharType="begin"/>
          </w:r>
          <w:r w:rsidR="00B57962">
            <w:rPr>
              <w:rFonts w:eastAsiaTheme="minorEastAsia"/>
              <w:szCs w:val="24"/>
            </w:rPr>
            <w:instrText xml:space="preserve"> CITATION CFD12 \l 1033 </w:instrText>
          </w:r>
          <w:r w:rsidR="00297069">
            <w:rPr>
              <w:rFonts w:eastAsiaTheme="minorEastAsia"/>
              <w:szCs w:val="24"/>
            </w:rPr>
            <w:fldChar w:fldCharType="separate"/>
          </w:r>
          <w:r w:rsidR="001C3886">
            <w:rPr>
              <w:rFonts w:eastAsiaTheme="minorEastAsia"/>
              <w:noProof/>
              <w:szCs w:val="24"/>
            </w:rPr>
            <w:t xml:space="preserve"> </w:t>
          </w:r>
          <w:r w:rsidR="001C3886" w:rsidRPr="001C3886">
            <w:rPr>
              <w:rFonts w:eastAsiaTheme="minorEastAsia"/>
              <w:noProof/>
              <w:szCs w:val="24"/>
            </w:rPr>
            <w:t>[28]</w:t>
          </w:r>
          <w:r w:rsidR="00297069">
            <w:rPr>
              <w:rFonts w:eastAsiaTheme="minorEastAsia"/>
              <w:szCs w:val="24"/>
            </w:rPr>
            <w:fldChar w:fldCharType="end"/>
          </w:r>
        </w:sdtContent>
      </w:sdt>
      <w:sdt>
        <w:sdtPr>
          <w:rPr>
            <w:rFonts w:eastAsiaTheme="minorEastAsia"/>
            <w:szCs w:val="24"/>
          </w:rPr>
          <w:id w:val="-196089839"/>
          <w:citation/>
        </w:sdtPr>
        <w:sdtContent>
          <w:r w:rsidR="00297069">
            <w:rPr>
              <w:rFonts w:eastAsiaTheme="minorEastAsia"/>
              <w:szCs w:val="24"/>
            </w:rPr>
            <w:fldChar w:fldCharType="begin"/>
          </w:r>
          <w:r w:rsidR="00B57962">
            <w:rPr>
              <w:rFonts w:eastAsiaTheme="minorEastAsia"/>
              <w:szCs w:val="24"/>
            </w:rPr>
            <w:instrText xml:space="preserve"> CITATION COM \l 1033 </w:instrText>
          </w:r>
          <w:r w:rsidR="00297069">
            <w:rPr>
              <w:rFonts w:eastAsiaTheme="minorEastAsia"/>
              <w:szCs w:val="24"/>
            </w:rPr>
            <w:fldChar w:fldCharType="separate"/>
          </w:r>
          <w:r w:rsidR="001C3886">
            <w:rPr>
              <w:rFonts w:eastAsiaTheme="minorEastAsia"/>
              <w:noProof/>
              <w:szCs w:val="24"/>
            </w:rPr>
            <w:t xml:space="preserve"> </w:t>
          </w:r>
          <w:r w:rsidR="001C3886" w:rsidRPr="001C3886">
            <w:rPr>
              <w:rFonts w:eastAsiaTheme="minorEastAsia"/>
              <w:noProof/>
              <w:szCs w:val="24"/>
            </w:rPr>
            <w:t>[30]</w:t>
          </w:r>
          <w:r w:rsidR="00297069">
            <w:rPr>
              <w:rFonts w:eastAsiaTheme="minorEastAsia"/>
              <w:szCs w:val="24"/>
            </w:rPr>
            <w:fldChar w:fldCharType="end"/>
          </w:r>
        </w:sdtContent>
      </w:sdt>
      <w:r>
        <w:rPr>
          <w:rFonts w:eastAsiaTheme="minorEastAsia"/>
          <w:szCs w:val="24"/>
        </w:rPr>
        <w:t>.  The specific dissipation rate</w:t>
      </w:r>
      <w:proofErr w:type="gramStart"/>
      <w:r>
        <w:rPr>
          <w:rFonts w:eastAsiaTheme="minorEastAsia"/>
          <w:szCs w:val="24"/>
        </w:rPr>
        <w:t xml:space="preserve">, </w:t>
      </w:r>
      <m:oMath>
        <w:proofErr w:type="gramEnd"/>
        <m:r>
          <w:rPr>
            <w:rFonts w:ascii="Cambria Math" w:eastAsiaTheme="minorEastAsia" w:hAnsi="Cambria Math"/>
            <w:szCs w:val="24"/>
          </w:rPr>
          <m:t>ω</m:t>
        </m:r>
      </m:oMath>
      <w:r>
        <w:rPr>
          <w:rFonts w:eastAsiaTheme="minorEastAsia"/>
          <w:szCs w:val="24"/>
        </w:rPr>
        <w:t>, is determined by the transport equation</w:t>
      </w:r>
    </w:p>
    <w:tbl>
      <w:tblPr>
        <w:tblW w:w="0" w:type="auto"/>
        <w:tblLook w:val="04A0"/>
      </w:tblPr>
      <w:tblGrid>
        <w:gridCol w:w="8780"/>
        <w:gridCol w:w="796"/>
      </w:tblGrid>
      <w:tr w:rsidR="0034443E" w:rsidRPr="0004624B" w:rsidTr="00B67EEA">
        <w:tc>
          <w:tcPr>
            <w:tcW w:w="8828" w:type="dxa"/>
          </w:tcPr>
          <w:p w:rsidR="0034443E" w:rsidRPr="0004624B" w:rsidRDefault="00297069" w:rsidP="00B67EEA">
            <w:pPr>
              <w:spacing w:after="0"/>
              <w:rPr>
                <w:rFonts w:eastAsiaTheme="minorEastAsia" w:cstheme="minorBidi"/>
                <w:szCs w:val="24"/>
              </w:rPr>
            </w:pPr>
            <m:oMathPara>
              <m:oMathParaPr>
                <m:jc m:val="left"/>
              </m:oMathParaPr>
              <m:oMath>
                <m:sSub>
                  <m:sSubPr>
                    <m:ctrlPr>
                      <w:rPr>
                        <w:rFonts w:ascii="Cambria Math" w:eastAsia="Times New Roman" w:hAnsi="Cambria Math"/>
                        <w:i/>
                        <w:szCs w:val="24"/>
                      </w:rPr>
                    </m:ctrlPr>
                  </m:sSubPr>
                  <m:e>
                    <m:r>
                      <w:rPr>
                        <w:rFonts w:ascii="Cambria Math" w:eastAsia="Times New Roman" w:hAnsi="Cambria Math"/>
                        <w:szCs w:val="24"/>
                      </w:rPr>
                      <m:t>∂</m:t>
                    </m:r>
                  </m:e>
                  <m:sub>
                    <m:r>
                      <w:rPr>
                        <w:rFonts w:ascii="Cambria Math" w:eastAsia="Times New Roman" w:hAnsi="Cambria Math"/>
                        <w:szCs w:val="24"/>
                      </w:rPr>
                      <m:t>t</m:t>
                    </m:r>
                  </m:sub>
                </m:sSub>
                <m:r>
                  <w:rPr>
                    <w:rFonts w:ascii="Cambria Math" w:eastAsia="Times New Roman" w:hAnsi="Cambria Math"/>
                    <w:szCs w:val="24"/>
                  </w:rPr>
                  <m:t>ω+</m:t>
                </m:r>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d>
                  <m:dPr>
                    <m:ctrlPr>
                      <w:rPr>
                        <w:rFonts w:ascii="Cambria Math" w:eastAsia="Times New Roman" w:hAnsi="Cambria Math"/>
                        <w:i/>
                        <w:szCs w:val="24"/>
                      </w:rPr>
                    </m:ctrlPr>
                  </m:dPr>
                  <m:e>
                    <m:acc>
                      <m:accPr>
                        <m:chr m:val="̅"/>
                        <m:ctrlPr>
                          <w:rPr>
                            <w:rFonts w:ascii="Cambria Math" w:eastAsia="Times New Roman" w:hAnsi="Cambria Math"/>
                            <w:i/>
                            <w:szCs w:val="24"/>
                          </w:rPr>
                        </m:ctrlPr>
                      </m:accPr>
                      <m:e>
                        <m:r>
                          <w:rPr>
                            <w:rFonts w:ascii="Cambria Math" w:eastAsia="Times New Roman" w:hAnsi="Cambria Math"/>
                            <w:szCs w:val="24"/>
                          </w:rPr>
                          <m:t>ρ</m:t>
                        </m:r>
                      </m:e>
                    </m:acc>
                    <m:acc>
                      <m:accPr>
                        <m:chr m:val="̃"/>
                        <m:ctrlPr>
                          <w:rPr>
                            <w:rFonts w:ascii="Cambria Math" w:eastAsia="Times New Roman" w:hAnsi="Cambria Math"/>
                            <w:i/>
                            <w:szCs w:val="24"/>
                          </w:rPr>
                        </m:ctrlPr>
                      </m:accPr>
                      <m:e>
                        <m:sSub>
                          <m:sSubPr>
                            <m:ctrlPr>
                              <w:rPr>
                                <w:rFonts w:ascii="Cambria Math" w:eastAsia="Times New Roman" w:hAnsi="Cambria Math"/>
                                <w:i/>
                                <w:szCs w:val="24"/>
                              </w:rPr>
                            </m:ctrlPr>
                          </m:sSubPr>
                          <m:e>
                            <m:r>
                              <w:rPr>
                                <w:rFonts w:ascii="Cambria Math" w:eastAsia="Times New Roman" w:hAnsi="Cambria Math"/>
                                <w:szCs w:val="24"/>
                              </w:rPr>
                              <m:t>u</m:t>
                            </m:r>
                          </m:e>
                          <m:sub>
                            <m:r>
                              <w:rPr>
                                <w:rFonts w:ascii="Cambria Math" w:eastAsia="Times New Roman" w:hAnsi="Cambria Math"/>
                                <w:szCs w:val="24"/>
                              </w:rPr>
                              <m:t>j</m:t>
                            </m:r>
                          </m:sub>
                        </m:sSub>
                      </m:e>
                    </m:acc>
                    <m:r>
                      <w:rPr>
                        <w:rFonts w:ascii="Cambria Math" w:eastAsia="Times New Roman" w:hAnsi="Cambria Math"/>
                        <w:szCs w:val="24"/>
                      </w:rPr>
                      <m:t>ω</m:t>
                    </m:r>
                  </m:e>
                </m:d>
                <m:r>
                  <w:rPr>
                    <w:rFonts w:ascii="Cambria Math" w:eastAsia="Times New Roman" w:hAnsi="Cambria Math"/>
                    <w:szCs w:val="24"/>
                  </w:rPr>
                  <m:t>=α</m:t>
                </m:r>
                <m:f>
                  <m:fPr>
                    <m:ctrlPr>
                      <w:rPr>
                        <w:rFonts w:ascii="Cambria Math" w:eastAsia="Times New Roman" w:hAnsi="Cambria Math"/>
                        <w:i/>
                        <w:szCs w:val="24"/>
                      </w:rPr>
                    </m:ctrlPr>
                  </m:fPr>
                  <m:num>
                    <m:r>
                      <w:rPr>
                        <w:rFonts w:ascii="Cambria Math" w:eastAsia="Times New Roman" w:hAnsi="Cambria Math"/>
                        <w:szCs w:val="24"/>
                      </w:rPr>
                      <m:t>ω</m:t>
                    </m:r>
                  </m:num>
                  <m:den>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den>
                </m:f>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sSub>
                  <m:sSubPr>
                    <m:ctrlPr>
                      <w:rPr>
                        <w:rFonts w:ascii="Cambria Math" w:eastAsia="Times New Roman" w:hAnsi="Cambria Math"/>
                        <w:i/>
                        <w:szCs w:val="24"/>
                      </w:rPr>
                    </m:ctrlPr>
                  </m:sSubPr>
                  <m:e>
                    <m:acc>
                      <m:accPr>
                        <m:chr m:val="̃"/>
                        <m:ctrlPr>
                          <w:rPr>
                            <w:rFonts w:ascii="Cambria Math" w:eastAsia="Times New Roman" w:hAnsi="Cambria Math"/>
                            <w:i/>
                            <w:szCs w:val="24"/>
                          </w:rPr>
                        </m:ctrlPr>
                      </m:accPr>
                      <m:e>
                        <m:r>
                          <w:rPr>
                            <w:rFonts w:ascii="Cambria Math" w:eastAsia="Times New Roman" w:hAnsi="Cambria Math"/>
                            <w:szCs w:val="24"/>
                          </w:rPr>
                          <m:t>u</m:t>
                        </m:r>
                      </m:e>
                    </m:acc>
                  </m:e>
                  <m:sub>
                    <m:r>
                      <w:rPr>
                        <w:rFonts w:ascii="Cambria Math" w:eastAsia="Times New Roman" w:hAnsi="Cambria Math"/>
                        <w:szCs w:val="24"/>
                      </w:rPr>
                      <m:t>i</m:t>
                    </m:r>
                  </m:sub>
                </m:sSub>
                <m:d>
                  <m:dPr>
                    <m:begChr m:val="["/>
                    <m:endChr m:val="]"/>
                    <m:ctrlPr>
                      <w:rPr>
                        <w:rFonts w:ascii="Cambria Math" w:eastAsia="Times New Roman" w:hAnsi="Cambria Math"/>
                        <w:i/>
                        <w:szCs w:val="24"/>
                      </w:rPr>
                    </m:ctrlPr>
                  </m:dPr>
                  <m:e>
                    <m:r>
                      <w:rPr>
                        <w:rFonts w:ascii="Cambria Math" w:eastAsia="Times New Roman" w:hAnsi="Cambria Math"/>
                        <w:szCs w:val="24"/>
                      </w:rPr>
                      <m:t>2</m:t>
                    </m:r>
                    <m:sSub>
                      <m:sSubPr>
                        <m:ctrlPr>
                          <w:rPr>
                            <w:rFonts w:ascii="Cambria Math" w:eastAsia="Times New Roman" w:hAnsi="Cambria Math"/>
                            <w:i/>
                            <w:szCs w:val="24"/>
                          </w:rPr>
                        </m:ctrlPr>
                      </m:sSubPr>
                      <m:e>
                        <m:r>
                          <w:rPr>
                            <w:rFonts w:ascii="Cambria Math" w:eastAsia="Times New Roman" w:hAnsi="Cambria Math"/>
                            <w:szCs w:val="24"/>
                          </w:rPr>
                          <m:t>μ</m:t>
                        </m:r>
                      </m:e>
                      <m:sub>
                        <m:r>
                          <w:rPr>
                            <w:rFonts w:ascii="Cambria Math" w:eastAsia="Times New Roman" w:hAnsi="Cambria Math"/>
                            <w:szCs w:val="24"/>
                          </w:rPr>
                          <m:t>T</m:t>
                        </m:r>
                      </m:sub>
                    </m:sSub>
                    <m:d>
                      <m:dPr>
                        <m:ctrlPr>
                          <w:rPr>
                            <w:rFonts w:ascii="Cambria Math" w:eastAsia="Times New Roman" w:hAnsi="Cambria Math"/>
                            <w:i/>
                            <w:szCs w:val="24"/>
                          </w:rPr>
                        </m:ctrlPr>
                      </m:dPr>
                      <m:e>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sSub>
                          <m:sSubPr>
                            <m:ctrlPr>
                              <w:rPr>
                                <w:rFonts w:ascii="Cambria Math" w:eastAsia="Times New Roman" w:hAnsi="Cambria Math"/>
                                <w:i/>
                                <w:szCs w:val="24"/>
                              </w:rPr>
                            </m:ctrlPr>
                          </m:sSubPr>
                          <m:e>
                            <m:acc>
                              <m:accPr>
                                <m:chr m:val="̃"/>
                                <m:ctrlPr>
                                  <w:rPr>
                                    <w:rFonts w:ascii="Cambria Math" w:eastAsia="Times New Roman" w:hAnsi="Cambria Math"/>
                                    <w:i/>
                                    <w:szCs w:val="24"/>
                                  </w:rPr>
                                </m:ctrlPr>
                              </m:accPr>
                              <m:e>
                                <m:r>
                                  <w:rPr>
                                    <w:rFonts w:ascii="Cambria Math" w:eastAsia="Times New Roman" w:hAnsi="Cambria Math"/>
                                    <w:szCs w:val="24"/>
                                  </w:rPr>
                                  <m:t>u</m:t>
                                </m:r>
                              </m:e>
                            </m:acc>
                          </m:e>
                          <m:sub>
                            <m:r>
                              <w:rPr>
                                <w:rFonts w:ascii="Cambria Math" w:eastAsia="Times New Roman" w:hAnsi="Cambria Math"/>
                                <w:szCs w:val="24"/>
                              </w:rPr>
                              <m:t>i</m:t>
                            </m:r>
                          </m:sub>
                        </m:sSub>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i</m:t>
                                </m:r>
                              </m:sub>
                            </m:sSub>
                          </m:sub>
                        </m:sSub>
                        <m:sSub>
                          <m:sSubPr>
                            <m:ctrlPr>
                              <w:rPr>
                                <w:rFonts w:ascii="Cambria Math" w:eastAsia="Times New Roman" w:hAnsi="Cambria Math"/>
                                <w:i/>
                                <w:szCs w:val="24"/>
                              </w:rPr>
                            </m:ctrlPr>
                          </m:sSubPr>
                          <m:e>
                            <m:acc>
                              <m:accPr>
                                <m:chr m:val="̃"/>
                                <m:ctrlPr>
                                  <w:rPr>
                                    <w:rFonts w:ascii="Cambria Math" w:eastAsia="Times New Roman" w:hAnsi="Cambria Math"/>
                                    <w:i/>
                                    <w:szCs w:val="24"/>
                                  </w:rPr>
                                </m:ctrlPr>
                              </m:accPr>
                              <m:e>
                                <m:r>
                                  <w:rPr>
                                    <w:rFonts w:ascii="Cambria Math" w:eastAsia="Times New Roman" w:hAnsi="Cambria Math"/>
                                    <w:szCs w:val="24"/>
                                  </w:rPr>
                                  <m:t>u</m:t>
                                </m:r>
                              </m:e>
                            </m:acc>
                          </m:e>
                          <m:sub>
                            <m:r>
                              <w:rPr>
                                <w:rFonts w:ascii="Cambria Math" w:eastAsia="Times New Roman" w:hAnsi="Cambria Math"/>
                                <w:szCs w:val="24"/>
                              </w:rPr>
                              <m:t>j</m:t>
                            </m:r>
                          </m:sub>
                        </m:sSub>
                        <m:r>
                          <w:rPr>
                            <w:rFonts w:ascii="Cambria Math" w:eastAsia="Times New Roman" w:hAnsi="Cambria Math"/>
                            <w:szCs w:val="24"/>
                          </w:rPr>
                          <m:t>-</m:t>
                        </m:r>
                        <m:f>
                          <m:fPr>
                            <m:ctrlPr>
                              <w:rPr>
                                <w:rFonts w:ascii="Cambria Math" w:eastAsia="Times New Roman" w:hAnsi="Cambria Math"/>
                                <w:i/>
                                <w:szCs w:val="24"/>
                              </w:rPr>
                            </m:ctrlPr>
                          </m:fPr>
                          <m:num>
                            <m:r>
                              <w:rPr>
                                <w:rFonts w:ascii="Cambria Math" w:eastAsia="Times New Roman" w:hAnsi="Cambria Math"/>
                                <w:szCs w:val="24"/>
                              </w:rPr>
                              <m:t>1</m:t>
                            </m:r>
                          </m:num>
                          <m:den>
                            <m:r>
                              <w:rPr>
                                <w:rFonts w:ascii="Cambria Math" w:eastAsia="Times New Roman" w:hAnsi="Cambria Math"/>
                                <w:szCs w:val="24"/>
                              </w:rPr>
                              <m:t>3</m:t>
                            </m:r>
                          </m:den>
                        </m:f>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m</m:t>
                                </m:r>
                              </m:sub>
                            </m:sSub>
                          </m:sub>
                        </m:sSub>
                        <m:sSub>
                          <m:sSubPr>
                            <m:ctrlPr>
                              <w:rPr>
                                <w:rFonts w:ascii="Cambria Math" w:eastAsia="Times New Roman" w:hAnsi="Cambria Math"/>
                                <w:i/>
                                <w:szCs w:val="24"/>
                              </w:rPr>
                            </m:ctrlPr>
                          </m:sSubPr>
                          <m:e>
                            <m:acc>
                              <m:accPr>
                                <m:chr m:val="̃"/>
                                <m:ctrlPr>
                                  <w:rPr>
                                    <w:rFonts w:ascii="Cambria Math" w:eastAsia="Times New Roman" w:hAnsi="Cambria Math"/>
                                    <w:i/>
                                    <w:szCs w:val="24"/>
                                  </w:rPr>
                                </m:ctrlPr>
                              </m:accPr>
                              <m:e>
                                <m:r>
                                  <w:rPr>
                                    <w:rFonts w:ascii="Cambria Math" w:eastAsia="Times New Roman" w:hAnsi="Cambria Math"/>
                                    <w:szCs w:val="24"/>
                                  </w:rPr>
                                  <m:t>u</m:t>
                                </m:r>
                              </m:e>
                            </m:acc>
                          </m:e>
                          <m:sub>
                            <m:r>
                              <w:rPr>
                                <w:rFonts w:ascii="Cambria Math" w:eastAsia="Times New Roman" w:hAnsi="Cambria Math"/>
                                <w:szCs w:val="24"/>
                              </w:rPr>
                              <m:t>m</m:t>
                            </m:r>
                          </m:sub>
                        </m:sSub>
                        <m:sSub>
                          <m:sSubPr>
                            <m:ctrlPr>
                              <w:rPr>
                                <w:rFonts w:ascii="Cambria Math" w:eastAsia="Times New Roman" w:hAnsi="Cambria Math"/>
                                <w:i/>
                                <w:szCs w:val="24"/>
                              </w:rPr>
                            </m:ctrlPr>
                          </m:sSubPr>
                          <m:e>
                            <m:r>
                              <w:rPr>
                                <w:rFonts w:ascii="Cambria Math" w:eastAsia="Times New Roman" w:hAnsi="Cambria Math"/>
                                <w:szCs w:val="24"/>
                              </w:rPr>
                              <m:t>δ</m:t>
                            </m:r>
                          </m:e>
                          <m:sub>
                            <m:r>
                              <w:rPr>
                                <w:rFonts w:ascii="Cambria Math" w:eastAsia="Times New Roman" w:hAnsi="Cambria Math"/>
                                <w:szCs w:val="24"/>
                              </w:rPr>
                              <m:t>ij</m:t>
                            </m:r>
                          </m:sub>
                        </m:sSub>
                      </m:e>
                    </m:d>
                    <m:r>
                      <w:rPr>
                        <w:rFonts w:ascii="Cambria Math" w:eastAsia="Times New Roman" w:hAnsi="Cambria Math"/>
                        <w:szCs w:val="24"/>
                      </w:rPr>
                      <m:t>-</m:t>
                    </m:r>
                    <m:f>
                      <m:fPr>
                        <m:ctrlPr>
                          <w:rPr>
                            <w:rFonts w:ascii="Cambria Math" w:eastAsia="Times New Roman" w:hAnsi="Cambria Math"/>
                            <w:i/>
                            <w:szCs w:val="24"/>
                          </w:rPr>
                        </m:ctrlPr>
                      </m:fPr>
                      <m:num>
                        <m:r>
                          <w:rPr>
                            <w:rFonts w:ascii="Cambria Math" w:eastAsia="Times New Roman" w:hAnsi="Cambria Math"/>
                            <w:szCs w:val="24"/>
                          </w:rPr>
                          <m:t>2</m:t>
                        </m:r>
                      </m:num>
                      <m:den>
                        <m:r>
                          <w:rPr>
                            <w:rFonts w:ascii="Cambria Math" w:eastAsia="Times New Roman" w:hAnsi="Cambria Math"/>
                            <w:szCs w:val="24"/>
                          </w:rPr>
                          <m:t>3</m:t>
                        </m:r>
                      </m:den>
                    </m:f>
                    <m:acc>
                      <m:accPr>
                        <m:chr m:val="̅"/>
                        <m:ctrlPr>
                          <w:rPr>
                            <w:rFonts w:ascii="Cambria Math" w:eastAsia="Times New Roman" w:hAnsi="Cambria Math"/>
                            <w:i/>
                            <w:szCs w:val="24"/>
                          </w:rPr>
                        </m:ctrlPr>
                      </m:accPr>
                      <m:e>
                        <m:r>
                          <w:rPr>
                            <w:rFonts w:ascii="Cambria Math" w:eastAsia="Times New Roman" w:hAnsi="Cambria Math"/>
                            <w:szCs w:val="24"/>
                          </w:rPr>
                          <m:t>ρ</m:t>
                        </m:r>
                      </m:e>
                    </m:acc>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m:t>
                        </m:r>
                        <m:r>
                          <w:rPr>
                            <w:rFonts w:ascii="Cambria Math" w:eastAsia="Times New Roman" w:hAnsi="Cambria Math"/>
                            <w:szCs w:val="24"/>
                          </w:rPr>
                          <m:t>urb</m:t>
                        </m:r>
                      </m:sub>
                    </m:sSub>
                    <m:sSub>
                      <m:sSubPr>
                        <m:ctrlPr>
                          <w:rPr>
                            <w:rFonts w:ascii="Cambria Math" w:eastAsia="Times New Roman" w:hAnsi="Cambria Math"/>
                            <w:i/>
                            <w:szCs w:val="24"/>
                          </w:rPr>
                        </m:ctrlPr>
                      </m:sSubPr>
                      <m:e>
                        <m:r>
                          <w:rPr>
                            <w:rFonts w:ascii="Cambria Math" w:eastAsia="Times New Roman" w:hAnsi="Cambria Math"/>
                            <w:szCs w:val="24"/>
                          </w:rPr>
                          <m:t>δ</m:t>
                        </m:r>
                      </m:e>
                      <m:sub>
                        <m:r>
                          <w:rPr>
                            <w:rFonts w:ascii="Cambria Math" w:eastAsia="Times New Roman" w:hAnsi="Cambria Math"/>
                            <w:szCs w:val="24"/>
                          </w:rPr>
                          <m:t>ij</m:t>
                        </m:r>
                      </m:sub>
                    </m:sSub>
                  </m:e>
                </m:d>
                <m:r>
                  <w:rPr>
                    <w:rFonts w:ascii="Cambria Math" w:eastAsia="Times New Roman" w:hAnsi="Cambria Math"/>
                    <w:szCs w:val="24"/>
                  </w:rPr>
                  <m:t>-β</m:t>
                </m:r>
                <m:acc>
                  <m:accPr>
                    <m:chr m:val="̅"/>
                    <m:ctrlPr>
                      <w:rPr>
                        <w:rFonts w:ascii="Cambria Math" w:eastAsia="Times New Roman" w:hAnsi="Cambria Math"/>
                        <w:i/>
                        <w:szCs w:val="24"/>
                      </w:rPr>
                    </m:ctrlPr>
                  </m:accPr>
                  <m:e>
                    <m:r>
                      <w:rPr>
                        <w:rFonts w:ascii="Cambria Math" w:eastAsia="Times New Roman" w:hAnsi="Cambria Math"/>
                        <w:szCs w:val="24"/>
                      </w:rPr>
                      <m:t>ρ</m:t>
                    </m:r>
                  </m:e>
                </m:acc>
                <m:sSup>
                  <m:sSupPr>
                    <m:ctrlPr>
                      <w:rPr>
                        <w:rFonts w:ascii="Cambria Math" w:eastAsia="Times New Roman" w:hAnsi="Cambria Math"/>
                        <w:i/>
                        <w:szCs w:val="24"/>
                      </w:rPr>
                    </m:ctrlPr>
                  </m:sSupPr>
                  <m:e>
                    <m:r>
                      <w:rPr>
                        <w:rFonts w:ascii="Cambria Math" w:eastAsia="Times New Roman" w:hAnsi="Cambria Math"/>
                        <w:szCs w:val="24"/>
                      </w:rPr>
                      <m:t>ω</m:t>
                    </m:r>
                  </m:e>
                  <m:sup>
                    <m:r>
                      <w:rPr>
                        <w:rFonts w:ascii="Cambria Math" w:eastAsia="Times New Roman" w:hAnsi="Cambria Math"/>
                        <w:szCs w:val="24"/>
                      </w:rPr>
                      <m:t>2</m:t>
                    </m:r>
                  </m:sup>
                </m:sSup>
                <m:r>
                  <w:rPr>
                    <w:rFonts w:ascii="Cambria Math" w:eastAsia="Times New Roman" w:hAnsi="Cambria Math"/>
                    <w:szCs w:val="24"/>
                  </w:rPr>
                  <m:t>+</m:t>
                </m:r>
                <m:d>
                  <m:dPr>
                    <m:ctrlPr>
                      <w:rPr>
                        <w:rFonts w:ascii="Cambria Math" w:eastAsia="Times New Roman" w:hAnsi="Cambria Math"/>
                        <w:i/>
                        <w:szCs w:val="24"/>
                      </w:rPr>
                    </m:ctrlPr>
                  </m:dPr>
                  <m:e>
                    <m:sSub>
                      <m:sSubPr>
                        <m:ctrlPr>
                          <w:rPr>
                            <w:rFonts w:ascii="Cambria Math" w:eastAsia="Times New Roman" w:hAnsi="Cambria Math"/>
                            <w:i/>
                            <w:szCs w:val="24"/>
                          </w:rPr>
                        </m:ctrlPr>
                      </m:sSubPr>
                      <m:e>
                        <m:r>
                          <w:rPr>
                            <w:rFonts w:ascii="Cambria Math" w:eastAsia="Times New Roman" w:hAnsi="Cambria Math"/>
                            <w:szCs w:val="24"/>
                          </w:rPr>
                          <m:t>σ</m:t>
                        </m:r>
                      </m:e>
                      <m:sub>
                        <m:r>
                          <w:rPr>
                            <w:rFonts w:ascii="Cambria Math" w:eastAsia="Times New Roman" w:hAnsi="Cambria Math"/>
                            <w:szCs w:val="24"/>
                          </w:rPr>
                          <m:t>d</m:t>
                        </m:r>
                      </m:sub>
                    </m:sSub>
                    <m:f>
                      <m:fPr>
                        <m:ctrlPr>
                          <w:rPr>
                            <w:rFonts w:ascii="Cambria Math" w:eastAsia="Times New Roman" w:hAnsi="Cambria Math"/>
                            <w:i/>
                            <w:szCs w:val="24"/>
                          </w:rPr>
                        </m:ctrlPr>
                      </m:fPr>
                      <m:num>
                        <m:acc>
                          <m:accPr>
                            <m:chr m:val="̅"/>
                            <m:ctrlPr>
                              <w:rPr>
                                <w:rFonts w:ascii="Cambria Math" w:eastAsia="Times New Roman" w:hAnsi="Cambria Math"/>
                                <w:i/>
                                <w:szCs w:val="24"/>
                              </w:rPr>
                            </m:ctrlPr>
                          </m:accPr>
                          <m:e>
                            <m:r>
                              <w:rPr>
                                <w:rFonts w:ascii="Cambria Math" w:eastAsia="Times New Roman" w:hAnsi="Cambria Math"/>
                                <w:szCs w:val="24"/>
                              </w:rPr>
                              <m:t>ρ</m:t>
                            </m:r>
                          </m:e>
                        </m:acc>
                      </m:num>
                      <m:den>
                        <m:r>
                          <w:rPr>
                            <w:rFonts w:ascii="Cambria Math" w:eastAsia="Times New Roman" w:hAnsi="Cambria Math"/>
                            <w:szCs w:val="24"/>
                          </w:rPr>
                          <m:t>ω</m:t>
                        </m:r>
                      </m:den>
                    </m:f>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e>
                </m:d>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r>
                  <w:rPr>
                    <w:rFonts w:ascii="Cambria Math" w:eastAsia="Times New Roman" w:hAnsi="Cambria Math"/>
                    <w:szCs w:val="24"/>
                  </w:rPr>
                  <m:t>ω+</m:t>
                </m:r>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d>
                  <m:dPr>
                    <m:begChr m:val="["/>
                    <m:endChr m:val="]"/>
                    <m:ctrlPr>
                      <w:rPr>
                        <w:rFonts w:ascii="Cambria Math" w:eastAsia="Times New Roman" w:hAnsi="Cambria Math"/>
                        <w:i/>
                        <w:szCs w:val="24"/>
                      </w:rPr>
                    </m:ctrlPr>
                  </m:dPr>
                  <m:e>
                    <m:d>
                      <m:dPr>
                        <m:ctrlPr>
                          <w:rPr>
                            <w:rFonts w:ascii="Cambria Math" w:eastAsia="Times New Roman" w:hAnsi="Cambria Math"/>
                            <w:i/>
                            <w:szCs w:val="24"/>
                          </w:rPr>
                        </m:ctrlPr>
                      </m:dPr>
                      <m:e>
                        <m:r>
                          <w:rPr>
                            <w:rFonts w:ascii="Cambria Math" w:eastAsia="Times New Roman" w:hAnsi="Cambria Math"/>
                            <w:szCs w:val="24"/>
                          </w:rPr>
                          <m:t>μ+σ</m:t>
                        </m:r>
                        <m:f>
                          <m:fPr>
                            <m:ctrlPr>
                              <w:rPr>
                                <w:rFonts w:ascii="Cambria Math" w:eastAsia="Times New Roman" w:hAnsi="Cambria Math"/>
                                <w:i/>
                                <w:szCs w:val="24"/>
                              </w:rPr>
                            </m:ctrlPr>
                          </m:fPr>
                          <m:num>
                            <m:acc>
                              <m:accPr>
                                <m:chr m:val="̅"/>
                                <m:ctrlPr>
                                  <w:rPr>
                                    <w:rFonts w:ascii="Cambria Math" w:eastAsia="Times New Roman" w:hAnsi="Cambria Math"/>
                                    <w:i/>
                                    <w:szCs w:val="24"/>
                                  </w:rPr>
                                </m:ctrlPr>
                              </m:accPr>
                              <m:e>
                                <m:r>
                                  <w:rPr>
                                    <w:rFonts w:ascii="Cambria Math" w:eastAsia="Times New Roman" w:hAnsi="Cambria Math"/>
                                    <w:szCs w:val="24"/>
                                  </w:rPr>
                                  <m:t>ρ</m:t>
                                </m:r>
                              </m:e>
                            </m:acc>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num>
                          <m:den>
                            <m:r>
                              <w:rPr>
                                <w:rFonts w:ascii="Cambria Math" w:eastAsia="Times New Roman" w:hAnsi="Cambria Math"/>
                                <w:szCs w:val="24"/>
                              </w:rPr>
                              <m:t xml:space="preserve"> ω  </m:t>
                            </m:r>
                          </m:den>
                        </m:f>
                      </m:e>
                    </m:d>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r>
                      <w:rPr>
                        <w:rFonts w:ascii="Cambria Math" w:eastAsia="Times New Roman" w:hAnsi="Cambria Math"/>
                        <w:szCs w:val="24"/>
                      </w:rPr>
                      <m:t>ω</m:t>
                    </m:r>
                  </m:e>
                </m:d>
                <m:r>
                  <w:rPr>
                    <w:rFonts w:ascii="Cambria Math" w:eastAsia="Times New Roman" w:hAnsi="Cambria Math"/>
                    <w:szCs w:val="24"/>
                  </w:rPr>
                  <m:t>.</m:t>
                </m:r>
              </m:oMath>
            </m:oMathPara>
          </w:p>
        </w:tc>
        <w:tc>
          <w:tcPr>
            <w:tcW w:w="748" w:type="dxa"/>
            <w:vAlign w:val="center"/>
          </w:tcPr>
          <w:p w:rsidR="0034443E" w:rsidRPr="0004624B" w:rsidRDefault="0034443E" w:rsidP="00B67EEA">
            <w:pPr>
              <w:spacing w:after="0"/>
              <w:jc w:val="right"/>
              <w:rPr>
                <w:rFonts w:eastAsiaTheme="minorEastAsia" w:cstheme="minorBidi"/>
                <w:szCs w:val="24"/>
              </w:rPr>
            </w:pPr>
            <w:r>
              <w:rPr>
                <w:rFonts w:eastAsiaTheme="minorEastAsia" w:cstheme="minorBidi"/>
                <w:szCs w:val="24"/>
              </w:rPr>
              <w:t>(3.30</w:t>
            </w:r>
            <w:r w:rsidRPr="0004624B">
              <w:rPr>
                <w:rFonts w:eastAsiaTheme="minorEastAsia" w:cstheme="minorBidi"/>
                <w:szCs w:val="24"/>
              </w:rPr>
              <w:t>)</w:t>
            </w:r>
          </w:p>
        </w:tc>
      </w:tr>
    </w:tbl>
    <w:p w:rsidR="0034443E" w:rsidRDefault="0034443E" w:rsidP="0034443E">
      <w:pPr>
        <w:rPr>
          <w:rFonts w:eastAsiaTheme="minorEastAsia"/>
          <w:szCs w:val="24"/>
        </w:rPr>
      </w:pPr>
    </w:p>
    <w:p w:rsidR="0034443E" w:rsidRDefault="0034443E" w:rsidP="0034443E">
      <w:pPr>
        <w:rPr>
          <w:rFonts w:eastAsiaTheme="minorEastAsia"/>
          <w:szCs w:val="24"/>
        </w:rPr>
      </w:pPr>
      <w:r>
        <w:rPr>
          <w:rFonts w:eastAsiaTheme="minorEastAsia"/>
          <w:szCs w:val="24"/>
        </w:rPr>
        <w:t xml:space="preserve">Here </w:t>
      </w:r>
      <m:oMath>
        <m:r>
          <w:rPr>
            <w:rFonts w:ascii="Cambria Math" w:eastAsia="Times New Roman" w:hAnsi="Cambria Math"/>
            <w:szCs w:val="24"/>
          </w:rPr>
          <m:t>α</m:t>
        </m:r>
      </m:oMath>
      <w:r>
        <w:rPr>
          <w:rFonts w:eastAsiaTheme="minorEastAsia"/>
          <w:szCs w:val="24"/>
        </w:rPr>
        <w:t xml:space="preserve"> and </w:t>
      </w:r>
      <m:oMath>
        <m:r>
          <w:rPr>
            <w:rFonts w:ascii="Cambria Math" w:eastAsia="Times New Roman" w:hAnsi="Cambria Math"/>
            <w:szCs w:val="24"/>
          </w:rPr>
          <m:t>σ</m:t>
        </m:r>
      </m:oMath>
      <w:r>
        <w:rPr>
          <w:rFonts w:eastAsiaTheme="minorEastAsia"/>
          <w:szCs w:val="24"/>
        </w:rPr>
        <w:t xml:space="preserve"> are closure constants with respective values of 13/25 and 1/2.   The coefficient </w:t>
      </w:r>
      <m:oMath>
        <m:r>
          <w:rPr>
            <w:rFonts w:ascii="Cambria Math" w:eastAsia="Times New Roman" w:hAnsi="Cambria Math"/>
            <w:szCs w:val="24"/>
          </w:rPr>
          <m:t>β</m:t>
        </m:r>
      </m:oMath>
      <w:r>
        <w:rPr>
          <w:rFonts w:eastAsiaTheme="minorEastAsia"/>
          <w:szCs w:val="24"/>
        </w:rPr>
        <w:t xml:space="preserve"> is defined by the following relationship </w:t>
      </w:r>
      <w:sdt>
        <w:sdtPr>
          <w:rPr>
            <w:rFonts w:eastAsiaTheme="minorEastAsia"/>
            <w:szCs w:val="24"/>
          </w:rPr>
          <w:id w:val="2074999742"/>
          <w:citation/>
        </w:sdtPr>
        <w:sdtContent>
          <w:r w:rsidR="00297069">
            <w:rPr>
              <w:rFonts w:eastAsiaTheme="minorEastAsia"/>
              <w:szCs w:val="24"/>
            </w:rPr>
            <w:fldChar w:fldCharType="begin"/>
          </w:r>
          <w:r w:rsidR="00B57962">
            <w:rPr>
              <w:rFonts w:eastAsiaTheme="minorEastAsia"/>
              <w:szCs w:val="24"/>
            </w:rPr>
            <w:instrText xml:space="preserve"> CITATION CFD12 \l 1033 </w:instrText>
          </w:r>
          <w:r w:rsidR="00297069">
            <w:rPr>
              <w:rFonts w:eastAsiaTheme="minorEastAsia"/>
              <w:szCs w:val="24"/>
            </w:rPr>
            <w:fldChar w:fldCharType="separate"/>
          </w:r>
          <w:r w:rsidR="001C3886" w:rsidRPr="001C3886">
            <w:rPr>
              <w:rFonts w:eastAsiaTheme="minorEastAsia"/>
              <w:noProof/>
              <w:szCs w:val="24"/>
            </w:rPr>
            <w:t>[28]</w:t>
          </w:r>
          <w:r w:rsidR="00297069">
            <w:rPr>
              <w:rFonts w:eastAsiaTheme="minorEastAsia"/>
              <w:szCs w:val="24"/>
            </w:rPr>
            <w:fldChar w:fldCharType="end"/>
          </w:r>
        </w:sdtContent>
      </w:sdt>
      <w:sdt>
        <w:sdtPr>
          <w:rPr>
            <w:rFonts w:eastAsiaTheme="minorEastAsia"/>
            <w:szCs w:val="24"/>
          </w:rPr>
          <w:id w:val="-313730374"/>
          <w:citation/>
        </w:sdtPr>
        <w:sdtContent>
          <w:r w:rsidR="00297069">
            <w:rPr>
              <w:rFonts w:eastAsiaTheme="minorEastAsia"/>
              <w:szCs w:val="24"/>
            </w:rPr>
            <w:fldChar w:fldCharType="begin"/>
          </w:r>
          <w:r w:rsidR="00B57962">
            <w:rPr>
              <w:rFonts w:eastAsiaTheme="minorEastAsia"/>
              <w:szCs w:val="24"/>
            </w:rPr>
            <w:instrText xml:space="preserve"> CITATION COM \l 1033 </w:instrText>
          </w:r>
          <w:r w:rsidR="00297069">
            <w:rPr>
              <w:rFonts w:eastAsiaTheme="minorEastAsia"/>
              <w:szCs w:val="24"/>
            </w:rPr>
            <w:fldChar w:fldCharType="separate"/>
          </w:r>
          <w:r w:rsidR="001C3886">
            <w:rPr>
              <w:rFonts w:eastAsiaTheme="minorEastAsia"/>
              <w:noProof/>
              <w:szCs w:val="24"/>
            </w:rPr>
            <w:t xml:space="preserve"> </w:t>
          </w:r>
          <w:r w:rsidR="001C3886" w:rsidRPr="001C3886">
            <w:rPr>
              <w:rFonts w:eastAsiaTheme="minorEastAsia"/>
              <w:noProof/>
              <w:szCs w:val="24"/>
            </w:rPr>
            <w:t>[30]</w:t>
          </w:r>
          <w:r w:rsidR="00297069">
            <w:rPr>
              <w:rFonts w:eastAsiaTheme="minorEastAsia"/>
              <w:szCs w:val="24"/>
            </w:rPr>
            <w:fldChar w:fldCharType="end"/>
          </w:r>
        </w:sdtContent>
      </w:sdt>
    </w:p>
    <w:tbl>
      <w:tblPr>
        <w:tblW w:w="0" w:type="auto"/>
        <w:tblLook w:val="04A0"/>
      </w:tblPr>
      <w:tblGrid>
        <w:gridCol w:w="8780"/>
        <w:gridCol w:w="796"/>
      </w:tblGrid>
      <w:tr w:rsidR="0034443E" w:rsidRPr="0004624B" w:rsidTr="00B67EEA">
        <w:tc>
          <w:tcPr>
            <w:tcW w:w="8928" w:type="dxa"/>
          </w:tcPr>
          <w:p w:rsidR="0034443E" w:rsidRPr="0004624B" w:rsidRDefault="0034443E" w:rsidP="00B67EEA">
            <w:pPr>
              <w:spacing w:after="0"/>
              <w:rPr>
                <w:rFonts w:eastAsiaTheme="minorEastAsia" w:cstheme="minorBidi"/>
                <w:szCs w:val="24"/>
              </w:rPr>
            </w:pPr>
            <m:oMathPara>
              <m:oMathParaPr>
                <m:jc m:val="left"/>
              </m:oMathParaPr>
              <m:oMath>
                <m:r>
                  <w:rPr>
                    <w:rFonts w:ascii="Cambria Math" w:eastAsia="Times New Roman" w:hAnsi="Cambria Math"/>
                    <w:szCs w:val="24"/>
                  </w:rPr>
                  <w:lastRenderedPageBreak/>
                  <m:t>β=0.0708</m:t>
                </m:r>
                <m:d>
                  <m:dPr>
                    <m:ctrlPr>
                      <w:rPr>
                        <w:rFonts w:ascii="Cambria Math" w:eastAsia="Times New Roman" w:hAnsi="Cambria Math"/>
                        <w:i/>
                        <w:szCs w:val="24"/>
                      </w:rPr>
                    </m:ctrlPr>
                  </m:dPr>
                  <m:e>
                    <m:f>
                      <m:fPr>
                        <m:ctrlPr>
                          <w:rPr>
                            <w:rFonts w:ascii="Cambria Math" w:eastAsia="Times New Roman" w:hAnsi="Cambria Math"/>
                            <w:i/>
                            <w:szCs w:val="24"/>
                          </w:rPr>
                        </m:ctrlPr>
                      </m:fPr>
                      <m:num>
                        <m:r>
                          <w:rPr>
                            <w:rFonts w:ascii="Cambria Math" w:eastAsia="Times New Roman" w:hAnsi="Cambria Math"/>
                            <w:szCs w:val="24"/>
                          </w:rPr>
                          <m:t>1+85</m:t>
                        </m:r>
                        <m:d>
                          <m:dPr>
                            <m:begChr m:val="|"/>
                            <m:endChr m:val="|"/>
                            <m:ctrlPr>
                              <w:rPr>
                                <w:rFonts w:ascii="Cambria Math" w:eastAsia="Times New Roman" w:hAnsi="Cambria Math"/>
                                <w:i/>
                                <w:szCs w:val="24"/>
                              </w:rPr>
                            </m:ctrlPr>
                          </m:dPr>
                          <m:e>
                            <m:f>
                              <m:fPr>
                                <m:ctrlPr>
                                  <w:rPr>
                                    <w:rFonts w:ascii="Cambria Math" w:eastAsia="Times New Roman" w:hAnsi="Cambria Math"/>
                                    <w:i/>
                                    <w:szCs w:val="24"/>
                                  </w:rPr>
                                </m:ctrlPr>
                              </m:fPr>
                              <m:num>
                                <m:d>
                                  <m:dPr>
                                    <m:ctrlPr>
                                      <w:rPr>
                                        <w:rFonts w:ascii="Cambria Math" w:eastAsia="Times New Roman" w:hAnsi="Cambria Math"/>
                                        <w:i/>
                                        <w:szCs w:val="24"/>
                                      </w:rPr>
                                    </m:ctrlPr>
                                  </m:dPr>
                                  <m:e>
                                    <m:f>
                                      <m:fPr>
                                        <m:ctrlPr>
                                          <w:rPr>
                                            <w:rFonts w:ascii="Cambria Math" w:eastAsia="Times New Roman" w:hAnsi="Cambria Math"/>
                                            <w:i/>
                                            <w:szCs w:val="24"/>
                                          </w:rPr>
                                        </m:ctrlPr>
                                      </m:fPr>
                                      <m:num>
                                        <m:r>
                                          <w:rPr>
                                            <w:rFonts w:ascii="Cambria Math" w:eastAsia="Times New Roman" w:hAnsi="Cambria Math"/>
                                            <w:szCs w:val="24"/>
                                          </w:rPr>
                                          <m:t>∂</m:t>
                                        </m:r>
                                        <m:acc>
                                          <m:accPr>
                                            <m:chr m:val="̃"/>
                                            <m:ctrlPr>
                                              <w:rPr>
                                                <w:rFonts w:ascii="Cambria Math" w:eastAsia="Times New Roman" w:hAnsi="Cambria Math"/>
                                                <w:i/>
                                                <w:szCs w:val="24"/>
                                              </w:rPr>
                                            </m:ctrlPr>
                                          </m:accPr>
                                          <m:e>
                                            <m:sSub>
                                              <m:sSubPr>
                                                <m:ctrlPr>
                                                  <w:rPr>
                                                    <w:rFonts w:ascii="Cambria Math" w:eastAsia="Times New Roman" w:hAnsi="Cambria Math"/>
                                                    <w:i/>
                                                    <w:szCs w:val="24"/>
                                                  </w:rPr>
                                                </m:ctrlPr>
                                              </m:sSubPr>
                                              <m:e>
                                                <m:r>
                                                  <w:rPr>
                                                    <w:rFonts w:ascii="Cambria Math" w:eastAsia="Times New Roman" w:hAnsi="Cambria Math"/>
                                                    <w:szCs w:val="24"/>
                                                  </w:rPr>
                                                  <m:t>u</m:t>
                                                </m:r>
                                              </m:e>
                                              <m:sub>
                                                <m:r>
                                                  <w:rPr>
                                                    <w:rFonts w:ascii="Cambria Math" w:eastAsia="Times New Roman" w:hAnsi="Cambria Math"/>
                                                    <w:szCs w:val="24"/>
                                                  </w:rPr>
                                                  <m:t>i</m:t>
                                                </m:r>
                                              </m:sub>
                                            </m:sSub>
                                          </m:e>
                                        </m:acc>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den>
                                    </m:f>
                                    <m:r>
                                      <w:rPr>
                                        <w:rFonts w:ascii="Cambria Math" w:eastAsia="Times New Roman" w:hAnsi="Cambria Math"/>
                                        <w:szCs w:val="24"/>
                                      </w:rPr>
                                      <m:t>-</m:t>
                                    </m:r>
                                    <m:f>
                                      <m:fPr>
                                        <m:ctrlPr>
                                          <w:rPr>
                                            <w:rFonts w:ascii="Cambria Math" w:eastAsia="Times New Roman" w:hAnsi="Cambria Math"/>
                                            <w:i/>
                                            <w:szCs w:val="24"/>
                                          </w:rPr>
                                        </m:ctrlPr>
                                      </m:fPr>
                                      <m:num>
                                        <m:r>
                                          <w:rPr>
                                            <w:rFonts w:ascii="Cambria Math" w:eastAsia="Times New Roman" w:hAnsi="Cambria Math"/>
                                            <w:szCs w:val="24"/>
                                          </w:rPr>
                                          <m:t>∂</m:t>
                                        </m:r>
                                        <m:acc>
                                          <m:accPr>
                                            <m:chr m:val="̃"/>
                                            <m:ctrlPr>
                                              <w:rPr>
                                                <w:rFonts w:ascii="Cambria Math" w:eastAsia="Times New Roman" w:hAnsi="Cambria Math"/>
                                                <w:i/>
                                                <w:szCs w:val="24"/>
                                              </w:rPr>
                                            </m:ctrlPr>
                                          </m:accPr>
                                          <m:e>
                                            <m:sSub>
                                              <m:sSubPr>
                                                <m:ctrlPr>
                                                  <w:rPr>
                                                    <w:rFonts w:ascii="Cambria Math" w:eastAsia="Times New Roman" w:hAnsi="Cambria Math"/>
                                                    <w:i/>
                                                    <w:szCs w:val="24"/>
                                                  </w:rPr>
                                                </m:ctrlPr>
                                              </m:sSubPr>
                                              <m:e>
                                                <m:r>
                                                  <w:rPr>
                                                    <w:rFonts w:ascii="Cambria Math" w:eastAsia="Times New Roman" w:hAnsi="Cambria Math"/>
                                                    <w:szCs w:val="24"/>
                                                  </w:rPr>
                                                  <m:t>u</m:t>
                                                </m:r>
                                              </m:e>
                                              <m:sub>
                                                <m:r>
                                                  <w:rPr>
                                                    <w:rFonts w:ascii="Cambria Math" w:eastAsia="Times New Roman" w:hAnsi="Cambria Math"/>
                                                    <w:szCs w:val="24"/>
                                                  </w:rPr>
                                                  <m:t>j</m:t>
                                                </m:r>
                                              </m:sub>
                                            </m:sSub>
                                          </m:e>
                                        </m:acc>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i</m:t>
                                            </m:r>
                                          </m:sub>
                                        </m:sSub>
                                      </m:den>
                                    </m:f>
                                  </m:e>
                                </m:d>
                                <m:d>
                                  <m:dPr>
                                    <m:ctrlPr>
                                      <w:rPr>
                                        <w:rFonts w:ascii="Cambria Math" w:eastAsia="Times New Roman" w:hAnsi="Cambria Math"/>
                                        <w:i/>
                                        <w:szCs w:val="24"/>
                                      </w:rPr>
                                    </m:ctrlPr>
                                  </m:dPr>
                                  <m:e>
                                    <m:f>
                                      <m:fPr>
                                        <m:ctrlPr>
                                          <w:rPr>
                                            <w:rFonts w:ascii="Cambria Math" w:eastAsia="Times New Roman" w:hAnsi="Cambria Math"/>
                                            <w:i/>
                                            <w:szCs w:val="24"/>
                                          </w:rPr>
                                        </m:ctrlPr>
                                      </m:fPr>
                                      <m:num>
                                        <m:r>
                                          <w:rPr>
                                            <w:rFonts w:ascii="Cambria Math" w:eastAsia="Times New Roman" w:hAnsi="Cambria Math"/>
                                            <w:szCs w:val="24"/>
                                          </w:rPr>
                                          <m:t>∂</m:t>
                                        </m:r>
                                        <m:acc>
                                          <m:accPr>
                                            <m:chr m:val="̃"/>
                                            <m:ctrlPr>
                                              <w:rPr>
                                                <w:rFonts w:ascii="Cambria Math" w:eastAsia="Times New Roman" w:hAnsi="Cambria Math"/>
                                                <w:i/>
                                                <w:szCs w:val="24"/>
                                              </w:rPr>
                                            </m:ctrlPr>
                                          </m:accPr>
                                          <m:e>
                                            <m:sSub>
                                              <m:sSubPr>
                                                <m:ctrlPr>
                                                  <w:rPr>
                                                    <w:rFonts w:ascii="Cambria Math" w:eastAsia="Times New Roman" w:hAnsi="Cambria Math"/>
                                                    <w:i/>
                                                    <w:szCs w:val="24"/>
                                                  </w:rPr>
                                                </m:ctrlPr>
                                              </m:sSubPr>
                                              <m:e>
                                                <m:r>
                                                  <w:rPr>
                                                    <w:rFonts w:ascii="Cambria Math" w:eastAsia="Times New Roman" w:hAnsi="Cambria Math"/>
                                                    <w:szCs w:val="24"/>
                                                  </w:rPr>
                                                  <m:t>u</m:t>
                                                </m:r>
                                              </m:e>
                                              <m:sub>
                                                <m:r>
                                                  <w:rPr>
                                                    <w:rFonts w:ascii="Cambria Math" w:eastAsia="Times New Roman" w:hAnsi="Cambria Math"/>
                                                    <w:szCs w:val="24"/>
                                                  </w:rPr>
                                                  <m:t>j</m:t>
                                                </m:r>
                                              </m:sub>
                                            </m:sSub>
                                          </m:e>
                                        </m:acc>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k</m:t>
                                            </m:r>
                                          </m:sub>
                                        </m:sSub>
                                      </m:den>
                                    </m:f>
                                    <m:r>
                                      <w:rPr>
                                        <w:rFonts w:ascii="Cambria Math" w:eastAsia="Times New Roman" w:hAnsi="Cambria Math"/>
                                        <w:szCs w:val="24"/>
                                      </w:rPr>
                                      <m:t>-</m:t>
                                    </m:r>
                                    <m:f>
                                      <m:fPr>
                                        <m:ctrlPr>
                                          <w:rPr>
                                            <w:rFonts w:ascii="Cambria Math" w:eastAsia="Times New Roman" w:hAnsi="Cambria Math"/>
                                            <w:i/>
                                            <w:szCs w:val="24"/>
                                          </w:rPr>
                                        </m:ctrlPr>
                                      </m:fPr>
                                      <m:num>
                                        <m:r>
                                          <w:rPr>
                                            <w:rFonts w:ascii="Cambria Math" w:eastAsia="Times New Roman" w:hAnsi="Cambria Math"/>
                                            <w:szCs w:val="24"/>
                                          </w:rPr>
                                          <m:t>∂</m:t>
                                        </m:r>
                                        <m:acc>
                                          <m:accPr>
                                            <m:chr m:val="̃"/>
                                            <m:ctrlPr>
                                              <w:rPr>
                                                <w:rFonts w:ascii="Cambria Math" w:eastAsia="Times New Roman" w:hAnsi="Cambria Math"/>
                                                <w:i/>
                                                <w:szCs w:val="24"/>
                                              </w:rPr>
                                            </m:ctrlPr>
                                          </m:accPr>
                                          <m:e>
                                            <m:sSub>
                                              <m:sSubPr>
                                                <m:ctrlPr>
                                                  <w:rPr>
                                                    <w:rFonts w:ascii="Cambria Math" w:eastAsia="Times New Roman" w:hAnsi="Cambria Math"/>
                                                    <w:i/>
                                                    <w:szCs w:val="24"/>
                                                  </w:rPr>
                                                </m:ctrlPr>
                                              </m:sSubPr>
                                              <m:e>
                                                <m:r>
                                                  <w:rPr>
                                                    <w:rFonts w:ascii="Cambria Math" w:eastAsia="Times New Roman" w:hAnsi="Cambria Math"/>
                                                    <w:szCs w:val="24"/>
                                                  </w:rPr>
                                                  <m:t>u</m:t>
                                                </m:r>
                                              </m:e>
                                              <m:sub>
                                                <m:r>
                                                  <w:rPr>
                                                    <w:rFonts w:ascii="Cambria Math" w:eastAsia="Times New Roman" w:hAnsi="Cambria Math"/>
                                                    <w:szCs w:val="24"/>
                                                  </w:rPr>
                                                  <m:t>k</m:t>
                                                </m:r>
                                              </m:sub>
                                            </m:sSub>
                                          </m:e>
                                        </m:acc>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den>
                                    </m:f>
                                  </m:e>
                                </m:d>
                                <m:d>
                                  <m:dPr>
                                    <m:ctrlPr>
                                      <w:rPr>
                                        <w:rFonts w:ascii="Cambria Math" w:eastAsia="Times New Roman" w:hAnsi="Cambria Math"/>
                                        <w:i/>
                                        <w:szCs w:val="24"/>
                                      </w:rPr>
                                    </m:ctrlPr>
                                  </m:dPr>
                                  <m:e>
                                    <m:f>
                                      <m:fPr>
                                        <m:ctrlPr>
                                          <w:rPr>
                                            <w:rFonts w:ascii="Cambria Math" w:eastAsia="Times New Roman" w:hAnsi="Cambria Math"/>
                                            <w:i/>
                                            <w:szCs w:val="24"/>
                                          </w:rPr>
                                        </m:ctrlPr>
                                      </m:fPr>
                                      <m:num>
                                        <m:r>
                                          <w:rPr>
                                            <w:rFonts w:ascii="Cambria Math" w:eastAsia="Times New Roman" w:hAnsi="Cambria Math"/>
                                            <w:szCs w:val="24"/>
                                          </w:rPr>
                                          <m:t>∂</m:t>
                                        </m:r>
                                        <m:acc>
                                          <m:accPr>
                                            <m:chr m:val="̃"/>
                                            <m:ctrlPr>
                                              <w:rPr>
                                                <w:rFonts w:ascii="Cambria Math" w:eastAsia="Times New Roman" w:hAnsi="Cambria Math"/>
                                                <w:i/>
                                                <w:szCs w:val="24"/>
                                              </w:rPr>
                                            </m:ctrlPr>
                                          </m:accPr>
                                          <m:e>
                                            <m:sSub>
                                              <m:sSubPr>
                                                <m:ctrlPr>
                                                  <w:rPr>
                                                    <w:rFonts w:ascii="Cambria Math" w:eastAsia="Times New Roman" w:hAnsi="Cambria Math"/>
                                                    <w:i/>
                                                    <w:szCs w:val="24"/>
                                                  </w:rPr>
                                                </m:ctrlPr>
                                              </m:sSubPr>
                                              <m:e>
                                                <m:r>
                                                  <w:rPr>
                                                    <w:rFonts w:ascii="Cambria Math" w:eastAsia="Times New Roman" w:hAnsi="Cambria Math"/>
                                                    <w:szCs w:val="24"/>
                                                  </w:rPr>
                                                  <m:t>u</m:t>
                                                </m:r>
                                              </m:e>
                                              <m:sub>
                                                <m:r>
                                                  <w:rPr>
                                                    <w:rFonts w:ascii="Cambria Math" w:eastAsia="Times New Roman" w:hAnsi="Cambria Math"/>
                                                    <w:szCs w:val="24"/>
                                                  </w:rPr>
                                                  <m:t>k</m:t>
                                                </m:r>
                                              </m:sub>
                                            </m:sSub>
                                          </m:e>
                                        </m:acc>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i</m:t>
                                            </m:r>
                                          </m:sub>
                                        </m:sSub>
                                      </m:den>
                                    </m:f>
                                    <m:r>
                                      <w:rPr>
                                        <w:rFonts w:ascii="Cambria Math" w:eastAsia="Times New Roman" w:hAnsi="Cambria Math"/>
                                        <w:szCs w:val="24"/>
                                      </w:rPr>
                                      <m:t>+</m:t>
                                    </m:r>
                                    <m:f>
                                      <m:fPr>
                                        <m:ctrlPr>
                                          <w:rPr>
                                            <w:rFonts w:ascii="Cambria Math" w:eastAsia="Times New Roman" w:hAnsi="Cambria Math"/>
                                            <w:i/>
                                            <w:szCs w:val="24"/>
                                          </w:rPr>
                                        </m:ctrlPr>
                                      </m:fPr>
                                      <m:num>
                                        <m:r>
                                          <w:rPr>
                                            <w:rFonts w:ascii="Cambria Math" w:eastAsia="Times New Roman" w:hAnsi="Cambria Math"/>
                                            <w:szCs w:val="24"/>
                                          </w:rPr>
                                          <m:t>∂</m:t>
                                        </m:r>
                                        <m:acc>
                                          <m:accPr>
                                            <m:chr m:val="̃"/>
                                            <m:ctrlPr>
                                              <w:rPr>
                                                <w:rFonts w:ascii="Cambria Math" w:eastAsia="Times New Roman" w:hAnsi="Cambria Math"/>
                                                <w:i/>
                                                <w:szCs w:val="24"/>
                                              </w:rPr>
                                            </m:ctrlPr>
                                          </m:accPr>
                                          <m:e>
                                            <m:sSub>
                                              <m:sSubPr>
                                                <m:ctrlPr>
                                                  <w:rPr>
                                                    <w:rFonts w:ascii="Cambria Math" w:eastAsia="Times New Roman" w:hAnsi="Cambria Math"/>
                                                    <w:i/>
                                                    <w:szCs w:val="24"/>
                                                  </w:rPr>
                                                </m:ctrlPr>
                                              </m:sSubPr>
                                              <m:e>
                                                <m:r>
                                                  <w:rPr>
                                                    <w:rFonts w:ascii="Cambria Math" w:eastAsia="Times New Roman" w:hAnsi="Cambria Math"/>
                                                    <w:szCs w:val="24"/>
                                                  </w:rPr>
                                                  <m:t>u</m:t>
                                                </m:r>
                                              </m:e>
                                              <m:sub>
                                                <m:r>
                                                  <w:rPr>
                                                    <w:rFonts w:ascii="Cambria Math" w:eastAsia="Times New Roman" w:hAnsi="Cambria Math"/>
                                                    <w:szCs w:val="24"/>
                                                  </w:rPr>
                                                  <m:t>i</m:t>
                                                </m:r>
                                              </m:sub>
                                            </m:sSub>
                                          </m:e>
                                        </m:acc>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k</m:t>
                                            </m:r>
                                          </m:sub>
                                        </m:sSub>
                                      </m:den>
                                    </m:f>
                                  </m:e>
                                </m:d>
                                <m:r>
                                  <w:rPr>
                                    <w:rFonts w:ascii="Cambria Math" w:eastAsia="Times New Roman" w:hAnsi="Cambria Math"/>
                                    <w:szCs w:val="24"/>
                                  </w:rPr>
                                  <m:t>-</m:t>
                                </m:r>
                                <m:f>
                                  <m:fPr>
                                    <m:ctrlPr>
                                      <w:rPr>
                                        <w:rFonts w:ascii="Cambria Math" w:eastAsia="Times New Roman" w:hAnsi="Cambria Math"/>
                                        <w:i/>
                                        <w:szCs w:val="24"/>
                                      </w:rPr>
                                    </m:ctrlPr>
                                  </m:fPr>
                                  <m:num>
                                    <m:r>
                                      <w:rPr>
                                        <w:rFonts w:ascii="Cambria Math" w:eastAsia="Times New Roman" w:hAnsi="Cambria Math"/>
                                        <w:szCs w:val="24"/>
                                      </w:rPr>
                                      <m:t>1</m:t>
                                    </m:r>
                                  </m:num>
                                  <m:den>
                                    <m:r>
                                      <w:rPr>
                                        <w:rFonts w:ascii="Cambria Math" w:eastAsia="Times New Roman" w:hAnsi="Cambria Math"/>
                                        <w:szCs w:val="24"/>
                                      </w:rPr>
                                      <m:t>2</m:t>
                                    </m:r>
                                  </m:den>
                                </m:f>
                                <m:f>
                                  <m:fPr>
                                    <m:ctrlPr>
                                      <w:rPr>
                                        <w:rFonts w:ascii="Cambria Math" w:eastAsia="Times New Roman" w:hAnsi="Cambria Math"/>
                                        <w:i/>
                                        <w:szCs w:val="24"/>
                                      </w:rPr>
                                    </m:ctrlPr>
                                  </m:fPr>
                                  <m:num>
                                    <m:r>
                                      <w:rPr>
                                        <w:rFonts w:ascii="Cambria Math" w:eastAsia="Times New Roman" w:hAnsi="Cambria Math"/>
                                        <w:szCs w:val="24"/>
                                      </w:rPr>
                                      <m:t>∂</m:t>
                                    </m:r>
                                    <m:acc>
                                      <m:accPr>
                                        <m:chr m:val="̃"/>
                                        <m:ctrlPr>
                                          <w:rPr>
                                            <w:rFonts w:ascii="Cambria Math" w:eastAsia="Times New Roman" w:hAnsi="Cambria Math"/>
                                            <w:i/>
                                            <w:szCs w:val="24"/>
                                          </w:rPr>
                                        </m:ctrlPr>
                                      </m:accPr>
                                      <m:e>
                                        <m:sSub>
                                          <m:sSubPr>
                                            <m:ctrlPr>
                                              <w:rPr>
                                                <w:rFonts w:ascii="Cambria Math" w:eastAsia="Times New Roman" w:hAnsi="Cambria Math"/>
                                                <w:i/>
                                                <w:szCs w:val="24"/>
                                              </w:rPr>
                                            </m:ctrlPr>
                                          </m:sSubPr>
                                          <m:e>
                                            <m:r>
                                              <w:rPr>
                                                <w:rFonts w:ascii="Cambria Math" w:eastAsia="Times New Roman" w:hAnsi="Cambria Math"/>
                                                <w:szCs w:val="24"/>
                                              </w:rPr>
                                              <m:t>u</m:t>
                                            </m:r>
                                          </m:e>
                                          <m:sub>
                                            <m:r>
                                              <w:rPr>
                                                <w:rFonts w:ascii="Cambria Math" w:eastAsia="Times New Roman" w:hAnsi="Cambria Math"/>
                                                <w:szCs w:val="24"/>
                                              </w:rPr>
                                              <m:t>m</m:t>
                                            </m:r>
                                          </m:sub>
                                        </m:sSub>
                                      </m:e>
                                    </m:acc>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m</m:t>
                                        </m:r>
                                      </m:sub>
                                    </m:sSub>
                                  </m:den>
                                </m:f>
                                <m:sSub>
                                  <m:sSubPr>
                                    <m:ctrlPr>
                                      <w:rPr>
                                        <w:rFonts w:ascii="Cambria Math" w:eastAsia="Times New Roman" w:hAnsi="Cambria Math"/>
                                        <w:i/>
                                        <w:szCs w:val="24"/>
                                      </w:rPr>
                                    </m:ctrlPr>
                                  </m:sSubPr>
                                  <m:e>
                                    <m:r>
                                      <w:rPr>
                                        <w:rFonts w:ascii="Cambria Math" w:eastAsia="Times New Roman" w:hAnsi="Cambria Math"/>
                                        <w:szCs w:val="24"/>
                                      </w:rPr>
                                      <m:t>δ</m:t>
                                    </m:r>
                                  </m:e>
                                  <m:sub>
                                    <m:r>
                                      <w:rPr>
                                        <w:rFonts w:ascii="Cambria Math" w:eastAsia="Times New Roman" w:hAnsi="Cambria Math"/>
                                        <w:szCs w:val="24"/>
                                      </w:rPr>
                                      <m:t>ki</m:t>
                                    </m:r>
                                  </m:sub>
                                </m:sSub>
                              </m:num>
                              <m:den>
                                <m:sSup>
                                  <m:sSupPr>
                                    <m:ctrlPr>
                                      <w:rPr>
                                        <w:rFonts w:ascii="Cambria Math" w:eastAsia="Times New Roman" w:hAnsi="Cambria Math"/>
                                        <w:i/>
                                        <w:szCs w:val="24"/>
                                      </w:rPr>
                                    </m:ctrlPr>
                                  </m:sSupPr>
                                  <m:e>
                                    <m:d>
                                      <m:dPr>
                                        <m:ctrlPr>
                                          <w:rPr>
                                            <w:rFonts w:ascii="Cambria Math" w:eastAsia="Times New Roman" w:hAnsi="Cambria Math"/>
                                            <w:i/>
                                            <w:szCs w:val="24"/>
                                          </w:rPr>
                                        </m:ctrlPr>
                                      </m:dPr>
                                      <m:e>
                                        <m:sSup>
                                          <m:sSupPr>
                                            <m:ctrlPr>
                                              <w:rPr>
                                                <w:rFonts w:ascii="Cambria Math" w:eastAsia="Times New Roman" w:hAnsi="Cambria Math"/>
                                                <w:i/>
                                                <w:szCs w:val="24"/>
                                              </w:rPr>
                                            </m:ctrlPr>
                                          </m:sSupPr>
                                          <m:e>
                                            <m:r>
                                              <w:rPr>
                                                <w:rFonts w:ascii="Cambria Math" w:eastAsia="Times New Roman" w:hAnsi="Cambria Math"/>
                                                <w:szCs w:val="24"/>
                                              </w:rPr>
                                              <m:t>β</m:t>
                                            </m:r>
                                          </m:e>
                                          <m:sup>
                                            <m:r>
                                              <w:rPr>
                                                <w:rFonts w:ascii="Cambria Math" w:eastAsia="Times New Roman" w:hAnsi="Cambria Math"/>
                                                <w:szCs w:val="24"/>
                                              </w:rPr>
                                              <m:t>*</m:t>
                                            </m:r>
                                          </m:sup>
                                        </m:sSup>
                                        <m:r>
                                          <w:rPr>
                                            <w:rFonts w:ascii="Cambria Math" w:eastAsia="Times New Roman" w:hAnsi="Cambria Math"/>
                                            <w:szCs w:val="24"/>
                                          </w:rPr>
                                          <m:t>ω</m:t>
                                        </m:r>
                                      </m:e>
                                    </m:d>
                                  </m:e>
                                  <m:sup>
                                    <m:r>
                                      <w:rPr>
                                        <w:rFonts w:ascii="Cambria Math" w:eastAsia="Times New Roman" w:hAnsi="Cambria Math"/>
                                        <w:szCs w:val="24"/>
                                      </w:rPr>
                                      <m:t>3</m:t>
                                    </m:r>
                                  </m:sup>
                                </m:sSup>
                              </m:den>
                            </m:f>
                          </m:e>
                        </m:d>
                      </m:num>
                      <m:den>
                        <m:r>
                          <w:rPr>
                            <w:rFonts w:ascii="Cambria Math" w:eastAsia="Times New Roman" w:hAnsi="Cambria Math"/>
                            <w:szCs w:val="24"/>
                          </w:rPr>
                          <m:t>1+100</m:t>
                        </m:r>
                        <m:d>
                          <m:dPr>
                            <m:begChr m:val="|"/>
                            <m:endChr m:val="|"/>
                            <m:ctrlPr>
                              <w:rPr>
                                <w:rFonts w:ascii="Cambria Math" w:eastAsia="Times New Roman" w:hAnsi="Cambria Math"/>
                                <w:i/>
                                <w:szCs w:val="24"/>
                              </w:rPr>
                            </m:ctrlPr>
                          </m:dPr>
                          <m:e>
                            <m:f>
                              <m:fPr>
                                <m:ctrlPr>
                                  <w:rPr>
                                    <w:rFonts w:ascii="Cambria Math" w:eastAsia="Times New Roman" w:hAnsi="Cambria Math"/>
                                    <w:i/>
                                    <w:szCs w:val="24"/>
                                  </w:rPr>
                                </m:ctrlPr>
                              </m:fPr>
                              <m:num>
                                <m:d>
                                  <m:dPr>
                                    <m:ctrlPr>
                                      <w:rPr>
                                        <w:rFonts w:ascii="Cambria Math" w:eastAsia="Times New Roman" w:hAnsi="Cambria Math"/>
                                        <w:i/>
                                        <w:szCs w:val="24"/>
                                      </w:rPr>
                                    </m:ctrlPr>
                                  </m:dPr>
                                  <m:e>
                                    <m:f>
                                      <m:fPr>
                                        <m:ctrlPr>
                                          <w:rPr>
                                            <w:rFonts w:ascii="Cambria Math" w:eastAsia="Times New Roman" w:hAnsi="Cambria Math"/>
                                            <w:i/>
                                            <w:szCs w:val="24"/>
                                          </w:rPr>
                                        </m:ctrlPr>
                                      </m:fPr>
                                      <m:num>
                                        <m:r>
                                          <w:rPr>
                                            <w:rFonts w:ascii="Cambria Math" w:eastAsia="Times New Roman" w:hAnsi="Cambria Math"/>
                                            <w:szCs w:val="24"/>
                                          </w:rPr>
                                          <m:t>∂</m:t>
                                        </m:r>
                                        <m:acc>
                                          <m:accPr>
                                            <m:chr m:val="̃"/>
                                            <m:ctrlPr>
                                              <w:rPr>
                                                <w:rFonts w:ascii="Cambria Math" w:eastAsia="Times New Roman" w:hAnsi="Cambria Math"/>
                                                <w:i/>
                                                <w:szCs w:val="24"/>
                                              </w:rPr>
                                            </m:ctrlPr>
                                          </m:accPr>
                                          <m:e>
                                            <m:sSub>
                                              <m:sSubPr>
                                                <m:ctrlPr>
                                                  <w:rPr>
                                                    <w:rFonts w:ascii="Cambria Math" w:eastAsia="Times New Roman" w:hAnsi="Cambria Math"/>
                                                    <w:i/>
                                                    <w:szCs w:val="24"/>
                                                  </w:rPr>
                                                </m:ctrlPr>
                                              </m:sSubPr>
                                              <m:e>
                                                <m:r>
                                                  <w:rPr>
                                                    <w:rFonts w:ascii="Cambria Math" w:eastAsia="Times New Roman" w:hAnsi="Cambria Math"/>
                                                    <w:szCs w:val="24"/>
                                                  </w:rPr>
                                                  <m:t>u</m:t>
                                                </m:r>
                                              </m:e>
                                              <m:sub>
                                                <m:r>
                                                  <w:rPr>
                                                    <w:rFonts w:ascii="Cambria Math" w:eastAsia="Times New Roman" w:hAnsi="Cambria Math"/>
                                                    <w:szCs w:val="24"/>
                                                  </w:rPr>
                                                  <m:t>i</m:t>
                                                </m:r>
                                              </m:sub>
                                            </m:sSub>
                                          </m:e>
                                        </m:acc>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den>
                                    </m:f>
                                    <m:r>
                                      <w:rPr>
                                        <w:rFonts w:ascii="Cambria Math" w:eastAsia="Times New Roman" w:hAnsi="Cambria Math"/>
                                        <w:szCs w:val="24"/>
                                      </w:rPr>
                                      <m:t>-</m:t>
                                    </m:r>
                                    <m:f>
                                      <m:fPr>
                                        <m:ctrlPr>
                                          <w:rPr>
                                            <w:rFonts w:ascii="Cambria Math" w:eastAsia="Times New Roman" w:hAnsi="Cambria Math"/>
                                            <w:i/>
                                            <w:szCs w:val="24"/>
                                          </w:rPr>
                                        </m:ctrlPr>
                                      </m:fPr>
                                      <m:num>
                                        <m:r>
                                          <w:rPr>
                                            <w:rFonts w:ascii="Cambria Math" w:eastAsia="Times New Roman" w:hAnsi="Cambria Math"/>
                                            <w:szCs w:val="24"/>
                                          </w:rPr>
                                          <m:t>∂</m:t>
                                        </m:r>
                                        <m:acc>
                                          <m:accPr>
                                            <m:chr m:val="̃"/>
                                            <m:ctrlPr>
                                              <w:rPr>
                                                <w:rFonts w:ascii="Cambria Math" w:eastAsia="Times New Roman" w:hAnsi="Cambria Math"/>
                                                <w:i/>
                                                <w:szCs w:val="24"/>
                                              </w:rPr>
                                            </m:ctrlPr>
                                          </m:accPr>
                                          <m:e>
                                            <m:sSub>
                                              <m:sSubPr>
                                                <m:ctrlPr>
                                                  <w:rPr>
                                                    <w:rFonts w:ascii="Cambria Math" w:eastAsia="Times New Roman" w:hAnsi="Cambria Math"/>
                                                    <w:i/>
                                                    <w:szCs w:val="24"/>
                                                  </w:rPr>
                                                </m:ctrlPr>
                                              </m:sSubPr>
                                              <m:e>
                                                <m:r>
                                                  <w:rPr>
                                                    <w:rFonts w:ascii="Cambria Math" w:eastAsia="Times New Roman" w:hAnsi="Cambria Math"/>
                                                    <w:szCs w:val="24"/>
                                                  </w:rPr>
                                                  <m:t>u</m:t>
                                                </m:r>
                                              </m:e>
                                              <m:sub>
                                                <m:r>
                                                  <w:rPr>
                                                    <w:rFonts w:ascii="Cambria Math" w:eastAsia="Times New Roman" w:hAnsi="Cambria Math"/>
                                                    <w:szCs w:val="24"/>
                                                  </w:rPr>
                                                  <m:t>j</m:t>
                                                </m:r>
                                              </m:sub>
                                            </m:sSub>
                                          </m:e>
                                        </m:acc>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i</m:t>
                                            </m:r>
                                          </m:sub>
                                        </m:sSub>
                                      </m:den>
                                    </m:f>
                                  </m:e>
                                </m:d>
                                <m:d>
                                  <m:dPr>
                                    <m:ctrlPr>
                                      <w:rPr>
                                        <w:rFonts w:ascii="Cambria Math" w:eastAsia="Times New Roman" w:hAnsi="Cambria Math"/>
                                        <w:i/>
                                        <w:szCs w:val="24"/>
                                      </w:rPr>
                                    </m:ctrlPr>
                                  </m:dPr>
                                  <m:e>
                                    <m:f>
                                      <m:fPr>
                                        <m:ctrlPr>
                                          <w:rPr>
                                            <w:rFonts w:ascii="Cambria Math" w:eastAsia="Times New Roman" w:hAnsi="Cambria Math"/>
                                            <w:i/>
                                            <w:szCs w:val="24"/>
                                          </w:rPr>
                                        </m:ctrlPr>
                                      </m:fPr>
                                      <m:num>
                                        <m:r>
                                          <w:rPr>
                                            <w:rFonts w:ascii="Cambria Math" w:eastAsia="Times New Roman" w:hAnsi="Cambria Math"/>
                                            <w:szCs w:val="24"/>
                                          </w:rPr>
                                          <m:t>∂</m:t>
                                        </m:r>
                                        <m:acc>
                                          <m:accPr>
                                            <m:chr m:val="̃"/>
                                            <m:ctrlPr>
                                              <w:rPr>
                                                <w:rFonts w:ascii="Cambria Math" w:eastAsia="Times New Roman" w:hAnsi="Cambria Math"/>
                                                <w:i/>
                                                <w:szCs w:val="24"/>
                                              </w:rPr>
                                            </m:ctrlPr>
                                          </m:accPr>
                                          <m:e>
                                            <m:sSub>
                                              <m:sSubPr>
                                                <m:ctrlPr>
                                                  <w:rPr>
                                                    <w:rFonts w:ascii="Cambria Math" w:eastAsia="Times New Roman" w:hAnsi="Cambria Math"/>
                                                    <w:i/>
                                                    <w:szCs w:val="24"/>
                                                  </w:rPr>
                                                </m:ctrlPr>
                                              </m:sSubPr>
                                              <m:e>
                                                <m:r>
                                                  <w:rPr>
                                                    <w:rFonts w:ascii="Cambria Math" w:eastAsia="Times New Roman" w:hAnsi="Cambria Math"/>
                                                    <w:szCs w:val="24"/>
                                                  </w:rPr>
                                                  <m:t>u</m:t>
                                                </m:r>
                                              </m:e>
                                              <m:sub>
                                                <m:r>
                                                  <w:rPr>
                                                    <w:rFonts w:ascii="Cambria Math" w:eastAsia="Times New Roman" w:hAnsi="Cambria Math"/>
                                                    <w:szCs w:val="24"/>
                                                  </w:rPr>
                                                  <m:t>j</m:t>
                                                </m:r>
                                              </m:sub>
                                            </m:sSub>
                                          </m:e>
                                        </m:acc>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k</m:t>
                                            </m:r>
                                          </m:sub>
                                        </m:sSub>
                                      </m:den>
                                    </m:f>
                                    <m:r>
                                      <w:rPr>
                                        <w:rFonts w:ascii="Cambria Math" w:eastAsia="Times New Roman" w:hAnsi="Cambria Math"/>
                                        <w:szCs w:val="24"/>
                                      </w:rPr>
                                      <m:t>-</m:t>
                                    </m:r>
                                    <m:f>
                                      <m:fPr>
                                        <m:ctrlPr>
                                          <w:rPr>
                                            <w:rFonts w:ascii="Cambria Math" w:eastAsia="Times New Roman" w:hAnsi="Cambria Math"/>
                                            <w:i/>
                                            <w:szCs w:val="24"/>
                                          </w:rPr>
                                        </m:ctrlPr>
                                      </m:fPr>
                                      <m:num>
                                        <m:r>
                                          <w:rPr>
                                            <w:rFonts w:ascii="Cambria Math" w:eastAsia="Times New Roman" w:hAnsi="Cambria Math"/>
                                            <w:szCs w:val="24"/>
                                          </w:rPr>
                                          <m:t>∂</m:t>
                                        </m:r>
                                        <m:acc>
                                          <m:accPr>
                                            <m:chr m:val="̃"/>
                                            <m:ctrlPr>
                                              <w:rPr>
                                                <w:rFonts w:ascii="Cambria Math" w:eastAsia="Times New Roman" w:hAnsi="Cambria Math"/>
                                                <w:i/>
                                                <w:szCs w:val="24"/>
                                              </w:rPr>
                                            </m:ctrlPr>
                                          </m:accPr>
                                          <m:e>
                                            <m:sSub>
                                              <m:sSubPr>
                                                <m:ctrlPr>
                                                  <w:rPr>
                                                    <w:rFonts w:ascii="Cambria Math" w:eastAsia="Times New Roman" w:hAnsi="Cambria Math"/>
                                                    <w:i/>
                                                    <w:szCs w:val="24"/>
                                                  </w:rPr>
                                                </m:ctrlPr>
                                              </m:sSubPr>
                                              <m:e>
                                                <m:r>
                                                  <w:rPr>
                                                    <w:rFonts w:ascii="Cambria Math" w:eastAsia="Times New Roman" w:hAnsi="Cambria Math"/>
                                                    <w:szCs w:val="24"/>
                                                  </w:rPr>
                                                  <m:t>u</m:t>
                                                </m:r>
                                              </m:e>
                                              <m:sub>
                                                <m:r>
                                                  <w:rPr>
                                                    <w:rFonts w:ascii="Cambria Math" w:eastAsia="Times New Roman" w:hAnsi="Cambria Math"/>
                                                    <w:szCs w:val="24"/>
                                                  </w:rPr>
                                                  <m:t>k</m:t>
                                                </m:r>
                                              </m:sub>
                                            </m:sSub>
                                          </m:e>
                                        </m:acc>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den>
                                    </m:f>
                                  </m:e>
                                </m:d>
                                <m:d>
                                  <m:dPr>
                                    <m:ctrlPr>
                                      <w:rPr>
                                        <w:rFonts w:ascii="Cambria Math" w:eastAsia="Times New Roman" w:hAnsi="Cambria Math"/>
                                        <w:i/>
                                        <w:szCs w:val="24"/>
                                      </w:rPr>
                                    </m:ctrlPr>
                                  </m:dPr>
                                  <m:e>
                                    <m:f>
                                      <m:fPr>
                                        <m:ctrlPr>
                                          <w:rPr>
                                            <w:rFonts w:ascii="Cambria Math" w:eastAsia="Times New Roman" w:hAnsi="Cambria Math"/>
                                            <w:i/>
                                            <w:szCs w:val="24"/>
                                          </w:rPr>
                                        </m:ctrlPr>
                                      </m:fPr>
                                      <m:num>
                                        <m:r>
                                          <w:rPr>
                                            <w:rFonts w:ascii="Cambria Math" w:eastAsia="Times New Roman" w:hAnsi="Cambria Math"/>
                                            <w:szCs w:val="24"/>
                                          </w:rPr>
                                          <m:t>∂</m:t>
                                        </m:r>
                                        <m:acc>
                                          <m:accPr>
                                            <m:chr m:val="̃"/>
                                            <m:ctrlPr>
                                              <w:rPr>
                                                <w:rFonts w:ascii="Cambria Math" w:eastAsia="Times New Roman" w:hAnsi="Cambria Math"/>
                                                <w:i/>
                                                <w:szCs w:val="24"/>
                                              </w:rPr>
                                            </m:ctrlPr>
                                          </m:accPr>
                                          <m:e>
                                            <m:sSub>
                                              <m:sSubPr>
                                                <m:ctrlPr>
                                                  <w:rPr>
                                                    <w:rFonts w:ascii="Cambria Math" w:eastAsia="Times New Roman" w:hAnsi="Cambria Math"/>
                                                    <w:i/>
                                                    <w:szCs w:val="24"/>
                                                  </w:rPr>
                                                </m:ctrlPr>
                                              </m:sSubPr>
                                              <m:e>
                                                <m:r>
                                                  <w:rPr>
                                                    <w:rFonts w:ascii="Cambria Math" w:eastAsia="Times New Roman" w:hAnsi="Cambria Math"/>
                                                    <w:szCs w:val="24"/>
                                                  </w:rPr>
                                                  <m:t>u</m:t>
                                                </m:r>
                                              </m:e>
                                              <m:sub>
                                                <m:r>
                                                  <w:rPr>
                                                    <w:rFonts w:ascii="Cambria Math" w:eastAsia="Times New Roman" w:hAnsi="Cambria Math"/>
                                                    <w:szCs w:val="24"/>
                                                  </w:rPr>
                                                  <m:t>k</m:t>
                                                </m:r>
                                              </m:sub>
                                            </m:sSub>
                                          </m:e>
                                        </m:acc>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i</m:t>
                                            </m:r>
                                          </m:sub>
                                        </m:sSub>
                                      </m:den>
                                    </m:f>
                                    <m:r>
                                      <w:rPr>
                                        <w:rFonts w:ascii="Cambria Math" w:eastAsia="Times New Roman" w:hAnsi="Cambria Math"/>
                                        <w:szCs w:val="24"/>
                                      </w:rPr>
                                      <m:t>+</m:t>
                                    </m:r>
                                    <m:f>
                                      <m:fPr>
                                        <m:ctrlPr>
                                          <w:rPr>
                                            <w:rFonts w:ascii="Cambria Math" w:eastAsia="Times New Roman" w:hAnsi="Cambria Math"/>
                                            <w:i/>
                                            <w:szCs w:val="24"/>
                                          </w:rPr>
                                        </m:ctrlPr>
                                      </m:fPr>
                                      <m:num>
                                        <m:r>
                                          <w:rPr>
                                            <w:rFonts w:ascii="Cambria Math" w:eastAsia="Times New Roman" w:hAnsi="Cambria Math"/>
                                            <w:szCs w:val="24"/>
                                          </w:rPr>
                                          <m:t>∂</m:t>
                                        </m:r>
                                        <m:acc>
                                          <m:accPr>
                                            <m:chr m:val="̃"/>
                                            <m:ctrlPr>
                                              <w:rPr>
                                                <w:rFonts w:ascii="Cambria Math" w:eastAsia="Times New Roman" w:hAnsi="Cambria Math"/>
                                                <w:i/>
                                                <w:szCs w:val="24"/>
                                              </w:rPr>
                                            </m:ctrlPr>
                                          </m:accPr>
                                          <m:e>
                                            <m:sSub>
                                              <m:sSubPr>
                                                <m:ctrlPr>
                                                  <w:rPr>
                                                    <w:rFonts w:ascii="Cambria Math" w:eastAsia="Times New Roman" w:hAnsi="Cambria Math"/>
                                                    <w:i/>
                                                    <w:szCs w:val="24"/>
                                                  </w:rPr>
                                                </m:ctrlPr>
                                              </m:sSubPr>
                                              <m:e>
                                                <m:r>
                                                  <w:rPr>
                                                    <w:rFonts w:ascii="Cambria Math" w:eastAsia="Times New Roman" w:hAnsi="Cambria Math"/>
                                                    <w:szCs w:val="24"/>
                                                  </w:rPr>
                                                  <m:t>u</m:t>
                                                </m:r>
                                              </m:e>
                                              <m:sub>
                                                <m:r>
                                                  <w:rPr>
                                                    <w:rFonts w:ascii="Cambria Math" w:eastAsia="Times New Roman" w:hAnsi="Cambria Math"/>
                                                    <w:szCs w:val="24"/>
                                                  </w:rPr>
                                                  <m:t>i</m:t>
                                                </m:r>
                                              </m:sub>
                                            </m:sSub>
                                          </m:e>
                                        </m:acc>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k</m:t>
                                            </m:r>
                                          </m:sub>
                                        </m:sSub>
                                      </m:den>
                                    </m:f>
                                  </m:e>
                                </m:d>
                                <m:r>
                                  <w:rPr>
                                    <w:rFonts w:ascii="Cambria Math" w:eastAsia="Times New Roman" w:hAnsi="Cambria Math"/>
                                    <w:szCs w:val="24"/>
                                  </w:rPr>
                                  <m:t>-</m:t>
                                </m:r>
                                <m:f>
                                  <m:fPr>
                                    <m:ctrlPr>
                                      <w:rPr>
                                        <w:rFonts w:ascii="Cambria Math" w:eastAsia="Times New Roman" w:hAnsi="Cambria Math"/>
                                        <w:i/>
                                        <w:szCs w:val="24"/>
                                      </w:rPr>
                                    </m:ctrlPr>
                                  </m:fPr>
                                  <m:num>
                                    <m:r>
                                      <w:rPr>
                                        <w:rFonts w:ascii="Cambria Math" w:eastAsia="Times New Roman" w:hAnsi="Cambria Math"/>
                                        <w:szCs w:val="24"/>
                                      </w:rPr>
                                      <m:t>1</m:t>
                                    </m:r>
                                  </m:num>
                                  <m:den>
                                    <m:r>
                                      <w:rPr>
                                        <w:rFonts w:ascii="Cambria Math" w:eastAsia="Times New Roman" w:hAnsi="Cambria Math"/>
                                        <w:szCs w:val="24"/>
                                      </w:rPr>
                                      <m:t>2</m:t>
                                    </m:r>
                                  </m:den>
                                </m:f>
                                <m:f>
                                  <m:fPr>
                                    <m:ctrlPr>
                                      <w:rPr>
                                        <w:rFonts w:ascii="Cambria Math" w:eastAsia="Times New Roman" w:hAnsi="Cambria Math"/>
                                        <w:i/>
                                        <w:szCs w:val="24"/>
                                      </w:rPr>
                                    </m:ctrlPr>
                                  </m:fPr>
                                  <m:num>
                                    <m:r>
                                      <w:rPr>
                                        <w:rFonts w:ascii="Cambria Math" w:eastAsia="Times New Roman" w:hAnsi="Cambria Math"/>
                                        <w:szCs w:val="24"/>
                                      </w:rPr>
                                      <m:t>∂</m:t>
                                    </m:r>
                                    <m:acc>
                                      <m:accPr>
                                        <m:chr m:val="̃"/>
                                        <m:ctrlPr>
                                          <w:rPr>
                                            <w:rFonts w:ascii="Cambria Math" w:eastAsia="Times New Roman" w:hAnsi="Cambria Math"/>
                                            <w:i/>
                                            <w:szCs w:val="24"/>
                                          </w:rPr>
                                        </m:ctrlPr>
                                      </m:accPr>
                                      <m:e>
                                        <m:sSub>
                                          <m:sSubPr>
                                            <m:ctrlPr>
                                              <w:rPr>
                                                <w:rFonts w:ascii="Cambria Math" w:eastAsia="Times New Roman" w:hAnsi="Cambria Math"/>
                                                <w:i/>
                                                <w:szCs w:val="24"/>
                                              </w:rPr>
                                            </m:ctrlPr>
                                          </m:sSubPr>
                                          <m:e>
                                            <m:r>
                                              <w:rPr>
                                                <w:rFonts w:ascii="Cambria Math" w:eastAsia="Times New Roman" w:hAnsi="Cambria Math"/>
                                                <w:szCs w:val="24"/>
                                              </w:rPr>
                                              <m:t>u</m:t>
                                            </m:r>
                                          </m:e>
                                          <m:sub>
                                            <m:r>
                                              <w:rPr>
                                                <w:rFonts w:ascii="Cambria Math" w:eastAsia="Times New Roman" w:hAnsi="Cambria Math"/>
                                                <w:szCs w:val="24"/>
                                              </w:rPr>
                                              <m:t>m</m:t>
                                            </m:r>
                                          </m:sub>
                                        </m:sSub>
                                      </m:e>
                                    </m:acc>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m</m:t>
                                        </m:r>
                                      </m:sub>
                                    </m:sSub>
                                  </m:den>
                                </m:f>
                                <m:sSub>
                                  <m:sSubPr>
                                    <m:ctrlPr>
                                      <w:rPr>
                                        <w:rFonts w:ascii="Cambria Math" w:eastAsia="Times New Roman" w:hAnsi="Cambria Math"/>
                                        <w:i/>
                                        <w:szCs w:val="24"/>
                                      </w:rPr>
                                    </m:ctrlPr>
                                  </m:sSubPr>
                                  <m:e>
                                    <m:r>
                                      <w:rPr>
                                        <w:rFonts w:ascii="Cambria Math" w:eastAsia="Times New Roman" w:hAnsi="Cambria Math"/>
                                        <w:szCs w:val="24"/>
                                      </w:rPr>
                                      <m:t>δ</m:t>
                                    </m:r>
                                  </m:e>
                                  <m:sub>
                                    <m:r>
                                      <w:rPr>
                                        <w:rFonts w:ascii="Cambria Math" w:eastAsia="Times New Roman" w:hAnsi="Cambria Math"/>
                                        <w:szCs w:val="24"/>
                                      </w:rPr>
                                      <m:t>ki</m:t>
                                    </m:r>
                                  </m:sub>
                                </m:sSub>
                              </m:num>
                              <m:den>
                                <m:sSup>
                                  <m:sSupPr>
                                    <m:ctrlPr>
                                      <w:rPr>
                                        <w:rFonts w:ascii="Cambria Math" w:eastAsia="Times New Roman" w:hAnsi="Cambria Math"/>
                                        <w:i/>
                                        <w:szCs w:val="24"/>
                                      </w:rPr>
                                    </m:ctrlPr>
                                  </m:sSupPr>
                                  <m:e>
                                    <m:d>
                                      <m:dPr>
                                        <m:ctrlPr>
                                          <w:rPr>
                                            <w:rFonts w:ascii="Cambria Math" w:eastAsia="Times New Roman" w:hAnsi="Cambria Math"/>
                                            <w:i/>
                                            <w:szCs w:val="24"/>
                                          </w:rPr>
                                        </m:ctrlPr>
                                      </m:dPr>
                                      <m:e>
                                        <m:sSup>
                                          <m:sSupPr>
                                            <m:ctrlPr>
                                              <w:rPr>
                                                <w:rFonts w:ascii="Cambria Math" w:eastAsia="Times New Roman" w:hAnsi="Cambria Math"/>
                                                <w:i/>
                                                <w:szCs w:val="24"/>
                                              </w:rPr>
                                            </m:ctrlPr>
                                          </m:sSupPr>
                                          <m:e>
                                            <m:r>
                                              <w:rPr>
                                                <w:rFonts w:ascii="Cambria Math" w:eastAsia="Times New Roman" w:hAnsi="Cambria Math"/>
                                                <w:szCs w:val="24"/>
                                              </w:rPr>
                                              <m:t>β</m:t>
                                            </m:r>
                                          </m:e>
                                          <m:sup>
                                            <m:r>
                                              <w:rPr>
                                                <w:rFonts w:ascii="Cambria Math" w:eastAsia="Times New Roman" w:hAnsi="Cambria Math"/>
                                                <w:szCs w:val="24"/>
                                              </w:rPr>
                                              <m:t>*</m:t>
                                            </m:r>
                                          </m:sup>
                                        </m:sSup>
                                        <m:r>
                                          <w:rPr>
                                            <w:rFonts w:ascii="Cambria Math" w:eastAsia="Times New Roman" w:hAnsi="Cambria Math"/>
                                            <w:szCs w:val="24"/>
                                          </w:rPr>
                                          <m:t>ω</m:t>
                                        </m:r>
                                      </m:e>
                                    </m:d>
                                  </m:e>
                                  <m:sup>
                                    <m:r>
                                      <w:rPr>
                                        <w:rFonts w:ascii="Cambria Math" w:eastAsia="Times New Roman" w:hAnsi="Cambria Math"/>
                                        <w:szCs w:val="24"/>
                                      </w:rPr>
                                      <m:t>3</m:t>
                                    </m:r>
                                  </m:sup>
                                </m:sSup>
                              </m:den>
                            </m:f>
                          </m:e>
                        </m:d>
                      </m:den>
                    </m:f>
                  </m:e>
                </m:d>
                <m:r>
                  <w:rPr>
                    <w:rFonts w:ascii="Cambria Math" w:eastAsia="Times New Roman" w:hAnsi="Cambria Math"/>
                    <w:szCs w:val="24"/>
                  </w:rPr>
                  <m:t>.</m:t>
                </m:r>
              </m:oMath>
            </m:oMathPara>
          </w:p>
        </w:tc>
        <w:tc>
          <w:tcPr>
            <w:tcW w:w="648" w:type="dxa"/>
            <w:vAlign w:val="center"/>
          </w:tcPr>
          <w:p w:rsidR="0034443E" w:rsidRPr="0004624B" w:rsidRDefault="0034443E" w:rsidP="00B67EEA">
            <w:pPr>
              <w:spacing w:after="0"/>
              <w:jc w:val="right"/>
              <w:rPr>
                <w:rFonts w:eastAsiaTheme="minorEastAsia" w:cstheme="minorBidi"/>
                <w:szCs w:val="24"/>
              </w:rPr>
            </w:pPr>
            <w:r>
              <w:rPr>
                <w:rFonts w:eastAsiaTheme="minorEastAsia" w:cstheme="minorBidi"/>
                <w:szCs w:val="24"/>
              </w:rPr>
              <w:t>(3.31</w:t>
            </w:r>
            <w:r w:rsidRPr="0004624B">
              <w:rPr>
                <w:rFonts w:eastAsiaTheme="minorEastAsia" w:cstheme="minorBidi"/>
                <w:szCs w:val="24"/>
              </w:rPr>
              <w:t>)</w:t>
            </w:r>
          </w:p>
        </w:tc>
      </w:tr>
    </w:tbl>
    <w:p w:rsidR="0034443E" w:rsidRDefault="0034443E" w:rsidP="0034443E">
      <w:pPr>
        <w:rPr>
          <w:rFonts w:eastAsiaTheme="minorEastAsia"/>
          <w:szCs w:val="24"/>
        </w:rPr>
      </w:pPr>
    </w:p>
    <w:p w:rsidR="0034443E" w:rsidRDefault="0034443E" w:rsidP="0034443E">
      <w:pPr>
        <w:rPr>
          <w:rFonts w:eastAsiaTheme="minorEastAsia"/>
          <w:szCs w:val="24"/>
        </w:rPr>
      </w:pPr>
      <w:r>
        <w:rPr>
          <w:rFonts w:eastAsiaTheme="minorEastAsia"/>
          <w:szCs w:val="24"/>
        </w:rPr>
        <w:t xml:space="preserve">The coefficient </w:t>
      </w:r>
      <m:oMath>
        <m:sSub>
          <m:sSubPr>
            <m:ctrlPr>
              <w:rPr>
                <w:rFonts w:ascii="Cambria Math" w:eastAsia="Times New Roman" w:hAnsi="Cambria Math"/>
                <w:i/>
                <w:szCs w:val="24"/>
              </w:rPr>
            </m:ctrlPr>
          </m:sSubPr>
          <m:e>
            <m:r>
              <w:rPr>
                <w:rFonts w:ascii="Cambria Math" w:eastAsia="Times New Roman" w:hAnsi="Cambria Math"/>
                <w:szCs w:val="24"/>
              </w:rPr>
              <m:t>σ</m:t>
            </m:r>
          </m:e>
          <m:sub>
            <m:r>
              <w:rPr>
                <w:rFonts w:ascii="Cambria Math" w:eastAsia="Times New Roman" w:hAnsi="Cambria Math"/>
                <w:szCs w:val="24"/>
              </w:rPr>
              <m:t>d</m:t>
            </m:r>
          </m:sub>
        </m:sSub>
      </m:oMath>
      <w:r>
        <w:rPr>
          <w:rFonts w:eastAsiaTheme="minorEastAsia"/>
          <w:szCs w:val="24"/>
        </w:rPr>
        <w:t xml:space="preserve"> has the following characteristic</w:t>
      </w:r>
      <w:r>
        <w:rPr>
          <w:rFonts w:eastAsiaTheme="minorEastAsia"/>
          <w:noProof/>
          <w:szCs w:val="24"/>
        </w:rPr>
        <w:t xml:space="preserve"> </w:t>
      </w:r>
      <w:sdt>
        <w:sdtPr>
          <w:rPr>
            <w:rFonts w:eastAsiaTheme="minorEastAsia"/>
            <w:noProof/>
            <w:szCs w:val="24"/>
          </w:rPr>
          <w:id w:val="245301181"/>
          <w:citation/>
        </w:sdtPr>
        <w:sdtContent>
          <w:r w:rsidR="00297069">
            <w:rPr>
              <w:rFonts w:eastAsiaTheme="minorEastAsia"/>
              <w:noProof/>
              <w:szCs w:val="24"/>
            </w:rPr>
            <w:fldChar w:fldCharType="begin"/>
          </w:r>
          <w:r w:rsidR="00B57962">
            <w:rPr>
              <w:rFonts w:eastAsiaTheme="minorEastAsia"/>
              <w:noProof/>
              <w:szCs w:val="24"/>
            </w:rPr>
            <w:instrText xml:space="preserve"> CITATION CFD12 \l 1033 </w:instrText>
          </w:r>
          <w:r w:rsidR="00297069">
            <w:rPr>
              <w:rFonts w:eastAsiaTheme="minorEastAsia"/>
              <w:noProof/>
              <w:szCs w:val="24"/>
            </w:rPr>
            <w:fldChar w:fldCharType="separate"/>
          </w:r>
          <w:r w:rsidR="001C3886" w:rsidRPr="001C3886">
            <w:rPr>
              <w:rFonts w:eastAsiaTheme="minorEastAsia"/>
              <w:noProof/>
              <w:szCs w:val="24"/>
            </w:rPr>
            <w:t>[28]</w:t>
          </w:r>
          <w:r w:rsidR="00297069">
            <w:rPr>
              <w:rFonts w:eastAsiaTheme="minorEastAsia"/>
              <w:noProof/>
              <w:szCs w:val="24"/>
            </w:rPr>
            <w:fldChar w:fldCharType="end"/>
          </w:r>
        </w:sdtContent>
      </w:sdt>
    </w:p>
    <w:tbl>
      <w:tblPr>
        <w:tblW w:w="0" w:type="auto"/>
        <w:tblLook w:val="04A0"/>
      </w:tblPr>
      <w:tblGrid>
        <w:gridCol w:w="4788"/>
        <w:gridCol w:w="4788"/>
      </w:tblGrid>
      <w:tr w:rsidR="0034443E" w:rsidRPr="0004624B" w:rsidTr="00B67EEA">
        <w:tc>
          <w:tcPr>
            <w:tcW w:w="4788" w:type="dxa"/>
          </w:tcPr>
          <w:p w:rsidR="0034443E" w:rsidRPr="0004624B" w:rsidRDefault="00297069" w:rsidP="00B67EEA">
            <w:pPr>
              <w:spacing w:after="0"/>
              <w:rPr>
                <w:rFonts w:eastAsiaTheme="minorEastAsia" w:cstheme="minorBidi"/>
                <w:szCs w:val="24"/>
              </w:rPr>
            </w:pPr>
            <m:oMathPara>
              <m:oMathParaPr>
                <m:jc m:val="left"/>
              </m:oMathParaPr>
              <m:oMath>
                <m:sSub>
                  <m:sSubPr>
                    <m:ctrlPr>
                      <w:rPr>
                        <w:rFonts w:ascii="Cambria Math" w:eastAsia="Times New Roman" w:hAnsi="Cambria Math"/>
                        <w:i/>
                        <w:szCs w:val="24"/>
                      </w:rPr>
                    </m:ctrlPr>
                  </m:sSubPr>
                  <m:e>
                    <m:r>
                      <w:rPr>
                        <w:rFonts w:ascii="Cambria Math" w:eastAsia="Times New Roman" w:hAnsi="Cambria Math"/>
                        <w:szCs w:val="24"/>
                      </w:rPr>
                      <m:t>σ</m:t>
                    </m:r>
                  </m:e>
                  <m:sub>
                    <m:r>
                      <w:rPr>
                        <w:rFonts w:ascii="Cambria Math" w:eastAsia="Times New Roman" w:hAnsi="Cambria Math"/>
                        <w:szCs w:val="24"/>
                      </w:rPr>
                      <m:t>d</m:t>
                    </m:r>
                  </m:sub>
                </m:sSub>
                <m:r>
                  <w:rPr>
                    <w:rFonts w:ascii="Cambria Math" w:eastAsia="Times New Roman" w:hAnsi="Cambria Math"/>
                    <w:szCs w:val="24"/>
                  </w:rPr>
                  <m:t>=</m:t>
                </m:r>
                <m:d>
                  <m:dPr>
                    <m:begChr m:val="{"/>
                    <m:endChr m:val=""/>
                    <m:ctrlPr>
                      <w:rPr>
                        <w:rFonts w:ascii="Cambria Math" w:eastAsia="Times New Roman" w:hAnsi="Cambria Math"/>
                        <w:i/>
                        <w:szCs w:val="24"/>
                      </w:rPr>
                    </m:ctrlPr>
                  </m:dPr>
                  <m:e>
                    <m:m>
                      <m:mPr>
                        <m:mcs>
                          <m:mc>
                            <m:mcPr>
                              <m:count m:val="1"/>
                              <m:mcJc m:val="center"/>
                            </m:mcPr>
                          </m:mc>
                        </m:mcs>
                        <m:ctrlPr>
                          <w:rPr>
                            <w:rFonts w:ascii="Cambria Math" w:eastAsia="Times New Roman" w:hAnsi="Cambria Math"/>
                            <w:i/>
                            <w:szCs w:val="24"/>
                          </w:rPr>
                        </m:ctrlPr>
                      </m:mPr>
                      <m:mr>
                        <m:e>
                          <m:r>
                            <w:rPr>
                              <w:rFonts w:ascii="Cambria Math" w:eastAsia="Times New Roman" w:hAnsi="Cambria Math"/>
                              <w:szCs w:val="24"/>
                            </w:rPr>
                            <m:t xml:space="preserve">0  for </m:t>
                          </m:r>
                          <m:f>
                            <m:fPr>
                              <m:ctrlPr>
                                <w:rPr>
                                  <w:rFonts w:ascii="Cambria Math" w:eastAsia="Times New Roman" w:hAnsi="Cambria Math"/>
                                  <w:i/>
                                  <w:szCs w:val="24"/>
                                </w:rPr>
                              </m:ctrlPr>
                            </m:fPr>
                            <m:num>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den>
                          </m:f>
                          <m:f>
                            <m:fPr>
                              <m:ctrlPr>
                                <w:rPr>
                                  <w:rFonts w:ascii="Cambria Math" w:eastAsia="Times New Roman" w:hAnsi="Cambria Math"/>
                                  <w:i/>
                                  <w:szCs w:val="24"/>
                                </w:rPr>
                              </m:ctrlPr>
                            </m:fPr>
                            <m:num>
                              <m:r>
                                <w:rPr>
                                  <w:rFonts w:ascii="Cambria Math" w:eastAsia="Times New Roman" w:hAnsi="Cambria Math"/>
                                  <w:szCs w:val="24"/>
                                </w:rPr>
                                <m:t>∂ω</m:t>
                              </m:r>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den>
                          </m:f>
                          <m:r>
                            <w:rPr>
                              <w:rFonts w:ascii="Cambria Math" w:eastAsia="Times New Roman" w:hAnsi="Cambria Math"/>
                              <w:szCs w:val="24"/>
                            </w:rPr>
                            <m:t>≤0</m:t>
                          </m:r>
                        </m:e>
                      </m:mr>
                      <m:mr>
                        <m:e>
                          <m:f>
                            <m:fPr>
                              <m:ctrlPr>
                                <w:rPr>
                                  <w:rFonts w:ascii="Cambria Math" w:eastAsia="Times New Roman" w:hAnsi="Cambria Math"/>
                                  <w:i/>
                                  <w:szCs w:val="24"/>
                                </w:rPr>
                              </m:ctrlPr>
                            </m:fPr>
                            <m:num>
                              <m:r>
                                <w:rPr>
                                  <w:rFonts w:ascii="Cambria Math" w:eastAsia="Times New Roman" w:hAnsi="Cambria Math"/>
                                  <w:szCs w:val="24"/>
                                </w:rPr>
                                <m:t>1</m:t>
                              </m:r>
                            </m:num>
                            <m:den>
                              <m:r>
                                <w:rPr>
                                  <w:rFonts w:ascii="Cambria Math" w:eastAsia="Times New Roman" w:hAnsi="Cambria Math"/>
                                  <w:szCs w:val="24"/>
                                </w:rPr>
                                <m:t>8</m:t>
                              </m:r>
                            </m:den>
                          </m:f>
                          <m:r>
                            <w:rPr>
                              <w:rFonts w:ascii="Cambria Math" w:eastAsia="Times New Roman" w:hAnsi="Cambria Math"/>
                              <w:szCs w:val="24"/>
                            </w:rPr>
                            <m:t xml:space="preserve">   for </m:t>
                          </m:r>
                          <m:f>
                            <m:fPr>
                              <m:ctrlPr>
                                <w:rPr>
                                  <w:rFonts w:ascii="Cambria Math" w:eastAsia="Times New Roman" w:hAnsi="Cambria Math"/>
                                  <w:i/>
                                  <w:szCs w:val="24"/>
                                </w:rPr>
                              </m:ctrlPr>
                            </m:fPr>
                            <m:num>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den>
                          </m:f>
                          <m:f>
                            <m:fPr>
                              <m:ctrlPr>
                                <w:rPr>
                                  <w:rFonts w:ascii="Cambria Math" w:eastAsia="Times New Roman" w:hAnsi="Cambria Math"/>
                                  <w:i/>
                                  <w:szCs w:val="24"/>
                                </w:rPr>
                              </m:ctrlPr>
                            </m:fPr>
                            <m:num>
                              <m:r>
                                <w:rPr>
                                  <w:rFonts w:ascii="Cambria Math" w:eastAsia="Times New Roman" w:hAnsi="Cambria Math"/>
                                  <w:szCs w:val="24"/>
                                </w:rPr>
                                <m:t>∂ω</m:t>
                              </m:r>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den>
                          </m:f>
                          <m:r>
                            <w:rPr>
                              <w:rFonts w:ascii="Cambria Math" w:eastAsia="Times New Roman" w:hAnsi="Cambria Math"/>
                              <w:szCs w:val="24"/>
                            </w:rPr>
                            <m:t xml:space="preserve">&gt;0 </m:t>
                          </m:r>
                        </m:e>
                      </m:mr>
                    </m:m>
                  </m:e>
                </m:d>
                <m:r>
                  <w:rPr>
                    <w:rFonts w:ascii="Cambria Math" w:eastAsia="Times New Roman" w:hAnsi="Cambria Math"/>
                    <w:szCs w:val="24"/>
                  </w:rPr>
                  <m:t>.</m:t>
                </m:r>
              </m:oMath>
            </m:oMathPara>
          </w:p>
        </w:tc>
        <w:tc>
          <w:tcPr>
            <w:tcW w:w="4788" w:type="dxa"/>
            <w:vAlign w:val="center"/>
          </w:tcPr>
          <w:p w:rsidR="0034443E" w:rsidRPr="0004624B" w:rsidRDefault="0034443E" w:rsidP="00B67EEA">
            <w:pPr>
              <w:spacing w:after="0"/>
              <w:jc w:val="right"/>
              <w:rPr>
                <w:rFonts w:eastAsiaTheme="minorEastAsia" w:cstheme="minorBidi"/>
                <w:szCs w:val="24"/>
              </w:rPr>
            </w:pPr>
            <w:r>
              <w:rPr>
                <w:rFonts w:eastAsiaTheme="minorEastAsia" w:cstheme="minorBidi"/>
                <w:szCs w:val="24"/>
              </w:rPr>
              <w:t>(3.32</w:t>
            </w:r>
            <w:r w:rsidRPr="0004624B">
              <w:rPr>
                <w:rFonts w:eastAsiaTheme="minorEastAsia" w:cstheme="minorBidi"/>
                <w:szCs w:val="24"/>
              </w:rPr>
              <w:t>)</w:t>
            </w:r>
          </w:p>
        </w:tc>
      </w:tr>
    </w:tbl>
    <w:p w:rsidR="0034443E" w:rsidRDefault="0034443E" w:rsidP="0034443E">
      <w:pPr>
        <w:rPr>
          <w:rFonts w:eastAsiaTheme="minorEastAsia"/>
          <w:szCs w:val="24"/>
        </w:rPr>
      </w:pPr>
    </w:p>
    <w:p w:rsidR="0034443E" w:rsidRDefault="0034443E" w:rsidP="0034443E">
      <w:pPr>
        <w:rPr>
          <w:rFonts w:eastAsiaTheme="minorEastAsia"/>
          <w:szCs w:val="24"/>
        </w:rPr>
      </w:pPr>
    </w:p>
    <w:p w:rsidR="0034443E" w:rsidRDefault="0034443E" w:rsidP="0034443E">
      <w:pPr>
        <w:rPr>
          <w:rFonts w:eastAsiaTheme="minorEastAsia"/>
          <w:szCs w:val="24"/>
        </w:rPr>
      </w:pPr>
      <w:proofErr w:type="gramStart"/>
      <w:r>
        <w:rPr>
          <w:rFonts w:eastAsiaTheme="minorEastAsia"/>
          <w:szCs w:val="24"/>
        </w:rPr>
        <w:t>where</w:t>
      </w:r>
      <w:proofErr w:type="gramEnd"/>
    </w:p>
    <w:tbl>
      <w:tblPr>
        <w:tblW w:w="0" w:type="auto"/>
        <w:tblLook w:val="04A0"/>
      </w:tblPr>
      <w:tblGrid>
        <w:gridCol w:w="8658"/>
        <w:gridCol w:w="918"/>
      </w:tblGrid>
      <w:tr w:rsidR="0034443E" w:rsidRPr="0004624B" w:rsidTr="00B67EEA">
        <w:tc>
          <w:tcPr>
            <w:tcW w:w="8658" w:type="dxa"/>
          </w:tcPr>
          <w:p w:rsidR="0034443E" w:rsidRPr="0004624B" w:rsidRDefault="00297069" w:rsidP="00B67EEA">
            <w:pPr>
              <w:spacing w:after="0"/>
              <w:rPr>
                <w:rFonts w:eastAsiaTheme="minorEastAsia" w:cstheme="minorBidi"/>
                <w:i/>
                <w:szCs w:val="24"/>
              </w:rPr>
            </w:pPr>
            <m:oMathPara>
              <m:oMathParaPr>
                <m:jc m:val="left"/>
              </m:oMathParaPr>
              <m:oMath>
                <m:acc>
                  <m:accPr>
                    <m:chr m:val="̃"/>
                    <m:ctrlPr>
                      <w:rPr>
                        <w:rFonts w:ascii="Cambria Math" w:eastAsia="Times New Roman" w:hAnsi="Cambria Math"/>
                        <w:i/>
                        <w:szCs w:val="24"/>
                      </w:rPr>
                    </m:ctrlPr>
                  </m:accPr>
                  <m:e>
                    <m:r>
                      <w:rPr>
                        <w:rFonts w:ascii="Cambria Math" w:eastAsia="Times New Roman" w:hAnsi="Cambria Math"/>
                        <w:szCs w:val="24"/>
                      </w:rPr>
                      <m:t>ω</m:t>
                    </m:r>
                  </m:e>
                </m:acc>
                <m:r>
                  <w:rPr>
                    <w:rFonts w:ascii="Cambria Math" w:eastAsia="Times New Roman" w:hAnsi="Cambria Math"/>
                    <w:szCs w:val="24"/>
                  </w:rPr>
                  <m:t>=</m:t>
                </m:r>
                <m:r>
                  <m:rPr>
                    <m:sty m:val="p"/>
                  </m:rPr>
                  <w:rPr>
                    <w:rFonts w:ascii="Cambria Math" w:eastAsia="Times New Roman" w:hAnsi="Cambria Math"/>
                    <w:szCs w:val="24"/>
                  </w:rPr>
                  <m:t>max</m:t>
                </m:r>
                <m:d>
                  <m:dPr>
                    <m:begChr m:val="{"/>
                    <m:endChr m:val="}"/>
                    <m:ctrlPr>
                      <w:rPr>
                        <w:rFonts w:ascii="Cambria Math" w:eastAsia="Times New Roman" w:hAnsi="Cambria Math"/>
                        <w:i/>
                        <w:szCs w:val="24"/>
                      </w:rPr>
                    </m:ctrlPr>
                  </m:dPr>
                  <m:e>
                    <m:r>
                      <w:rPr>
                        <w:rFonts w:ascii="Cambria Math" w:eastAsia="Times New Roman" w:hAnsi="Cambria Math"/>
                        <w:szCs w:val="24"/>
                      </w:rPr>
                      <m:t xml:space="preserve">ω,  </m:t>
                    </m:r>
                    <m:f>
                      <m:fPr>
                        <m:ctrlPr>
                          <w:rPr>
                            <w:rFonts w:ascii="Cambria Math" w:eastAsia="Times New Roman" w:hAnsi="Cambria Math"/>
                            <w:i/>
                            <w:szCs w:val="24"/>
                          </w:rPr>
                        </m:ctrlPr>
                      </m:fPr>
                      <m:num>
                        <m:r>
                          <w:rPr>
                            <w:rFonts w:ascii="Cambria Math" w:eastAsia="Times New Roman" w:hAnsi="Cambria Math"/>
                            <w:szCs w:val="24"/>
                          </w:rPr>
                          <m:t>7</m:t>
                        </m:r>
                      </m:num>
                      <m:den>
                        <m:r>
                          <w:rPr>
                            <w:rFonts w:ascii="Cambria Math" w:eastAsia="Times New Roman" w:hAnsi="Cambria Math"/>
                            <w:szCs w:val="24"/>
                          </w:rPr>
                          <m:t>8</m:t>
                        </m:r>
                      </m:den>
                    </m:f>
                    <m:rad>
                      <m:radPr>
                        <m:degHide m:val="on"/>
                        <m:ctrlPr>
                          <w:rPr>
                            <w:rFonts w:ascii="Cambria Math" w:eastAsia="Times New Roman" w:hAnsi="Cambria Math"/>
                            <w:i/>
                            <w:szCs w:val="24"/>
                          </w:rPr>
                        </m:ctrlPr>
                      </m:radPr>
                      <m:deg/>
                      <m:e>
                        <m:f>
                          <m:fPr>
                            <m:ctrlPr>
                              <w:rPr>
                                <w:rFonts w:ascii="Cambria Math" w:eastAsia="Times New Roman" w:hAnsi="Cambria Math"/>
                                <w:i/>
                                <w:szCs w:val="24"/>
                              </w:rPr>
                            </m:ctrlPr>
                          </m:fPr>
                          <m:num>
                            <m:r>
                              <w:rPr>
                                <w:rFonts w:ascii="Cambria Math" w:eastAsia="Times New Roman" w:hAnsi="Cambria Math"/>
                                <w:szCs w:val="24"/>
                              </w:rPr>
                              <m:t>2</m:t>
                            </m:r>
                            <m:sSup>
                              <m:sSupPr>
                                <m:ctrlPr>
                                  <w:rPr>
                                    <w:rFonts w:ascii="Cambria Math" w:eastAsia="Times New Roman" w:hAnsi="Cambria Math"/>
                                    <w:i/>
                                    <w:szCs w:val="24"/>
                                  </w:rPr>
                                </m:ctrlPr>
                              </m:sSupPr>
                              <m:e>
                                <m:d>
                                  <m:dPr>
                                    <m:ctrlPr>
                                      <w:rPr>
                                        <w:rFonts w:ascii="Cambria Math" w:eastAsia="Times New Roman" w:hAnsi="Cambria Math"/>
                                        <w:i/>
                                        <w:szCs w:val="24"/>
                                      </w:rPr>
                                    </m:ctrlPr>
                                  </m:dPr>
                                  <m:e>
                                    <m:f>
                                      <m:fPr>
                                        <m:ctrlPr>
                                          <w:rPr>
                                            <w:rFonts w:ascii="Cambria Math" w:eastAsia="Times New Roman" w:hAnsi="Cambria Math"/>
                                            <w:i/>
                                            <w:szCs w:val="24"/>
                                          </w:rPr>
                                        </m:ctrlPr>
                                      </m:fPr>
                                      <m:num>
                                        <m:r>
                                          <w:rPr>
                                            <w:rFonts w:ascii="Cambria Math" w:eastAsia="Times New Roman" w:hAnsi="Cambria Math"/>
                                            <w:szCs w:val="24"/>
                                          </w:rPr>
                                          <m:t>∂</m:t>
                                        </m:r>
                                        <m:acc>
                                          <m:accPr>
                                            <m:chr m:val="̃"/>
                                            <m:ctrlPr>
                                              <w:rPr>
                                                <w:rFonts w:ascii="Cambria Math" w:eastAsia="Times New Roman" w:hAnsi="Cambria Math"/>
                                                <w:i/>
                                                <w:szCs w:val="24"/>
                                              </w:rPr>
                                            </m:ctrlPr>
                                          </m:accPr>
                                          <m:e>
                                            <m:sSub>
                                              <m:sSubPr>
                                                <m:ctrlPr>
                                                  <w:rPr>
                                                    <w:rFonts w:ascii="Cambria Math" w:eastAsia="Times New Roman" w:hAnsi="Cambria Math"/>
                                                    <w:i/>
                                                    <w:szCs w:val="24"/>
                                                  </w:rPr>
                                                </m:ctrlPr>
                                              </m:sSubPr>
                                              <m:e>
                                                <m:r>
                                                  <w:rPr>
                                                    <w:rFonts w:ascii="Cambria Math" w:eastAsia="Times New Roman" w:hAnsi="Cambria Math"/>
                                                    <w:szCs w:val="24"/>
                                                  </w:rPr>
                                                  <m:t>u</m:t>
                                                </m:r>
                                              </m:e>
                                              <m:sub>
                                                <m:r>
                                                  <w:rPr>
                                                    <w:rFonts w:ascii="Cambria Math" w:eastAsia="Times New Roman" w:hAnsi="Cambria Math"/>
                                                    <w:szCs w:val="24"/>
                                                  </w:rPr>
                                                  <m:t>i</m:t>
                                                </m:r>
                                              </m:sub>
                                            </m:sSub>
                                          </m:e>
                                        </m:acc>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den>
                                    </m:f>
                                    <m:r>
                                      <w:rPr>
                                        <w:rFonts w:ascii="Cambria Math" w:eastAsia="Times New Roman" w:hAnsi="Cambria Math"/>
                                        <w:szCs w:val="24"/>
                                      </w:rPr>
                                      <m:t>+</m:t>
                                    </m:r>
                                    <m:f>
                                      <m:fPr>
                                        <m:ctrlPr>
                                          <w:rPr>
                                            <w:rFonts w:ascii="Cambria Math" w:eastAsia="Times New Roman" w:hAnsi="Cambria Math"/>
                                            <w:i/>
                                            <w:szCs w:val="24"/>
                                          </w:rPr>
                                        </m:ctrlPr>
                                      </m:fPr>
                                      <m:num>
                                        <m:r>
                                          <w:rPr>
                                            <w:rFonts w:ascii="Cambria Math" w:eastAsia="Times New Roman" w:hAnsi="Cambria Math"/>
                                            <w:szCs w:val="24"/>
                                          </w:rPr>
                                          <m:t>∂</m:t>
                                        </m:r>
                                        <m:acc>
                                          <m:accPr>
                                            <m:chr m:val="̃"/>
                                            <m:ctrlPr>
                                              <w:rPr>
                                                <w:rFonts w:ascii="Cambria Math" w:eastAsia="Times New Roman" w:hAnsi="Cambria Math"/>
                                                <w:i/>
                                                <w:szCs w:val="24"/>
                                              </w:rPr>
                                            </m:ctrlPr>
                                          </m:accPr>
                                          <m:e>
                                            <m:sSub>
                                              <m:sSubPr>
                                                <m:ctrlPr>
                                                  <w:rPr>
                                                    <w:rFonts w:ascii="Cambria Math" w:eastAsia="Times New Roman" w:hAnsi="Cambria Math"/>
                                                    <w:i/>
                                                    <w:szCs w:val="24"/>
                                                  </w:rPr>
                                                </m:ctrlPr>
                                              </m:sSubPr>
                                              <m:e>
                                                <m:r>
                                                  <w:rPr>
                                                    <w:rFonts w:ascii="Cambria Math" w:eastAsia="Times New Roman" w:hAnsi="Cambria Math"/>
                                                    <w:szCs w:val="24"/>
                                                  </w:rPr>
                                                  <m:t>u</m:t>
                                                </m:r>
                                              </m:e>
                                              <m:sub>
                                                <m:r>
                                                  <w:rPr>
                                                    <w:rFonts w:ascii="Cambria Math" w:eastAsia="Times New Roman" w:hAnsi="Cambria Math"/>
                                                    <w:szCs w:val="24"/>
                                                  </w:rPr>
                                                  <m:t>j</m:t>
                                                </m:r>
                                              </m:sub>
                                            </m:sSub>
                                          </m:e>
                                        </m:acc>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i</m:t>
                                            </m:r>
                                          </m:sub>
                                        </m:sSub>
                                      </m:den>
                                    </m:f>
                                    <m:r>
                                      <w:rPr>
                                        <w:rFonts w:ascii="Cambria Math" w:eastAsia="Times New Roman" w:hAnsi="Cambria Math"/>
                                        <w:szCs w:val="24"/>
                                      </w:rPr>
                                      <m:t>-</m:t>
                                    </m:r>
                                    <m:f>
                                      <m:fPr>
                                        <m:ctrlPr>
                                          <w:rPr>
                                            <w:rFonts w:ascii="Cambria Math" w:eastAsia="Times New Roman" w:hAnsi="Cambria Math"/>
                                            <w:i/>
                                            <w:szCs w:val="24"/>
                                          </w:rPr>
                                        </m:ctrlPr>
                                      </m:fPr>
                                      <m:num>
                                        <m:r>
                                          <w:rPr>
                                            <w:rFonts w:ascii="Cambria Math" w:eastAsia="Times New Roman" w:hAnsi="Cambria Math"/>
                                            <w:szCs w:val="24"/>
                                          </w:rPr>
                                          <m:t>1</m:t>
                                        </m:r>
                                      </m:num>
                                      <m:den>
                                        <m:r>
                                          <w:rPr>
                                            <w:rFonts w:ascii="Cambria Math" w:eastAsia="Times New Roman" w:hAnsi="Cambria Math"/>
                                            <w:szCs w:val="24"/>
                                          </w:rPr>
                                          <m:t>3</m:t>
                                        </m:r>
                                      </m:den>
                                    </m:f>
                                    <m:f>
                                      <m:fPr>
                                        <m:ctrlPr>
                                          <w:rPr>
                                            <w:rFonts w:ascii="Cambria Math" w:eastAsia="Times New Roman" w:hAnsi="Cambria Math"/>
                                            <w:i/>
                                            <w:szCs w:val="24"/>
                                          </w:rPr>
                                        </m:ctrlPr>
                                      </m:fPr>
                                      <m:num>
                                        <m:r>
                                          <w:rPr>
                                            <w:rFonts w:ascii="Cambria Math" w:eastAsia="Times New Roman" w:hAnsi="Cambria Math"/>
                                            <w:szCs w:val="24"/>
                                          </w:rPr>
                                          <m:t>∂</m:t>
                                        </m:r>
                                        <m:acc>
                                          <m:accPr>
                                            <m:chr m:val="̃"/>
                                            <m:ctrlPr>
                                              <w:rPr>
                                                <w:rFonts w:ascii="Cambria Math" w:eastAsia="Times New Roman" w:hAnsi="Cambria Math"/>
                                                <w:i/>
                                                <w:szCs w:val="24"/>
                                              </w:rPr>
                                            </m:ctrlPr>
                                          </m:accPr>
                                          <m:e>
                                            <m:sSub>
                                              <m:sSubPr>
                                                <m:ctrlPr>
                                                  <w:rPr>
                                                    <w:rFonts w:ascii="Cambria Math" w:eastAsia="Times New Roman" w:hAnsi="Cambria Math"/>
                                                    <w:i/>
                                                    <w:szCs w:val="24"/>
                                                  </w:rPr>
                                                </m:ctrlPr>
                                              </m:sSubPr>
                                              <m:e>
                                                <m:r>
                                                  <w:rPr>
                                                    <w:rFonts w:ascii="Cambria Math" w:eastAsia="Times New Roman" w:hAnsi="Cambria Math"/>
                                                    <w:szCs w:val="24"/>
                                                  </w:rPr>
                                                  <m:t>u</m:t>
                                                </m:r>
                                              </m:e>
                                              <m:sub>
                                                <m:r>
                                                  <w:rPr>
                                                    <w:rFonts w:ascii="Cambria Math" w:eastAsia="Times New Roman" w:hAnsi="Cambria Math"/>
                                                    <w:szCs w:val="24"/>
                                                  </w:rPr>
                                                  <m:t>m</m:t>
                                                </m:r>
                                              </m:sub>
                                            </m:sSub>
                                          </m:e>
                                        </m:acc>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m</m:t>
                                            </m:r>
                                          </m:sub>
                                        </m:sSub>
                                      </m:den>
                                    </m:f>
                                    <m:sSub>
                                      <m:sSubPr>
                                        <m:ctrlPr>
                                          <w:rPr>
                                            <w:rFonts w:ascii="Cambria Math" w:eastAsia="Times New Roman" w:hAnsi="Cambria Math"/>
                                            <w:i/>
                                            <w:szCs w:val="24"/>
                                          </w:rPr>
                                        </m:ctrlPr>
                                      </m:sSubPr>
                                      <m:e>
                                        <m:r>
                                          <w:rPr>
                                            <w:rFonts w:ascii="Cambria Math" w:eastAsia="Times New Roman" w:hAnsi="Cambria Math"/>
                                            <w:szCs w:val="24"/>
                                          </w:rPr>
                                          <m:t>δ</m:t>
                                        </m:r>
                                      </m:e>
                                      <m:sub>
                                        <m:r>
                                          <w:rPr>
                                            <w:rFonts w:ascii="Cambria Math" w:eastAsia="Times New Roman" w:hAnsi="Cambria Math"/>
                                            <w:szCs w:val="24"/>
                                          </w:rPr>
                                          <m:t>ij</m:t>
                                        </m:r>
                                      </m:sub>
                                    </m:sSub>
                                  </m:e>
                                </m:d>
                              </m:e>
                              <m:sup>
                                <m:r>
                                  <w:rPr>
                                    <w:rFonts w:ascii="Cambria Math" w:eastAsia="Times New Roman" w:hAnsi="Cambria Math"/>
                                    <w:szCs w:val="24"/>
                                  </w:rPr>
                                  <m:t>2</m:t>
                                </m:r>
                              </m:sup>
                            </m:sSup>
                          </m:num>
                          <m:den>
                            <m:sSup>
                              <m:sSupPr>
                                <m:ctrlPr>
                                  <w:rPr>
                                    <w:rFonts w:ascii="Cambria Math" w:eastAsia="Times New Roman" w:hAnsi="Cambria Math"/>
                                    <w:i/>
                                    <w:szCs w:val="24"/>
                                  </w:rPr>
                                </m:ctrlPr>
                              </m:sSupPr>
                              <m:e>
                                <m:r>
                                  <w:rPr>
                                    <w:rFonts w:ascii="Cambria Math" w:eastAsia="Times New Roman" w:hAnsi="Cambria Math"/>
                                    <w:szCs w:val="24"/>
                                  </w:rPr>
                                  <m:t>β</m:t>
                                </m:r>
                              </m:e>
                              <m:sup>
                                <m:r>
                                  <w:rPr>
                                    <w:rFonts w:ascii="Cambria Math" w:eastAsia="Times New Roman" w:hAnsi="Cambria Math"/>
                                    <w:szCs w:val="24"/>
                                  </w:rPr>
                                  <m:t>*</m:t>
                                </m:r>
                              </m:sup>
                            </m:sSup>
                          </m:den>
                        </m:f>
                      </m:e>
                    </m:rad>
                  </m:e>
                </m:d>
              </m:oMath>
            </m:oMathPara>
          </w:p>
        </w:tc>
        <w:tc>
          <w:tcPr>
            <w:tcW w:w="918" w:type="dxa"/>
            <w:vAlign w:val="center"/>
          </w:tcPr>
          <w:p w:rsidR="0034443E" w:rsidRPr="0004624B" w:rsidRDefault="0034443E" w:rsidP="00B67EEA">
            <w:pPr>
              <w:spacing w:after="0"/>
              <w:jc w:val="right"/>
              <w:rPr>
                <w:rFonts w:eastAsiaTheme="minorEastAsia" w:cstheme="minorBidi"/>
                <w:szCs w:val="24"/>
              </w:rPr>
            </w:pPr>
            <w:r>
              <w:rPr>
                <w:rFonts w:eastAsiaTheme="minorEastAsia" w:cstheme="minorBidi"/>
                <w:szCs w:val="24"/>
              </w:rPr>
              <w:t>(3.33</w:t>
            </w:r>
            <w:r w:rsidRPr="0004624B">
              <w:rPr>
                <w:rFonts w:eastAsiaTheme="minorEastAsia" w:cstheme="minorBidi"/>
                <w:szCs w:val="24"/>
              </w:rPr>
              <w:t>)</w:t>
            </w:r>
          </w:p>
        </w:tc>
      </w:tr>
    </w:tbl>
    <w:p w:rsidR="0034443E" w:rsidRPr="000D301F" w:rsidRDefault="0034443E" w:rsidP="0034443E">
      <w:pPr>
        <w:rPr>
          <w:rFonts w:eastAsiaTheme="minorEastAsia"/>
          <w:szCs w:val="24"/>
        </w:rPr>
      </w:pPr>
    </w:p>
    <w:p w:rsidR="0034443E" w:rsidRDefault="0034443E" w:rsidP="0034443E">
      <w:pPr>
        <w:rPr>
          <w:rFonts w:eastAsiaTheme="minorEastAsia"/>
          <w:szCs w:val="24"/>
        </w:rPr>
      </w:pPr>
      <w:r>
        <w:rPr>
          <w:rFonts w:eastAsiaTheme="minorEastAsia"/>
          <w:szCs w:val="24"/>
        </w:rPr>
        <w:t xml:space="preserve">This concludes the k-ω turbulence model.  </w:t>
      </w:r>
    </w:p>
    <w:p w:rsidR="0034443E" w:rsidRDefault="0034443E" w:rsidP="0034443E">
      <w:pPr>
        <w:rPr>
          <w:rFonts w:eastAsiaTheme="minorEastAsia"/>
          <w:sz w:val="28"/>
          <w:szCs w:val="28"/>
        </w:rPr>
      </w:pPr>
    </w:p>
    <w:p w:rsidR="0034443E" w:rsidRDefault="0034443E" w:rsidP="00DB543D">
      <w:pPr>
        <w:pStyle w:val="Heading3"/>
        <w:rPr>
          <w:rFonts w:eastAsiaTheme="minorEastAsia"/>
        </w:rPr>
      </w:pPr>
      <w:bookmarkStart w:id="41" w:name="_Toc361233540"/>
      <w:bookmarkStart w:id="42" w:name="_Toc384744258"/>
      <w:r>
        <w:rPr>
          <w:rFonts w:eastAsiaTheme="minorEastAsia"/>
        </w:rPr>
        <w:t>3.2.2</w:t>
      </w:r>
      <w:r>
        <w:rPr>
          <w:rFonts w:eastAsiaTheme="minorEastAsia"/>
        </w:rPr>
        <w:tab/>
        <w:t>The k-ε Closure Model</w:t>
      </w:r>
      <w:bookmarkEnd w:id="41"/>
      <w:bookmarkEnd w:id="42"/>
    </w:p>
    <w:p w:rsidR="0034443E" w:rsidRDefault="0034443E" w:rsidP="0034443E">
      <w:pPr>
        <w:rPr>
          <w:rFonts w:eastAsiaTheme="minorEastAsia"/>
          <w:szCs w:val="24"/>
        </w:rPr>
      </w:pPr>
      <w:r>
        <w:rPr>
          <w:rFonts w:eastAsiaTheme="minorEastAsia"/>
          <w:szCs w:val="24"/>
        </w:rPr>
        <w:t>The eddy viscosity for the k-ε model is defined as</w:t>
      </w:r>
      <w:r>
        <w:rPr>
          <w:rFonts w:eastAsiaTheme="minorEastAsia"/>
          <w:noProof/>
          <w:szCs w:val="24"/>
        </w:rPr>
        <w:t xml:space="preserve"> </w:t>
      </w:r>
      <w:sdt>
        <w:sdtPr>
          <w:rPr>
            <w:rFonts w:eastAsiaTheme="minorEastAsia"/>
            <w:noProof/>
            <w:szCs w:val="24"/>
          </w:rPr>
          <w:id w:val="-2000036566"/>
          <w:citation/>
        </w:sdtPr>
        <w:sdtContent>
          <w:r w:rsidR="00297069">
            <w:rPr>
              <w:rFonts w:eastAsiaTheme="minorEastAsia"/>
              <w:noProof/>
              <w:szCs w:val="24"/>
            </w:rPr>
            <w:fldChar w:fldCharType="begin"/>
          </w:r>
          <w:r w:rsidR="00B92DAE">
            <w:rPr>
              <w:rFonts w:eastAsiaTheme="minorEastAsia"/>
              <w:noProof/>
              <w:szCs w:val="24"/>
            </w:rPr>
            <w:instrText xml:space="preserve"> CITATION Wil062 \l 1033 </w:instrText>
          </w:r>
          <w:r w:rsidR="00297069">
            <w:rPr>
              <w:rFonts w:eastAsiaTheme="minorEastAsia"/>
              <w:noProof/>
              <w:szCs w:val="24"/>
            </w:rPr>
            <w:fldChar w:fldCharType="separate"/>
          </w:r>
          <w:r w:rsidR="001C3886" w:rsidRPr="001C3886">
            <w:rPr>
              <w:rFonts w:eastAsiaTheme="minorEastAsia"/>
              <w:noProof/>
              <w:szCs w:val="24"/>
            </w:rPr>
            <w:t>[25]</w:t>
          </w:r>
          <w:r w:rsidR="00297069">
            <w:rPr>
              <w:rFonts w:eastAsiaTheme="minorEastAsia"/>
              <w:noProof/>
              <w:szCs w:val="24"/>
            </w:rPr>
            <w:fldChar w:fldCharType="end"/>
          </w:r>
        </w:sdtContent>
      </w:sdt>
      <w:sdt>
        <w:sdtPr>
          <w:rPr>
            <w:rFonts w:eastAsiaTheme="minorEastAsia"/>
            <w:noProof/>
            <w:szCs w:val="24"/>
          </w:rPr>
          <w:id w:val="1688398106"/>
          <w:citation/>
        </w:sdtPr>
        <w:sdtContent>
          <w:r w:rsidR="00297069">
            <w:rPr>
              <w:rFonts w:eastAsiaTheme="minorEastAsia"/>
              <w:noProof/>
              <w:szCs w:val="24"/>
            </w:rPr>
            <w:fldChar w:fldCharType="begin"/>
          </w:r>
          <w:r w:rsidR="00B92DAE">
            <w:rPr>
              <w:rFonts w:eastAsiaTheme="minorEastAsia"/>
              <w:noProof/>
              <w:szCs w:val="24"/>
            </w:rPr>
            <w:instrText xml:space="preserve"> CITATION CFD12 \l 1033 </w:instrText>
          </w:r>
          <w:r w:rsidR="00297069">
            <w:rPr>
              <w:rFonts w:eastAsiaTheme="minorEastAsia"/>
              <w:noProof/>
              <w:szCs w:val="24"/>
            </w:rPr>
            <w:fldChar w:fldCharType="separate"/>
          </w:r>
          <w:r w:rsidR="001C3886">
            <w:rPr>
              <w:rFonts w:eastAsiaTheme="minorEastAsia"/>
              <w:noProof/>
              <w:szCs w:val="24"/>
            </w:rPr>
            <w:t xml:space="preserve"> </w:t>
          </w:r>
          <w:r w:rsidR="001C3886" w:rsidRPr="001C3886">
            <w:rPr>
              <w:rFonts w:eastAsiaTheme="minorEastAsia"/>
              <w:noProof/>
              <w:szCs w:val="24"/>
            </w:rPr>
            <w:t>[28]</w:t>
          </w:r>
          <w:r w:rsidR="00297069">
            <w:rPr>
              <w:rFonts w:eastAsiaTheme="minorEastAsia"/>
              <w:noProof/>
              <w:szCs w:val="24"/>
            </w:rPr>
            <w:fldChar w:fldCharType="end"/>
          </w:r>
        </w:sdtContent>
      </w:sdt>
      <w:sdt>
        <w:sdtPr>
          <w:rPr>
            <w:rFonts w:eastAsiaTheme="minorEastAsia"/>
            <w:noProof/>
            <w:szCs w:val="24"/>
          </w:rPr>
          <w:id w:val="-1661841985"/>
          <w:citation/>
        </w:sdtPr>
        <w:sdtContent>
          <w:r w:rsidR="00297069">
            <w:rPr>
              <w:rFonts w:eastAsiaTheme="minorEastAsia"/>
              <w:noProof/>
              <w:szCs w:val="24"/>
            </w:rPr>
            <w:fldChar w:fldCharType="begin"/>
          </w:r>
          <w:r w:rsidR="00B92DAE">
            <w:rPr>
              <w:rFonts w:eastAsiaTheme="minorEastAsia"/>
              <w:noProof/>
              <w:szCs w:val="24"/>
            </w:rPr>
            <w:instrText xml:space="preserve"> CITATION COM \l 1033 </w:instrText>
          </w:r>
          <w:r w:rsidR="00297069">
            <w:rPr>
              <w:rFonts w:eastAsiaTheme="minorEastAsia"/>
              <w:noProof/>
              <w:szCs w:val="24"/>
            </w:rPr>
            <w:fldChar w:fldCharType="separate"/>
          </w:r>
          <w:r w:rsidR="001C3886">
            <w:rPr>
              <w:rFonts w:eastAsiaTheme="minorEastAsia"/>
              <w:noProof/>
              <w:szCs w:val="24"/>
            </w:rPr>
            <w:t xml:space="preserve"> </w:t>
          </w:r>
          <w:r w:rsidR="001C3886" w:rsidRPr="001C3886">
            <w:rPr>
              <w:rFonts w:eastAsiaTheme="minorEastAsia"/>
              <w:noProof/>
              <w:szCs w:val="24"/>
            </w:rPr>
            <w:t>[30]</w:t>
          </w:r>
          <w:r w:rsidR="00297069">
            <w:rPr>
              <w:rFonts w:eastAsiaTheme="minorEastAsia"/>
              <w:noProof/>
              <w:szCs w:val="24"/>
            </w:rPr>
            <w:fldChar w:fldCharType="end"/>
          </w:r>
        </w:sdtContent>
      </w:sdt>
    </w:p>
    <w:tbl>
      <w:tblPr>
        <w:tblW w:w="0" w:type="auto"/>
        <w:tblLook w:val="04A0"/>
      </w:tblPr>
      <w:tblGrid>
        <w:gridCol w:w="4788"/>
        <w:gridCol w:w="4788"/>
      </w:tblGrid>
      <w:tr w:rsidR="0034443E" w:rsidRPr="0004624B" w:rsidTr="00B67EEA">
        <w:tc>
          <w:tcPr>
            <w:tcW w:w="4788" w:type="dxa"/>
          </w:tcPr>
          <w:p w:rsidR="0034443E" w:rsidRPr="0004624B" w:rsidRDefault="00297069" w:rsidP="00B67EEA">
            <w:pPr>
              <w:spacing w:after="0"/>
              <w:rPr>
                <w:rFonts w:eastAsiaTheme="minorEastAsia" w:cstheme="minorBidi"/>
                <w:szCs w:val="24"/>
              </w:rPr>
            </w:pPr>
            <m:oMathPara>
              <m:oMathParaPr>
                <m:jc m:val="left"/>
              </m:oMathParaPr>
              <m:oMath>
                <m:sSub>
                  <m:sSubPr>
                    <m:ctrlPr>
                      <w:rPr>
                        <w:rFonts w:ascii="Cambria Math" w:eastAsia="Times New Roman" w:hAnsi="Cambria Math"/>
                        <w:i/>
                        <w:szCs w:val="24"/>
                      </w:rPr>
                    </m:ctrlPr>
                  </m:sSubPr>
                  <m:e>
                    <m:r>
                      <w:rPr>
                        <w:rFonts w:ascii="Cambria Math" w:eastAsia="Times New Roman" w:hAnsi="Cambria Math"/>
                        <w:szCs w:val="24"/>
                      </w:rPr>
                      <m:t>μ</m:t>
                    </m:r>
                  </m:e>
                  <m:sub>
                    <m:r>
                      <w:rPr>
                        <w:rFonts w:ascii="Cambria Math" w:eastAsia="Times New Roman" w:hAnsi="Cambria Math"/>
                        <w:szCs w:val="24"/>
                      </w:rPr>
                      <m:t>T</m:t>
                    </m:r>
                  </m:sub>
                </m:sSub>
                <m:r>
                  <w:rPr>
                    <w:rFonts w:ascii="Cambria Math" w:eastAsia="Times New Roman" w:hAnsi="Cambria Math"/>
                    <w:szCs w:val="24"/>
                  </w:rPr>
                  <m:t>=</m:t>
                </m:r>
                <m:acc>
                  <m:accPr>
                    <m:chr m:val="̅"/>
                    <m:ctrlPr>
                      <w:rPr>
                        <w:rFonts w:ascii="Cambria Math" w:eastAsia="Times New Roman" w:hAnsi="Cambria Math"/>
                        <w:i/>
                        <w:szCs w:val="24"/>
                      </w:rPr>
                    </m:ctrlPr>
                  </m:accPr>
                  <m:e>
                    <m:r>
                      <w:rPr>
                        <w:rFonts w:ascii="Cambria Math" w:eastAsia="Times New Roman" w:hAnsi="Cambria Math"/>
                        <w:szCs w:val="24"/>
                      </w:rPr>
                      <m:t>ρ</m:t>
                    </m:r>
                  </m:e>
                </m:acc>
                <m:sSub>
                  <m:sSubPr>
                    <m:ctrlPr>
                      <w:rPr>
                        <w:rFonts w:ascii="Cambria Math" w:eastAsia="Times New Roman" w:hAnsi="Cambria Math"/>
                        <w:i/>
                        <w:szCs w:val="24"/>
                      </w:rPr>
                    </m:ctrlPr>
                  </m:sSubPr>
                  <m:e>
                    <m:r>
                      <w:rPr>
                        <w:rFonts w:ascii="Cambria Math" w:eastAsia="Times New Roman" w:hAnsi="Cambria Math"/>
                        <w:szCs w:val="24"/>
                      </w:rPr>
                      <m:t>C</m:t>
                    </m:r>
                  </m:e>
                  <m:sub>
                    <m:r>
                      <w:rPr>
                        <w:rFonts w:ascii="Cambria Math" w:eastAsia="Times New Roman" w:hAnsi="Cambria Math"/>
                        <w:szCs w:val="24"/>
                      </w:rPr>
                      <m:t>μ</m:t>
                    </m:r>
                  </m:sub>
                </m:sSub>
                <m:f>
                  <m:fPr>
                    <m:ctrlPr>
                      <w:rPr>
                        <w:rFonts w:ascii="Cambria Math" w:eastAsia="Times New Roman" w:hAnsi="Cambria Math"/>
                        <w:i/>
                        <w:szCs w:val="24"/>
                      </w:rPr>
                    </m:ctrlPr>
                  </m:fPr>
                  <m:num>
                    <m:sSubSup>
                      <m:sSubSupPr>
                        <m:ctrlPr>
                          <w:rPr>
                            <w:rFonts w:ascii="Cambria Math" w:eastAsia="Times New Roman" w:hAnsi="Cambria Math"/>
                            <w:i/>
                            <w:szCs w:val="24"/>
                          </w:rPr>
                        </m:ctrlPr>
                      </m:sSubSupPr>
                      <m:e>
                        <m:r>
                          <w:rPr>
                            <w:rFonts w:ascii="Cambria Math" w:eastAsia="Times New Roman" w:hAnsi="Cambria Math"/>
                            <w:szCs w:val="24"/>
                          </w:rPr>
                          <m:t>k</m:t>
                        </m:r>
                      </m:e>
                      <m:sub>
                        <m:r>
                          <w:rPr>
                            <w:rFonts w:ascii="Cambria Math" w:eastAsia="Times New Roman" w:hAnsi="Cambria Math"/>
                            <w:szCs w:val="24"/>
                          </w:rPr>
                          <m:t>turb</m:t>
                        </m:r>
                      </m:sub>
                      <m:sup>
                        <m:r>
                          <w:rPr>
                            <w:rFonts w:ascii="Cambria Math" w:eastAsia="Times New Roman" w:hAnsi="Cambria Math"/>
                            <w:szCs w:val="24"/>
                          </w:rPr>
                          <m:t>2</m:t>
                        </m:r>
                      </m:sup>
                    </m:sSubSup>
                  </m:num>
                  <m:den>
                    <m:r>
                      <w:rPr>
                        <w:rFonts w:ascii="Cambria Math" w:eastAsia="Times New Roman" w:hAnsi="Cambria Math"/>
                        <w:szCs w:val="24"/>
                      </w:rPr>
                      <m:t>ϵ</m:t>
                    </m:r>
                  </m:den>
                </m:f>
                <m:r>
                  <w:rPr>
                    <w:rFonts w:ascii="Cambria Math" w:eastAsia="Times New Roman" w:hAnsi="Cambria Math"/>
                    <w:szCs w:val="24"/>
                  </w:rPr>
                  <m:t>.</m:t>
                </m:r>
              </m:oMath>
            </m:oMathPara>
          </w:p>
        </w:tc>
        <w:tc>
          <w:tcPr>
            <w:tcW w:w="4788" w:type="dxa"/>
            <w:vAlign w:val="center"/>
          </w:tcPr>
          <w:p w:rsidR="0034443E" w:rsidRPr="0004624B" w:rsidRDefault="0034443E" w:rsidP="00B67EEA">
            <w:pPr>
              <w:spacing w:after="0"/>
              <w:jc w:val="right"/>
              <w:rPr>
                <w:rFonts w:eastAsiaTheme="minorEastAsia" w:cstheme="minorBidi"/>
                <w:szCs w:val="24"/>
              </w:rPr>
            </w:pPr>
            <w:r>
              <w:rPr>
                <w:rFonts w:eastAsiaTheme="minorEastAsia" w:cstheme="minorBidi"/>
                <w:szCs w:val="24"/>
              </w:rPr>
              <w:t>(3.34</w:t>
            </w:r>
            <w:r w:rsidRPr="0004624B">
              <w:rPr>
                <w:rFonts w:eastAsiaTheme="minorEastAsia" w:cstheme="minorBidi"/>
                <w:szCs w:val="24"/>
              </w:rPr>
              <w:t>)</w:t>
            </w:r>
          </w:p>
        </w:tc>
      </w:tr>
    </w:tbl>
    <w:p w:rsidR="0034443E" w:rsidRDefault="0034443E" w:rsidP="0034443E">
      <w:pPr>
        <w:rPr>
          <w:rFonts w:eastAsiaTheme="minorEastAsia"/>
          <w:szCs w:val="24"/>
        </w:rPr>
      </w:pPr>
      <w:r>
        <w:rPr>
          <w:rFonts w:eastAsiaTheme="minorEastAsia"/>
          <w:szCs w:val="24"/>
        </w:rPr>
        <w:lastRenderedPageBreak/>
        <w:t>The empirically determined closure coefficient,</w:t>
      </w:r>
      <m:oMath>
        <m:r>
          <w:rPr>
            <w:rFonts w:ascii="Cambria Math" w:eastAsia="Times New Roman" w:hAnsi="Cambria Math"/>
            <w:szCs w:val="24"/>
          </w:rPr>
          <m:t xml:space="preserve"> </m:t>
        </m:r>
        <m:sSub>
          <m:sSubPr>
            <m:ctrlPr>
              <w:rPr>
                <w:rFonts w:ascii="Cambria Math" w:eastAsia="Times New Roman" w:hAnsi="Cambria Math"/>
                <w:i/>
                <w:szCs w:val="24"/>
              </w:rPr>
            </m:ctrlPr>
          </m:sSubPr>
          <m:e>
            <m:r>
              <w:rPr>
                <w:rFonts w:ascii="Cambria Math" w:eastAsia="Times New Roman" w:hAnsi="Cambria Math"/>
                <w:szCs w:val="24"/>
              </w:rPr>
              <m:t>C</m:t>
            </m:r>
          </m:e>
          <m:sub>
            <m:r>
              <w:rPr>
                <w:rFonts w:ascii="Cambria Math" w:eastAsia="Times New Roman" w:hAnsi="Cambria Math"/>
                <w:szCs w:val="24"/>
              </w:rPr>
              <m:t>μ</m:t>
            </m:r>
          </m:sub>
        </m:sSub>
      </m:oMath>
      <w:proofErr w:type="gramStart"/>
      <w:r>
        <w:rPr>
          <w:rFonts w:eastAsiaTheme="minorEastAsia"/>
          <w:szCs w:val="24"/>
        </w:rPr>
        <w:t>,</w:t>
      </w:r>
      <w:proofErr w:type="gramEnd"/>
      <w:r>
        <w:rPr>
          <w:rFonts w:eastAsiaTheme="minorEastAsia"/>
          <w:szCs w:val="24"/>
        </w:rPr>
        <w:t xml:space="preserve"> is equal to 0.09.  The specific turbulent kinetic energy</w:t>
      </w:r>
      <w:proofErr w:type="gramStart"/>
      <w:r>
        <w:rPr>
          <w:rFonts w:eastAsiaTheme="minorEastAsia"/>
          <w:szCs w:val="24"/>
        </w:rPr>
        <w:t xml:space="preserve">, </w:t>
      </w:r>
      <m:oMath>
        <w:proofErr w:type="gramEnd"/>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oMath>
      <w:r>
        <w:rPr>
          <w:rFonts w:eastAsiaTheme="minorEastAsia"/>
          <w:szCs w:val="24"/>
        </w:rPr>
        <w:t>, for the k-ε is modeled by the transport equation</w:t>
      </w:r>
      <w:r>
        <w:rPr>
          <w:rFonts w:eastAsiaTheme="minorEastAsia"/>
          <w:noProof/>
          <w:szCs w:val="24"/>
        </w:rPr>
        <w:t xml:space="preserve"> </w:t>
      </w:r>
      <w:sdt>
        <w:sdtPr>
          <w:rPr>
            <w:rFonts w:eastAsiaTheme="minorEastAsia"/>
            <w:noProof/>
            <w:szCs w:val="24"/>
          </w:rPr>
          <w:id w:val="-529496591"/>
          <w:citation/>
        </w:sdtPr>
        <w:sdtContent>
          <w:r w:rsidR="00297069">
            <w:rPr>
              <w:rFonts w:eastAsiaTheme="minorEastAsia"/>
              <w:noProof/>
              <w:szCs w:val="24"/>
            </w:rPr>
            <w:fldChar w:fldCharType="begin"/>
          </w:r>
          <w:r w:rsidR="00B92DAE">
            <w:rPr>
              <w:rFonts w:eastAsiaTheme="minorEastAsia"/>
              <w:noProof/>
              <w:szCs w:val="24"/>
            </w:rPr>
            <w:instrText xml:space="preserve"> CITATION COM \l 1033 </w:instrText>
          </w:r>
          <w:r w:rsidR="00297069">
            <w:rPr>
              <w:rFonts w:eastAsiaTheme="minorEastAsia"/>
              <w:noProof/>
              <w:szCs w:val="24"/>
            </w:rPr>
            <w:fldChar w:fldCharType="separate"/>
          </w:r>
          <w:r w:rsidR="001C3886" w:rsidRPr="001C3886">
            <w:rPr>
              <w:rFonts w:eastAsiaTheme="minorEastAsia"/>
              <w:noProof/>
              <w:szCs w:val="24"/>
            </w:rPr>
            <w:t>[30]</w:t>
          </w:r>
          <w:r w:rsidR="00297069">
            <w:rPr>
              <w:rFonts w:eastAsiaTheme="minorEastAsia"/>
              <w:noProof/>
              <w:szCs w:val="24"/>
            </w:rPr>
            <w:fldChar w:fldCharType="end"/>
          </w:r>
        </w:sdtContent>
      </w:sdt>
    </w:p>
    <w:tbl>
      <w:tblPr>
        <w:tblW w:w="0" w:type="auto"/>
        <w:tblLook w:val="04A0"/>
      </w:tblPr>
      <w:tblGrid>
        <w:gridCol w:w="8748"/>
        <w:gridCol w:w="828"/>
      </w:tblGrid>
      <w:tr w:rsidR="0034443E" w:rsidRPr="0004624B" w:rsidTr="00B67EEA">
        <w:tc>
          <w:tcPr>
            <w:tcW w:w="8748" w:type="dxa"/>
          </w:tcPr>
          <w:p w:rsidR="0034443E" w:rsidRPr="0004624B" w:rsidRDefault="00297069" w:rsidP="00B67EEA">
            <w:pPr>
              <w:spacing w:after="0"/>
              <w:rPr>
                <w:rFonts w:eastAsiaTheme="minorEastAsia" w:cstheme="minorBidi"/>
                <w:szCs w:val="24"/>
              </w:rPr>
            </w:pPr>
            <m:oMathPara>
              <m:oMathParaPr>
                <m:jc m:val="left"/>
              </m:oMathParaPr>
              <m:oMath>
                <m:sSub>
                  <m:sSubPr>
                    <m:ctrlPr>
                      <w:rPr>
                        <w:rFonts w:ascii="Cambria Math" w:eastAsia="Times New Roman" w:hAnsi="Cambria Math"/>
                        <w:i/>
                        <w:szCs w:val="24"/>
                      </w:rPr>
                    </m:ctrlPr>
                  </m:sSubPr>
                  <m:e>
                    <m:r>
                      <w:rPr>
                        <w:rFonts w:ascii="Cambria Math" w:eastAsia="Times New Roman" w:hAnsi="Cambria Math"/>
                        <w:szCs w:val="24"/>
                      </w:rPr>
                      <m:t>∂</m:t>
                    </m:r>
                  </m:e>
                  <m:sub>
                    <m:r>
                      <w:rPr>
                        <w:rFonts w:ascii="Cambria Math" w:eastAsia="Times New Roman" w:hAnsi="Cambria Math"/>
                        <w:szCs w:val="24"/>
                      </w:rPr>
                      <m:t>t</m:t>
                    </m:r>
                  </m:sub>
                </m:sSub>
                <m:d>
                  <m:dPr>
                    <m:ctrlPr>
                      <w:rPr>
                        <w:rFonts w:ascii="Cambria Math" w:eastAsia="Times New Roman" w:hAnsi="Cambria Math"/>
                        <w:i/>
                        <w:szCs w:val="24"/>
                      </w:rPr>
                    </m:ctrlPr>
                  </m:dPr>
                  <m:e>
                    <m:acc>
                      <m:accPr>
                        <m:chr m:val="̅"/>
                        <m:ctrlPr>
                          <w:rPr>
                            <w:rFonts w:ascii="Cambria Math" w:eastAsia="Times New Roman" w:hAnsi="Cambria Math"/>
                            <w:i/>
                            <w:szCs w:val="24"/>
                          </w:rPr>
                        </m:ctrlPr>
                      </m:accPr>
                      <m:e>
                        <m:r>
                          <w:rPr>
                            <w:rFonts w:ascii="Cambria Math" w:eastAsia="Times New Roman" w:hAnsi="Cambria Math"/>
                            <w:szCs w:val="24"/>
                          </w:rPr>
                          <m:t>ρ</m:t>
                        </m:r>
                      </m:e>
                    </m:acc>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e>
                </m:d>
                <m:r>
                  <w:rPr>
                    <w:rFonts w:ascii="Cambria Math" w:eastAsia="Times New Roman" w:hAnsi="Cambria Math"/>
                    <w:szCs w:val="24"/>
                  </w:rPr>
                  <m:t>+</m:t>
                </m:r>
                <m:f>
                  <m:fPr>
                    <m:ctrlPr>
                      <w:rPr>
                        <w:rFonts w:ascii="Cambria Math" w:eastAsia="Times New Roman" w:hAnsi="Cambria Math"/>
                        <w:i/>
                        <w:szCs w:val="24"/>
                      </w:rPr>
                    </m:ctrlPr>
                  </m:fPr>
                  <m:num>
                    <m:r>
                      <w:rPr>
                        <w:rFonts w:ascii="Cambria Math" w:eastAsia="Times New Roman" w:hAnsi="Cambria Math"/>
                        <w:szCs w:val="24"/>
                      </w:rPr>
                      <m:t>∂</m:t>
                    </m:r>
                  </m:num>
                  <m:den>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den>
                </m:f>
                <m:d>
                  <m:dPr>
                    <m:ctrlPr>
                      <w:rPr>
                        <w:rFonts w:ascii="Cambria Math" w:eastAsia="Times New Roman" w:hAnsi="Cambria Math"/>
                        <w:i/>
                        <w:szCs w:val="24"/>
                      </w:rPr>
                    </m:ctrlPr>
                  </m:dPr>
                  <m:e>
                    <m:acc>
                      <m:accPr>
                        <m:chr m:val="̅"/>
                        <m:ctrlPr>
                          <w:rPr>
                            <w:rFonts w:ascii="Cambria Math" w:eastAsia="Times New Roman" w:hAnsi="Cambria Math"/>
                            <w:i/>
                            <w:szCs w:val="24"/>
                          </w:rPr>
                        </m:ctrlPr>
                      </m:accPr>
                      <m:e>
                        <m:r>
                          <w:rPr>
                            <w:rFonts w:ascii="Cambria Math" w:eastAsia="Times New Roman" w:hAnsi="Cambria Math"/>
                            <w:szCs w:val="24"/>
                          </w:rPr>
                          <m:t>ρ</m:t>
                        </m:r>
                      </m:e>
                    </m:acc>
                    <m:acc>
                      <m:accPr>
                        <m:chr m:val="̃"/>
                        <m:ctrlPr>
                          <w:rPr>
                            <w:rFonts w:ascii="Cambria Math" w:eastAsia="Times New Roman" w:hAnsi="Cambria Math"/>
                            <w:i/>
                            <w:szCs w:val="24"/>
                          </w:rPr>
                        </m:ctrlPr>
                      </m:accPr>
                      <m:e>
                        <m:sSub>
                          <m:sSubPr>
                            <m:ctrlPr>
                              <w:rPr>
                                <w:rFonts w:ascii="Cambria Math" w:eastAsia="Times New Roman" w:hAnsi="Cambria Math"/>
                                <w:i/>
                                <w:szCs w:val="24"/>
                              </w:rPr>
                            </m:ctrlPr>
                          </m:sSubPr>
                          <m:e>
                            <m:r>
                              <w:rPr>
                                <w:rFonts w:ascii="Cambria Math" w:eastAsia="Times New Roman" w:hAnsi="Cambria Math"/>
                                <w:szCs w:val="24"/>
                              </w:rPr>
                              <m:t>u</m:t>
                            </m:r>
                          </m:e>
                          <m:sub>
                            <m:r>
                              <w:rPr>
                                <w:rFonts w:ascii="Cambria Math" w:eastAsia="Times New Roman" w:hAnsi="Cambria Math"/>
                                <w:szCs w:val="24"/>
                              </w:rPr>
                              <m:t>j</m:t>
                            </m:r>
                          </m:sub>
                        </m:sSub>
                      </m:e>
                    </m:acc>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e>
                </m:d>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sSub>
                  <m:sSubPr>
                    <m:ctrlPr>
                      <w:rPr>
                        <w:rFonts w:ascii="Cambria Math" w:eastAsia="Times New Roman" w:hAnsi="Cambria Math"/>
                        <w:i/>
                        <w:szCs w:val="24"/>
                      </w:rPr>
                    </m:ctrlPr>
                  </m:sSubPr>
                  <m:e>
                    <m:acc>
                      <m:accPr>
                        <m:chr m:val="̃"/>
                        <m:ctrlPr>
                          <w:rPr>
                            <w:rFonts w:ascii="Cambria Math" w:eastAsia="Times New Roman" w:hAnsi="Cambria Math"/>
                            <w:i/>
                            <w:szCs w:val="24"/>
                          </w:rPr>
                        </m:ctrlPr>
                      </m:accPr>
                      <m:e>
                        <m:r>
                          <w:rPr>
                            <w:rFonts w:ascii="Cambria Math" w:eastAsia="Times New Roman" w:hAnsi="Cambria Math"/>
                            <w:szCs w:val="24"/>
                          </w:rPr>
                          <m:t>u</m:t>
                        </m:r>
                      </m:e>
                    </m:acc>
                  </m:e>
                  <m:sub>
                    <m:r>
                      <w:rPr>
                        <w:rFonts w:ascii="Cambria Math" w:eastAsia="Times New Roman" w:hAnsi="Cambria Math"/>
                        <w:szCs w:val="24"/>
                      </w:rPr>
                      <m:t>i</m:t>
                    </m:r>
                  </m:sub>
                </m:sSub>
                <m:d>
                  <m:dPr>
                    <m:begChr m:val="["/>
                    <m:endChr m:val="]"/>
                    <m:ctrlPr>
                      <w:rPr>
                        <w:rFonts w:ascii="Cambria Math" w:eastAsia="Times New Roman" w:hAnsi="Cambria Math"/>
                        <w:i/>
                        <w:szCs w:val="24"/>
                      </w:rPr>
                    </m:ctrlPr>
                  </m:dPr>
                  <m:e>
                    <m:r>
                      <w:rPr>
                        <w:rFonts w:ascii="Cambria Math" w:eastAsia="Times New Roman" w:hAnsi="Cambria Math"/>
                        <w:szCs w:val="24"/>
                      </w:rPr>
                      <m:t>2</m:t>
                    </m:r>
                    <m:sSub>
                      <m:sSubPr>
                        <m:ctrlPr>
                          <w:rPr>
                            <w:rFonts w:ascii="Cambria Math" w:eastAsia="Times New Roman" w:hAnsi="Cambria Math"/>
                            <w:i/>
                            <w:szCs w:val="24"/>
                          </w:rPr>
                        </m:ctrlPr>
                      </m:sSubPr>
                      <m:e>
                        <m:r>
                          <w:rPr>
                            <w:rFonts w:ascii="Cambria Math" w:eastAsia="Times New Roman" w:hAnsi="Cambria Math"/>
                            <w:szCs w:val="24"/>
                          </w:rPr>
                          <m:t>μ</m:t>
                        </m:r>
                      </m:e>
                      <m:sub>
                        <m:r>
                          <w:rPr>
                            <w:rFonts w:ascii="Cambria Math" w:eastAsia="Times New Roman" w:hAnsi="Cambria Math"/>
                            <w:szCs w:val="24"/>
                          </w:rPr>
                          <m:t>T</m:t>
                        </m:r>
                      </m:sub>
                    </m:sSub>
                    <m:d>
                      <m:dPr>
                        <m:ctrlPr>
                          <w:rPr>
                            <w:rFonts w:ascii="Cambria Math" w:eastAsia="Times New Roman" w:hAnsi="Cambria Math"/>
                            <w:i/>
                            <w:szCs w:val="24"/>
                          </w:rPr>
                        </m:ctrlPr>
                      </m:dPr>
                      <m:e>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sSub>
                          <m:sSubPr>
                            <m:ctrlPr>
                              <w:rPr>
                                <w:rFonts w:ascii="Cambria Math" w:eastAsia="Times New Roman" w:hAnsi="Cambria Math"/>
                                <w:i/>
                                <w:szCs w:val="24"/>
                              </w:rPr>
                            </m:ctrlPr>
                          </m:sSubPr>
                          <m:e>
                            <m:acc>
                              <m:accPr>
                                <m:chr m:val="̃"/>
                                <m:ctrlPr>
                                  <w:rPr>
                                    <w:rFonts w:ascii="Cambria Math" w:eastAsia="Times New Roman" w:hAnsi="Cambria Math"/>
                                    <w:i/>
                                    <w:szCs w:val="24"/>
                                  </w:rPr>
                                </m:ctrlPr>
                              </m:accPr>
                              <m:e>
                                <m:r>
                                  <w:rPr>
                                    <w:rFonts w:ascii="Cambria Math" w:eastAsia="Times New Roman" w:hAnsi="Cambria Math"/>
                                    <w:szCs w:val="24"/>
                                  </w:rPr>
                                  <m:t>u</m:t>
                                </m:r>
                              </m:e>
                            </m:acc>
                          </m:e>
                          <m:sub>
                            <m:r>
                              <w:rPr>
                                <w:rFonts w:ascii="Cambria Math" w:eastAsia="Times New Roman" w:hAnsi="Cambria Math"/>
                                <w:szCs w:val="24"/>
                              </w:rPr>
                              <m:t>i</m:t>
                            </m:r>
                          </m:sub>
                        </m:sSub>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i</m:t>
                                </m:r>
                              </m:sub>
                            </m:sSub>
                          </m:sub>
                        </m:sSub>
                        <m:sSub>
                          <m:sSubPr>
                            <m:ctrlPr>
                              <w:rPr>
                                <w:rFonts w:ascii="Cambria Math" w:eastAsia="Times New Roman" w:hAnsi="Cambria Math"/>
                                <w:i/>
                                <w:szCs w:val="24"/>
                              </w:rPr>
                            </m:ctrlPr>
                          </m:sSubPr>
                          <m:e>
                            <m:acc>
                              <m:accPr>
                                <m:chr m:val="̃"/>
                                <m:ctrlPr>
                                  <w:rPr>
                                    <w:rFonts w:ascii="Cambria Math" w:eastAsia="Times New Roman" w:hAnsi="Cambria Math"/>
                                    <w:i/>
                                    <w:szCs w:val="24"/>
                                  </w:rPr>
                                </m:ctrlPr>
                              </m:accPr>
                              <m:e>
                                <m:r>
                                  <w:rPr>
                                    <w:rFonts w:ascii="Cambria Math" w:eastAsia="Times New Roman" w:hAnsi="Cambria Math"/>
                                    <w:szCs w:val="24"/>
                                  </w:rPr>
                                  <m:t>u</m:t>
                                </m:r>
                              </m:e>
                            </m:acc>
                          </m:e>
                          <m:sub>
                            <m:r>
                              <w:rPr>
                                <w:rFonts w:ascii="Cambria Math" w:eastAsia="Times New Roman" w:hAnsi="Cambria Math"/>
                                <w:szCs w:val="24"/>
                              </w:rPr>
                              <m:t>j</m:t>
                            </m:r>
                          </m:sub>
                        </m:sSub>
                        <m:r>
                          <w:rPr>
                            <w:rFonts w:ascii="Cambria Math" w:eastAsia="Times New Roman" w:hAnsi="Cambria Math"/>
                            <w:szCs w:val="24"/>
                          </w:rPr>
                          <m:t>-</m:t>
                        </m:r>
                        <m:f>
                          <m:fPr>
                            <m:ctrlPr>
                              <w:rPr>
                                <w:rFonts w:ascii="Cambria Math" w:eastAsia="Times New Roman" w:hAnsi="Cambria Math"/>
                                <w:i/>
                                <w:szCs w:val="24"/>
                              </w:rPr>
                            </m:ctrlPr>
                          </m:fPr>
                          <m:num>
                            <m:r>
                              <w:rPr>
                                <w:rFonts w:ascii="Cambria Math" w:eastAsia="Times New Roman" w:hAnsi="Cambria Math"/>
                                <w:szCs w:val="24"/>
                              </w:rPr>
                              <m:t>1</m:t>
                            </m:r>
                          </m:num>
                          <m:den>
                            <m:r>
                              <w:rPr>
                                <w:rFonts w:ascii="Cambria Math" w:eastAsia="Times New Roman" w:hAnsi="Cambria Math"/>
                                <w:szCs w:val="24"/>
                              </w:rPr>
                              <m:t>3</m:t>
                            </m:r>
                          </m:den>
                        </m:f>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m</m:t>
                                </m:r>
                              </m:sub>
                            </m:sSub>
                          </m:sub>
                        </m:sSub>
                        <m:sSub>
                          <m:sSubPr>
                            <m:ctrlPr>
                              <w:rPr>
                                <w:rFonts w:ascii="Cambria Math" w:eastAsia="Times New Roman" w:hAnsi="Cambria Math"/>
                                <w:i/>
                                <w:szCs w:val="24"/>
                              </w:rPr>
                            </m:ctrlPr>
                          </m:sSubPr>
                          <m:e>
                            <m:acc>
                              <m:accPr>
                                <m:chr m:val="̃"/>
                                <m:ctrlPr>
                                  <w:rPr>
                                    <w:rFonts w:ascii="Cambria Math" w:eastAsia="Times New Roman" w:hAnsi="Cambria Math"/>
                                    <w:i/>
                                    <w:szCs w:val="24"/>
                                  </w:rPr>
                                </m:ctrlPr>
                              </m:accPr>
                              <m:e>
                                <m:r>
                                  <w:rPr>
                                    <w:rFonts w:ascii="Cambria Math" w:eastAsia="Times New Roman" w:hAnsi="Cambria Math"/>
                                    <w:szCs w:val="24"/>
                                  </w:rPr>
                                  <m:t>u</m:t>
                                </m:r>
                              </m:e>
                            </m:acc>
                          </m:e>
                          <m:sub>
                            <m:r>
                              <w:rPr>
                                <w:rFonts w:ascii="Cambria Math" w:eastAsia="Times New Roman" w:hAnsi="Cambria Math"/>
                                <w:szCs w:val="24"/>
                              </w:rPr>
                              <m:t>m</m:t>
                            </m:r>
                          </m:sub>
                        </m:sSub>
                        <m:sSub>
                          <m:sSubPr>
                            <m:ctrlPr>
                              <w:rPr>
                                <w:rFonts w:ascii="Cambria Math" w:eastAsia="Times New Roman" w:hAnsi="Cambria Math"/>
                                <w:i/>
                                <w:szCs w:val="24"/>
                              </w:rPr>
                            </m:ctrlPr>
                          </m:sSubPr>
                          <m:e>
                            <m:r>
                              <w:rPr>
                                <w:rFonts w:ascii="Cambria Math" w:eastAsia="Times New Roman" w:hAnsi="Cambria Math"/>
                                <w:szCs w:val="24"/>
                              </w:rPr>
                              <m:t>δ</m:t>
                            </m:r>
                          </m:e>
                          <m:sub>
                            <m:r>
                              <w:rPr>
                                <w:rFonts w:ascii="Cambria Math" w:eastAsia="Times New Roman" w:hAnsi="Cambria Math"/>
                                <w:szCs w:val="24"/>
                              </w:rPr>
                              <m:t>ij</m:t>
                            </m:r>
                          </m:sub>
                        </m:sSub>
                      </m:e>
                    </m:d>
                    <m:r>
                      <w:rPr>
                        <w:rFonts w:ascii="Cambria Math" w:eastAsia="Times New Roman" w:hAnsi="Cambria Math"/>
                        <w:szCs w:val="24"/>
                      </w:rPr>
                      <m:t>-</m:t>
                    </m:r>
                    <m:f>
                      <m:fPr>
                        <m:ctrlPr>
                          <w:rPr>
                            <w:rFonts w:ascii="Cambria Math" w:eastAsia="Times New Roman" w:hAnsi="Cambria Math"/>
                            <w:i/>
                            <w:szCs w:val="24"/>
                          </w:rPr>
                        </m:ctrlPr>
                      </m:fPr>
                      <m:num>
                        <m:r>
                          <w:rPr>
                            <w:rFonts w:ascii="Cambria Math" w:eastAsia="Times New Roman" w:hAnsi="Cambria Math"/>
                            <w:szCs w:val="24"/>
                          </w:rPr>
                          <m:t>2</m:t>
                        </m:r>
                      </m:num>
                      <m:den>
                        <m:r>
                          <w:rPr>
                            <w:rFonts w:ascii="Cambria Math" w:eastAsia="Times New Roman" w:hAnsi="Cambria Math"/>
                            <w:szCs w:val="24"/>
                          </w:rPr>
                          <m:t>3</m:t>
                        </m:r>
                      </m:den>
                    </m:f>
                    <m:acc>
                      <m:accPr>
                        <m:chr m:val="̅"/>
                        <m:ctrlPr>
                          <w:rPr>
                            <w:rFonts w:ascii="Cambria Math" w:eastAsia="Times New Roman" w:hAnsi="Cambria Math"/>
                            <w:i/>
                            <w:szCs w:val="24"/>
                          </w:rPr>
                        </m:ctrlPr>
                      </m:accPr>
                      <m:e>
                        <m:r>
                          <w:rPr>
                            <w:rFonts w:ascii="Cambria Math" w:eastAsia="Times New Roman" w:hAnsi="Cambria Math"/>
                            <w:szCs w:val="24"/>
                          </w:rPr>
                          <m:t>ρ</m:t>
                        </m:r>
                      </m:e>
                    </m:acc>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sSub>
                      <m:sSubPr>
                        <m:ctrlPr>
                          <w:rPr>
                            <w:rFonts w:ascii="Cambria Math" w:eastAsia="Times New Roman" w:hAnsi="Cambria Math"/>
                            <w:i/>
                            <w:szCs w:val="24"/>
                          </w:rPr>
                        </m:ctrlPr>
                      </m:sSubPr>
                      <m:e>
                        <m:r>
                          <w:rPr>
                            <w:rFonts w:ascii="Cambria Math" w:eastAsia="Times New Roman" w:hAnsi="Cambria Math"/>
                            <w:szCs w:val="24"/>
                          </w:rPr>
                          <m:t>δ</m:t>
                        </m:r>
                      </m:e>
                      <m:sub>
                        <m:r>
                          <w:rPr>
                            <w:rFonts w:ascii="Cambria Math" w:eastAsia="Times New Roman" w:hAnsi="Cambria Math"/>
                            <w:szCs w:val="24"/>
                          </w:rPr>
                          <m:t>ij</m:t>
                        </m:r>
                      </m:sub>
                    </m:sSub>
                  </m:e>
                </m:d>
                <m:r>
                  <w:rPr>
                    <w:rFonts w:ascii="Cambria Math" w:eastAsia="Times New Roman" w:hAnsi="Cambria Math"/>
                    <w:szCs w:val="24"/>
                  </w:rPr>
                  <m:t>-</m:t>
                </m:r>
                <m:acc>
                  <m:accPr>
                    <m:chr m:val="̅"/>
                    <m:ctrlPr>
                      <w:rPr>
                        <w:rFonts w:ascii="Cambria Math" w:eastAsia="Times New Roman" w:hAnsi="Cambria Math"/>
                        <w:i/>
                        <w:szCs w:val="24"/>
                      </w:rPr>
                    </m:ctrlPr>
                  </m:accPr>
                  <m:e>
                    <m:r>
                      <w:rPr>
                        <w:rFonts w:ascii="Cambria Math" w:eastAsia="Times New Roman" w:hAnsi="Cambria Math"/>
                        <w:szCs w:val="24"/>
                      </w:rPr>
                      <m:t>ρ</m:t>
                    </m:r>
                  </m:e>
                </m:acc>
                <m:r>
                  <w:rPr>
                    <w:rFonts w:ascii="Cambria Math" w:eastAsia="Times New Roman" w:hAnsi="Cambria Math"/>
                    <w:szCs w:val="24"/>
                  </w:rPr>
                  <m:t>ϵ+</m:t>
                </m:r>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d>
                  <m:dPr>
                    <m:begChr m:val="["/>
                    <m:endChr m:val="]"/>
                    <m:ctrlPr>
                      <w:rPr>
                        <w:rFonts w:ascii="Cambria Math" w:eastAsia="Times New Roman" w:hAnsi="Cambria Math"/>
                        <w:i/>
                        <w:szCs w:val="24"/>
                      </w:rPr>
                    </m:ctrlPr>
                  </m:dPr>
                  <m:e>
                    <m:d>
                      <m:dPr>
                        <m:ctrlPr>
                          <w:rPr>
                            <w:rFonts w:ascii="Cambria Math" w:eastAsia="Times New Roman" w:hAnsi="Cambria Math"/>
                            <w:i/>
                            <w:szCs w:val="24"/>
                          </w:rPr>
                        </m:ctrlPr>
                      </m:dPr>
                      <m:e>
                        <m:r>
                          <w:rPr>
                            <w:rFonts w:ascii="Cambria Math" w:eastAsia="Times New Roman" w:hAnsi="Cambria Math"/>
                            <w:szCs w:val="24"/>
                          </w:rPr>
                          <m:t>μ+</m:t>
                        </m:r>
                        <m:f>
                          <m:fPr>
                            <m:ctrlPr>
                              <w:rPr>
                                <w:rFonts w:ascii="Cambria Math" w:eastAsia="Times New Roman" w:hAnsi="Cambria Math"/>
                                <w:i/>
                                <w:szCs w:val="24"/>
                              </w:rPr>
                            </m:ctrlPr>
                          </m:fPr>
                          <m:num>
                            <m:sSub>
                              <m:sSubPr>
                                <m:ctrlPr>
                                  <w:rPr>
                                    <w:rFonts w:ascii="Cambria Math" w:eastAsia="Times New Roman" w:hAnsi="Cambria Math"/>
                                    <w:i/>
                                    <w:szCs w:val="24"/>
                                  </w:rPr>
                                </m:ctrlPr>
                              </m:sSubPr>
                              <m:e>
                                <m:r>
                                  <w:rPr>
                                    <w:rFonts w:ascii="Cambria Math" w:eastAsia="Times New Roman" w:hAnsi="Cambria Math"/>
                                    <w:szCs w:val="24"/>
                                  </w:rPr>
                                  <m:t>μ</m:t>
                                </m:r>
                              </m:e>
                              <m:sub>
                                <m:r>
                                  <w:rPr>
                                    <w:rFonts w:ascii="Cambria Math" w:eastAsia="Times New Roman" w:hAnsi="Cambria Math"/>
                                    <w:szCs w:val="24"/>
                                  </w:rPr>
                                  <m:t>T</m:t>
                                </m:r>
                              </m:sub>
                            </m:sSub>
                          </m:num>
                          <m:den>
                            <m:sSub>
                              <m:sSubPr>
                                <m:ctrlPr>
                                  <w:rPr>
                                    <w:rFonts w:ascii="Cambria Math" w:eastAsia="Times New Roman" w:hAnsi="Cambria Math"/>
                                    <w:i/>
                                    <w:szCs w:val="24"/>
                                  </w:rPr>
                                </m:ctrlPr>
                              </m:sSubPr>
                              <m:e>
                                <m:r>
                                  <w:rPr>
                                    <w:rFonts w:ascii="Cambria Math" w:eastAsia="Times New Roman" w:hAnsi="Cambria Math"/>
                                    <w:szCs w:val="24"/>
                                  </w:rPr>
                                  <m:t>σ</m:t>
                                </m:r>
                              </m:e>
                              <m:sub>
                                <m:r>
                                  <w:rPr>
                                    <w:rFonts w:ascii="Cambria Math" w:eastAsia="Times New Roman" w:hAnsi="Cambria Math"/>
                                    <w:szCs w:val="24"/>
                                  </w:rPr>
                                  <m:t>k</m:t>
                                </m:r>
                              </m:sub>
                            </m:sSub>
                          </m:den>
                        </m:f>
                      </m:e>
                    </m:d>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e>
                </m:d>
                <m:r>
                  <w:rPr>
                    <w:rFonts w:ascii="Cambria Math" w:eastAsia="Times New Roman" w:hAnsi="Cambria Math"/>
                    <w:szCs w:val="24"/>
                  </w:rPr>
                  <m:t>.</m:t>
                </m:r>
              </m:oMath>
            </m:oMathPara>
          </w:p>
        </w:tc>
        <w:tc>
          <w:tcPr>
            <w:tcW w:w="828" w:type="dxa"/>
            <w:vAlign w:val="center"/>
          </w:tcPr>
          <w:p w:rsidR="0034443E" w:rsidRPr="0004624B" w:rsidRDefault="0034443E" w:rsidP="00B67EEA">
            <w:pPr>
              <w:spacing w:after="0"/>
              <w:jc w:val="right"/>
              <w:rPr>
                <w:rFonts w:eastAsiaTheme="minorEastAsia" w:cstheme="minorBidi"/>
                <w:szCs w:val="24"/>
              </w:rPr>
            </w:pPr>
            <w:r>
              <w:rPr>
                <w:rFonts w:eastAsiaTheme="minorEastAsia" w:cstheme="minorBidi"/>
                <w:szCs w:val="24"/>
              </w:rPr>
              <w:t>(3.35</w:t>
            </w:r>
            <w:r w:rsidRPr="0004624B">
              <w:rPr>
                <w:rFonts w:eastAsiaTheme="minorEastAsia" w:cstheme="minorBidi"/>
                <w:szCs w:val="24"/>
              </w:rPr>
              <w:t>)</w:t>
            </w:r>
          </w:p>
        </w:tc>
      </w:tr>
    </w:tbl>
    <w:p w:rsidR="0034443E" w:rsidRPr="00C761C4" w:rsidRDefault="0034443E" w:rsidP="0034443E">
      <w:pPr>
        <w:rPr>
          <w:rFonts w:eastAsiaTheme="minorEastAsia"/>
          <w:szCs w:val="24"/>
        </w:rPr>
      </w:pPr>
    </w:p>
    <w:p w:rsidR="0034443E" w:rsidRDefault="0034443E" w:rsidP="0034443E">
      <w:pPr>
        <w:rPr>
          <w:rFonts w:eastAsiaTheme="minorEastAsia"/>
          <w:szCs w:val="24"/>
        </w:rPr>
      </w:pPr>
      <w:r>
        <w:rPr>
          <w:rFonts w:eastAsiaTheme="minorEastAsia"/>
          <w:szCs w:val="24"/>
        </w:rPr>
        <w:t>The dissipation of turbulent kinetic energy</w:t>
      </w:r>
      <w:proofErr w:type="gramStart"/>
      <w:r>
        <w:rPr>
          <w:rFonts w:eastAsiaTheme="minorEastAsia"/>
          <w:szCs w:val="24"/>
        </w:rPr>
        <w:t xml:space="preserve">, </w:t>
      </w:r>
      <m:oMath>
        <w:proofErr w:type="gramEnd"/>
        <m:r>
          <w:rPr>
            <w:rFonts w:ascii="Cambria Math" w:eastAsia="Times New Roman" w:hAnsi="Cambria Math"/>
            <w:szCs w:val="24"/>
          </w:rPr>
          <m:t>ϵ</m:t>
        </m:r>
      </m:oMath>
      <w:r>
        <w:rPr>
          <w:rFonts w:eastAsiaTheme="minorEastAsia"/>
          <w:szCs w:val="24"/>
        </w:rPr>
        <w:t>, is determined by the transport equation</w:t>
      </w:r>
      <w:r>
        <w:rPr>
          <w:rFonts w:eastAsiaTheme="minorEastAsia"/>
          <w:noProof/>
          <w:szCs w:val="24"/>
        </w:rPr>
        <w:t xml:space="preserve"> </w:t>
      </w:r>
      <w:sdt>
        <w:sdtPr>
          <w:rPr>
            <w:rFonts w:eastAsiaTheme="minorEastAsia"/>
            <w:noProof/>
            <w:szCs w:val="24"/>
          </w:rPr>
          <w:id w:val="1158960978"/>
          <w:citation/>
        </w:sdtPr>
        <w:sdtContent>
          <w:r w:rsidR="00297069">
            <w:rPr>
              <w:rFonts w:eastAsiaTheme="minorEastAsia"/>
              <w:noProof/>
              <w:szCs w:val="24"/>
            </w:rPr>
            <w:fldChar w:fldCharType="begin"/>
          </w:r>
          <w:r w:rsidR="00B92DAE">
            <w:rPr>
              <w:rFonts w:eastAsiaTheme="minorEastAsia"/>
              <w:noProof/>
              <w:szCs w:val="24"/>
            </w:rPr>
            <w:instrText xml:space="preserve"> CITATION COM \l 1033 </w:instrText>
          </w:r>
          <w:r w:rsidR="00297069">
            <w:rPr>
              <w:rFonts w:eastAsiaTheme="minorEastAsia"/>
              <w:noProof/>
              <w:szCs w:val="24"/>
            </w:rPr>
            <w:fldChar w:fldCharType="separate"/>
          </w:r>
          <w:r w:rsidR="001C3886" w:rsidRPr="001C3886">
            <w:rPr>
              <w:rFonts w:eastAsiaTheme="minorEastAsia"/>
              <w:noProof/>
              <w:szCs w:val="24"/>
            </w:rPr>
            <w:t>[30]</w:t>
          </w:r>
          <w:r w:rsidR="00297069">
            <w:rPr>
              <w:rFonts w:eastAsiaTheme="minorEastAsia"/>
              <w:noProof/>
              <w:szCs w:val="24"/>
            </w:rPr>
            <w:fldChar w:fldCharType="end"/>
          </w:r>
        </w:sdtContent>
      </w:sdt>
    </w:p>
    <w:tbl>
      <w:tblPr>
        <w:tblW w:w="0" w:type="auto"/>
        <w:tblLook w:val="04A0"/>
      </w:tblPr>
      <w:tblGrid>
        <w:gridCol w:w="8298"/>
        <w:gridCol w:w="1278"/>
      </w:tblGrid>
      <w:tr w:rsidR="0034443E" w:rsidRPr="0004624B" w:rsidTr="00B67EEA">
        <w:tc>
          <w:tcPr>
            <w:tcW w:w="8298" w:type="dxa"/>
          </w:tcPr>
          <w:p w:rsidR="0034443E" w:rsidRPr="0004624B" w:rsidRDefault="00297069" w:rsidP="00B67EEA">
            <w:pPr>
              <w:spacing w:after="0"/>
              <w:rPr>
                <w:rFonts w:eastAsiaTheme="minorEastAsia" w:cstheme="minorBidi"/>
                <w:szCs w:val="24"/>
              </w:rPr>
            </w:pPr>
            <m:oMathPara>
              <m:oMathParaPr>
                <m:jc m:val="left"/>
              </m:oMathParaPr>
              <m:oMath>
                <m:sSub>
                  <m:sSubPr>
                    <m:ctrlPr>
                      <w:rPr>
                        <w:rFonts w:ascii="Cambria Math" w:eastAsia="Times New Roman" w:hAnsi="Cambria Math"/>
                        <w:i/>
                        <w:szCs w:val="24"/>
                      </w:rPr>
                    </m:ctrlPr>
                  </m:sSubPr>
                  <m:e>
                    <m:r>
                      <w:rPr>
                        <w:rFonts w:ascii="Cambria Math" w:eastAsia="Times New Roman" w:hAnsi="Cambria Math"/>
                        <w:szCs w:val="24"/>
                      </w:rPr>
                      <m:t>∂</m:t>
                    </m:r>
                  </m:e>
                  <m:sub>
                    <m:r>
                      <w:rPr>
                        <w:rFonts w:ascii="Cambria Math" w:eastAsia="Times New Roman" w:hAnsi="Cambria Math"/>
                        <w:szCs w:val="24"/>
                      </w:rPr>
                      <m:t>t</m:t>
                    </m:r>
                  </m:sub>
                </m:sSub>
                <m:d>
                  <m:dPr>
                    <m:ctrlPr>
                      <w:rPr>
                        <w:rFonts w:ascii="Cambria Math" w:eastAsia="Times New Roman" w:hAnsi="Cambria Math"/>
                        <w:i/>
                        <w:szCs w:val="24"/>
                      </w:rPr>
                    </m:ctrlPr>
                  </m:dPr>
                  <m:e>
                    <m:acc>
                      <m:accPr>
                        <m:chr m:val="̅"/>
                        <m:ctrlPr>
                          <w:rPr>
                            <w:rFonts w:ascii="Cambria Math" w:eastAsia="Times New Roman" w:hAnsi="Cambria Math"/>
                            <w:i/>
                            <w:szCs w:val="24"/>
                          </w:rPr>
                        </m:ctrlPr>
                      </m:accPr>
                      <m:e>
                        <m:r>
                          <w:rPr>
                            <w:rFonts w:ascii="Cambria Math" w:eastAsia="Times New Roman" w:hAnsi="Cambria Math"/>
                            <w:szCs w:val="24"/>
                          </w:rPr>
                          <m:t>ρ</m:t>
                        </m:r>
                      </m:e>
                    </m:acc>
                    <m:r>
                      <w:rPr>
                        <w:rFonts w:ascii="Cambria Math" w:eastAsia="Times New Roman" w:hAnsi="Cambria Math"/>
                        <w:szCs w:val="24"/>
                      </w:rPr>
                      <m:t>ϵ</m:t>
                    </m:r>
                  </m:e>
                </m:d>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d>
                  <m:dPr>
                    <m:ctrlPr>
                      <w:rPr>
                        <w:rFonts w:ascii="Cambria Math" w:eastAsia="Times New Roman" w:hAnsi="Cambria Math"/>
                        <w:i/>
                        <w:szCs w:val="24"/>
                      </w:rPr>
                    </m:ctrlPr>
                  </m:dPr>
                  <m:e>
                    <m:acc>
                      <m:accPr>
                        <m:chr m:val="̅"/>
                        <m:ctrlPr>
                          <w:rPr>
                            <w:rFonts w:ascii="Cambria Math" w:eastAsia="Times New Roman" w:hAnsi="Cambria Math"/>
                            <w:i/>
                            <w:szCs w:val="24"/>
                          </w:rPr>
                        </m:ctrlPr>
                      </m:accPr>
                      <m:e>
                        <m:r>
                          <w:rPr>
                            <w:rFonts w:ascii="Cambria Math" w:eastAsia="Times New Roman" w:hAnsi="Cambria Math"/>
                            <w:szCs w:val="24"/>
                          </w:rPr>
                          <m:t>ρ</m:t>
                        </m:r>
                      </m:e>
                    </m:acc>
                    <m:acc>
                      <m:accPr>
                        <m:chr m:val="̃"/>
                        <m:ctrlPr>
                          <w:rPr>
                            <w:rFonts w:ascii="Cambria Math" w:eastAsia="Times New Roman" w:hAnsi="Cambria Math"/>
                            <w:i/>
                            <w:szCs w:val="24"/>
                          </w:rPr>
                        </m:ctrlPr>
                      </m:accPr>
                      <m:e>
                        <m:sSub>
                          <m:sSubPr>
                            <m:ctrlPr>
                              <w:rPr>
                                <w:rFonts w:ascii="Cambria Math" w:eastAsia="Times New Roman" w:hAnsi="Cambria Math"/>
                                <w:i/>
                                <w:szCs w:val="24"/>
                              </w:rPr>
                            </m:ctrlPr>
                          </m:sSubPr>
                          <m:e>
                            <m:r>
                              <w:rPr>
                                <w:rFonts w:ascii="Cambria Math" w:eastAsia="Times New Roman" w:hAnsi="Cambria Math"/>
                                <w:szCs w:val="24"/>
                              </w:rPr>
                              <m:t>u</m:t>
                            </m:r>
                          </m:e>
                          <m:sub>
                            <m:r>
                              <w:rPr>
                                <w:rFonts w:ascii="Cambria Math" w:eastAsia="Times New Roman" w:hAnsi="Cambria Math"/>
                                <w:szCs w:val="24"/>
                              </w:rPr>
                              <m:t>j</m:t>
                            </m:r>
                          </m:sub>
                        </m:sSub>
                      </m:e>
                    </m:acc>
                    <m:r>
                      <w:rPr>
                        <w:rFonts w:ascii="Cambria Math" w:eastAsia="Times New Roman" w:hAnsi="Cambria Math"/>
                        <w:szCs w:val="24"/>
                      </w:rPr>
                      <m:t>ϵ</m:t>
                    </m:r>
                  </m:e>
                </m:d>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C</m:t>
                    </m:r>
                  </m:e>
                  <m:sub>
                    <m:r>
                      <w:rPr>
                        <w:rFonts w:ascii="Cambria Math" w:eastAsia="Times New Roman" w:hAnsi="Cambria Math"/>
                        <w:szCs w:val="24"/>
                      </w:rPr>
                      <m:t>ϵ1</m:t>
                    </m:r>
                  </m:sub>
                </m:sSub>
                <m:f>
                  <m:fPr>
                    <m:ctrlPr>
                      <w:rPr>
                        <w:rFonts w:ascii="Cambria Math" w:eastAsia="Times New Roman" w:hAnsi="Cambria Math"/>
                        <w:i/>
                        <w:szCs w:val="24"/>
                      </w:rPr>
                    </m:ctrlPr>
                  </m:fPr>
                  <m:num>
                    <m:r>
                      <w:rPr>
                        <w:rFonts w:ascii="Cambria Math" w:eastAsia="Times New Roman" w:hAnsi="Cambria Math"/>
                        <w:szCs w:val="24"/>
                      </w:rPr>
                      <m:t>ϵ</m:t>
                    </m:r>
                  </m:num>
                  <m:den>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den>
                </m:f>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sSub>
                  <m:sSubPr>
                    <m:ctrlPr>
                      <w:rPr>
                        <w:rFonts w:ascii="Cambria Math" w:eastAsia="Times New Roman" w:hAnsi="Cambria Math"/>
                        <w:i/>
                        <w:szCs w:val="24"/>
                      </w:rPr>
                    </m:ctrlPr>
                  </m:sSubPr>
                  <m:e>
                    <m:acc>
                      <m:accPr>
                        <m:chr m:val="̃"/>
                        <m:ctrlPr>
                          <w:rPr>
                            <w:rFonts w:ascii="Cambria Math" w:eastAsia="Times New Roman" w:hAnsi="Cambria Math"/>
                            <w:i/>
                            <w:szCs w:val="24"/>
                          </w:rPr>
                        </m:ctrlPr>
                      </m:accPr>
                      <m:e>
                        <m:r>
                          <w:rPr>
                            <w:rFonts w:ascii="Cambria Math" w:eastAsia="Times New Roman" w:hAnsi="Cambria Math"/>
                            <w:szCs w:val="24"/>
                          </w:rPr>
                          <m:t>u</m:t>
                        </m:r>
                      </m:e>
                    </m:acc>
                  </m:e>
                  <m:sub>
                    <m:r>
                      <w:rPr>
                        <w:rFonts w:ascii="Cambria Math" w:eastAsia="Times New Roman" w:hAnsi="Cambria Math"/>
                        <w:szCs w:val="24"/>
                      </w:rPr>
                      <m:t>i</m:t>
                    </m:r>
                  </m:sub>
                </m:sSub>
                <m:d>
                  <m:dPr>
                    <m:begChr m:val="["/>
                    <m:endChr m:val="]"/>
                    <m:ctrlPr>
                      <w:rPr>
                        <w:rFonts w:ascii="Cambria Math" w:eastAsia="Times New Roman" w:hAnsi="Cambria Math"/>
                        <w:i/>
                        <w:szCs w:val="24"/>
                      </w:rPr>
                    </m:ctrlPr>
                  </m:dPr>
                  <m:e>
                    <m:r>
                      <w:rPr>
                        <w:rFonts w:ascii="Cambria Math" w:eastAsia="Times New Roman" w:hAnsi="Cambria Math"/>
                        <w:szCs w:val="24"/>
                      </w:rPr>
                      <m:t>2</m:t>
                    </m:r>
                    <m:sSub>
                      <m:sSubPr>
                        <m:ctrlPr>
                          <w:rPr>
                            <w:rFonts w:ascii="Cambria Math" w:eastAsia="Times New Roman" w:hAnsi="Cambria Math"/>
                            <w:i/>
                            <w:szCs w:val="24"/>
                          </w:rPr>
                        </m:ctrlPr>
                      </m:sSubPr>
                      <m:e>
                        <m:r>
                          <w:rPr>
                            <w:rFonts w:ascii="Cambria Math" w:eastAsia="Times New Roman" w:hAnsi="Cambria Math"/>
                            <w:szCs w:val="24"/>
                          </w:rPr>
                          <m:t>μ</m:t>
                        </m:r>
                      </m:e>
                      <m:sub>
                        <m:r>
                          <w:rPr>
                            <w:rFonts w:ascii="Cambria Math" w:eastAsia="Times New Roman" w:hAnsi="Cambria Math"/>
                            <w:szCs w:val="24"/>
                          </w:rPr>
                          <m:t>T</m:t>
                        </m:r>
                      </m:sub>
                    </m:sSub>
                    <m:d>
                      <m:dPr>
                        <m:ctrlPr>
                          <w:rPr>
                            <w:rFonts w:ascii="Cambria Math" w:eastAsia="Times New Roman" w:hAnsi="Cambria Math"/>
                            <w:i/>
                            <w:szCs w:val="24"/>
                          </w:rPr>
                        </m:ctrlPr>
                      </m:dPr>
                      <m:e>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sSub>
                          <m:sSubPr>
                            <m:ctrlPr>
                              <w:rPr>
                                <w:rFonts w:ascii="Cambria Math" w:eastAsia="Times New Roman" w:hAnsi="Cambria Math"/>
                                <w:i/>
                                <w:szCs w:val="24"/>
                              </w:rPr>
                            </m:ctrlPr>
                          </m:sSubPr>
                          <m:e>
                            <m:acc>
                              <m:accPr>
                                <m:chr m:val="̃"/>
                                <m:ctrlPr>
                                  <w:rPr>
                                    <w:rFonts w:ascii="Cambria Math" w:eastAsia="Times New Roman" w:hAnsi="Cambria Math"/>
                                    <w:i/>
                                    <w:szCs w:val="24"/>
                                  </w:rPr>
                                </m:ctrlPr>
                              </m:accPr>
                              <m:e>
                                <m:r>
                                  <w:rPr>
                                    <w:rFonts w:ascii="Cambria Math" w:eastAsia="Times New Roman" w:hAnsi="Cambria Math"/>
                                    <w:szCs w:val="24"/>
                                  </w:rPr>
                                  <m:t>u</m:t>
                                </m:r>
                              </m:e>
                            </m:acc>
                          </m:e>
                          <m:sub>
                            <m:r>
                              <w:rPr>
                                <w:rFonts w:ascii="Cambria Math" w:eastAsia="Times New Roman" w:hAnsi="Cambria Math"/>
                                <w:szCs w:val="24"/>
                              </w:rPr>
                              <m:t>i</m:t>
                            </m:r>
                          </m:sub>
                        </m:sSub>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i</m:t>
                                </m:r>
                              </m:sub>
                            </m:sSub>
                          </m:sub>
                        </m:sSub>
                        <m:sSub>
                          <m:sSubPr>
                            <m:ctrlPr>
                              <w:rPr>
                                <w:rFonts w:ascii="Cambria Math" w:eastAsia="Times New Roman" w:hAnsi="Cambria Math"/>
                                <w:i/>
                                <w:szCs w:val="24"/>
                              </w:rPr>
                            </m:ctrlPr>
                          </m:sSubPr>
                          <m:e>
                            <m:acc>
                              <m:accPr>
                                <m:chr m:val="̃"/>
                                <m:ctrlPr>
                                  <w:rPr>
                                    <w:rFonts w:ascii="Cambria Math" w:eastAsia="Times New Roman" w:hAnsi="Cambria Math"/>
                                    <w:i/>
                                    <w:szCs w:val="24"/>
                                  </w:rPr>
                                </m:ctrlPr>
                              </m:accPr>
                              <m:e>
                                <m:r>
                                  <w:rPr>
                                    <w:rFonts w:ascii="Cambria Math" w:eastAsia="Times New Roman" w:hAnsi="Cambria Math"/>
                                    <w:szCs w:val="24"/>
                                  </w:rPr>
                                  <m:t>u</m:t>
                                </m:r>
                              </m:e>
                            </m:acc>
                          </m:e>
                          <m:sub>
                            <m:r>
                              <w:rPr>
                                <w:rFonts w:ascii="Cambria Math" w:eastAsia="Times New Roman" w:hAnsi="Cambria Math"/>
                                <w:szCs w:val="24"/>
                              </w:rPr>
                              <m:t>j</m:t>
                            </m:r>
                          </m:sub>
                        </m:sSub>
                        <m:r>
                          <w:rPr>
                            <w:rFonts w:ascii="Cambria Math" w:eastAsia="Times New Roman" w:hAnsi="Cambria Math"/>
                            <w:szCs w:val="24"/>
                          </w:rPr>
                          <m:t>-</m:t>
                        </m:r>
                        <m:f>
                          <m:fPr>
                            <m:ctrlPr>
                              <w:rPr>
                                <w:rFonts w:ascii="Cambria Math" w:eastAsia="Times New Roman" w:hAnsi="Cambria Math"/>
                                <w:i/>
                                <w:szCs w:val="24"/>
                              </w:rPr>
                            </m:ctrlPr>
                          </m:fPr>
                          <m:num>
                            <m:r>
                              <w:rPr>
                                <w:rFonts w:ascii="Cambria Math" w:eastAsia="Times New Roman" w:hAnsi="Cambria Math"/>
                                <w:szCs w:val="24"/>
                              </w:rPr>
                              <m:t>1</m:t>
                            </m:r>
                          </m:num>
                          <m:den>
                            <m:r>
                              <w:rPr>
                                <w:rFonts w:ascii="Cambria Math" w:eastAsia="Times New Roman" w:hAnsi="Cambria Math"/>
                                <w:szCs w:val="24"/>
                              </w:rPr>
                              <m:t>3</m:t>
                            </m:r>
                          </m:den>
                        </m:f>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m</m:t>
                                </m:r>
                              </m:sub>
                            </m:sSub>
                          </m:sub>
                        </m:sSub>
                        <m:sSub>
                          <m:sSubPr>
                            <m:ctrlPr>
                              <w:rPr>
                                <w:rFonts w:ascii="Cambria Math" w:eastAsia="Times New Roman" w:hAnsi="Cambria Math"/>
                                <w:i/>
                                <w:szCs w:val="24"/>
                              </w:rPr>
                            </m:ctrlPr>
                          </m:sSubPr>
                          <m:e>
                            <m:acc>
                              <m:accPr>
                                <m:chr m:val="̃"/>
                                <m:ctrlPr>
                                  <w:rPr>
                                    <w:rFonts w:ascii="Cambria Math" w:eastAsia="Times New Roman" w:hAnsi="Cambria Math"/>
                                    <w:i/>
                                    <w:szCs w:val="24"/>
                                  </w:rPr>
                                </m:ctrlPr>
                              </m:accPr>
                              <m:e>
                                <m:r>
                                  <w:rPr>
                                    <w:rFonts w:ascii="Cambria Math" w:eastAsia="Times New Roman" w:hAnsi="Cambria Math"/>
                                    <w:szCs w:val="24"/>
                                  </w:rPr>
                                  <m:t>u</m:t>
                                </m:r>
                              </m:e>
                            </m:acc>
                          </m:e>
                          <m:sub>
                            <m:r>
                              <w:rPr>
                                <w:rFonts w:ascii="Cambria Math" w:eastAsia="Times New Roman" w:hAnsi="Cambria Math"/>
                                <w:szCs w:val="24"/>
                              </w:rPr>
                              <m:t>m</m:t>
                            </m:r>
                          </m:sub>
                        </m:sSub>
                        <m:sSub>
                          <m:sSubPr>
                            <m:ctrlPr>
                              <w:rPr>
                                <w:rFonts w:ascii="Cambria Math" w:eastAsia="Times New Roman" w:hAnsi="Cambria Math"/>
                                <w:i/>
                                <w:szCs w:val="24"/>
                              </w:rPr>
                            </m:ctrlPr>
                          </m:sSubPr>
                          <m:e>
                            <m:r>
                              <w:rPr>
                                <w:rFonts w:ascii="Cambria Math" w:eastAsia="Times New Roman" w:hAnsi="Cambria Math"/>
                                <w:szCs w:val="24"/>
                              </w:rPr>
                              <m:t>δ</m:t>
                            </m:r>
                          </m:e>
                          <m:sub>
                            <m:r>
                              <w:rPr>
                                <w:rFonts w:ascii="Cambria Math" w:eastAsia="Times New Roman" w:hAnsi="Cambria Math"/>
                                <w:szCs w:val="24"/>
                              </w:rPr>
                              <m:t>ij</m:t>
                            </m:r>
                          </m:sub>
                        </m:sSub>
                      </m:e>
                    </m:d>
                    <m:r>
                      <w:rPr>
                        <w:rFonts w:ascii="Cambria Math" w:eastAsia="Times New Roman" w:hAnsi="Cambria Math"/>
                        <w:szCs w:val="24"/>
                      </w:rPr>
                      <m:t>-</m:t>
                    </m:r>
                    <m:f>
                      <m:fPr>
                        <m:ctrlPr>
                          <w:rPr>
                            <w:rFonts w:ascii="Cambria Math" w:eastAsia="Times New Roman" w:hAnsi="Cambria Math"/>
                            <w:i/>
                            <w:szCs w:val="24"/>
                          </w:rPr>
                        </m:ctrlPr>
                      </m:fPr>
                      <m:num>
                        <m:r>
                          <w:rPr>
                            <w:rFonts w:ascii="Cambria Math" w:eastAsia="Times New Roman" w:hAnsi="Cambria Math"/>
                            <w:szCs w:val="24"/>
                          </w:rPr>
                          <m:t>2</m:t>
                        </m:r>
                      </m:num>
                      <m:den>
                        <m:r>
                          <w:rPr>
                            <w:rFonts w:ascii="Cambria Math" w:eastAsia="Times New Roman" w:hAnsi="Cambria Math"/>
                            <w:szCs w:val="24"/>
                          </w:rPr>
                          <m:t>3</m:t>
                        </m:r>
                      </m:den>
                    </m:f>
                    <m:acc>
                      <m:accPr>
                        <m:chr m:val="̅"/>
                        <m:ctrlPr>
                          <w:rPr>
                            <w:rFonts w:ascii="Cambria Math" w:eastAsia="Times New Roman" w:hAnsi="Cambria Math"/>
                            <w:i/>
                            <w:szCs w:val="24"/>
                          </w:rPr>
                        </m:ctrlPr>
                      </m:accPr>
                      <m:e>
                        <m:r>
                          <w:rPr>
                            <w:rFonts w:ascii="Cambria Math" w:eastAsia="Times New Roman" w:hAnsi="Cambria Math"/>
                            <w:szCs w:val="24"/>
                          </w:rPr>
                          <m:t>ρ</m:t>
                        </m:r>
                      </m:e>
                    </m:acc>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sSub>
                      <m:sSubPr>
                        <m:ctrlPr>
                          <w:rPr>
                            <w:rFonts w:ascii="Cambria Math" w:eastAsia="Times New Roman" w:hAnsi="Cambria Math"/>
                            <w:i/>
                            <w:szCs w:val="24"/>
                          </w:rPr>
                        </m:ctrlPr>
                      </m:sSubPr>
                      <m:e>
                        <m:r>
                          <w:rPr>
                            <w:rFonts w:ascii="Cambria Math" w:eastAsia="Times New Roman" w:hAnsi="Cambria Math"/>
                            <w:szCs w:val="24"/>
                          </w:rPr>
                          <m:t>δ</m:t>
                        </m:r>
                      </m:e>
                      <m:sub>
                        <m:r>
                          <w:rPr>
                            <w:rFonts w:ascii="Cambria Math" w:eastAsia="Times New Roman" w:hAnsi="Cambria Math"/>
                            <w:szCs w:val="24"/>
                          </w:rPr>
                          <m:t>ij</m:t>
                        </m:r>
                      </m:sub>
                    </m:sSub>
                  </m:e>
                </m:d>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C</m:t>
                    </m:r>
                  </m:e>
                  <m:sub>
                    <m:r>
                      <w:rPr>
                        <w:rFonts w:ascii="Cambria Math" w:eastAsia="Times New Roman" w:hAnsi="Cambria Math"/>
                        <w:szCs w:val="24"/>
                      </w:rPr>
                      <m:t>ϵ2</m:t>
                    </m:r>
                  </m:sub>
                </m:sSub>
                <m:acc>
                  <m:accPr>
                    <m:chr m:val="̅"/>
                    <m:ctrlPr>
                      <w:rPr>
                        <w:rFonts w:ascii="Cambria Math" w:eastAsia="Times New Roman" w:hAnsi="Cambria Math"/>
                        <w:i/>
                        <w:szCs w:val="24"/>
                      </w:rPr>
                    </m:ctrlPr>
                  </m:accPr>
                  <m:e>
                    <m:r>
                      <w:rPr>
                        <w:rFonts w:ascii="Cambria Math" w:eastAsia="Times New Roman" w:hAnsi="Cambria Math"/>
                        <w:szCs w:val="24"/>
                      </w:rPr>
                      <m:t>ρ</m:t>
                    </m:r>
                  </m:e>
                </m:acc>
                <m:f>
                  <m:fPr>
                    <m:ctrlPr>
                      <w:rPr>
                        <w:rFonts w:ascii="Cambria Math" w:eastAsia="Times New Roman" w:hAnsi="Cambria Math"/>
                        <w:i/>
                        <w:szCs w:val="24"/>
                      </w:rPr>
                    </m:ctrlPr>
                  </m:fPr>
                  <m:num>
                    <m:sSup>
                      <m:sSupPr>
                        <m:ctrlPr>
                          <w:rPr>
                            <w:rFonts w:ascii="Cambria Math" w:eastAsia="Times New Roman" w:hAnsi="Cambria Math"/>
                            <w:i/>
                            <w:szCs w:val="24"/>
                          </w:rPr>
                        </m:ctrlPr>
                      </m:sSupPr>
                      <m:e>
                        <m:r>
                          <w:rPr>
                            <w:rFonts w:ascii="Cambria Math" w:eastAsia="Times New Roman" w:hAnsi="Cambria Math"/>
                            <w:szCs w:val="24"/>
                          </w:rPr>
                          <m:t>ϵ</m:t>
                        </m:r>
                      </m:e>
                      <m:sup>
                        <m:r>
                          <w:rPr>
                            <w:rFonts w:ascii="Cambria Math" w:eastAsia="Times New Roman" w:hAnsi="Cambria Math"/>
                            <w:szCs w:val="24"/>
                          </w:rPr>
                          <m:t>2</m:t>
                        </m:r>
                      </m:sup>
                    </m:sSup>
                  </m:num>
                  <m:den>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den>
                </m:f>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d>
                  <m:dPr>
                    <m:begChr m:val="["/>
                    <m:endChr m:val="]"/>
                    <m:ctrlPr>
                      <w:rPr>
                        <w:rFonts w:ascii="Cambria Math" w:eastAsia="Times New Roman" w:hAnsi="Cambria Math"/>
                        <w:i/>
                        <w:szCs w:val="24"/>
                      </w:rPr>
                    </m:ctrlPr>
                  </m:dPr>
                  <m:e>
                    <m:d>
                      <m:dPr>
                        <m:ctrlPr>
                          <w:rPr>
                            <w:rFonts w:ascii="Cambria Math" w:eastAsia="Times New Roman" w:hAnsi="Cambria Math"/>
                            <w:i/>
                            <w:szCs w:val="24"/>
                          </w:rPr>
                        </m:ctrlPr>
                      </m:dPr>
                      <m:e>
                        <m:r>
                          <w:rPr>
                            <w:rFonts w:ascii="Cambria Math" w:eastAsia="Times New Roman" w:hAnsi="Cambria Math"/>
                            <w:szCs w:val="24"/>
                          </w:rPr>
                          <m:t>μ+</m:t>
                        </m:r>
                        <m:f>
                          <m:fPr>
                            <m:ctrlPr>
                              <w:rPr>
                                <w:rFonts w:ascii="Cambria Math" w:eastAsia="Times New Roman" w:hAnsi="Cambria Math"/>
                                <w:i/>
                                <w:szCs w:val="24"/>
                              </w:rPr>
                            </m:ctrlPr>
                          </m:fPr>
                          <m:num>
                            <m:sSub>
                              <m:sSubPr>
                                <m:ctrlPr>
                                  <w:rPr>
                                    <w:rFonts w:ascii="Cambria Math" w:eastAsia="Times New Roman" w:hAnsi="Cambria Math"/>
                                    <w:i/>
                                    <w:szCs w:val="24"/>
                                  </w:rPr>
                                </m:ctrlPr>
                              </m:sSubPr>
                              <m:e>
                                <m:r>
                                  <w:rPr>
                                    <w:rFonts w:ascii="Cambria Math" w:eastAsia="Times New Roman" w:hAnsi="Cambria Math"/>
                                    <w:szCs w:val="24"/>
                                  </w:rPr>
                                  <m:t>μ</m:t>
                                </m:r>
                              </m:e>
                              <m:sub>
                                <m:r>
                                  <w:rPr>
                                    <w:rFonts w:ascii="Cambria Math" w:eastAsia="Times New Roman" w:hAnsi="Cambria Math"/>
                                    <w:szCs w:val="24"/>
                                  </w:rPr>
                                  <m:t>T</m:t>
                                </m:r>
                              </m:sub>
                            </m:sSub>
                          </m:num>
                          <m:den>
                            <m:sSub>
                              <m:sSubPr>
                                <m:ctrlPr>
                                  <w:rPr>
                                    <w:rFonts w:ascii="Cambria Math" w:eastAsia="Times New Roman" w:hAnsi="Cambria Math"/>
                                    <w:i/>
                                    <w:szCs w:val="24"/>
                                  </w:rPr>
                                </m:ctrlPr>
                              </m:sSubPr>
                              <m:e>
                                <m:r>
                                  <w:rPr>
                                    <w:rFonts w:ascii="Cambria Math" w:eastAsia="Times New Roman" w:hAnsi="Cambria Math"/>
                                    <w:szCs w:val="24"/>
                                  </w:rPr>
                                  <m:t>σ</m:t>
                                </m:r>
                              </m:e>
                              <m:sub>
                                <m:r>
                                  <w:rPr>
                                    <w:rFonts w:ascii="Cambria Math" w:eastAsia="Times New Roman" w:hAnsi="Cambria Math"/>
                                    <w:szCs w:val="24"/>
                                  </w:rPr>
                                  <m:t>ϵ</m:t>
                                </m:r>
                              </m:sub>
                            </m:sSub>
                          </m:den>
                        </m:f>
                      </m:e>
                    </m:d>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r>
                      <w:rPr>
                        <w:rFonts w:ascii="Cambria Math" w:eastAsia="Times New Roman" w:hAnsi="Cambria Math"/>
                        <w:szCs w:val="24"/>
                      </w:rPr>
                      <m:t>ϵ</m:t>
                    </m:r>
                  </m:e>
                </m:d>
                <m:r>
                  <w:rPr>
                    <w:rFonts w:ascii="Cambria Math" w:eastAsia="Times New Roman" w:hAnsi="Cambria Math"/>
                    <w:szCs w:val="24"/>
                  </w:rPr>
                  <m:t>.</m:t>
                </m:r>
              </m:oMath>
            </m:oMathPara>
          </w:p>
        </w:tc>
        <w:tc>
          <w:tcPr>
            <w:tcW w:w="1278" w:type="dxa"/>
            <w:vAlign w:val="center"/>
          </w:tcPr>
          <w:p w:rsidR="0034443E" w:rsidRPr="0004624B" w:rsidRDefault="0034443E" w:rsidP="00B67EEA">
            <w:pPr>
              <w:spacing w:after="0"/>
              <w:jc w:val="right"/>
              <w:rPr>
                <w:rFonts w:eastAsiaTheme="minorEastAsia" w:cstheme="minorBidi"/>
                <w:szCs w:val="24"/>
              </w:rPr>
            </w:pPr>
            <w:r>
              <w:rPr>
                <w:rFonts w:eastAsiaTheme="minorEastAsia" w:cstheme="minorBidi"/>
                <w:szCs w:val="24"/>
              </w:rPr>
              <w:t>(3.36</w:t>
            </w:r>
            <w:r w:rsidRPr="0004624B">
              <w:rPr>
                <w:rFonts w:eastAsiaTheme="minorEastAsia" w:cstheme="minorBidi"/>
                <w:szCs w:val="24"/>
              </w:rPr>
              <w:t>)</w:t>
            </w:r>
          </w:p>
        </w:tc>
      </w:tr>
    </w:tbl>
    <w:p w:rsidR="0034443E" w:rsidRDefault="0034443E" w:rsidP="0034443E">
      <w:pPr>
        <w:rPr>
          <w:rFonts w:eastAsiaTheme="minorEastAsia"/>
          <w:szCs w:val="24"/>
        </w:rPr>
      </w:pPr>
    </w:p>
    <w:p w:rsidR="0034443E" w:rsidRDefault="0034443E" w:rsidP="0034443E">
      <w:pPr>
        <w:rPr>
          <w:rFonts w:eastAsiaTheme="minorEastAsia"/>
          <w:szCs w:val="24"/>
        </w:rPr>
      </w:pPr>
      <w:r>
        <w:rPr>
          <w:rFonts w:eastAsiaTheme="minorEastAsia"/>
          <w:szCs w:val="24"/>
        </w:rPr>
        <w:t xml:space="preserve">Here </w:t>
      </w:r>
      <m:oMath>
        <m:sSub>
          <m:sSubPr>
            <m:ctrlPr>
              <w:rPr>
                <w:rFonts w:ascii="Cambria Math" w:eastAsia="Times New Roman" w:hAnsi="Cambria Math"/>
                <w:i/>
                <w:szCs w:val="24"/>
              </w:rPr>
            </m:ctrlPr>
          </m:sSubPr>
          <m:e>
            <m:r>
              <w:rPr>
                <w:rFonts w:ascii="Cambria Math" w:eastAsia="Times New Roman" w:hAnsi="Cambria Math"/>
                <w:szCs w:val="24"/>
              </w:rPr>
              <m:t>σ</m:t>
            </m:r>
          </m:e>
          <m:sub>
            <m:r>
              <w:rPr>
                <w:rFonts w:ascii="Cambria Math" w:eastAsia="Times New Roman" w:hAnsi="Cambria Math"/>
                <w:szCs w:val="24"/>
              </w:rPr>
              <m:t>k</m:t>
            </m:r>
          </m:sub>
        </m:sSub>
      </m:oMath>
      <w:r>
        <w:rPr>
          <w:rFonts w:eastAsiaTheme="minorEastAsia"/>
          <w:szCs w:val="24"/>
        </w:rPr>
        <w:t xml:space="preserve"> is equal to 1.0, </w:t>
      </w:r>
      <m:oMath>
        <m:sSub>
          <m:sSubPr>
            <m:ctrlPr>
              <w:rPr>
                <w:rFonts w:ascii="Cambria Math" w:eastAsia="Times New Roman" w:hAnsi="Cambria Math"/>
                <w:i/>
                <w:szCs w:val="24"/>
              </w:rPr>
            </m:ctrlPr>
          </m:sSubPr>
          <m:e>
            <m:r>
              <w:rPr>
                <w:rFonts w:ascii="Cambria Math" w:eastAsia="Times New Roman" w:hAnsi="Cambria Math"/>
                <w:szCs w:val="24"/>
              </w:rPr>
              <m:t>σ</m:t>
            </m:r>
          </m:e>
          <m:sub>
            <m:r>
              <w:rPr>
                <w:rFonts w:ascii="Cambria Math" w:eastAsia="Times New Roman" w:hAnsi="Cambria Math"/>
                <w:szCs w:val="24"/>
              </w:rPr>
              <m:t>ϵ</m:t>
            </m:r>
          </m:sub>
        </m:sSub>
      </m:oMath>
      <w:r>
        <w:rPr>
          <w:rFonts w:eastAsiaTheme="minorEastAsia"/>
          <w:szCs w:val="24"/>
        </w:rPr>
        <w:t xml:space="preserve"> is equal to 1.3, </w:t>
      </w:r>
      <m:oMath>
        <m:sSub>
          <m:sSubPr>
            <m:ctrlPr>
              <w:rPr>
                <w:rFonts w:ascii="Cambria Math" w:eastAsia="Times New Roman" w:hAnsi="Cambria Math"/>
                <w:i/>
                <w:szCs w:val="24"/>
              </w:rPr>
            </m:ctrlPr>
          </m:sSubPr>
          <m:e>
            <m:r>
              <w:rPr>
                <w:rFonts w:ascii="Cambria Math" w:eastAsia="Times New Roman" w:hAnsi="Cambria Math"/>
                <w:szCs w:val="24"/>
              </w:rPr>
              <m:t>C</m:t>
            </m:r>
          </m:e>
          <m:sub>
            <m:r>
              <w:rPr>
                <w:rFonts w:ascii="Cambria Math" w:eastAsia="Times New Roman" w:hAnsi="Cambria Math"/>
                <w:szCs w:val="24"/>
              </w:rPr>
              <m:t>ϵ1</m:t>
            </m:r>
          </m:sub>
        </m:sSub>
      </m:oMath>
      <w:r>
        <w:rPr>
          <w:rFonts w:eastAsiaTheme="minorEastAsia"/>
          <w:szCs w:val="24"/>
        </w:rPr>
        <w:t xml:space="preserve"> is equal to 1.44, and </w:t>
      </w:r>
      <m:oMath>
        <m:sSub>
          <m:sSubPr>
            <m:ctrlPr>
              <w:rPr>
                <w:rFonts w:ascii="Cambria Math" w:eastAsia="Times New Roman" w:hAnsi="Cambria Math"/>
                <w:i/>
                <w:szCs w:val="24"/>
              </w:rPr>
            </m:ctrlPr>
          </m:sSubPr>
          <m:e>
            <m:r>
              <w:rPr>
                <w:rFonts w:ascii="Cambria Math" w:eastAsia="Times New Roman" w:hAnsi="Cambria Math"/>
                <w:szCs w:val="24"/>
              </w:rPr>
              <m:t>C</m:t>
            </m:r>
          </m:e>
          <m:sub>
            <m:r>
              <w:rPr>
                <w:rFonts w:ascii="Cambria Math" w:eastAsia="Times New Roman" w:hAnsi="Cambria Math"/>
                <w:szCs w:val="24"/>
              </w:rPr>
              <m:t>ϵ2</m:t>
            </m:r>
          </m:sub>
        </m:sSub>
      </m:oMath>
      <w:r>
        <w:rPr>
          <w:rFonts w:eastAsiaTheme="minorEastAsia"/>
          <w:szCs w:val="24"/>
        </w:rPr>
        <w:t xml:space="preserve"> is equal to 1.92</w:t>
      </w:r>
      <w:sdt>
        <w:sdtPr>
          <w:rPr>
            <w:rFonts w:eastAsiaTheme="minorEastAsia"/>
            <w:szCs w:val="24"/>
          </w:rPr>
          <w:id w:val="596757481"/>
          <w:citation/>
        </w:sdtPr>
        <w:sdtContent>
          <w:r w:rsidR="00297069">
            <w:rPr>
              <w:rFonts w:eastAsiaTheme="minorEastAsia"/>
              <w:szCs w:val="24"/>
            </w:rPr>
            <w:fldChar w:fldCharType="begin"/>
          </w:r>
          <w:r w:rsidR="00B92DAE">
            <w:rPr>
              <w:rFonts w:eastAsiaTheme="minorEastAsia"/>
              <w:szCs w:val="24"/>
            </w:rPr>
            <w:instrText xml:space="preserve"> CITATION CFD12 \l 1033 </w:instrText>
          </w:r>
          <w:r w:rsidR="00297069">
            <w:rPr>
              <w:rFonts w:eastAsiaTheme="minorEastAsia"/>
              <w:szCs w:val="24"/>
            </w:rPr>
            <w:fldChar w:fldCharType="separate"/>
          </w:r>
          <w:r w:rsidR="001C3886">
            <w:rPr>
              <w:rFonts w:eastAsiaTheme="minorEastAsia"/>
              <w:noProof/>
              <w:szCs w:val="24"/>
            </w:rPr>
            <w:t xml:space="preserve"> </w:t>
          </w:r>
          <w:r w:rsidR="001C3886" w:rsidRPr="001C3886">
            <w:rPr>
              <w:rFonts w:eastAsiaTheme="minorEastAsia"/>
              <w:noProof/>
              <w:szCs w:val="24"/>
            </w:rPr>
            <w:t>[28]</w:t>
          </w:r>
          <w:r w:rsidR="00297069">
            <w:rPr>
              <w:rFonts w:eastAsiaTheme="minorEastAsia"/>
              <w:szCs w:val="24"/>
            </w:rPr>
            <w:fldChar w:fldCharType="end"/>
          </w:r>
        </w:sdtContent>
      </w:sdt>
      <w:sdt>
        <w:sdtPr>
          <w:rPr>
            <w:rFonts w:eastAsiaTheme="minorEastAsia"/>
            <w:szCs w:val="24"/>
          </w:rPr>
          <w:id w:val="-1004121958"/>
          <w:citation/>
        </w:sdtPr>
        <w:sdtContent>
          <w:r w:rsidR="00297069">
            <w:rPr>
              <w:rFonts w:eastAsiaTheme="minorEastAsia"/>
              <w:szCs w:val="24"/>
            </w:rPr>
            <w:fldChar w:fldCharType="begin"/>
          </w:r>
          <w:r w:rsidR="00B92DAE">
            <w:rPr>
              <w:rFonts w:eastAsiaTheme="minorEastAsia"/>
              <w:szCs w:val="24"/>
            </w:rPr>
            <w:instrText xml:space="preserve"> CITATION COM \l 1033 </w:instrText>
          </w:r>
          <w:r w:rsidR="00297069">
            <w:rPr>
              <w:rFonts w:eastAsiaTheme="minorEastAsia"/>
              <w:szCs w:val="24"/>
            </w:rPr>
            <w:fldChar w:fldCharType="separate"/>
          </w:r>
          <w:r w:rsidR="001C3886">
            <w:rPr>
              <w:rFonts w:eastAsiaTheme="minorEastAsia"/>
              <w:noProof/>
              <w:szCs w:val="24"/>
            </w:rPr>
            <w:t xml:space="preserve"> </w:t>
          </w:r>
          <w:r w:rsidR="001C3886" w:rsidRPr="001C3886">
            <w:rPr>
              <w:rFonts w:eastAsiaTheme="minorEastAsia"/>
              <w:noProof/>
              <w:szCs w:val="24"/>
            </w:rPr>
            <w:t>[30]</w:t>
          </w:r>
          <w:r w:rsidR="00297069">
            <w:rPr>
              <w:rFonts w:eastAsiaTheme="minorEastAsia"/>
              <w:szCs w:val="24"/>
            </w:rPr>
            <w:fldChar w:fldCharType="end"/>
          </w:r>
        </w:sdtContent>
      </w:sdt>
      <w:r>
        <w:rPr>
          <w:rFonts w:eastAsiaTheme="minorEastAsia"/>
          <w:szCs w:val="24"/>
        </w:rPr>
        <w:t>.  These are empirically determined closure coefficients.  This concludes the standard k-ε model.</w:t>
      </w:r>
    </w:p>
    <w:p w:rsidR="0034443E" w:rsidRDefault="0034443E" w:rsidP="0034443E">
      <w:pPr>
        <w:rPr>
          <w:rFonts w:eastAsiaTheme="minorEastAsia"/>
          <w:szCs w:val="24"/>
        </w:rPr>
      </w:pPr>
    </w:p>
    <w:p w:rsidR="0034443E" w:rsidRDefault="0034443E" w:rsidP="00DB543D">
      <w:pPr>
        <w:pStyle w:val="Heading3"/>
        <w:rPr>
          <w:rFonts w:eastAsiaTheme="minorEastAsia"/>
        </w:rPr>
      </w:pPr>
      <w:bookmarkStart w:id="43" w:name="_Toc361233541"/>
      <w:bookmarkStart w:id="44" w:name="_Toc384744259"/>
      <w:r>
        <w:rPr>
          <w:rFonts w:eastAsiaTheme="minorEastAsia"/>
        </w:rPr>
        <w:t>3.2.3</w:t>
      </w:r>
      <w:r>
        <w:rPr>
          <w:rFonts w:eastAsiaTheme="minorEastAsia"/>
        </w:rPr>
        <w:tab/>
        <w:t>The Low Reynolds Number k-ε Model</w:t>
      </w:r>
      <w:bookmarkEnd w:id="43"/>
      <w:bookmarkEnd w:id="44"/>
    </w:p>
    <w:p w:rsidR="0034443E" w:rsidRDefault="0034443E" w:rsidP="0034443E">
      <w:pPr>
        <w:rPr>
          <w:rFonts w:eastAsiaTheme="minorEastAsia"/>
          <w:szCs w:val="24"/>
        </w:rPr>
      </w:pPr>
      <w:r>
        <w:rPr>
          <w:rFonts w:eastAsiaTheme="minorEastAsia"/>
          <w:szCs w:val="24"/>
        </w:rPr>
        <w:t xml:space="preserve">The eddy viscosity for this model has been significantly modified </w:t>
      </w:r>
    </w:p>
    <w:tbl>
      <w:tblPr>
        <w:tblW w:w="0" w:type="auto"/>
        <w:tblLook w:val="04A0"/>
      </w:tblPr>
      <w:tblGrid>
        <w:gridCol w:w="8780"/>
        <w:gridCol w:w="796"/>
      </w:tblGrid>
      <w:tr w:rsidR="0034443E" w:rsidRPr="0004624B" w:rsidTr="00B67EEA">
        <w:tc>
          <w:tcPr>
            <w:tcW w:w="8838" w:type="dxa"/>
          </w:tcPr>
          <w:p w:rsidR="0034443E" w:rsidRPr="0004624B" w:rsidRDefault="00297069" w:rsidP="00B67EEA">
            <w:pPr>
              <w:spacing w:after="0"/>
              <w:rPr>
                <w:rFonts w:eastAsiaTheme="minorEastAsia"/>
                <w:szCs w:val="24"/>
              </w:rPr>
            </w:pPr>
            <m:oMathPara>
              <m:oMathParaPr>
                <m:jc m:val="left"/>
              </m:oMathParaPr>
              <m:oMath>
                <m:sSub>
                  <m:sSubPr>
                    <m:ctrlPr>
                      <w:rPr>
                        <w:rFonts w:ascii="Cambria Math" w:eastAsia="Times New Roman" w:hAnsi="Cambria Math"/>
                        <w:i/>
                        <w:szCs w:val="24"/>
                      </w:rPr>
                    </m:ctrlPr>
                  </m:sSubPr>
                  <m:e>
                    <m:r>
                      <w:rPr>
                        <w:rFonts w:ascii="Cambria Math" w:eastAsia="Times New Roman" w:hAnsi="Cambria Math"/>
                        <w:szCs w:val="24"/>
                      </w:rPr>
                      <m:t>μ</m:t>
                    </m:r>
                  </m:e>
                  <m:sub>
                    <m:r>
                      <w:rPr>
                        <w:rFonts w:ascii="Cambria Math" w:eastAsia="Times New Roman" w:hAnsi="Cambria Math"/>
                        <w:szCs w:val="24"/>
                      </w:rPr>
                      <m:t>T</m:t>
                    </m:r>
                  </m:sub>
                </m:sSub>
                <m:r>
                  <w:rPr>
                    <w:rFonts w:ascii="Cambria Math" w:eastAsia="Times New Roman" w:hAnsi="Cambria Math"/>
                    <w:szCs w:val="24"/>
                  </w:rPr>
                  <m:t>=</m:t>
                </m:r>
                <m:acc>
                  <m:accPr>
                    <m:chr m:val="̅"/>
                    <m:ctrlPr>
                      <w:rPr>
                        <w:rFonts w:ascii="Cambria Math" w:eastAsia="Times New Roman" w:hAnsi="Cambria Math"/>
                        <w:i/>
                        <w:szCs w:val="24"/>
                      </w:rPr>
                    </m:ctrlPr>
                  </m:accPr>
                  <m:e>
                    <m:r>
                      <w:rPr>
                        <w:rFonts w:ascii="Cambria Math" w:eastAsia="Times New Roman" w:hAnsi="Cambria Math"/>
                        <w:szCs w:val="24"/>
                      </w:rPr>
                      <m:t>ρ</m:t>
                    </m:r>
                  </m:e>
                </m:acc>
                <m:sSub>
                  <m:sSubPr>
                    <m:ctrlPr>
                      <w:rPr>
                        <w:rFonts w:ascii="Cambria Math" w:eastAsia="Times New Roman" w:hAnsi="Cambria Math"/>
                        <w:i/>
                        <w:szCs w:val="24"/>
                      </w:rPr>
                    </m:ctrlPr>
                  </m:sSubPr>
                  <m:e>
                    <m:r>
                      <w:rPr>
                        <w:rFonts w:ascii="Cambria Math" w:eastAsia="Times New Roman" w:hAnsi="Cambria Math"/>
                        <w:szCs w:val="24"/>
                      </w:rPr>
                      <m:t>C</m:t>
                    </m:r>
                  </m:e>
                  <m:sub>
                    <m:r>
                      <w:rPr>
                        <w:rFonts w:ascii="Cambria Math" w:eastAsia="Times New Roman" w:hAnsi="Cambria Math"/>
                        <w:szCs w:val="24"/>
                      </w:rPr>
                      <m:t>μ</m:t>
                    </m:r>
                  </m:sub>
                </m:sSub>
                <m:f>
                  <m:fPr>
                    <m:ctrlPr>
                      <w:rPr>
                        <w:rFonts w:ascii="Cambria Math" w:eastAsia="Times New Roman" w:hAnsi="Cambria Math"/>
                        <w:i/>
                        <w:szCs w:val="24"/>
                      </w:rPr>
                    </m:ctrlPr>
                  </m:fPr>
                  <m:num>
                    <m:sSubSup>
                      <m:sSubSupPr>
                        <m:ctrlPr>
                          <w:rPr>
                            <w:rFonts w:ascii="Cambria Math" w:eastAsia="Times New Roman" w:hAnsi="Cambria Math"/>
                            <w:i/>
                            <w:szCs w:val="24"/>
                          </w:rPr>
                        </m:ctrlPr>
                      </m:sSubSupPr>
                      <m:e>
                        <m:r>
                          <w:rPr>
                            <w:rFonts w:ascii="Cambria Math" w:eastAsia="Times New Roman" w:hAnsi="Cambria Math"/>
                            <w:szCs w:val="24"/>
                          </w:rPr>
                          <m:t>k</m:t>
                        </m:r>
                      </m:e>
                      <m:sub>
                        <m:r>
                          <w:rPr>
                            <w:rFonts w:ascii="Cambria Math" w:eastAsia="Times New Roman" w:hAnsi="Cambria Math"/>
                            <w:szCs w:val="24"/>
                          </w:rPr>
                          <m:t>turb</m:t>
                        </m:r>
                      </m:sub>
                      <m:sup>
                        <m:r>
                          <w:rPr>
                            <w:rFonts w:ascii="Cambria Math" w:eastAsia="Times New Roman" w:hAnsi="Cambria Math"/>
                            <w:szCs w:val="24"/>
                          </w:rPr>
                          <m:t>2</m:t>
                        </m:r>
                      </m:sup>
                    </m:sSubSup>
                  </m:num>
                  <m:den>
                    <m:r>
                      <w:rPr>
                        <w:rFonts w:ascii="Cambria Math" w:eastAsia="Times New Roman" w:hAnsi="Cambria Math"/>
                        <w:szCs w:val="24"/>
                      </w:rPr>
                      <m:t xml:space="preserve">ϵ </m:t>
                    </m:r>
                  </m:den>
                </m:f>
                <m:sSup>
                  <m:sSupPr>
                    <m:ctrlPr>
                      <w:rPr>
                        <w:rFonts w:ascii="Cambria Math" w:eastAsia="Times New Roman" w:hAnsi="Cambria Math"/>
                        <w:i/>
                        <w:szCs w:val="24"/>
                      </w:rPr>
                    </m:ctrlPr>
                  </m:sSupPr>
                  <m:e>
                    <m:d>
                      <m:dPr>
                        <m:begChr m:val="{"/>
                        <m:endChr m:val="}"/>
                        <m:ctrlPr>
                          <w:rPr>
                            <w:rFonts w:ascii="Cambria Math" w:eastAsia="Times New Roman" w:hAnsi="Cambria Math"/>
                            <w:i/>
                            <w:szCs w:val="24"/>
                          </w:rPr>
                        </m:ctrlPr>
                      </m:dPr>
                      <m:e>
                        <m:r>
                          <w:rPr>
                            <w:rFonts w:ascii="Cambria Math" w:eastAsia="Times New Roman" w:hAnsi="Cambria Math"/>
                            <w:szCs w:val="24"/>
                          </w:rPr>
                          <m:t>1-exp</m:t>
                        </m:r>
                        <m:d>
                          <m:dPr>
                            <m:begChr m:val="["/>
                            <m:endChr m:val="]"/>
                            <m:ctrlPr>
                              <w:rPr>
                                <w:rFonts w:ascii="Cambria Math" w:eastAsia="Times New Roman" w:hAnsi="Cambria Math"/>
                                <w:i/>
                                <w:szCs w:val="24"/>
                              </w:rPr>
                            </m:ctrlPr>
                          </m:dPr>
                          <m:e>
                            <m:r>
                              <w:rPr>
                                <w:rFonts w:ascii="Cambria Math" w:eastAsia="Times New Roman" w:hAnsi="Cambria Math"/>
                                <w:szCs w:val="24"/>
                              </w:rPr>
                              <m:t>-</m:t>
                            </m:r>
                            <m:f>
                              <m:fPr>
                                <m:ctrlPr>
                                  <w:rPr>
                                    <w:rFonts w:ascii="Cambria Math" w:eastAsia="Times New Roman" w:hAnsi="Cambria Math"/>
                                    <w:i/>
                                    <w:szCs w:val="24"/>
                                  </w:rPr>
                                </m:ctrlPr>
                              </m:fPr>
                              <m:num>
                                <m:sSup>
                                  <m:sSupPr>
                                    <m:ctrlPr>
                                      <w:rPr>
                                        <w:rFonts w:ascii="Cambria Math" w:eastAsia="Times New Roman" w:hAnsi="Cambria Math"/>
                                        <w:i/>
                                        <w:szCs w:val="24"/>
                                      </w:rPr>
                                    </m:ctrlPr>
                                  </m:sSupPr>
                                  <m:e>
                                    <m:r>
                                      <w:rPr>
                                        <w:rFonts w:ascii="Cambria Math" w:eastAsia="Times New Roman" w:hAnsi="Cambria Math"/>
                                        <w:szCs w:val="24"/>
                                      </w:rPr>
                                      <m:t>ϵ</m:t>
                                    </m:r>
                                  </m:e>
                                  <m:sup>
                                    <m:f>
                                      <m:fPr>
                                        <m:ctrlPr>
                                          <w:rPr>
                                            <w:rFonts w:ascii="Cambria Math" w:eastAsia="Times New Roman" w:hAnsi="Cambria Math"/>
                                            <w:i/>
                                            <w:szCs w:val="24"/>
                                          </w:rPr>
                                        </m:ctrlPr>
                                      </m:fPr>
                                      <m:num>
                                        <m:r>
                                          <w:rPr>
                                            <w:rFonts w:ascii="Cambria Math" w:eastAsia="Times New Roman" w:hAnsi="Cambria Math"/>
                                            <w:szCs w:val="24"/>
                                          </w:rPr>
                                          <m:t>1</m:t>
                                        </m:r>
                                      </m:num>
                                      <m:den>
                                        <m:r>
                                          <w:rPr>
                                            <w:rFonts w:ascii="Cambria Math" w:eastAsia="Times New Roman" w:hAnsi="Cambria Math"/>
                                            <w:szCs w:val="24"/>
                                          </w:rPr>
                                          <m:t>4</m:t>
                                        </m:r>
                                      </m:den>
                                    </m:f>
                                  </m:sup>
                                </m:sSup>
                                <m:sSub>
                                  <m:sSubPr>
                                    <m:ctrlPr>
                                      <w:rPr>
                                        <w:rFonts w:ascii="Cambria Math" w:eastAsia="Times New Roman" w:hAnsi="Cambria Math"/>
                                        <w:i/>
                                        <w:szCs w:val="24"/>
                                      </w:rPr>
                                    </m:ctrlPr>
                                  </m:sSubPr>
                                  <m:e>
                                    <m:r>
                                      <w:rPr>
                                        <w:rFonts w:ascii="Cambria Math" w:eastAsia="Times New Roman" w:hAnsi="Cambria Math"/>
                                        <w:szCs w:val="24"/>
                                      </w:rPr>
                                      <m:t>l</m:t>
                                    </m:r>
                                  </m:e>
                                  <m:sub>
                                    <m:r>
                                      <w:rPr>
                                        <w:rFonts w:ascii="Cambria Math" w:eastAsia="Times New Roman" w:hAnsi="Cambria Math"/>
                                        <w:szCs w:val="24"/>
                                      </w:rPr>
                                      <m:t>w</m:t>
                                    </m:r>
                                  </m:sub>
                                </m:sSub>
                              </m:num>
                              <m:den>
                                <m:r>
                                  <w:rPr>
                                    <w:rFonts w:ascii="Cambria Math" w:eastAsia="Times New Roman" w:hAnsi="Cambria Math"/>
                                    <w:szCs w:val="24"/>
                                  </w:rPr>
                                  <m:t>14</m:t>
                                </m:r>
                              </m:den>
                            </m:f>
                            <m:sSup>
                              <m:sSupPr>
                                <m:ctrlPr>
                                  <w:rPr>
                                    <w:rFonts w:ascii="Cambria Math" w:eastAsia="Times New Roman" w:hAnsi="Cambria Math"/>
                                    <w:i/>
                                    <w:szCs w:val="24"/>
                                  </w:rPr>
                                </m:ctrlPr>
                              </m:sSupPr>
                              <m:e>
                                <m:d>
                                  <m:dPr>
                                    <m:ctrlPr>
                                      <w:rPr>
                                        <w:rFonts w:ascii="Cambria Math" w:eastAsia="Times New Roman" w:hAnsi="Cambria Math"/>
                                        <w:i/>
                                        <w:szCs w:val="24"/>
                                      </w:rPr>
                                    </m:ctrlPr>
                                  </m:dPr>
                                  <m:e>
                                    <m:f>
                                      <m:fPr>
                                        <m:ctrlPr>
                                          <w:rPr>
                                            <w:rFonts w:ascii="Cambria Math" w:eastAsia="Times New Roman" w:hAnsi="Cambria Math"/>
                                            <w:i/>
                                            <w:szCs w:val="24"/>
                                          </w:rPr>
                                        </m:ctrlPr>
                                      </m:fPr>
                                      <m:num>
                                        <m:acc>
                                          <m:accPr>
                                            <m:chr m:val="̅"/>
                                            <m:ctrlPr>
                                              <w:rPr>
                                                <w:rFonts w:ascii="Cambria Math" w:eastAsia="Times New Roman" w:hAnsi="Cambria Math"/>
                                                <w:i/>
                                                <w:szCs w:val="24"/>
                                              </w:rPr>
                                            </m:ctrlPr>
                                          </m:accPr>
                                          <m:e>
                                            <m:r>
                                              <w:rPr>
                                                <w:rFonts w:ascii="Cambria Math" w:eastAsia="Times New Roman" w:hAnsi="Cambria Math"/>
                                                <w:szCs w:val="24"/>
                                              </w:rPr>
                                              <m:t>ρ</m:t>
                                            </m:r>
                                          </m:e>
                                        </m:acc>
                                      </m:num>
                                      <m:den>
                                        <m:r>
                                          <w:rPr>
                                            <w:rFonts w:ascii="Cambria Math" w:eastAsia="Times New Roman" w:hAnsi="Cambria Math"/>
                                            <w:szCs w:val="24"/>
                                          </w:rPr>
                                          <m:t>μ</m:t>
                                        </m:r>
                                      </m:den>
                                    </m:f>
                                  </m:e>
                                </m:d>
                              </m:e>
                              <m:sup>
                                <m:f>
                                  <m:fPr>
                                    <m:ctrlPr>
                                      <w:rPr>
                                        <w:rFonts w:ascii="Cambria Math" w:eastAsia="Times New Roman" w:hAnsi="Cambria Math"/>
                                        <w:i/>
                                        <w:szCs w:val="24"/>
                                      </w:rPr>
                                    </m:ctrlPr>
                                  </m:fPr>
                                  <m:num>
                                    <m:r>
                                      <w:rPr>
                                        <w:rFonts w:ascii="Cambria Math" w:eastAsia="Times New Roman" w:hAnsi="Cambria Math"/>
                                        <w:szCs w:val="24"/>
                                      </w:rPr>
                                      <m:t>3</m:t>
                                    </m:r>
                                  </m:num>
                                  <m:den>
                                    <m:r>
                                      <w:rPr>
                                        <w:rFonts w:ascii="Cambria Math" w:eastAsia="Times New Roman" w:hAnsi="Cambria Math"/>
                                        <w:szCs w:val="24"/>
                                      </w:rPr>
                                      <m:t>4</m:t>
                                    </m:r>
                                  </m:den>
                                </m:f>
                              </m:sup>
                            </m:sSup>
                          </m:e>
                        </m:d>
                      </m:e>
                    </m:d>
                  </m:e>
                  <m:sup>
                    <m:r>
                      <w:rPr>
                        <w:rFonts w:ascii="Cambria Math" w:eastAsia="Times New Roman" w:hAnsi="Cambria Math"/>
                        <w:szCs w:val="24"/>
                      </w:rPr>
                      <m:t>2</m:t>
                    </m:r>
                  </m:sup>
                </m:sSup>
                <m:d>
                  <m:dPr>
                    <m:begChr m:val="["/>
                    <m:endChr m:val="]"/>
                    <m:ctrlPr>
                      <w:rPr>
                        <w:rFonts w:ascii="Cambria Math" w:eastAsia="Times New Roman" w:hAnsi="Cambria Math"/>
                        <w:i/>
                        <w:szCs w:val="24"/>
                      </w:rPr>
                    </m:ctrlPr>
                  </m:dPr>
                  <m:e>
                    <m:r>
                      <w:rPr>
                        <w:rFonts w:ascii="Cambria Math" w:eastAsia="Times New Roman" w:hAnsi="Cambria Math"/>
                        <w:szCs w:val="24"/>
                      </w:rPr>
                      <m:t>1-5</m:t>
                    </m:r>
                    <m:sSup>
                      <m:sSupPr>
                        <m:ctrlPr>
                          <w:rPr>
                            <w:rFonts w:ascii="Cambria Math" w:eastAsia="Times New Roman" w:hAnsi="Cambria Math"/>
                            <w:i/>
                            <w:szCs w:val="24"/>
                          </w:rPr>
                        </m:ctrlPr>
                      </m:sSupPr>
                      <m:e>
                        <m:d>
                          <m:dPr>
                            <m:ctrlPr>
                              <w:rPr>
                                <w:rFonts w:ascii="Cambria Math" w:eastAsia="Times New Roman" w:hAnsi="Cambria Math"/>
                                <w:i/>
                                <w:szCs w:val="24"/>
                              </w:rPr>
                            </m:ctrlPr>
                          </m:dPr>
                          <m:e>
                            <m:f>
                              <m:fPr>
                                <m:ctrlPr>
                                  <w:rPr>
                                    <w:rFonts w:ascii="Cambria Math" w:eastAsia="Times New Roman" w:hAnsi="Cambria Math"/>
                                    <w:i/>
                                    <w:szCs w:val="24"/>
                                  </w:rPr>
                                </m:ctrlPr>
                              </m:fPr>
                              <m:num>
                                <m:r>
                                  <w:rPr>
                                    <w:rFonts w:ascii="Cambria Math" w:eastAsia="Times New Roman" w:hAnsi="Cambria Math"/>
                                    <w:szCs w:val="24"/>
                                  </w:rPr>
                                  <m:t>μϵ</m:t>
                                </m:r>
                              </m:num>
                              <m:den>
                                <m:acc>
                                  <m:accPr>
                                    <m:chr m:val="̅"/>
                                    <m:ctrlPr>
                                      <w:rPr>
                                        <w:rFonts w:ascii="Cambria Math" w:eastAsia="Times New Roman" w:hAnsi="Cambria Math"/>
                                        <w:i/>
                                        <w:szCs w:val="24"/>
                                      </w:rPr>
                                    </m:ctrlPr>
                                  </m:accPr>
                                  <m:e>
                                    <m:r>
                                      <w:rPr>
                                        <w:rFonts w:ascii="Cambria Math" w:eastAsia="Times New Roman" w:hAnsi="Cambria Math"/>
                                        <w:szCs w:val="24"/>
                                      </w:rPr>
                                      <m:t>ρ</m:t>
                                    </m:r>
                                  </m:e>
                                </m:acc>
                                <m:sSubSup>
                                  <m:sSubSupPr>
                                    <m:ctrlPr>
                                      <w:rPr>
                                        <w:rFonts w:ascii="Cambria Math" w:eastAsia="Times New Roman" w:hAnsi="Cambria Math"/>
                                        <w:i/>
                                        <w:szCs w:val="24"/>
                                      </w:rPr>
                                    </m:ctrlPr>
                                  </m:sSubSupPr>
                                  <m:e>
                                    <m:r>
                                      <w:rPr>
                                        <w:rFonts w:ascii="Cambria Math" w:eastAsia="Times New Roman" w:hAnsi="Cambria Math"/>
                                        <w:szCs w:val="24"/>
                                      </w:rPr>
                                      <m:t>k</m:t>
                                    </m:r>
                                  </m:e>
                                  <m:sub>
                                    <m:r>
                                      <w:rPr>
                                        <w:rFonts w:ascii="Cambria Math" w:eastAsia="Times New Roman" w:hAnsi="Cambria Math"/>
                                        <w:szCs w:val="24"/>
                                      </w:rPr>
                                      <m:t>turb</m:t>
                                    </m:r>
                                  </m:sub>
                                  <m:sup>
                                    <m:r>
                                      <w:rPr>
                                        <w:rFonts w:ascii="Cambria Math" w:eastAsia="Times New Roman" w:hAnsi="Cambria Math"/>
                                        <w:szCs w:val="24"/>
                                      </w:rPr>
                                      <m:t>2</m:t>
                                    </m:r>
                                  </m:sup>
                                </m:sSubSup>
                              </m:den>
                            </m:f>
                          </m:e>
                        </m:d>
                      </m:e>
                      <m:sup>
                        <m:f>
                          <m:fPr>
                            <m:ctrlPr>
                              <w:rPr>
                                <w:rFonts w:ascii="Cambria Math" w:eastAsia="Times New Roman" w:hAnsi="Cambria Math"/>
                                <w:i/>
                                <w:szCs w:val="24"/>
                              </w:rPr>
                            </m:ctrlPr>
                          </m:fPr>
                          <m:num>
                            <m:r>
                              <w:rPr>
                                <w:rFonts w:ascii="Cambria Math" w:eastAsia="Times New Roman" w:hAnsi="Cambria Math"/>
                                <w:szCs w:val="24"/>
                              </w:rPr>
                              <m:t>3</m:t>
                            </m:r>
                          </m:num>
                          <m:den>
                            <m:r>
                              <w:rPr>
                                <w:rFonts w:ascii="Cambria Math" w:eastAsia="Times New Roman" w:hAnsi="Cambria Math"/>
                                <w:szCs w:val="24"/>
                              </w:rPr>
                              <m:t>4</m:t>
                            </m:r>
                          </m:den>
                        </m:f>
                      </m:sup>
                    </m:sSup>
                    <m:r>
                      <w:rPr>
                        <w:rFonts w:ascii="Cambria Math" w:eastAsia="Times New Roman" w:hAnsi="Cambria Math"/>
                        <w:szCs w:val="24"/>
                      </w:rPr>
                      <m:t>exp</m:t>
                    </m:r>
                    <m:sSup>
                      <m:sSupPr>
                        <m:ctrlPr>
                          <w:rPr>
                            <w:rFonts w:ascii="Cambria Math" w:eastAsia="Times New Roman" w:hAnsi="Cambria Math"/>
                            <w:i/>
                            <w:szCs w:val="24"/>
                          </w:rPr>
                        </m:ctrlPr>
                      </m:sSupPr>
                      <m:e>
                        <m:d>
                          <m:dPr>
                            <m:ctrlPr>
                              <w:rPr>
                                <w:rFonts w:ascii="Cambria Math" w:eastAsia="Times New Roman" w:hAnsi="Cambria Math"/>
                                <w:i/>
                                <w:szCs w:val="24"/>
                              </w:rPr>
                            </m:ctrlPr>
                          </m:dPr>
                          <m:e>
                            <m:r>
                              <w:rPr>
                                <w:rFonts w:ascii="Cambria Math" w:eastAsia="Times New Roman" w:hAnsi="Cambria Math"/>
                                <w:szCs w:val="24"/>
                              </w:rPr>
                              <m:t>-</m:t>
                            </m:r>
                            <m:f>
                              <m:fPr>
                                <m:ctrlPr>
                                  <w:rPr>
                                    <w:rFonts w:ascii="Cambria Math" w:eastAsia="Times New Roman" w:hAnsi="Cambria Math"/>
                                    <w:i/>
                                    <w:szCs w:val="24"/>
                                  </w:rPr>
                                </m:ctrlPr>
                              </m:fPr>
                              <m:num>
                                <m:acc>
                                  <m:accPr>
                                    <m:chr m:val="̅"/>
                                    <m:ctrlPr>
                                      <w:rPr>
                                        <w:rFonts w:ascii="Cambria Math" w:eastAsia="Times New Roman" w:hAnsi="Cambria Math"/>
                                        <w:i/>
                                        <w:szCs w:val="24"/>
                                      </w:rPr>
                                    </m:ctrlPr>
                                  </m:accPr>
                                  <m:e>
                                    <m:r>
                                      <w:rPr>
                                        <w:rFonts w:ascii="Cambria Math" w:eastAsia="Times New Roman" w:hAnsi="Cambria Math"/>
                                        <w:szCs w:val="24"/>
                                      </w:rPr>
                                      <m:t>ρ</m:t>
                                    </m:r>
                                  </m:e>
                                </m:acc>
                                <m:sSubSup>
                                  <m:sSubSupPr>
                                    <m:ctrlPr>
                                      <w:rPr>
                                        <w:rFonts w:ascii="Cambria Math" w:eastAsia="Times New Roman" w:hAnsi="Cambria Math"/>
                                        <w:i/>
                                        <w:szCs w:val="24"/>
                                      </w:rPr>
                                    </m:ctrlPr>
                                  </m:sSubSupPr>
                                  <m:e>
                                    <m:r>
                                      <w:rPr>
                                        <w:rFonts w:ascii="Cambria Math" w:eastAsia="Times New Roman" w:hAnsi="Cambria Math"/>
                                        <w:szCs w:val="24"/>
                                      </w:rPr>
                                      <m:t>k</m:t>
                                    </m:r>
                                  </m:e>
                                  <m:sub>
                                    <m:r>
                                      <w:rPr>
                                        <w:rFonts w:ascii="Cambria Math" w:eastAsia="Times New Roman" w:hAnsi="Cambria Math"/>
                                        <w:szCs w:val="24"/>
                                      </w:rPr>
                                      <m:t>turb</m:t>
                                    </m:r>
                                  </m:sub>
                                  <m:sup>
                                    <m:r>
                                      <w:rPr>
                                        <w:rFonts w:ascii="Cambria Math" w:eastAsia="Times New Roman" w:hAnsi="Cambria Math"/>
                                        <w:szCs w:val="24"/>
                                      </w:rPr>
                                      <m:t>2</m:t>
                                    </m:r>
                                  </m:sup>
                                </m:sSubSup>
                              </m:num>
                              <m:den>
                                <m:r>
                                  <w:rPr>
                                    <w:rFonts w:ascii="Cambria Math" w:eastAsia="Times New Roman" w:hAnsi="Cambria Math"/>
                                    <w:szCs w:val="24"/>
                                  </w:rPr>
                                  <m:t>200μϵ</m:t>
                                </m:r>
                              </m:den>
                            </m:f>
                          </m:e>
                        </m:d>
                      </m:e>
                      <m:sup>
                        <m:r>
                          <w:rPr>
                            <w:rFonts w:ascii="Cambria Math" w:eastAsia="Times New Roman" w:hAnsi="Cambria Math"/>
                            <w:szCs w:val="24"/>
                          </w:rPr>
                          <m:t>2</m:t>
                        </m:r>
                      </m:sup>
                    </m:sSup>
                  </m:e>
                </m:d>
                <m:r>
                  <w:rPr>
                    <w:rFonts w:ascii="Cambria Math" w:eastAsia="Times New Roman" w:hAnsi="Cambria Math"/>
                    <w:szCs w:val="24"/>
                  </w:rPr>
                  <m:t>.</m:t>
                </m:r>
              </m:oMath>
            </m:oMathPara>
          </w:p>
        </w:tc>
        <w:tc>
          <w:tcPr>
            <w:tcW w:w="738" w:type="dxa"/>
            <w:vAlign w:val="center"/>
          </w:tcPr>
          <w:p w:rsidR="0034443E" w:rsidRPr="0004624B" w:rsidRDefault="0034443E" w:rsidP="00B67EEA">
            <w:pPr>
              <w:spacing w:after="0"/>
              <w:jc w:val="right"/>
              <w:rPr>
                <w:rFonts w:eastAsiaTheme="minorEastAsia"/>
                <w:szCs w:val="24"/>
              </w:rPr>
            </w:pPr>
            <w:r>
              <w:rPr>
                <w:rFonts w:eastAsiaTheme="minorEastAsia"/>
                <w:szCs w:val="24"/>
              </w:rPr>
              <w:t>(3.37</w:t>
            </w:r>
            <w:r w:rsidRPr="0004624B">
              <w:rPr>
                <w:rFonts w:eastAsiaTheme="minorEastAsia"/>
                <w:szCs w:val="24"/>
              </w:rPr>
              <w:t>)</w:t>
            </w:r>
          </w:p>
        </w:tc>
      </w:tr>
    </w:tbl>
    <w:p w:rsidR="0034443E" w:rsidRDefault="0034443E" w:rsidP="0034443E">
      <w:pPr>
        <w:rPr>
          <w:rFonts w:eastAsiaTheme="minorEastAsia"/>
          <w:szCs w:val="24"/>
        </w:rPr>
      </w:pPr>
      <w:r>
        <w:rPr>
          <w:rFonts w:eastAsiaTheme="minorEastAsia"/>
          <w:szCs w:val="24"/>
        </w:rPr>
        <w:t xml:space="preserve"> </w:t>
      </w:r>
    </w:p>
    <w:p w:rsidR="0034443E" w:rsidRDefault="0034443E" w:rsidP="0034443E">
      <w:pPr>
        <w:rPr>
          <w:rFonts w:eastAsiaTheme="minorEastAsia"/>
          <w:szCs w:val="24"/>
        </w:rPr>
      </w:pPr>
      <w:r>
        <w:rPr>
          <w:rFonts w:eastAsiaTheme="minorEastAsia"/>
          <w:szCs w:val="24"/>
        </w:rPr>
        <w:lastRenderedPageBreak/>
        <w:t>Here the closure coefficient</w:t>
      </w:r>
      <w:proofErr w:type="gramStart"/>
      <w:r>
        <w:rPr>
          <w:rFonts w:eastAsiaTheme="minorEastAsia"/>
          <w:szCs w:val="24"/>
        </w:rPr>
        <w:t xml:space="preserve">, </w:t>
      </w:r>
      <m:oMath>
        <w:proofErr w:type="gramEnd"/>
        <m:sSub>
          <m:sSubPr>
            <m:ctrlPr>
              <w:rPr>
                <w:rFonts w:ascii="Cambria Math" w:eastAsia="Times New Roman" w:hAnsi="Cambria Math"/>
                <w:i/>
                <w:szCs w:val="24"/>
              </w:rPr>
            </m:ctrlPr>
          </m:sSubPr>
          <m:e>
            <m:r>
              <w:rPr>
                <w:rFonts w:ascii="Cambria Math" w:eastAsia="Times New Roman" w:hAnsi="Cambria Math"/>
                <w:szCs w:val="24"/>
              </w:rPr>
              <m:t>C</m:t>
            </m:r>
          </m:e>
          <m:sub>
            <m:r>
              <w:rPr>
                <w:rFonts w:ascii="Cambria Math" w:eastAsia="Times New Roman" w:hAnsi="Cambria Math"/>
                <w:szCs w:val="24"/>
              </w:rPr>
              <m:t>μ</m:t>
            </m:r>
          </m:sub>
        </m:sSub>
      </m:oMath>
      <w:r>
        <w:rPr>
          <w:rFonts w:eastAsiaTheme="minorEastAsia"/>
          <w:szCs w:val="24"/>
        </w:rPr>
        <w:t>, has not changed in value.</w:t>
      </w:r>
      <w:r w:rsidRPr="00254577">
        <w:rPr>
          <w:rFonts w:eastAsiaTheme="minorEastAsia"/>
          <w:szCs w:val="24"/>
        </w:rPr>
        <w:t xml:space="preserve"> </w:t>
      </w:r>
      <w:r>
        <w:rPr>
          <w:rFonts w:eastAsiaTheme="minorEastAsia"/>
          <w:szCs w:val="24"/>
        </w:rPr>
        <w:t xml:space="preserve"> Here </w:t>
      </w:r>
      <m:oMath>
        <m:sSub>
          <m:sSubPr>
            <m:ctrlPr>
              <w:rPr>
                <w:rFonts w:ascii="Cambria Math" w:eastAsia="Times New Roman" w:hAnsi="Cambria Math"/>
                <w:i/>
                <w:szCs w:val="24"/>
              </w:rPr>
            </m:ctrlPr>
          </m:sSubPr>
          <m:e>
            <m:r>
              <w:rPr>
                <w:rFonts w:ascii="Cambria Math" w:eastAsia="Times New Roman" w:hAnsi="Cambria Math"/>
                <w:szCs w:val="24"/>
              </w:rPr>
              <m:t>l</m:t>
            </m:r>
          </m:e>
          <m:sub>
            <m:r>
              <w:rPr>
                <w:rFonts w:ascii="Cambria Math" w:eastAsia="Times New Roman" w:hAnsi="Cambria Math"/>
                <w:szCs w:val="24"/>
              </w:rPr>
              <m:t>w</m:t>
            </m:r>
          </m:sub>
        </m:sSub>
      </m:oMath>
      <w:r>
        <w:rPr>
          <w:rFonts w:eastAsiaTheme="minorEastAsia"/>
          <w:szCs w:val="24"/>
        </w:rPr>
        <w:t xml:space="preserve"> is the distance to the closest wall</w:t>
      </w:r>
      <w:sdt>
        <w:sdtPr>
          <w:rPr>
            <w:rFonts w:eastAsiaTheme="minorEastAsia"/>
            <w:szCs w:val="24"/>
          </w:rPr>
          <w:id w:val="-965344230"/>
          <w:citation/>
        </w:sdtPr>
        <w:sdtContent>
          <w:r w:rsidR="00297069">
            <w:rPr>
              <w:rFonts w:eastAsiaTheme="minorEastAsia"/>
              <w:szCs w:val="24"/>
            </w:rPr>
            <w:fldChar w:fldCharType="begin"/>
          </w:r>
          <w:r w:rsidR="00C22451">
            <w:rPr>
              <w:rFonts w:eastAsiaTheme="minorEastAsia"/>
              <w:szCs w:val="24"/>
            </w:rPr>
            <w:instrText xml:space="preserve"> CITATION COM \l 1033 </w:instrText>
          </w:r>
          <w:r w:rsidR="00297069">
            <w:rPr>
              <w:rFonts w:eastAsiaTheme="minorEastAsia"/>
              <w:szCs w:val="24"/>
            </w:rPr>
            <w:fldChar w:fldCharType="separate"/>
          </w:r>
          <w:r w:rsidR="001C3886">
            <w:rPr>
              <w:rFonts w:eastAsiaTheme="minorEastAsia"/>
              <w:noProof/>
              <w:szCs w:val="24"/>
            </w:rPr>
            <w:t xml:space="preserve"> </w:t>
          </w:r>
          <w:r w:rsidR="001C3886" w:rsidRPr="001C3886">
            <w:rPr>
              <w:rFonts w:eastAsiaTheme="minorEastAsia"/>
              <w:noProof/>
              <w:szCs w:val="24"/>
            </w:rPr>
            <w:t>[30]</w:t>
          </w:r>
          <w:r w:rsidR="00297069">
            <w:rPr>
              <w:rFonts w:eastAsiaTheme="minorEastAsia"/>
              <w:szCs w:val="24"/>
            </w:rPr>
            <w:fldChar w:fldCharType="end"/>
          </w:r>
        </w:sdtContent>
      </w:sdt>
      <w:r>
        <w:rPr>
          <w:rFonts w:eastAsiaTheme="minorEastAsia"/>
          <w:szCs w:val="24"/>
        </w:rPr>
        <w:t xml:space="preserve">.  The closure coefficients have different values which are </w:t>
      </w:r>
      <m:oMath>
        <m:sSub>
          <m:sSubPr>
            <m:ctrlPr>
              <w:rPr>
                <w:rFonts w:ascii="Cambria Math" w:eastAsia="Times New Roman" w:hAnsi="Cambria Math"/>
                <w:i/>
                <w:szCs w:val="24"/>
              </w:rPr>
            </m:ctrlPr>
          </m:sSubPr>
          <m:e>
            <m:r>
              <w:rPr>
                <w:rFonts w:ascii="Cambria Math" w:eastAsia="Times New Roman" w:hAnsi="Cambria Math"/>
                <w:szCs w:val="24"/>
              </w:rPr>
              <m:t>C</m:t>
            </m:r>
          </m:e>
          <m:sub>
            <m:r>
              <w:rPr>
                <w:rFonts w:ascii="Cambria Math" w:eastAsia="Times New Roman" w:hAnsi="Cambria Math"/>
                <w:szCs w:val="24"/>
              </w:rPr>
              <m:t>ϵ1</m:t>
            </m:r>
          </m:sub>
        </m:sSub>
      </m:oMath>
      <w:r>
        <w:rPr>
          <w:rFonts w:eastAsiaTheme="minorEastAsia"/>
          <w:szCs w:val="24"/>
        </w:rPr>
        <w:t xml:space="preserve">=1.5, </w:t>
      </w:r>
      <m:oMath>
        <m:sSub>
          <m:sSubPr>
            <m:ctrlPr>
              <w:rPr>
                <w:rFonts w:ascii="Cambria Math" w:eastAsia="Times New Roman" w:hAnsi="Cambria Math"/>
                <w:i/>
                <w:szCs w:val="24"/>
              </w:rPr>
            </m:ctrlPr>
          </m:sSubPr>
          <m:e>
            <m:r>
              <w:rPr>
                <w:rFonts w:ascii="Cambria Math" w:eastAsia="Times New Roman" w:hAnsi="Cambria Math"/>
                <w:szCs w:val="24"/>
              </w:rPr>
              <m:t>C</m:t>
            </m:r>
          </m:e>
          <m:sub>
            <m:r>
              <w:rPr>
                <w:rFonts w:ascii="Cambria Math" w:eastAsia="Times New Roman" w:hAnsi="Cambria Math"/>
                <w:szCs w:val="24"/>
              </w:rPr>
              <m:t>ϵ2</m:t>
            </m:r>
          </m:sub>
        </m:sSub>
      </m:oMath>
      <w:r>
        <w:rPr>
          <w:rFonts w:eastAsiaTheme="minorEastAsia"/>
          <w:szCs w:val="24"/>
        </w:rPr>
        <w:t xml:space="preserve">=1.9, and </w:t>
      </w:r>
      <m:oMath>
        <m:sSub>
          <m:sSubPr>
            <m:ctrlPr>
              <w:rPr>
                <w:rFonts w:ascii="Cambria Math" w:eastAsia="Times New Roman" w:hAnsi="Cambria Math"/>
                <w:i/>
                <w:szCs w:val="24"/>
              </w:rPr>
            </m:ctrlPr>
          </m:sSubPr>
          <m:e>
            <m:r>
              <w:rPr>
                <w:rFonts w:ascii="Cambria Math" w:eastAsia="Times New Roman" w:hAnsi="Cambria Math"/>
                <w:szCs w:val="24"/>
              </w:rPr>
              <m:t>σ</m:t>
            </m:r>
          </m:e>
          <m:sub>
            <m:r>
              <w:rPr>
                <w:rFonts w:ascii="Cambria Math" w:eastAsia="Times New Roman" w:hAnsi="Cambria Math"/>
                <w:szCs w:val="24"/>
              </w:rPr>
              <m:t>ϵ</m:t>
            </m:r>
          </m:sub>
        </m:sSub>
      </m:oMath>
      <w:r>
        <w:rPr>
          <w:rFonts w:eastAsiaTheme="minorEastAsia"/>
          <w:szCs w:val="24"/>
        </w:rPr>
        <w:t xml:space="preserve">= </w:t>
      </w:r>
      <m:oMath>
        <m:sSub>
          <m:sSubPr>
            <m:ctrlPr>
              <w:rPr>
                <w:rFonts w:ascii="Cambria Math" w:eastAsia="Times New Roman" w:hAnsi="Cambria Math"/>
                <w:i/>
                <w:szCs w:val="24"/>
              </w:rPr>
            </m:ctrlPr>
          </m:sSubPr>
          <m:e>
            <m:r>
              <w:rPr>
                <w:rFonts w:ascii="Cambria Math" w:eastAsia="Times New Roman" w:hAnsi="Cambria Math"/>
                <w:szCs w:val="24"/>
              </w:rPr>
              <m:t>σ</m:t>
            </m:r>
          </m:e>
          <m:sub>
            <m:r>
              <w:rPr>
                <w:rFonts w:ascii="Cambria Math" w:eastAsia="Times New Roman" w:hAnsi="Cambria Math"/>
                <w:szCs w:val="24"/>
              </w:rPr>
              <m:t>k</m:t>
            </m:r>
          </m:sub>
        </m:sSub>
      </m:oMath>
      <w:r>
        <w:rPr>
          <w:rFonts w:eastAsiaTheme="minorEastAsia"/>
          <w:szCs w:val="24"/>
        </w:rPr>
        <w:t>=1.4.</w:t>
      </w:r>
    </w:p>
    <w:p w:rsidR="0034443E" w:rsidRDefault="0034443E" w:rsidP="0034443E">
      <w:pPr>
        <w:rPr>
          <w:rFonts w:eastAsiaTheme="minorEastAsia"/>
          <w:szCs w:val="24"/>
        </w:rPr>
      </w:pPr>
      <w:r>
        <w:rPr>
          <w:rFonts w:eastAsiaTheme="minorEastAsia"/>
          <w:szCs w:val="24"/>
        </w:rPr>
        <w:t>The transport equation for the specific turbulent kinetic energy is identical to the standard k-ε model and, therefore, will not be repeated here.  The transport equation for the dissipation of the specific turbulent kinetic energy</w:t>
      </w:r>
      <w:proofErr w:type="gramStart"/>
      <w:r>
        <w:rPr>
          <w:rFonts w:eastAsiaTheme="minorEastAsia"/>
          <w:szCs w:val="24"/>
        </w:rPr>
        <w:t xml:space="preserve">, </w:t>
      </w:r>
      <m:oMath>
        <w:proofErr w:type="gramEnd"/>
        <m:r>
          <w:rPr>
            <w:rFonts w:ascii="Cambria Math" w:eastAsia="Times New Roman" w:hAnsi="Cambria Math"/>
            <w:szCs w:val="24"/>
          </w:rPr>
          <m:t>ϵ</m:t>
        </m:r>
      </m:oMath>
      <w:r>
        <w:rPr>
          <w:rFonts w:eastAsiaTheme="minorEastAsia"/>
          <w:szCs w:val="24"/>
        </w:rPr>
        <w:t xml:space="preserve">, is modified with a damping coefficient, </w:t>
      </w:r>
      <m:oMath>
        <m:sSub>
          <m:sSubPr>
            <m:ctrlPr>
              <w:rPr>
                <w:rFonts w:ascii="Cambria Math" w:eastAsia="Times New Roman" w:hAnsi="Cambria Math"/>
                <w:i/>
                <w:szCs w:val="24"/>
              </w:rPr>
            </m:ctrlPr>
          </m:sSubPr>
          <m:e>
            <m:r>
              <w:rPr>
                <w:rFonts w:ascii="Cambria Math" w:eastAsia="Times New Roman" w:hAnsi="Cambria Math"/>
                <w:szCs w:val="24"/>
              </w:rPr>
              <m:t>f</m:t>
            </m:r>
          </m:e>
          <m:sub>
            <m:r>
              <w:rPr>
                <w:rFonts w:ascii="Cambria Math" w:eastAsia="Times New Roman" w:hAnsi="Cambria Math"/>
                <w:szCs w:val="24"/>
              </w:rPr>
              <m:t>ϵ</m:t>
            </m:r>
          </m:sub>
        </m:sSub>
      </m:oMath>
      <w:sdt>
        <w:sdtPr>
          <w:rPr>
            <w:rFonts w:ascii="Cambria Math" w:eastAsia="Times New Roman" w:hAnsi="Cambria Math"/>
            <w:i/>
            <w:szCs w:val="24"/>
          </w:rPr>
          <w:id w:val="481978642"/>
          <w:citation/>
        </w:sdtPr>
        <w:sdtContent>
          <m:oMath>
            <m:r>
              <w:rPr>
                <w:rFonts w:ascii="Cambria Math" w:eastAsia="Times New Roman" w:hAnsi="Cambria Math"/>
                <w:i/>
                <w:szCs w:val="24"/>
              </w:rPr>
              <w:fldChar w:fldCharType="begin"/>
            </m:r>
          </m:oMath>
          <w:r w:rsidR="00C22451">
            <w:rPr>
              <w:rFonts w:eastAsiaTheme="minorEastAsia"/>
              <w:szCs w:val="24"/>
            </w:rPr>
            <w:instrText xml:space="preserve"> CITATION COM \l 1033 </w:instrText>
          </w:r>
          <m:oMath>
            <m:r>
              <w:rPr>
                <w:rFonts w:ascii="Cambria Math" w:eastAsia="Times New Roman" w:hAnsi="Cambria Math"/>
                <w:i/>
                <w:szCs w:val="24"/>
              </w:rPr>
              <w:fldChar w:fldCharType="separate"/>
            </m:r>
          </m:oMath>
          <w:r w:rsidR="001C3886">
            <w:rPr>
              <w:rFonts w:eastAsiaTheme="minorEastAsia"/>
              <w:noProof/>
              <w:szCs w:val="24"/>
            </w:rPr>
            <w:t xml:space="preserve"> </w:t>
          </w:r>
          <w:r w:rsidR="001C3886" w:rsidRPr="001C3886">
            <w:rPr>
              <w:rFonts w:eastAsiaTheme="minorEastAsia"/>
              <w:noProof/>
              <w:szCs w:val="24"/>
            </w:rPr>
            <w:t>[30]</w:t>
          </w:r>
          <m:oMath>
            <m:r>
              <w:rPr>
                <w:rFonts w:ascii="Cambria Math" w:eastAsia="Times New Roman" w:hAnsi="Cambria Math"/>
                <w:i/>
                <w:szCs w:val="24"/>
              </w:rPr>
              <w:fldChar w:fldCharType="end"/>
            </m:r>
          </m:oMath>
        </w:sdtContent>
      </w:sdt>
      <w:r>
        <w:rPr>
          <w:rFonts w:eastAsiaTheme="minorEastAsia"/>
          <w:szCs w:val="24"/>
        </w:rPr>
        <w:t>.  This equation is given below.</w:t>
      </w:r>
    </w:p>
    <w:tbl>
      <w:tblPr>
        <w:tblW w:w="0" w:type="auto"/>
        <w:tblLook w:val="04A0"/>
      </w:tblPr>
      <w:tblGrid>
        <w:gridCol w:w="8298"/>
        <w:gridCol w:w="1278"/>
      </w:tblGrid>
      <w:tr w:rsidR="0034443E" w:rsidRPr="0004624B" w:rsidTr="00B67EEA">
        <w:tc>
          <w:tcPr>
            <w:tcW w:w="8298" w:type="dxa"/>
          </w:tcPr>
          <w:p w:rsidR="0034443E" w:rsidRPr="0004624B" w:rsidRDefault="00297069" w:rsidP="00B67EEA">
            <w:pPr>
              <w:spacing w:after="0"/>
              <w:rPr>
                <w:rFonts w:eastAsiaTheme="minorEastAsia" w:cstheme="minorBidi"/>
                <w:szCs w:val="24"/>
              </w:rPr>
            </w:pPr>
            <m:oMathPara>
              <m:oMathParaPr>
                <m:jc m:val="left"/>
              </m:oMathParaPr>
              <m:oMath>
                <m:sSub>
                  <m:sSubPr>
                    <m:ctrlPr>
                      <w:rPr>
                        <w:rFonts w:ascii="Cambria Math" w:eastAsia="Times New Roman" w:hAnsi="Cambria Math"/>
                        <w:i/>
                        <w:szCs w:val="24"/>
                      </w:rPr>
                    </m:ctrlPr>
                  </m:sSubPr>
                  <m:e>
                    <m:r>
                      <w:rPr>
                        <w:rFonts w:ascii="Cambria Math" w:eastAsia="Times New Roman" w:hAnsi="Cambria Math"/>
                        <w:szCs w:val="24"/>
                      </w:rPr>
                      <m:t>∂</m:t>
                    </m:r>
                  </m:e>
                  <m:sub>
                    <m:r>
                      <w:rPr>
                        <w:rFonts w:ascii="Cambria Math" w:eastAsia="Times New Roman" w:hAnsi="Cambria Math"/>
                        <w:szCs w:val="24"/>
                      </w:rPr>
                      <m:t>t</m:t>
                    </m:r>
                  </m:sub>
                </m:sSub>
                <m:d>
                  <m:dPr>
                    <m:ctrlPr>
                      <w:rPr>
                        <w:rFonts w:ascii="Cambria Math" w:eastAsia="Times New Roman" w:hAnsi="Cambria Math"/>
                        <w:i/>
                        <w:szCs w:val="24"/>
                      </w:rPr>
                    </m:ctrlPr>
                  </m:dPr>
                  <m:e>
                    <m:acc>
                      <m:accPr>
                        <m:chr m:val="̅"/>
                        <m:ctrlPr>
                          <w:rPr>
                            <w:rFonts w:ascii="Cambria Math" w:eastAsia="Times New Roman" w:hAnsi="Cambria Math"/>
                            <w:i/>
                            <w:szCs w:val="24"/>
                          </w:rPr>
                        </m:ctrlPr>
                      </m:accPr>
                      <m:e>
                        <m:r>
                          <w:rPr>
                            <w:rFonts w:ascii="Cambria Math" w:eastAsia="Times New Roman" w:hAnsi="Cambria Math"/>
                            <w:szCs w:val="24"/>
                          </w:rPr>
                          <m:t>ρ</m:t>
                        </m:r>
                      </m:e>
                    </m:acc>
                    <m:r>
                      <w:rPr>
                        <w:rFonts w:ascii="Cambria Math" w:eastAsia="Times New Roman" w:hAnsi="Cambria Math"/>
                        <w:szCs w:val="24"/>
                      </w:rPr>
                      <m:t>ϵ</m:t>
                    </m:r>
                  </m:e>
                </m:d>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d>
                  <m:dPr>
                    <m:ctrlPr>
                      <w:rPr>
                        <w:rFonts w:ascii="Cambria Math" w:eastAsia="Times New Roman" w:hAnsi="Cambria Math"/>
                        <w:i/>
                        <w:szCs w:val="24"/>
                      </w:rPr>
                    </m:ctrlPr>
                  </m:dPr>
                  <m:e>
                    <m:acc>
                      <m:accPr>
                        <m:chr m:val="̅"/>
                        <m:ctrlPr>
                          <w:rPr>
                            <w:rFonts w:ascii="Cambria Math" w:eastAsia="Times New Roman" w:hAnsi="Cambria Math"/>
                            <w:i/>
                            <w:szCs w:val="24"/>
                          </w:rPr>
                        </m:ctrlPr>
                      </m:accPr>
                      <m:e>
                        <m:r>
                          <w:rPr>
                            <w:rFonts w:ascii="Cambria Math" w:eastAsia="Times New Roman" w:hAnsi="Cambria Math"/>
                            <w:szCs w:val="24"/>
                          </w:rPr>
                          <m:t>ρ</m:t>
                        </m:r>
                      </m:e>
                    </m:acc>
                    <m:acc>
                      <m:accPr>
                        <m:chr m:val="̃"/>
                        <m:ctrlPr>
                          <w:rPr>
                            <w:rFonts w:ascii="Cambria Math" w:eastAsia="Times New Roman" w:hAnsi="Cambria Math"/>
                            <w:i/>
                            <w:szCs w:val="24"/>
                          </w:rPr>
                        </m:ctrlPr>
                      </m:accPr>
                      <m:e>
                        <m:sSub>
                          <m:sSubPr>
                            <m:ctrlPr>
                              <w:rPr>
                                <w:rFonts w:ascii="Cambria Math" w:eastAsia="Times New Roman" w:hAnsi="Cambria Math"/>
                                <w:i/>
                                <w:szCs w:val="24"/>
                              </w:rPr>
                            </m:ctrlPr>
                          </m:sSubPr>
                          <m:e>
                            <m:r>
                              <w:rPr>
                                <w:rFonts w:ascii="Cambria Math" w:eastAsia="Times New Roman" w:hAnsi="Cambria Math"/>
                                <w:szCs w:val="24"/>
                              </w:rPr>
                              <m:t>u</m:t>
                            </m:r>
                          </m:e>
                          <m:sub>
                            <m:r>
                              <w:rPr>
                                <w:rFonts w:ascii="Cambria Math" w:eastAsia="Times New Roman" w:hAnsi="Cambria Math"/>
                                <w:szCs w:val="24"/>
                              </w:rPr>
                              <m:t>j</m:t>
                            </m:r>
                          </m:sub>
                        </m:sSub>
                      </m:e>
                    </m:acc>
                    <m:r>
                      <w:rPr>
                        <w:rFonts w:ascii="Cambria Math" w:eastAsia="Times New Roman" w:hAnsi="Cambria Math"/>
                        <w:szCs w:val="24"/>
                      </w:rPr>
                      <m:t>ϵ</m:t>
                    </m:r>
                  </m:e>
                </m:d>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C</m:t>
                    </m:r>
                  </m:e>
                  <m:sub>
                    <m:r>
                      <w:rPr>
                        <w:rFonts w:ascii="Cambria Math" w:eastAsia="Times New Roman" w:hAnsi="Cambria Math"/>
                        <w:szCs w:val="24"/>
                      </w:rPr>
                      <m:t>ϵ1</m:t>
                    </m:r>
                  </m:sub>
                </m:sSub>
                <m:f>
                  <m:fPr>
                    <m:ctrlPr>
                      <w:rPr>
                        <w:rFonts w:ascii="Cambria Math" w:eastAsia="Times New Roman" w:hAnsi="Cambria Math"/>
                        <w:i/>
                        <w:szCs w:val="24"/>
                      </w:rPr>
                    </m:ctrlPr>
                  </m:fPr>
                  <m:num>
                    <m:r>
                      <w:rPr>
                        <w:rFonts w:ascii="Cambria Math" w:eastAsia="Times New Roman" w:hAnsi="Cambria Math"/>
                        <w:szCs w:val="24"/>
                      </w:rPr>
                      <m:t>ϵ</m:t>
                    </m:r>
                  </m:num>
                  <m:den>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den>
                </m:f>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sSub>
                  <m:sSubPr>
                    <m:ctrlPr>
                      <w:rPr>
                        <w:rFonts w:ascii="Cambria Math" w:eastAsia="Times New Roman" w:hAnsi="Cambria Math"/>
                        <w:i/>
                        <w:szCs w:val="24"/>
                      </w:rPr>
                    </m:ctrlPr>
                  </m:sSubPr>
                  <m:e>
                    <m:acc>
                      <m:accPr>
                        <m:chr m:val="̃"/>
                        <m:ctrlPr>
                          <w:rPr>
                            <w:rFonts w:ascii="Cambria Math" w:eastAsia="Times New Roman" w:hAnsi="Cambria Math"/>
                            <w:i/>
                            <w:szCs w:val="24"/>
                          </w:rPr>
                        </m:ctrlPr>
                      </m:accPr>
                      <m:e>
                        <m:r>
                          <w:rPr>
                            <w:rFonts w:ascii="Cambria Math" w:eastAsia="Times New Roman" w:hAnsi="Cambria Math"/>
                            <w:szCs w:val="24"/>
                          </w:rPr>
                          <m:t>u</m:t>
                        </m:r>
                      </m:e>
                    </m:acc>
                  </m:e>
                  <m:sub>
                    <m:r>
                      <w:rPr>
                        <w:rFonts w:ascii="Cambria Math" w:eastAsia="Times New Roman" w:hAnsi="Cambria Math"/>
                        <w:szCs w:val="24"/>
                      </w:rPr>
                      <m:t>i</m:t>
                    </m:r>
                  </m:sub>
                </m:sSub>
                <m:d>
                  <m:dPr>
                    <m:begChr m:val="["/>
                    <m:endChr m:val="]"/>
                    <m:ctrlPr>
                      <w:rPr>
                        <w:rFonts w:ascii="Cambria Math" w:eastAsia="Times New Roman" w:hAnsi="Cambria Math"/>
                        <w:i/>
                        <w:szCs w:val="24"/>
                      </w:rPr>
                    </m:ctrlPr>
                  </m:dPr>
                  <m:e>
                    <m:r>
                      <w:rPr>
                        <w:rFonts w:ascii="Cambria Math" w:eastAsia="Times New Roman" w:hAnsi="Cambria Math"/>
                        <w:szCs w:val="24"/>
                      </w:rPr>
                      <m:t>2</m:t>
                    </m:r>
                    <m:sSub>
                      <m:sSubPr>
                        <m:ctrlPr>
                          <w:rPr>
                            <w:rFonts w:ascii="Cambria Math" w:eastAsia="Times New Roman" w:hAnsi="Cambria Math"/>
                            <w:i/>
                            <w:szCs w:val="24"/>
                          </w:rPr>
                        </m:ctrlPr>
                      </m:sSubPr>
                      <m:e>
                        <m:r>
                          <w:rPr>
                            <w:rFonts w:ascii="Cambria Math" w:eastAsia="Times New Roman" w:hAnsi="Cambria Math"/>
                            <w:szCs w:val="24"/>
                          </w:rPr>
                          <m:t>μ</m:t>
                        </m:r>
                      </m:e>
                      <m:sub>
                        <m:r>
                          <w:rPr>
                            <w:rFonts w:ascii="Cambria Math" w:eastAsia="Times New Roman" w:hAnsi="Cambria Math"/>
                            <w:szCs w:val="24"/>
                          </w:rPr>
                          <m:t>T</m:t>
                        </m:r>
                      </m:sub>
                    </m:sSub>
                    <m:d>
                      <m:dPr>
                        <m:ctrlPr>
                          <w:rPr>
                            <w:rFonts w:ascii="Cambria Math" w:eastAsia="Times New Roman" w:hAnsi="Cambria Math"/>
                            <w:i/>
                            <w:szCs w:val="24"/>
                          </w:rPr>
                        </m:ctrlPr>
                      </m:dPr>
                      <m:e>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sSub>
                          <m:sSubPr>
                            <m:ctrlPr>
                              <w:rPr>
                                <w:rFonts w:ascii="Cambria Math" w:eastAsia="Times New Roman" w:hAnsi="Cambria Math"/>
                                <w:i/>
                                <w:szCs w:val="24"/>
                              </w:rPr>
                            </m:ctrlPr>
                          </m:sSubPr>
                          <m:e>
                            <m:acc>
                              <m:accPr>
                                <m:chr m:val="̃"/>
                                <m:ctrlPr>
                                  <w:rPr>
                                    <w:rFonts w:ascii="Cambria Math" w:eastAsia="Times New Roman" w:hAnsi="Cambria Math"/>
                                    <w:i/>
                                    <w:szCs w:val="24"/>
                                  </w:rPr>
                                </m:ctrlPr>
                              </m:accPr>
                              <m:e>
                                <m:r>
                                  <w:rPr>
                                    <w:rFonts w:ascii="Cambria Math" w:eastAsia="Times New Roman" w:hAnsi="Cambria Math"/>
                                    <w:szCs w:val="24"/>
                                  </w:rPr>
                                  <m:t>u</m:t>
                                </m:r>
                              </m:e>
                            </m:acc>
                          </m:e>
                          <m:sub>
                            <m:r>
                              <w:rPr>
                                <w:rFonts w:ascii="Cambria Math" w:eastAsia="Times New Roman" w:hAnsi="Cambria Math"/>
                                <w:szCs w:val="24"/>
                              </w:rPr>
                              <m:t>i</m:t>
                            </m:r>
                          </m:sub>
                        </m:sSub>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i</m:t>
                                </m:r>
                              </m:sub>
                            </m:sSub>
                          </m:sub>
                        </m:sSub>
                        <m:sSub>
                          <m:sSubPr>
                            <m:ctrlPr>
                              <w:rPr>
                                <w:rFonts w:ascii="Cambria Math" w:eastAsia="Times New Roman" w:hAnsi="Cambria Math"/>
                                <w:i/>
                                <w:szCs w:val="24"/>
                              </w:rPr>
                            </m:ctrlPr>
                          </m:sSubPr>
                          <m:e>
                            <m:acc>
                              <m:accPr>
                                <m:chr m:val="̃"/>
                                <m:ctrlPr>
                                  <w:rPr>
                                    <w:rFonts w:ascii="Cambria Math" w:eastAsia="Times New Roman" w:hAnsi="Cambria Math"/>
                                    <w:i/>
                                    <w:szCs w:val="24"/>
                                  </w:rPr>
                                </m:ctrlPr>
                              </m:accPr>
                              <m:e>
                                <m:r>
                                  <w:rPr>
                                    <w:rFonts w:ascii="Cambria Math" w:eastAsia="Times New Roman" w:hAnsi="Cambria Math"/>
                                    <w:szCs w:val="24"/>
                                  </w:rPr>
                                  <m:t>u</m:t>
                                </m:r>
                              </m:e>
                            </m:acc>
                          </m:e>
                          <m:sub>
                            <m:r>
                              <w:rPr>
                                <w:rFonts w:ascii="Cambria Math" w:eastAsia="Times New Roman" w:hAnsi="Cambria Math"/>
                                <w:szCs w:val="24"/>
                              </w:rPr>
                              <m:t>j</m:t>
                            </m:r>
                          </m:sub>
                        </m:sSub>
                        <m:r>
                          <w:rPr>
                            <w:rFonts w:ascii="Cambria Math" w:eastAsia="Times New Roman" w:hAnsi="Cambria Math"/>
                            <w:szCs w:val="24"/>
                          </w:rPr>
                          <m:t>-</m:t>
                        </m:r>
                        <m:f>
                          <m:fPr>
                            <m:ctrlPr>
                              <w:rPr>
                                <w:rFonts w:ascii="Cambria Math" w:eastAsia="Times New Roman" w:hAnsi="Cambria Math"/>
                                <w:i/>
                                <w:szCs w:val="24"/>
                              </w:rPr>
                            </m:ctrlPr>
                          </m:fPr>
                          <m:num>
                            <m:r>
                              <w:rPr>
                                <w:rFonts w:ascii="Cambria Math" w:eastAsia="Times New Roman" w:hAnsi="Cambria Math"/>
                                <w:szCs w:val="24"/>
                              </w:rPr>
                              <m:t>1</m:t>
                            </m:r>
                          </m:num>
                          <m:den>
                            <m:r>
                              <w:rPr>
                                <w:rFonts w:ascii="Cambria Math" w:eastAsia="Times New Roman" w:hAnsi="Cambria Math"/>
                                <w:szCs w:val="24"/>
                              </w:rPr>
                              <m:t>3</m:t>
                            </m:r>
                          </m:den>
                        </m:f>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m</m:t>
                                </m:r>
                              </m:sub>
                            </m:sSub>
                          </m:sub>
                        </m:sSub>
                        <m:sSub>
                          <m:sSubPr>
                            <m:ctrlPr>
                              <w:rPr>
                                <w:rFonts w:ascii="Cambria Math" w:eastAsia="Times New Roman" w:hAnsi="Cambria Math"/>
                                <w:i/>
                                <w:szCs w:val="24"/>
                              </w:rPr>
                            </m:ctrlPr>
                          </m:sSubPr>
                          <m:e>
                            <m:acc>
                              <m:accPr>
                                <m:chr m:val="̃"/>
                                <m:ctrlPr>
                                  <w:rPr>
                                    <w:rFonts w:ascii="Cambria Math" w:eastAsia="Times New Roman" w:hAnsi="Cambria Math"/>
                                    <w:i/>
                                    <w:szCs w:val="24"/>
                                  </w:rPr>
                                </m:ctrlPr>
                              </m:accPr>
                              <m:e>
                                <m:r>
                                  <w:rPr>
                                    <w:rFonts w:ascii="Cambria Math" w:eastAsia="Times New Roman" w:hAnsi="Cambria Math"/>
                                    <w:szCs w:val="24"/>
                                  </w:rPr>
                                  <m:t>u</m:t>
                                </m:r>
                              </m:e>
                            </m:acc>
                          </m:e>
                          <m:sub>
                            <m:r>
                              <w:rPr>
                                <w:rFonts w:ascii="Cambria Math" w:eastAsia="Times New Roman" w:hAnsi="Cambria Math"/>
                                <w:szCs w:val="24"/>
                              </w:rPr>
                              <m:t>m</m:t>
                            </m:r>
                          </m:sub>
                        </m:sSub>
                        <m:sSub>
                          <m:sSubPr>
                            <m:ctrlPr>
                              <w:rPr>
                                <w:rFonts w:ascii="Cambria Math" w:eastAsia="Times New Roman" w:hAnsi="Cambria Math"/>
                                <w:i/>
                                <w:szCs w:val="24"/>
                              </w:rPr>
                            </m:ctrlPr>
                          </m:sSubPr>
                          <m:e>
                            <m:r>
                              <w:rPr>
                                <w:rFonts w:ascii="Cambria Math" w:eastAsia="Times New Roman" w:hAnsi="Cambria Math"/>
                                <w:szCs w:val="24"/>
                              </w:rPr>
                              <m:t>δ</m:t>
                            </m:r>
                          </m:e>
                          <m:sub>
                            <m:r>
                              <w:rPr>
                                <w:rFonts w:ascii="Cambria Math" w:eastAsia="Times New Roman" w:hAnsi="Cambria Math"/>
                                <w:szCs w:val="24"/>
                              </w:rPr>
                              <m:t>ij</m:t>
                            </m:r>
                          </m:sub>
                        </m:sSub>
                      </m:e>
                    </m:d>
                    <m:r>
                      <w:rPr>
                        <w:rFonts w:ascii="Cambria Math" w:eastAsia="Times New Roman" w:hAnsi="Cambria Math"/>
                        <w:szCs w:val="24"/>
                      </w:rPr>
                      <m:t>-</m:t>
                    </m:r>
                    <m:f>
                      <m:fPr>
                        <m:ctrlPr>
                          <w:rPr>
                            <w:rFonts w:ascii="Cambria Math" w:eastAsia="Times New Roman" w:hAnsi="Cambria Math"/>
                            <w:i/>
                            <w:szCs w:val="24"/>
                          </w:rPr>
                        </m:ctrlPr>
                      </m:fPr>
                      <m:num>
                        <m:r>
                          <w:rPr>
                            <w:rFonts w:ascii="Cambria Math" w:eastAsia="Times New Roman" w:hAnsi="Cambria Math"/>
                            <w:szCs w:val="24"/>
                          </w:rPr>
                          <m:t>2</m:t>
                        </m:r>
                      </m:num>
                      <m:den>
                        <m:r>
                          <w:rPr>
                            <w:rFonts w:ascii="Cambria Math" w:eastAsia="Times New Roman" w:hAnsi="Cambria Math"/>
                            <w:szCs w:val="24"/>
                          </w:rPr>
                          <m:t>3</m:t>
                        </m:r>
                      </m:den>
                    </m:f>
                    <m:acc>
                      <m:accPr>
                        <m:chr m:val="̅"/>
                        <m:ctrlPr>
                          <w:rPr>
                            <w:rFonts w:ascii="Cambria Math" w:eastAsia="Times New Roman" w:hAnsi="Cambria Math"/>
                            <w:i/>
                            <w:szCs w:val="24"/>
                          </w:rPr>
                        </m:ctrlPr>
                      </m:accPr>
                      <m:e>
                        <m:r>
                          <w:rPr>
                            <w:rFonts w:ascii="Cambria Math" w:eastAsia="Times New Roman" w:hAnsi="Cambria Math"/>
                            <w:szCs w:val="24"/>
                          </w:rPr>
                          <m:t>ρ</m:t>
                        </m:r>
                      </m:e>
                    </m:acc>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sSub>
                      <m:sSubPr>
                        <m:ctrlPr>
                          <w:rPr>
                            <w:rFonts w:ascii="Cambria Math" w:eastAsia="Times New Roman" w:hAnsi="Cambria Math"/>
                            <w:i/>
                            <w:szCs w:val="24"/>
                          </w:rPr>
                        </m:ctrlPr>
                      </m:sSubPr>
                      <m:e>
                        <m:r>
                          <w:rPr>
                            <w:rFonts w:ascii="Cambria Math" w:eastAsia="Times New Roman" w:hAnsi="Cambria Math"/>
                            <w:szCs w:val="24"/>
                          </w:rPr>
                          <m:t>δ</m:t>
                        </m:r>
                      </m:e>
                      <m:sub>
                        <m:r>
                          <w:rPr>
                            <w:rFonts w:ascii="Cambria Math" w:eastAsia="Times New Roman" w:hAnsi="Cambria Math"/>
                            <w:szCs w:val="24"/>
                          </w:rPr>
                          <m:t>ij</m:t>
                        </m:r>
                      </m:sub>
                    </m:sSub>
                  </m:e>
                </m:d>
                <m:r>
                  <w:rPr>
                    <w:rFonts w:ascii="Cambria Math" w:eastAsia="Times New Roman" w:hAnsi="Cambria Math"/>
                    <w:szCs w:val="24"/>
                  </w:rPr>
                  <m:t>-</m:t>
                </m:r>
                <m:sSub>
                  <m:sSubPr>
                    <m:ctrlPr>
                      <w:rPr>
                        <w:rFonts w:ascii="Cambria Math" w:eastAsia="Times New Roman" w:hAnsi="Cambria Math"/>
                        <w:i/>
                        <w:szCs w:val="24"/>
                      </w:rPr>
                    </m:ctrlPr>
                  </m:sSubPr>
                  <m:e>
                    <m:sSub>
                      <m:sSubPr>
                        <m:ctrlPr>
                          <w:rPr>
                            <w:rFonts w:ascii="Cambria Math" w:eastAsia="Times New Roman" w:hAnsi="Cambria Math"/>
                            <w:i/>
                            <w:szCs w:val="24"/>
                          </w:rPr>
                        </m:ctrlPr>
                      </m:sSubPr>
                      <m:e>
                        <m:r>
                          <w:rPr>
                            <w:rFonts w:ascii="Cambria Math" w:eastAsia="Times New Roman" w:hAnsi="Cambria Math"/>
                            <w:szCs w:val="24"/>
                          </w:rPr>
                          <m:t>f</m:t>
                        </m:r>
                      </m:e>
                      <m:sub>
                        <m:r>
                          <w:rPr>
                            <w:rFonts w:ascii="Cambria Math" w:eastAsia="Times New Roman" w:hAnsi="Cambria Math"/>
                            <w:szCs w:val="24"/>
                          </w:rPr>
                          <m:t>ϵ</m:t>
                        </m:r>
                      </m:sub>
                    </m:sSub>
                    <m:r>
                      <w:rPr>
                        <w:rFonts w:ascii="Cambria Math" w:eastAsia="Times New Roman" w:hAnsi="Cambria Math"/>
                        <w:szCs w:val="24"/>
                      </w:rPr>
                      <m:t>C</m:t>
                    </m:r>
                  </m:e>
                  <m:sub>
                    <m:r>
                      <w:rPr>
                        <w:rFonts w:ascii="Cambria Math" w:eastAsia="Times New Roman" w:hAnsi="Cambria Math"/>
                        <w:szCs w:val="24"/>
                      </w:rPr>
                      <m:t>ϵ2</m:t>
                    </m:r>
                  </m:sub>
                </m:sSub>
                <m:acc>
                  <m:accPr>
                    <m:chr m:val="̅"/>
                    <m:ctrlPr>
                      <w:rPr>
                        <w:rFonts w:ascii="Cambria Math" w:eastAsia="Times New Roman" w:hAnsi="Cambria Math"/>
                        <w:i/>
                        <w:szCs w:val="24"/>
                      </w:rPr>
                    </m:ctrlPr>
                  </m:accPr>
                  <m:e>
                    <m:r>
                      <w:rPr>
                        <w:rFonts w:ascii="Cambria Math" w:eastAsia="Times New Roman" w:hAnsi="Cambria Math"/>
                        <w:szCs w:val="24"/>
                      </w:rPr>
                      <m:t>ρ</m:t>
                    </m:r>
                  </m:e>
                </m:acc>
                <m:f>
                  <m:fPr>
                    <m:ctrlPr>
                      <w:rPr>
                        <w:rFonts w:ascii="Cambria Math" w:eastAsia="Times New Roman" w:hAnsi="Cambria Math"/>
                        <w:i/>
                        <w:szCs w:val="24"/>
                      </w:rPr>
                    </m:ctrlPr>
                  </m:fPr>
                  <m:num>
                    <m:sSup>
                      <m:sSupPr>
                        <m:ctrlPr>
                          <w:rPr>
                            <w:rFonts w:ascii="Cambria Math" w:eastAsia="Times New Roman" w:hAnsi="Cambria Math"/>
                            <w:i/>
                            <w:szCs w:val="24"/>
                          </w:rPr>
                        </m:ctrlPr>
                      </m:sSupPr>
                      <m:e>
                        <m:r>
                          <w:rPr>
                            <w:rFonts w:ascii="Cambria Math" w:eastAsia="Times New Roman" w:hAnsi="Cambria Math"/>
                            <w:szCs w:val="24"/>
                          </w:rPr>
                          <m:t>ϵ</m:t>
                        </m:r>
                      </m:e>
                      <m:sup>
                        <m:r>
                          <w:rPr>
                            <w:rFonts w:ascii="Cambria Math" w:eastAsia="Times New Roman" w:hAnsi="Cambria Math"/>
                            <w:szCs w:val="24"/>
                          </w:rPr>
                          <m:t>2</m:t>
                        </m:r>
                      </m:sup>
                    </m:sSup>
                  </m:num>
                  <m:den>
                    <m:sSub>
                      <m:sSubPr>
                        <m:ctrlPr>
                          <w:rPr>
                            <w:rFonts w:ascii="Cambria Math" w:eastAsia="Times New Roman" w:hAnsi="Cambria Math"/>
                            <w:i/>
                            <w:szCs w:val="24"/>
                          </w:rPr>
                        </m:ctrlPr>
                      </m:sSubPr>
                      <m:e>
                        <m:r>
                          <w:rPr>
                            <w:rFonts w:ascii="Cambria Math" w:eastAsia="Times New Roman" w:hAnsi="Cambria Math"/>
                            <w:szCs w:val="24"/>
                          </w:rPr>
                          <m:t>k</m:t>
                        </m:r>
                      </m:e>
                      <m:sub>
                        <m:r>
                          <w:rPr>
                            <w:rFonts w:ascii="Cambria Math" w:eastAsia="Times New Roman" w:hAnsi="Cambria Math"/>
                            <w:szCs w:val="24"/>
                          </w:rPr>
                          <m:t>turb</m:t>
                        </m:r>
                      </m:sub>
                    </m:sSub>
                  </m:den>
                </m:f>
                <m:r>
                  <w:rPr>
                    <w:rFonts w:ascii="Cambria Math" w:eastAsia="Times New Roman" w:hAnsi="Cambria Math"/>
                    <w:szCs w:val="24"/>
                  </w:rPr>
                  <m:t>+</m:t>
                </m:r>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d>
                  <m:dPr>
                    <m:begChr m:val="["/>
                    <m:endChr m:val="]"/>
                    <m:ctrlPr>
                      <w:rPr>
                        <w:rFonts w:ascii="Cambria Math" w:eastAsia="Times New Roman" w:hAnsi="Cambria Math"/>
                        <w:i/>
                        <w:szCs w:val="24"/>
                      </w:rPr>
                    </m:ctrlPr>
                  </m:dPr>
                  <m:e>
                    <m:d>
                      <m:dPr>
                        <m:ctrlPr>
                          <w:rPr>
                            <w:rFonts w:ascii="Cambria Math" w:eastAsia="Times New Roman" w:hAnsi="Cambria Math"/>
                            <w:i/>
                            <w:szCs w:val="24"/>
                          </w:rPr>
                        </m:ctrlPr>
                      </m:dPr>
                      <m:e>
                        <m:r>
                          <w:rPr>
                            <w:rFonts w:ascii="Cambria Math" w:eastAsia="Times New Roman" w:hAnsi="Cambria Math"/>
                            <w:szCs w:val="24"/>
                          </w:rPr>
                          <m:t>μ+</m:t>
                        </m:r>
                        <m:f>
                          <m:fPr>
                            <m:ctrlPr>
                              <w:rPr>
                                <w:rFonts w:ascii="Cambria Math" w:eastAsia="Times New Roman" w:hAnsi="Cambria Math"/>
                                <w:i/>
                                <w:szCs w:val="24"/>
                              </w:rPr>
                            </m:ctrlPr>
                          </m:fPr>
                          <m:num>
                            <m:sSub>
                              <m:sSubPr>
                                <m:ctrlPr>
                                  <w:rPr>
                                    <w:rFonts w:ascii="Cambria Math" w:eastAsia="Times New Roman" w:hAnsi="Cambria Math"/>
                                    <w:i/>
                                    <w:szCs w:val="24"/>
                                  </w:rPr>
                                </m:ctrlPr>
                              </m:sSubPr>
                              <m:e>
                                <m:r>
                                  <w:rPr>
                                    <w:rFonts w:ascii="Cambria Math" w:eastAsia="Times New Roman" w:hAnsi="Cambria Math"/>
                                    <w:szCs w:val="24"/>
                                  </w:rPr>
                                  <m:t>μ</m:t>
                                </m:r>
                              </m:e>
                              <m:sub>
                                <m:r>
                                  <w:rPr>
                                    <w:rFonts w:ascii="Cambria Math" w:eastAsia="Times New Roman" w:hAnsi="Cambria Math"/>
                                    <w:szCs w:val="24"/>
                                  </w:rPr>
                                  <m:t>T</m:t>
                                </m:r>
                              </m:sub>
                            </m:sSub>
                          </m:num>
                          <m:den>
                            <m:sSub>
                              <m:sSubPr>
                                <m:ctrlPr>
                                  <w:rPr>
                                    <w:rFonts w:ascii="Cambria Math" w:eastAsia="Times New Roman" w:hAnsi="Cambria Math"/>
                                    <w:i/>
                                    <w:szCs w:val="24"/>
                                  </w:rPr>
                                </m:ctrlPr>
                              </m:sSubPr>
                              <m:e>
                                <m:r>
                                  <w:rPr>
                                    <w:rFonts w:ascii="Cambria Math" w:eastAsia="Times New Roman" w:hAnsi="Cambria Math"/>
                                    <w:szCs w:val="24"/>
                                  </w:rPr>
                                  <m:t>σ</m:t>
                                </m:r>
                              </m:e>
                              <m:sub>
                                <m:r>
                                  <w:rPr>
                                    <w:rFonts w:ascii="Cambria Math" w:eastAsia="Times New Roman" w:hAnsi="Cambria Math"/>
                                    <w:szCs w:val="24"/>
                                  </w:rPr>
                                  <m:t>ϵ</m:t>
                                </m:r>
                              </m:sub>
                            </m:sSub>
                          </m:den>
                        </m:f>
                      </m:e>
                    </m:d>
                    <m:sSub>
                      <m:sSubPr>
                        <m:ctrlPr>
                          <w:rPr>
                            <w:rFonts w:ascii="Cambria Math" w:eastAsia="Times New Roman" w:hAnsi="Cambria Math"/>
                            <w:i/>
                            <w:szCs w:val="24"/>
                          </w:rPr>
                        </m:ctrlPr>
                      </m:sSubPr>
                      <m:e>
                        <m:r>
                          <w:rPr>
                            <w:rFonts w:ascii="Cambria Math" w:eastAsia="Times New Roman" w:hAnsi="Cambria Math"/>
                            <w:szCs w:val="24"/>
                          </w:rPr>
                          <m:t>∂</m:t>
                        </m:r>
                      </m:e>
                      <m:sub>
                        <m:sSub>
                          <m:sSubPr>
                            <m:ctrlPr>
                              <w:rPr>
                                <w:rFonts w:ascii="Cambria Math" w:eastAsia="Times New Roman" w:hAnsi="Cambria Math"/>
                                <w:i/>
                                <w:szCs w:val="24"/>
                              </w:rPr>
                            </m:ctrlPr>
                          </m:sSubPr>
                          <m:e>
                            <m:r>
                              <w:rPr>
                                <w:rFonts w:ascii="Cambria Math" w:eastAsia="Times New Roman" w:hAnsi="Cambria Math"/>
                                <w:szCs w:val="24"/>
                              </w:rPr>
                              <m:t>x</m:t>
                            </m:r>
                          </m:e>
                          <m:sub>
                            <m:r>
                              <w:rPr>
                                <w:rFonts w:ascii="Cambria Math" w:eastAsia="Times New Roman" w:hAnsi="Cambria Math"/>
                                <w:szCs w:val="24"/>
                              </w:rPr>
                              <m:t>j</m:t>
                            </m:r>
                          </m:sub>
                        </m:sSub>
                      </m:sub>
                    </m:sSub>
                    <m:r>
                      <w:rPr>
                        <w:rFonts w:ascii="Cambria Math" w:eastAsia="Times New Roman" w:hAnsi="Cambria Math"/>
                        <w:szCs w:val="24"/>
                      </w:rPr>
                      <m:t>ϵ</m:t>
                    </m:r>
                  </m:e>
                </m:d>
                <m:r>
                  <w:rPr>
                    <w:rFonts w:ascii="Cambria Math" w:eastAsia="Times New Roman" w:hAnsi="Cambria Math"/>
                    <w:szCs w:val="24"/>
                  </w:rPr>
                  <m:t>.</m:t>
                </m:r>
              </m:oMath>
            </m:oMathPara>
          </w:p>
        </w:tc>
        <w:tc>
          <w:tcPr>
            <w:tcW w:w="1278" w:type="dxa"/>
            <w:vAlign w:val="center"/>
          </w:tcPr>
          <w:p w:rsidR="0034443E" w:rsidRPr="0004624B" w:rsidRDefault="0034443E" w:rsidP="00B67EEA">
            <w:pPr>
              <w:spacing w:after="0"/>
              <w:jc w:val="right"/>
              <w:rPr>
                <w:rFonts w:eastAsiaTheme="minorEastAsia" w:cstheme="minorBidi"/>
                <w:szCs w:val="24"/>
              </w:rPr>
            </w:pPr>
            <w:r>
              <w:rPr>
                <w:rFonts w:eastAsiaTheme="minorEastAsia" w:cstheme="minorBidi"/>
                <w:szCs w:val="24"/>
              </w:rPr>
              <w:t>(3.38</w:t>
            </w:r>
            <w:r w:rsidRPr="0004624B">
              <w:rPr>
                <w:rFonts w:eastAsiaTheme="minorEastAsia" w:cstheme="minorBidi"/>
                <w:szCs w:val="24"/>
              </w:rPr>
              <w:t>)</w:t>
            </w:r>
          </w:p>
        </w:tc>
      </w:tr>
    </w:tbl>
    <w:p w:rsidR="0034443E" w:rsidRDefault="0034443E" w:rsidP="0034443E">
      <w:pPr>
        <w:rPr>
          <w:rFonts w:eastAsiaTheme="minorEastAsia"/>
          <w:szCs w:val="24"/>
        </w:rPr>
      </w:pPr>
    </w:p>
    <w:p w:rsidR="0034443E" w:rsidRDefault="0034443E" w:rsidP="0034443E">
      <w:pPr>
        <w:rPr>
          <w:rFonts w:eastAsiaTheme="minorEastAsia"/>
          <w:szCs w:val="24"/>
        </w:rPr>
      </w:pPr>
      <w:r>
        <w:rPr>
          <w:rFonts w:eastAsiaTheme="minorEastAsia"/>
          <w:szCs w:val="24"/>
        </w:rPr>
        <w:t>The damping coefficient is represented by the following relationship</w:t>
      </w:r>
    </w:p>
    <w:tbl>
      <w:tblPr>
        <w:tblW w:w="0" w:type="auto"/>
        <w:tblLook w:val="04A0"/>
      </w:tblPr>
      <w:tblGrid>
        <w:gridCol w:w="8780"/>
        <w:gridCol w:w="796"/>
      </w:tblGrid>
      <w:tr w:rsidR="0034443E" w:rsidRPr="0004624B" w:rsidTr="00B67EEA">
        <w:tc>
          <w:tcPr>
            <w:tcW w:w="8838" w:type="dxa"/>
          </w:tcPr>
          <w:p w:rsidR="0034443E" w:rsidRPr="0004624B" w:rsidRDefault="00297069" w:rsidP="00B67EEA">
            <w:pPr>
              <w:spacing w:after="0"/>
              <w:rPr>
                <w:rFonts w:eastAsiaTheme="minorEastAsia"/>
                <w:szCs w:val="24"/>
              </w:rPr>
            </w:pPr>
            <m:oMathPara>
              <m:oMathParaPr>
                <m:jc m:val="left"/>
              </m:oMathParaPr>
              <m:oMath>
                <m:sSub>
                  <m:sSubPr>
                    <m:ctrlPr>
                      <w:rPr>
                        <w:rFonts w:ascii="Cambria Math" w:eastAsia="Times New Roman" w:hAnsi="Cambria Math"/>
                        <w:i/>
                        <w:szCs w:val="24"/>
                      </w:rPr>
                    </m:ctrlPr>
                  </m:sSubPr>
                  <m:e>
                    <m:r>
                      <w:rPr>
                        <w:rFonts w:ascii="Cambria Math" w:eastAsia="Times New Roman" w:hAnsi="Cambria Math"/>
                        <w:szCs w:val="24"/>
                      </w:rPr>
                      <m:t>f</m:t>
                    </m:r>
                  </m:e>
                  <m:sub>
                    <m:r>
                      <w:rPr>
                        <w:rFonts w:ascii="Cambria Math" w:eastAsia="Times New Roman" w:hAnsi="Cambria Math"/>
                        <w:szCs w:val="24"/>
                      </w:rPr>
                      <m:t>ϵ</m:t>
                    </m:r>
                  </m:sub>
                </m:sSub>
                <m:r>
                  <w:rPr>
                    <w:rFonts w:ascii="Cambria Math" w:eastAsia="Times New Roman" w:hAnsi="Cambria Math"/>
                    <w:szCs w:val="24"/>
                  </w:rPr>
                  <m:t>=</m:t>
                </m:r>
                <m:sSup>
                  <m:sSupPr>
                    <m:ctrlPr>
                      <w:rPr>
                        <w:rFonts w:ascii="Cambria Math" w:eastAsia="Times New Roman" w:hAnsi="Cambria Math"/>
                        <w:i/>
                        <w:szCs w:val="24"/>
                      </w:rPr>
                    </m:ctrlPr>
                  </m:sSupPr>
                  <m:e>
                    <m:d>
                      <m:dPr>
                        <m:begChr m:val="{"/>
                        <m:endChr m:val="}"/>
                        <m:ctrlPr>
                          <w:rPr>
                            <w:rFonts w:ascii="Cambria Math" w:eastAsia="Times New Roman" w:hAnsi="Cambria Math"/>
                            <w:i/>
                            <w:szCs w:val="24"/>
                          </w:rPr>
                        </m:ctrlPr>
                      </m:dPr>
                      <m:e>
                        <m:r>
                          <w:rPr>
                            <w:rFonts w:ascii="Cambria Math" w:eastAsia="Times New Roman" w:hAnsi="Cambria Math"/>
                            <w:szCs w:val="24"/>
                          </w:rPr>
                          <m:t>1-exp</m:t>
                        </m:r>
                        <m:d>
                          <m:dPr>
                            <m:begChr m:val="["/>
                            <m:endChr m:val="]"/>
                            <m:ctrlPr>
                              <w:rPr>
                                <w:rFonts w:ascii="Cambria Math" w:eastAsia="Times New Roman" w:hAnsi="Cambria Math"/>
                                <w:i/>
                                <w:szCs w:val="24"/>
                              </w:rPr>
                            </m:ctrlPr>
                          </m:dPr>
                          <m:e>
                            <m:r>
                              <w:rPr>
                                <w:rFonts w:ascii="Cambria Math" w:eastAsia="Times New Roman" w:hAnsi="Cambria Math"/>
                                <w:szCs w:val="24"/>
                              </w:rPr>
                              <m:t>-</m:t>
                            </m:r>
                            <m:f>
                              <m:fPr>
                                <m:ctrlPr>
                                  <w:rPr>
                                    <w:rFonts w:ascii="Cambria Math" w:eastAsia="Times New Roman" w:hAnsi="Cambria Math"/>
                                    <w:i/>
                                    <w:szCs w:val="24"/>
                                  </w:rPr>
                                </m:ctrlPr>
                              </m:fPr>
                              <m:num>
                                <m:sSup>
                                  <m:sSupPr>
                                    <m:ctrlPr>
                                      <w:rPr>
                                        <w:rFonts w:ascii="Cambria Math" w:eastAsia="Times New Roman" w:hAnsi="Cambria Math"/>
                                        <w:i/>
                                        <w:szCs w:val="24"/>
                                      </w:rPr>
                                    </m:ctrlPr>
                                  </m:sSupPr>
                                  <m:e>
                                    <m:r>
                                      <w:rPr>
                                        <w:rFonts w:ascii="Cambria Math" w:eastAsia="Times New Roman" w:hAnsi="Cambria Math"/>
                                        <w:szCs w:val="24"/>
                                      </w:rPr>
                                      <m:t>ϵ</m:t>
                                    </m:r>
                                  </m:e>
                                  <m:sup>
                                    <m:f>
                                      <m:fPr>
                                        <m:ctrlPr>
                                          <w:rPr>
                                            <w:rFonts w:ascii="Cambria Math" w:eastAsia="Times New Roman" w:hAnsi="Cambria Math"/>
                                            <w:i/>
                                            <w:szCs w:val="24"/>
                                          </w:rPr>
                                        </m:ctrlPr>
                                      </m:fPr>
                                      <m:num>
                                        <m:r>
                                          <w:rPr>
                                            <w:rFonts w:ascii="Cambria Math" w:eastAsia="Times New Roman" w:hAnsi="Cambria Math"/>
                                            <w:szCs w:val="24"/>
                                          </w:rPr>
                                          <m:t>1</m:t>
                                        </m:r>
                                      </m:num>
                                      <m:den>
                                        <m:r>
                                          <w:rPr>
                                            <w:rFonts w:ascii="Cambria Math" w:eastAsia="Times New Roman" w:hAnsi="Cambria Math"/>
                                            <w:szCs w:val="24"/>
                                          </w:rPr>
                                          <m:t>4</m:t>
                                        </m:r>
                                      </m:den>
                                    </m:f>
                                  </m:sup>
                                </m:sSup>
                                <m:sSub>
                                  <m:sSubPr>
                                    <m:ctrlPr>
                                      <w:rPr>
                                        <w:rFonts w:ascii="Cambria Math" w:eastAsia="Times New Roman" w:hAnsi="Cambria Math"/>
                                        <w:i/>
                                        <w:szCs w:val="24"/>
                                      </w:rPr>
                                    </m:ctrlPr>
                                  </m:sSubPr>
                                  <m:e>
                                    <m:r>
                                      <w:rPr>
                                        <w:rFonts w:ascii="Cambria Math" w:eastAsia="Times New Roman" w:hAnsi="Cambria Math"/>
                                        <w:szCs w:val="24"/>
                                      </w:rPr>
                                      <m:t>l</m:t>
                                    </m:r>
                                  </m:e>
                                  <m:sub>
                                    <m:r>
                                      <w:rPr>
                                        <w:rFonts w:ascii="Cambria Math" w:eastAsia="Times New Roman" w:hAnsi="Cambria Math"/>
                                        <w:szCs w:val="24"/>
                                      </w:rPr>
                                      <m:t>w</m:t>
                                    </m:r>
                                  </m:sub>
                                </m:sSub>
                              </m:num>
                              <m:den>
                                <m:r>
                                  <w:rPr>
                                    <w:rFonts w:ascii="Cambria Math" w:eastAsia="Times New Roman" w:hAnsi="Cambria Math"/>
                                    <w:szCs w:val="24"/>
                                  </w:rPr>
                                  <m:t>3.1</m:t>
                                </m:r>
                              </m:den>
                            </m:f>
                            <m:sSup>
                              <m:sSupPr>
                                <m:ctrlPr>
                                  <w:rPr>
                                    <w:rFonts w:ascii="Cambria Math" w:eastAsia="Times New Roman" w:hAnsi="Cambria Math"/>
                                    <w:i/>
                                    <w:szCs w:val="24"/>
                                  </w:rPr>
                                </m:ctrlPr>
                              </m:sSupPr>
                              <m:e>
                                <m:d>
                                  <m:dPr>
                                    <m:ctrlPr>
                                      <w:rPr>
                                        <w:rFonts w:ascii="Cambria Math" w:eastAsia="Times New Roman" w:hAnsi="Cambria Math"/>
                                        <w:i/>
                                        <w:szCs w:val="24"/>
                                      </w:rPr>
                                    </m:ctrlPr>
                                  </m:dPr>
                                  <m:e>
                                    <m:f>
                                      <m:fPr>
                                        <m:ctrlPr>
                                          <w:rPr>
                                            <w:rFonts w:ascii="Cambria Math" w:eastAsia="Times New Roman" w:hAnsi="Cambria Math"/>
                                            <w:i/>
                                            <w:szCs w:val="24"/>
                                          </w:rPr>
                                        </m:ctrlPr>
                                      </m:fPr>
                                      <m:num>
                                        <m:acc>
                                          <m:accPr>
                                            <m:chr m:val="̅"/>
                                            <m:ctrlPr>
                                              <w:rPr>
                                                <w:rFonts w:ascii="Cambria Math" w:eastAsia="Times New Roman" w:hAnsi="Cambria Math"/>
                                                <w:i/>
                                                <w:szCs w:val="24"/>
                                              </w:rPr>
                                            </m:ctrlPr>
                                          </m:accPr>
                                          <m:e>
                                            <m:r>
                                              <w:rPr>
                                                <w:rFonts w:ascii="Cambria Math" w:eastAsia="Times New Roman" w:hAnsi="Cambria Math"/>
                                                <w:szCs w:val="24"/>
                                              </w:rPr>
                                              <m:t>ρ</m:t>
                                            </m:r>
                                          </m:e>
                                        </m:acc>
                                      </m:num>
                                      <m:den>
                                        <m:r>
                                          <w:rPr>
                                            <w:rFonts w:ascii="Cambria Math" w:eastAsia="Times New Roman" w:hAnsi="Cambria Math"/>
                                            <w:szCs w:val="24"/>
                                          </w:rPr>
                                          <m:t>μ</m:t>
                                        </m:r>
                                      </m:den>
                                    </m:f>
                                  </m:e>
                                </m:d>
                              </m:e>
                              <m:sup>
                                <m:f>
                                  <m:fPr>
                                    <m:ctrlPr>
                                      <w:rPr>
                                        <w:rFonts w:ascii="Cambria Math" w:eastAsia="Times New Roman" w:hAnsi="Cambria Math"/>
                                        <w:i/>
                                        <w:szCs w:val="24"/>
                                      </w:rPr>
                                    </m:ctrlPr>
                                  </m:fPr>
                                  <m:num>
                                    <m:r>
                                      <w:rPr>
                                        <w:rFonts w:ascii="Cambria Math" w:eastAsia="Times New Roman" w:hAnsi="Cambria Math"/>
                                        <w:szCs w:val="24"/>
                                      </w:rPr>
                                      <m:t>3</m:t>
                                    </m:r>
                                  </m:num>
                                  <m:den>
                                    <m:r>
                                      <w:rPr>
                                        <w:rFonts w:ascii="Cambria Math" w:eastAsia="Times New Roman" w:hAnsi="Cambria Math"/>
                                        <w:szCs w:val="24"/>
                                      </w:rPr>
                                      <m:t>4</m:t>
                                    </m:r>
                                  </m:den>
                                </m:f>
                              </m:sup>
                            </m:sSup>
                          </m:e>
                        </m:d>
                      </m:e>
                    </m:d>
                  </m:e>
                  <m:sup>
                    <m:r>
                      <w:rPr>
                        <w:rFonts w:ascii="Cambria Math" w:eastAsia="Times New Roman" w:hAnsi="Cambria Math"/>
                        <w:szCs w:val="24"/>
                      </w:rPr>
                      <m:t>2</m:t>
                    </m:r>
                  </m:sup>
                </m:sSup>
                <m:d>
                  <m:dPr>
                    <m:begChr m:val="["/>
                    <m:endChr m:val="]"/>
                    <m:ctrlPr>
                      <w:rPr>
                        <w:rFonts w:ascii="Cambria Math" w:eastAsia="Times New Roman" w:hAnsi="Cambria Math"/>
                        <w:i/>
                        <w:szCs w:val="24"/>
                      </w:rPr>
                    </m:ctrlPr>
                  </m:dPr>
                  <m:e>
                    <m:r>
                      <w:rPr>
                        <w:rFonts w:ascii="Cambria Math" w:eastAsia="Times New Roman" w:hAnsi="Cambria Math"/>
                        <w:szCs w:val="24"/>
                      </w:rPr>
                      <m:t>1-0.3exp</m:t>
                    </m:r>
                    <m:sSup>
                      <m:sSupPr>
                        <m:ctrlPr>
                          <w:rPr>
                            <w:rFonts w:ascii="Cambria Math" w:eastAsia="Times New Roman" w:hAnsi="Cambria Math"/>
                            <w:i/>
                            <w:szCs w:val="24"/>
                          </w:rPr>
                        </m:ctrlPr>
                      </m:sSupPr>
                      <m:e>
                        <m:d>
                          <m:dPr>
                            <m:ctrlPr>
                              <w:rPr>
                                <w:rFonts w:ascii="Cambria Math" w:eastAsia="Times New Roman" w:hAnsi="Cambria Math"/>
                                <w:i/>
                                <w:szCs w:val="24"/>
                              </w:rPr>
                            </m:ctrlPr>
                          </m:dPr>
                          <m:e>
                            <m:r>
                              <w:rPr>
                                <w:rFonts w:ascii="Cambria Math" w:eastAsia="Times New Roman" w:hAnsi="Cambria Math"/>
                                <w:szCs w:val="24"/>
                              </w:rPr>
                              <m:t>-</m:t>
                            </m:r>
                            <m:f>
                              <m:fPr>
                                <m:ctrlPr>
                                  <w:rPr>
                                    <w:rFonts w:ascii="Cambria Math" w:eastAsia="Times New Roman" w:hAnsi="Cambria Math"/>
                                    <w:i/>
                                    <w:szCs w:val="24"/>
                                  </w:rPr>
                                </m:ctrlPr>
                              </m:fPr>
                              <m:num>
                                <m:acc>
                                  <m:accPr>
                                    <m:chr m:val="̅"/>
                                    <m:ctrlPr>
                                      <w:rPr>
                                        <w:rFonts w:ascii="Cambria Math" w:eastAsia="Times New Roman" w:hAnsi="Cambria Math"/>
                                        <w:i/>
                                        <w:szCs w:val="24"/>
                                      </w:rPr>
                                    </m:ctrlPr>
                                  </m:accPr>
                                  <m:e>
                                    <m:r>
                                      <w:rPr>
                                        <w:rFonts w:ascii="Cambria Math" w:eastAsia="Times New Roman" w:hAnsi="Cambria Math"/>
                                        <w:szCs w:val="24"/>
                                      </w:rPr>
                                      <m:t>ρ</m:t>
                                    </m:r>
                                  </m:e>
                                </m:acc>
                                <m:sSubSup>
                                  <m:sSubSupPr>
                                    <m:ctrlPr>
                                      <w:rPr>
                                        <w:rFonts w:ascii="Cambria Math" w:eastAsia="Times New Roman" w:hAnsi="Cambria Math"/>
                                        <w:i/>
                                        <w:szCs w:val="24"/>
                                      </w:rPr>
                                    </m:ctrlPr>
                                  </m:sSubSupPr>
                                  <m:e>
                                    <m:r>
                                      <w:rPr>
                                        <w:rFonts w:ascii="Cambria Math" w:eastAsia="Times New Roman" w:hAnsi="Cambria Math"/>
                                        <w:szCs w:val="24"/>
                                      </w:rPr>
                                      <m:t>k</m:t>
                                    </m:r>
                                  </m:e>
                                  <m:sub>
                                    <m:r>
                                      <w:rPr>
                                        <w:rFonts w:ascii="Cambria Math" w:eastAsia="Times New Roman" w:hAnsi="Cambria Math"/>
                                        <w:szCs w:val="24"/>
                                      </w:rPr>
                                      <m:t>turb</m:t>
                                    </m:r>
                                  </m:sub>
                                  <m:sup>
                                    <m:r>
                                      <w:rPr>
                                        <w:rFonts w:ascii="Cambria Math" w:eastAsia="Times New Roman" w:hAnsi="Cambria Math"/>
                                        <w:szCs w:val="24"/>
                                      </w:rPr>
                                      <m:t>2</m:t>
                                    </m:r>
                                  </m:sup>
                                </m:sSubSup>
                              </m:num>
                              <m:den>
                                <m:r>
                                  <w:rPr>
                                    <w:rFonts w:ascii="Cambria Math" w:eastAsia="Times New Roman" w:hAnsi="Cambria Math"/>
                                    <w:szCs w:val="24"/>
                                  </w:rPr>
                                  <m:t>6.5μϵ</m:t>
                                </m:r>
                              </m:den>
                            </m:f>
                          </m:e>
                        </m:d>
                      </m:e>
                      <m:sup>
                        <m:r>
                          <w:rPr>
                            <w:rFonts w:ascii="Cambria Math" w:eastAsia="Times New Roman" w:hAnsi="Cambria Math"/>
                            <w:szCs w:val="24"/>
                          </w:rPr>
                          <m:t>2</m:t>
                        </m:r>
                      </m:sup>
                    </m:sSup>
                  </m:e>
                </m:d>
                <m:r>
                  <w:rPr>
                    <w:rFonts w:ascii="Cambria Math" w:eastAsia="Times New Roman" w:hAnsi="Cambria Math"/>
                    <w:szCs w:val="24"/>
                  </w:rPr>
                  <m:t>.</m:t>
                </m:r>
              </m:oMath>
            </m:oMathPara>
          </w:p>
        </w:tc>
        <w:tc>
          <w:tcPr>
            <w:tcW w:w="738" w:type="dxa"/>
            <w:vAlign w:val="center"/>
          </w:tcPr>
          <w:p w:rsidR="0034443E" w:rsidRPr="0004624B" w:rsidRDefault="0034443E" w:rsidP="00B67EEA">
            <w:pPr>
              <w:spacing w:after="0"/>
              <w:jc w:val="right"/>
              <w:rPr>
                <w:rFonts w:eastAsiaTheme="minorEastAsia"/>
                <w:szCs w:val="24"/>
              </w:rPr>
            </w:pPr>
            <w:r>
              <w:rPr>
                <w:rFonts w:eastAsiaTheme="minorEastAsia"/>
                <w:szCs w:val="24"/>
              </w:rPr>
              <w:t>(3.39</w:t>
            </w:r>
            <w:r w:rsidRPr="0004624B">
              <w:rPr>
                <w:rFonts w:eastAsiaTheme="minorEastAsia"/>
                <w:szCs w:val="24"/>
              </w:rPr>
              <w:t>)</w:t>
            </w:r>
          </w:p>
        </w:tc>
      </w:tr>
    </w:tbl>
    <w:p w:rsidR="0034443E" w:rsidRDefault="0034443E" w:rsidP="0034443E">
      <w:pPr>
        <w:rPr>
          <w:rFonts w:eastAsiaTheme="minorEastAsia"/>
          <w:szCs w:val="24"/>
        </w:rPr>
      </w:pPr>
    </w:p>
    <w:p w:rsidR="0034443E" w:rsidRDefault="0034443E" w:rsidP="0034443E">
      <w:pPr>
        <w:rPr>
          <w:rFonts w:eastAsiaTheme="minorEastAsia"/>
          <w:szCs w:val="24"/>
        </w:rPr>
      </w:pPr>
      <w:r>
        <w:rPr>
          <w:rFonts w:eastAsiaTheme="minorEastAsia"/>
          <w:szCs w:val="24"/>
        </w:rPr>
        <w:tab/>
      </w:r>
    </w:p>
    <w:p w:rsidR="0034443E" w:rsidRDefault="0034443E" w:rsidP="0034443E">
      <w:pPr>
        <w:rPr>
          <w:rFonts w:eastAsiaTheme="minorEastAsia"/>
          <w:szCs w:val="24"/>
        </w:rPr>
      </w:pPr>
      <w:r>
        <w:rPr>
          <w:rFonts w:eastAsiaTheme="minorEastAsia"/>
          <w:szCs w:val="24"/>
        </w:rPr>
        <w:t>This concludes the low Reynolds number turbulence model.</w:t>
      </w:r>
    </w:p>
    <w:p w:rsidR="0061293F" w:rsidRDefault="0061293F" w:rsidP="0034443E">
      <w:pPr>
        <w:rPr>
          <w:rFonts w:eastAsiaTheme="minorEastAsia"/>
          <w:sz w:val="28"/>
          <w:szCs w:val="28"/>
        </w:rPr>
      </w:pPr>
    </w:p>
    <w:p w:rsidR="006F7AFE" w:rsidRPr="0061293F" w:rsidRDefault="006F7AFE" w:rsidP="00B27EA4">
      <w:pPr>
        <w:pStyle w:val="Heading3"/>
        <w:rPr>
          <w:rFonts w:eastAsiaTheme="minorEastAsia"/>
        </w:rPr>
      </w:pPr>
      <w:bookmarkStart w:id="45" w:name="_Toc384744260"/>
      <w:r w:rsidRPr="0061293F">
        <w:rPr>
          <w:rFonts w:eastAsiaTheme="minorEastAsia"/>
        </w:rPr>
        <w:t>3.2.4</w:t>
      </w:r>
      <w:r w:rsidR="00224AE9">
        <w:rPr>
          <w:rFonts w:eastAsiaTheme="minorEastAsia"/>
        </w:rPr>
        <w:tab/>
      </w:r>
      <w:r w:rsidRPr="0061293F">
        <w:rPr>
          <w:rFonts w:eastAsiaTheme="minorEastAsia"/>
        </w:rPr>
        <w:t xml:space="preserve">The </w:t>
      </w:r>
      <w:proofErr w:type="spellStart"/>
      <w:r w:rsidRPr="0061293F">
        <w:rPr>
          <w:rFonts w:eastAsiaTheme="minorEastAsia"/>
        </w:rPr>
        <w:t>Spallart-Allmaras</w:t>
      </w:r>
      <w:proofErr w:type="spellEnd"/>
      <w:r w:rsidRPr="0061293F">
        <w:rPr>
          <w:rFonts w:eastAsiaTheme="minorEastAsia"/>
        </w:rPr>
        <w:t xml:space="preserve"> Model</w:t>
      </w:r>
      <w:bookmarkEnd w:id="45"/>
    </w:p>
    <w:p w:rsidR="0034443E" w:rsidRDefault="0034443E" w:rsidP="0034443E">
      <w:pPr>
        <w:rPr>
          <w:rFonts w:eastAsiaTheme="minorEastAsia"/>
          <w:szCs w:val="24"/>
        </w:rPr>
      </w:pPr>
      <w:r>
        <w:rPr>
          <w:rFonts w:eastAsiaTheme="minorEastAsia"/>
          <w:szCs w:val="24"/>
        </w:rPr>
        <w:tab/>
        <w:t xml:space="preserve">The </w:t>
      </w:r>
      <w:proofErr w:type="spellStart"/>
      <w:r>
        <w:rPr>
          <w:rFonts w:eastAsiaTheme="minorEastAsia"/>
          <w:szCs w:val="24"/>
        </w:rPr>
        <w:t>Spallart-Allmaras</w:t>
      </w:r>
      <w:proofErr w:type="spellEnd"/>
      <w:r>
        <w:rPr>
          <w:rFonts w:eastAsiaTheme="minorEastAsia"/>
          <w:szCs w:val="24"/>
        </w:rPr>
        <w:t xml:space="preserve"> model was considered, however, the author was unable to obtain a solution without imposing inconsistent stabilization, i.e. numerical viscosity.  Since this can have a drastically adverse effect on the solution, this model was not considered further and will not be mentioned again.  It will be shown that the low Reynolds number k-ε model is superior to the </w:t>
      </w:r>
      <w:r>
        <w:rPr>
          <w:rFonts w:eastAsiaTheme="minorEastAsia"/>
          <w:szCs w:val="24"/>
        </w:rPr>
        <w:lastRenderedPageBreak/>
        <w:t xml:space="preserve">wall offset models in that it computes variables in the laminar </w:t>
      </w:r>
      <w:proofErr w:type="spellStart"/>
      <w:r>
        <w:rPr>
          <w:rFonts w:eastAsiaTheme="minorEastAsia"/>
          <w:szCs w:val="24"/>
        </w:rPr>
        <w:t>sublayer</w:t>
      </w:r>
      <w:proofErr w:type="spellEnd"/>
      <w:r>
        <w:rPr>
          <w:rFonts w:eastAsiaTheme="minorEastAsia"/>
          <w:szCs w:val="24"/>
        </w:rPr>
        <w:t xml:space="preserve"> of the turbulent boundary layer.  </w:t>
      </w:r>
    </w:p>
    <w:p w:rsidR="006F7AFE" w:rsidRDefault="006F7AFE" w:rsidP="0034443E">
      <w:pPr>
        <w:rPr>
          <w:rFonts w:eastAsiaTheme="minorEastAsia"/>
          <w:szCs w:val="24"/>
        </w:rPr>
      </w:pPr>
    </w:p>
    <w:p w:rsidR="006F7AFE" w:rsidRPr="0061293F" w:rsidRDefault="006F7AFE" w:rsidP="00B27EA4">
      <w:pPr>
        <w:pStyle w:val="Heading3"/>
        <w:rPr>
          <w:rFonts w:eastAsiaTheme="minorEastAsia"/>
        </w:rPr>
      </w:pPr>
      <w:bookmarkStart w:id="46" w:name="_Toc384744261"/>
      <w:r w:rsidRPr="0061293F">
        <w:rPr>
          <w:rFonts w:eastAsiaTheme="minorEastAsia"/>
        </w:rPr>
        <w:t>3.2.5</w:t>
      </w:r>
      <w:r w:rsidR="00224AE9">
        <w:rPr>
          <w:rFonts w:eastAsiaTheme="minorEastAsia"/>
        </w:rPr>
        <w:tab/>
      </w:r>
      <w:r w:rsidRPr="0061293F">
        <w:rPr>
          <w:rFonts w:eastAsiaTheme="minorEastAsia"/>
        </w:rPr>
        <w:t>Turbulent Model Closure Discussion</w:t>
      </w:r>
      <w:bookmarkEnd w:id="46"/>
    </w:p>
    <w:p w:rsidR="0034443E" w:rsidRPr="0079746F" w:rsidRDefault="0034443E" w:rsidP="0034443E">
      <w:pPr>
        <w:ind w:firstLine="720"/>
        <w:rPr>
          <w:rFonts w:eastAsiaTheme="minorEastAsia"/>
          <w:szCs w:val="24"/>
        </w:rPr>
      </w:pPr>
      <w:r>
        <w:rPr>
          <w:rFonts w:eastAsiaTheme="minorEastAsia"/>
          <w:szCs w:val="24"/>
        </w:rPr>
        <w:t>The effects of using a wall-offset model incorrectly, i.e. not having the grid sufficiently far from the wall,</w:t>
      </w:r>
      <w:r w:rsidR="008F199B">
        <w:rPr>
          <w:rFonts w:eastAsiaTheme="minorEastAsia"/>
          <w:szCs w:val="24"/>
        </w:rPr>
        <w:t xml:space="preserve"> are shown in Figure 3-1</w:t>
      </w:r>
      <w:r>
        <w:rPr>
          <w:rFonts w:eastAsiaTheme="minorEastAsia"/>
          <w:szCs w:val="24"/>
        </w:rPr>
        <w:t>.</w:t>
      </w:r>
      <w:r w:rsidR="00A221B8">
        <w:rPr>
          <w:rFonts w:eastAsiaTheme="minorEastAsia"/>
          <w:szCs w:val="24"/>
        </w:rPr>
        <w:t xml:space="preserve">  </w:t>
      </w:r>
      <w:r w:rsidR="00A221B8" w:rsidRPr="00E57A23">
        <w:rPr>
          <w:rFonts w:eastAsiaTheme="minorEastAsia"/>
          <w:szCs w:val="24"/>
        </w:rPr>
        <w:t>Figure 3-1 is based on a test case which imposes a turbulent flow field over a flat plate.</w:t>
      </w:r>
      <w:r w:rsidRPr="00E57A23">
        <w:rPr>
          <w:rFonts w:eastAsiaTheme="minorEastAsia"/>
          <w:szCs w:val="24"/>
        </w:rPr>
        <w:t xml:space="preserve">  </w:t>
      </w:r>
      <w:r>
        <w:rPr>
          <w:rFonts w:eastAsiaTheme="minorEastAsia"/>
          <w:szCs w:val="24"/>
        </w:rPr>
        <w:t>This discussion is necessary due to the default value for y</w:t>
      </w:r>
      <w:r>
        <w:rPr>
          <w:rFonts w:eastAsiaTheme="minorEastAsia"/>
          <w:szCs w:val="24"/>
          <w:vertAlign w:val="superscript"/>
        </w:rPr>
        <w:t>+</w:t>
      </w:r>
      <w:r>
        <w:rPr>
          <w:rFonts w:eastAsiaTheme="minorEastAsia"/>
          <w:szCs w:val="24"/>
        </w:rPr>
        <w:t xml:space="preserve"> within COMSOL being set to a minimum value of 11.06.</w:t>
      </w:r>
      <w:r w:rsidR="007C2963">
        <w:rPr>
          <w:rFonts w:eastAsiaTheme="minorEastAsia"/>
          <w:szCs w:val="24"/>
        </w:rPr>
        <w:t xml:space="preserve">  The variable y</w:t>
      </w:r>
      <w:r w:rsidR="007C2963">
        <w:rPr>
          <w:rFonts w:eastAsiaTheme="minorEastAsia"/>
          <w:szCs w:val="24"/>
          <w:vertAlign w:val="superscript"/>
        </w:rPr>
        <w:t>+</w:t>
      </w:r>
      <w:r w:rsidR="007C2963">
        <w:rPr>
          <w:rFonts w:eastAsiaTheme="minorEastAsia"/>
          <w:szCs w:val="24"/>
        </w:rPr>
        <w:t xml:space="preserve"> is a measure of the distance from the wall where the logarithmic layer of the turbulent boundary layer begins.  Experimentally, the valid range is 30 &lt; y</w:t>
      </w:r>
      <w:r w:rsidR="007C2963">
        <w:rPr>
          <w:rFonts w:eastAsiaTheme="minorEastAsia"/>
          <w:szCs w:val="24"/>
          <w:vertAlign w:val="superscript"/>
        </w:rPr>
        <w:t>+</w:t>
      </w:r>
      <w:r w:rsidR="00B4701E">
        <w:rPr>
          <w:rFonts w:eastAsiaTheme="minorEastAsia"/>
          <w:szCs w:val="24"/>
        </w:rPr>
        <w:t xml:space="preserve"> </w:t>
      </w:r>
      <w:r w:rsidR="007C2963">
        <w:rPr>
          <w:rFonts w:eastAsiaTheme="minorEastAsia"/>
          <w:szCs w:val="24"/>
        </w:rPr>
        <w:t>&lt; 300</w:t>
      </w:r>
      <w:r w:rsidR="0024286A">
        <w:rPr>
          <w:rFonts w:eastAsiaTheme="minorEastAsia"/>
          <w:szCs w:val="24"/>
        </w:rPr>
        <w:t xml:space="preserve"> </w:t>
      </w:r>
      <w:sdt>
        <w:sdtPr>
          <w:rPr>
            <w:rFonts w:eastAsiaTheme="minorEastAsia"/>
            <w:szCs w:val="24"/>
          </w:rPr>
          <w:id w:val="-1910380884"/>
          <w:citation/>
        </w:sdtPr>
        <w:sdtContent>
          <w:r w:rsidR="00297069">
            <w:rPr>
              <w:rFonts w:eastAsiaTheme="minorEastAsia"/>
              <w:szCs w:val="24"/>
            </w:rPr>
            <w:fldChar w:fldCharType="begin"/>
          </w:r>
          <w:r w:rsidR="0024286A">
            <w:rPr>
              <w:rFonts w:eastAsiaTheme="minorEastAsia"/>
              <w:szCs w:val="24"/>
            </w:rPr>
            <w:instrText xml:space="preserve"> CITATION Kay05 \l 1033 </w:instrText>
          </w:r>
          <w:r w:rsidR="00297069">
            <w:rPr>
              <w:rFonts w:eastAsiaTheme="minorEastAsia"/>
              <w:szCs w:val="24"/>
            </w:rPr>
            <w:fldChar w:fldCharType="separate"/>
          </w:r>
          <w:r w:rsidR="001C3886" w:rsidRPr="001C3886">
            <w:rPr>
              <w:rFonts w:eastAsiaTheme="minorEastAsia"/>
              <w:noProof/>
              <w:szCs w:val="24"/>
            </w:rPr>
            <w:t>[31]</w:t>
          </w:r>
          <w:r w:rsidR="00297069">
            <w:rPr>
              <w:rFonts w:eastAsiaTheme="minorEastAsia"/>
              <w:szCs w:val="24"/>
            </w:rPr>
            <w:fldChar w:fldCharType="end"/>
          </w:r>
        </w:sdtContent>
      </w:sdt>
      <w:sdt>
        <w:sdtPr>
          <w:rPr>
            <w:rFonts w:eastAsiaTheme="minorEastAsia"/>
            <w:szCs w:val="24"/>
          </w:rPr>
          <w:id w:val="-293054990"/>
          <w:citation/>
        </w:sdtPr>
        <w:sdtContent>
          <w:r w:rsidR="00297069">
            <w:rPr>
              <w:rFonts w:eastAsiaTheme="minorEastAsia"/>
              <w:szCs w:val="24"/>
            </w:rPr>
            <w:fldChar w:fldCharType="begin"/>
          </w:r>
          <w:r w:rsidR="0024286A">
            <w:rPr>
              <w:rFonts w:eastAsiaTheme="minorEastAsia"/>
              <w:szCs w:val="24"/>
            </w:rPr>
            <w:instrText xml:space="preserve"> CITATION Whi06 \l 1033 </w:instrText>
          </w:r>
          <w:r w:rsidR="00297069">
            <w:rPr>
              <w:rFonts w:eastAsiaTheme="minorEastAsia"/>
              <w:szCs w:val="24"/>
            </w:rPr>
            <w:fldChar w:fldCharType="separate"/>
          </w:r>
          <w:r w:rsidR="001C3886">
            <w:rPr>
              <w:rFonts w:eastAsiaTheme="minorEastAsia"/>
              <w:noProof/>
              <w:szCs w:val="24"/>
            </w:rPr>
            <w:t xml:space="preserve"> </w:t>
          </w:r>
          <w:r w:rsidR="001C3886" w:rsidRPr="001C3886">
            <w:rPr>
              <w:rFonts w:eastAsiaTheme="minorEastAsia"/>
              <w:noProof/>
              <w:szCs w:val="24"/>
            </w:rPr>
            <w:t>[32]</w:t>
          </w:r>
          <w:r w:rsidR="00297069">
            <w:rPr>
              <w:rFonts w:eastAsiaTheme="minorEastAsia"/>
              <w:szCs w:val="24"/>
            </w:rPr>
            <w:fldChar w:fldCharType="end"/>
          </w:r>
        </w:sdtContent>
      </w:sdt>
      <w:r w:rsidR="007C2963">
        <w:rPr>
          <w:rFonts w:eastAsiaTheme="minorEastAsia"/>
          <w:szCs w:val="24"/>
        </w:rPr>
        <w:t xml:space="preserve">. </w:t>
      </w:r>
      <w:r>
        <w:rPr>
          <w:rFonts w:eastAsiaTheme="minorEastAsia"/>
          <w:szCs w:val="24"/>
        </w:rPr>
        <w:t xml:space="preserve">  Here the k-ε wall-offset model is compared with the LRN model for different minimum values of y</w:t>
      </w:r>
      <w:r>
        <w:rPr>
          <w:rFonts w:eastAsiaTheme="minorEastAsia"/>
          <w:szCs w:val="24"/>
          <w:vertAlign w:val="superscript"/>
        </w:rPr>
        <w:t>+</w:t>
      </w:r>
      <w:r>
        <w:rPr>
          <w:rFonts w:eastAsiaTheme="minorEastAsia"/>
          <w:szCs w:val="24"/>
        </w:rPr>
        <w:t xml:space="preserve"> set for the first element away from the wall.  The first element is located a distance of 1.75×10</w:t>
      </w:r>
      <w:r>
        <w:rPr>
          <w:rFonts w:eastAsiaTheme="minorEastAsia"/>
          <w:szCs w:val="24"/>
          <w:vertAlign w:val="superscript"/>
        </w:rPr>
        <w:t>-7</w:t>
      </w:r>
      <w:r>
        <w:rPr>
          <w:rFonts w:eastAsiaTheme="minorEastAsia"/>
          <w:szCs w:val="24"/>
        </w:rPr>
        <w:t xml:space="preserve">m from the wall.  It should be noted that the k-ω model produces the same results as the k-ε model.  The LRN is used as the basis for this comparison due to the models ability to match the </w:t>
      </w:r>
      <w:r w:rsidR="0024286A">
        <w:rPr>
          <w:rFonts w:eastAsiaTheme="minorEastAsia"/>
          <w:szCs w:val="24"/>
        </w:rPr>
        <w:t xml:space="preserve">experimentally determined turbulent velocity boundary layer, i.e. to resolve thermal-fluid variable in the viscous </w:t>
      </w:r>
      <w:proofErr w:type="spellStart"/>
      <w:r w:rsidR="0024286A">
        <w:rPr>
          <w:rFonts w:eastAsiaTheme="minorEastAsia"/>
          <w:szCs w:val="24"/>
        </w:rPr>
        <w:t>sublayer</w:t>
      </w:r>
      <w:proofErr w:type="spellEnd"/>
      <w:r w:rsidR="0024286A">
        <w:rPr>
          <w:rFonts w:eastAsiaTheme="minorEastAsia"/>
          <w:szCs w:val="24"/>
        </w:rPr>
        <w:t xml:space="preserve"> of the turbulent boundary layer.  Figure 3-1</w:t>
      </w:r>
      <w:r>
        <w:rPr>
          <w:rFonts w:eastAsiaTheme="minorEastAsia"/>
          <w:szCs w:val="24"/>
        </w:rPr>
        <w:t xml:space="preserve"> shows that forcing a minimum value of y</w:t>
      </w:r>
      <w:r>
        <w:rPr>
          <w:rFonts w:eastAsiaTheme="minorEastAsia"/>
          <w:szCs w:val="24"/>
          <w:vertAlign w:val="superscript"/>
        </w:rPr>
        <w:t xml:space="preserve">+ </w:t>
      </w:r>
      <w:r>
        <w:rPr>
          <w:rFonts w:eastAsiaTheme="minorEastAsia"/>
          <w:szCs w:val="24"/>
        </w:rPr>
        <w:t>= 30 at a distance of 1.75×10</w:t>
      </w:r>
      <w:r>
        <w:rPr>
          <w:rFonts w:eastAsiaTheme="minorEastAsia"/>
          <w:szCs w:val="24"/>
          <w:vertAlign w:val="superscript"/>
        </w:rPr>
        <w:t>-7</w:t>
      </w:r>
      <w:r>
        <w:rPr>
          <w:rFonts w:eastAsiaTheme="minorEastAsia"/>
          <w:szCs w:val="24"/>
        </w:rPr>
        <w:t xml:space="preserve">m from the wall over </w:t>
      </w:r>
      <w:proofErr w:type="gramStart"/>
      <w:r>
        <w:rPr>
          <w:rFonts w:eastAsiaTheme="minorEastAsia"/>
          <w:szCs w:val="24"/>
        </w:rPr>
        <w:t>estimates</w:t>
      </w:r>
      <w:proofErr w:type="gramEnd"/>
      <w:r>
        <w:rPr>
          <w:rFonts w:eastAsiaTheme="minorEastAsia"/>
          <w:szCs w:val="24"/>
        </w:rPr>
        <w:t xml:space="preserve"> the fluid velocity by a factor of 52.8!  Similarly, forcing a minimum value of y</w:t>
      </w:r>
      <w:r>
        <w:rPr>
          <w:rFonts w:eastAsiaTheme="minorEastAsia"/>
          <w:szCs w:val="24"/>
          <w:vertAlign w:val="superscript"/>
        </w:rPr>
        <w:t>+</w:t>
      </w:r>
      <w:r>
        <w:rPr>
          <w:rFonts w:eastAsiaTheme="minorEastAsia"/>
          <w:szCs w:val="24"/>
        </w:rPr>
        <w:t xml:space="preserve"> = 1 at the same distance over estimates the fluid velocity by a factor of 24.4.  An over estimate of the fluid velocity produces an over estimate of the shear stress in the fluid at the wall and, more importantly for this case, an over estimate of the convection coefficient.  An over estimate of the convection coefficient leads to artificially low surface temperatures.  Given the importance associated with the surface temperature distribution for the HFIR, i.e. potential for boiling, it is necessary to predict this distribution as accurately as possible.  Therefore, if one is to use the wall-offset models, it is imperative that the grid be appropriately spaced to avoid inaccurate results.   </w:t>
      </w:r>
    </w:p>
    <w:p w:rsidR="0034443E" w:rsidRDefault="0034443E" w:rsidP="0034443E">
      <w:pPr>
        <w:rPr>
          <w:szCs w:val="24"/>
        </w:rPr>
      </w:pPr>
    </w:p>
    <w:p w:rsidR="0034443E" w:rsidRPr="00F73B77" w:rsidRDefault="0034443E" w:rsidP="0034443E">
      <w:pPr>
        <w:rPr>
          <w:szCs w:val="24"/>
        </w:rPr>
      </w:pPr>
    </w:p>
    <w:p w:rsidR="0034443E" w:rsidRDefault="0034443E" w:rsidP="0034443E">
      <w:pPr>
        <w:rPr>
          <w:szCs w:val="24"/>
        </w:rPr>
      </w:pPr>
    </w:p>
    <w:p w:rsidR="006C4802" w:rsidRDefault="0034443E" w:rsidP="006C4802">
      <w:pPr>
        <w:keepNext/>
      </w:pPr>
      <w:r>
        <w:rPr>
          <w:noProof/>
        </w:rPr>
        <w:drawing>
          <wp:inline distT="0" distB="0" distL="0" distR="0">
            <wp:extent cx="5924550" cy="4704445"/>
            <wp:effectExtent l="0" t="0" r="0" b="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l="4821" t="4524" r="5000"/>
                    <a:stretch>
                      <a:fillRect/>
                    </a:stretch>
                  </pic:blipFill>
                  <pic:spPr bwMode="auto">
                    <a:xfrm>
                      <a:off x="0" y="0"/>
                      <a:ext cx="5924550" cy="4704445"/>
                    </a:xfrm>
                    <a:prstGeom prst="rect">
                      <a:avLst/>
                    </a:prstGeom>
                    <a:noFill/>
                    <a:ln w="9525">
                      <a:noFill/>
                      <a:miter lim="800000"/>
                      <a:headEnd/>
                      <a:tailEnd/>
                    </a:ln>
                  </pic:spPr>
                </pic:pic>
              </a:graphicData>
            </a:graphic>
          </wp:inline>
        </w:drawing>
      </w:r>
    </w:p>
    <w:p w:rsidR="006C4802" w:rsidRDefault="006C4802" w:rsidP="006C4802">
      <w:pPr>
        <w:pStyle w:val="Caption"/>
        <w:rPr>
          <w:b w:val="0"/>
          <w:color w:val="auto"/>
          <w:sz w:val="24"/>
          <w:szCs w:val="24"/>
        </w:rPr>
      </w:pPr>
      <w:bookmarkStart w:id="47" w:name="_Toc372893564"/>
      <w:proofErr w:type="gramStart"/>
      <w:r>
        <w:rPr>
          <w:b w:val="0"/>
          <w:color w:val="auto"/>
          <w:sz w:val="24"/>
          <w:szCs w:val="24"/>
        </w:rPr>
        <w:t>Figure 3-</w:t>
      </w:r>
      <w:r w:rsidR="00297069" w:rsidRPr="006C4802">
        <w:rPr>
          <w:b w:val="0"/>
          <w:color w:val="auto"/>
          <w:sz w:val="24"/>
          <w:szCs w:val="24"/>
        </w:rPr>
        <w:fldChar w:fldCharType="begin"/>
      </w:r>
      <w:r w:rsidRPr="006C4802">
        <w:rPr>
          <w:b w:val="0"/>
          <w:color w:val="auto"/>
          <w:sz w:val="24"/>
          <w:szCs w:val="24"/>
        </w:rPr>
        <w:instrText xml:space="preserve"> SEQ Figure_3- \* ARABIC </w:instrText>
      </w:r>
      <w:r w:rsidR="00297069" w:rsidRPr="006C4802">
        <w:rPr>
          <w:b w:val="0"/>
          <w:color w:val="auto"/>
          <w:sz w:val="24"/>
          <w:szCs w:val="24"/>
        </w:rPr>
        <w:fldChar w:fldCharType="separate"/>
      </w:r>
      <w:r w:rsidR="00C223E6">
        <w:rPr>
          <w:b w:val="0"/>
          <w:noProof/>
          <w:color w:val="auto"/>
          <w:sz w:val="24"/>
          <w:szCs w:val="24"/>
        </w:rPr>
        <w:t>1</w:t>
      </w:r>
      <w:r w:rsidR="00297069" w:rsidRPr="006C4802">
        <w:rPr>
          <w:b w:val="0"/>
          <w:color w:val="auto"/>
          <w:sz w:val="24"/>
          <w:szCs w:val="24"/>
        </w:rPr>
        <w:fldChar w:fldCharType="end"/>
      </w:r>
      <w:r w:rsidRPr="006C4802">
        <w:rPr>
          <w:b w:val="0"/>
          <w:color w:val="auto"/>
          <w:sz w:val="24"/>
          <w:szCs w:val="24"/>
        </w:rPr>
        <w:t>.</w:t>
      </w:r>
      <w:proofErr w:type="gramEnd"/>
      <w:r w:rsidRPr="006C4802">
        <w:rPr>
          <w:color w:val="auto"/>
        </w:rPr>
        <w:t xml:space="preserve">  </w:t>
      </w:r>
      <w:proofErr w:type="gramStart"/>
      <w:r w:rsidRPr="00174D8C">
        <w:rPr>
          <w:b w:val="0"/>
          <w:color w:val="auto"/>
          <w:sz w:val="24"/>
          <w:szCs w:val="24"/>
        </w:rPr>
        <w:t>The Effect of Wall-Offset Models with Grid Elements Too Close to the Wall.</w:t>
      </w:r>
      <w:proofErr w:type="gramEnd"/>
      <w:r>
        <w:rPr>
          <w:b w:val="0"/>
          <w:color w:val="auto"/>
          <w:sz w:val="24"/>
          <w:szCs w:val="24"/>
        </w:rPr>
        <w:t xml:space="preserve">  The cut-line used for this plot was created at </w:t>
      </w:r>
      <m:oMath>
        <m:r>
          <m:rPr>
            <m:sty m:val="bi"/>
          </m:rPr>
          <w:rPr>
            <w:rFonts w:ascii="Cambria Math" w:hAnsi="Cambria Math"/>
            <w:color w:val="auto"/>
            <w:sz w:val="24"/>
            <w:szCs w:val="24"/>
          </w:rPr>
          <m:t>y=0.3047</m:t>
        </m:r>
      </m:oMath>
      <w:r>
        <w:rPr>
          <w:b w:val="0"/>
          <w:color w:val="auto"/>
          <w:sz w:val="24"/>
          <w:szCs w:val="24"/>
        </w:rPr>
        <w:t xml:space="preserve"> m, i.e. at the exit of the heated section.</w:t>
      </w:r>
      <w:bookmarkEnd w:id="47"/>
    </w:p>
    <w:p w:rsidR="008B62D9" w:rsidRDefault="008B62D9" w:rsidP="008B62D9"/>
    <w:p w:rsidR="008B62D9" w:rsidRDefault="008B62D9" w:rsidP="008B62D9"/>
    <w:p w:rsidR="008B62D9" w:rsidRPr="008B62D9" w:rsidRDefault="008B62D9" w:rsidP="008B62D9"/>
    <w:p w:rsidR="007330A2" w:rsidRDefault="007330A2" w:rsidP="008B62D9">
      <w:pPr>
        <w:pStyle w:val="Heading3"/>
      </w:pPr>
    </w:p>
    <w:p w:rsidR="007330A2" w:rsidRDefault="007330A2">
      <w:pPr>
        <w:spacing w:after="0" w:line="240" w:lineRule="auto"/>
        <w:rPr>
          <w:rFonts w:eastAsiaTheme="majorEastAsia" w:cstheme="majorBidi"/>
          <w:bCs/>
          <w:sz w:val="28"/>
        </w:rPr>
      </w:pPr>
      <w:r>
        <w:br w:type="page"/>
      </w:r>
    </w:p>
    <w:p w:rsidR="008B62D9" w:rsidRPr="00B16FD4" w:rsidRDefault="008B62D9" w:rsidP="008B62D9">
      <w:pPr>
        <w:pStyle w:val="Heading3"/>
        <w:rPr>
          <w:rFonts w:eastAsiaTheme="minorEastAsia"/>
        </w:rPr>
      </w:pPr>
      <w:bookmarkStart w:id="48" w:name="_Toc384744262"/>
      <w:r>
        <w:lastRenderedPageBreak/>
        <w:t>3.3     Conservation of Energy</w:t>
      </w:r>
      <w:bookmarkEnd w:id="48"/>
    </w:p>
    <w:p w:rsidR="0034443E" w:rsidRDefault="008B62D9" w:rsidP="0034443E">
      <w:pPr>
        <w:rPr>
          <w:rFonts w:eastAsiaTheme="minorEastAsia"/>
          <w:color w:val="000000"/>
          <w:szCs w:val="24"/>
        </w:rPr>
      </w:pPr>
      <w:r>
        <w:rPr>
          <w:szCs w:val="24"/>
        </w:rPr>
        <w:t>The conservation of energy principle states that the time rate of change of the internal energy content per unit volume of material is equal to the net influx of energy through the surface bounding the volume plus the addition of heat, work done on the system by surface forces, and sources of thermal energy.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58"/>
        <w:gridCol w:w="918"/>
      </w:tblGrid>
      <w:tr w:rsidR="0034443E" w:rsidTr="00B67EEA">
        <w:tc>
          <w:tcPr>
            <w:tcW w:w="8658" w:type="dxa"/>
          </w:tcPr>
          <w:p w:rsidR="0034443E" w:rsidRDefault="00297069" w:rsidP="00B67EEA">
            <w:pPr>
              <w:rPr>
                <w:szCs w:val="24"/>
              </w:rPr>
            </w:pPr>
            <m:oMathPara>
              <m:oMathParaPr>
                <m:jc m:val="left"/>
              </m:oMathParaPr>
              <m:oMath>
                <m:sSub>
                  <m:sSubPr>
                    <m:ctrlPr>
                      <w:rPr>
                        <w:rFonts w:ascii="Cambria Math" w:hAnsi="Cambria Math"/>
                        <w:i/>
                        <w:szCs w:val="24"/>
                      </w:rPr>
                    </m:ctrlPr>
                  </m:sSubPr>
                  <m:e>
                    <m:r>
                      <w:rPr>
                        <w:rFonts w:ascii="Cambria Math" w:hAnsi="Cambria Math"/>
                        <w:szCs w:val="24"/>
                      </w:rPr>
                      <m:t>∂</m:t>
                    </m:r>
                  </m:e>
                  <m:sub>
                    <m:r>
                      <w:rPr>
                        <w:rFonts w:ascii="Cambria Math" w:hAnsi="Cambria Math"/>
                        <w:szCs w:val="24"/>
                      </w:rPr>
                      <m:t>t</m:t>
                    </m:r>
                  </m:sub>
                </m:sSub>
                <m:nary>
                  <m:naryPr>
                    <m:limLoc m:val="undOvr"/>
                    <m:subHide m:val="on"/>
                    <m:supHide m:val="on"/>
                    <m:ctrlPr>
                      <w:rPr>
                        <w:rFonts w:ascii="Cambria Math" w:hAnsi="Cambria Math"/>
                        <w:i/>
                        <w:szCs w:val="24"/>
                      </w:rPr>
                    </m:ctrlPr>
                  </m:naryPr>
                  <m:sub/>
                  <m:sup/>
                  <m:e>
                    <m:d>
                      <m:dPr>
                        <m:begChr m:val="["/>
                        <m:endChr m:val="]"/>
                        <m:ctrlPr>
                          <w:rPr>
                            <w:rFonts w:ascii="Cambria Math" w:hAnsi="Cambria Math"/>
                            <w:i/>
                            <w:szCs w:val="24"/>
                          </w:rPr>
                        </m:ctrlPr>
                      </m:dPr>
                      <m:e>
                        <m:r>
                          <w:rPr>
                            <w:rFonts w:ascii="Cambria Math" w:hAnsi="Cambria Math"/>
                            <w:szCs w:val="24"/>
                          </w:rPr>
                          <m:t>ρ</m:t>
                        </m:r>
                        <m:d>
                          <m:dPr>
                            <m:ctrlPr>
                              <w:rPr>
                                <w:rFonts w:ascii="Cambria Math" w:hAnsi="Cambria Math"/>
                                <w:i/>
                                <w:szCs w:val="24"/>
                              </w:rPr>
                            </m:ctrlPr>
                          </m:dPr>
                          <m:e>
                            <m:r>
                              <w:rPr>
                                <w:rFonts w:ascii="Cambria Math" w:hAnsi="Cambria Math"/>
                                <w:szCs w:val="24"/>
                              </w:rPr>
                              <m:t>e+</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m:rPr>
                                <m:sty m:val="bi"/>
                              </m:rPr>
                              <w:rPr>
                                <w:rFonts w:ascii="Cambria Math" w:hAnsi="Cambria Math"/>
                                <w:szCs w:val="24"/>
                              </w:rPr>
                              <m:t>u∙u</m:t>
                            </m:r>
                            <m:r>
                              <w:rPr>
                                <w:rFonts w:ascii="Cambria Math" w:hAnsi="Cambria Math"/>
                                <w:szCs w:val="24"/>
                              </w:rPr>
                              <m:t>+</m:t>
                            </m:r>
                            <m:r>
                              <m:rPr>
                                <m:sty m:val="p"/>
                              </m:rPr>
                              <w:rPr>
                                <w:rFonts w:ascii="Cambria Math" w:hAnsi="Cambria Math"/>
                                <w:szCs w:val="24"/>
                              </w:rPr>
                              <m:t>Φ</m:t>
                            </m:r>
                          </m:e>
                        </m:d>
                      </m:e>
                    </m:d>
                    <m:r>
                      <w:rPr>
                        <w:rFonts w:ascii="Cambria Math" w:hAnsi="Cambria Math"/>
                        <w:szCs w:val="24"/>
                      </w:rPr>
                      <m:t>dV</m:t>
                    </m:r>
                  </m:e>
                </m:nary>
                <m:r>
                  <w:rPr>
                    <w:rFonts w:ascii="Cambria Math" w:hAnsi="Cambria Math"/>
                    <w:szCs w:val="24"/>
                  </w:rPr>
                  <m:t xml:space="preserve">= </m:t>
                </m:r>
                <m:nary>
                  <m:naryPr>
                    <m:chr m:val="∯"/>
                    <m:limLoc m:val="undOvr"/>
                    <m:subHide m:val="on"/>
                    <m:supHide m:val="on"/>
                    <m:ctrlPr>
                      <w:rPr>
                        <w:rFonts w:ascii="Cambria Math" w:hAnsi="Cambria Math"/>
                        <w:i/>
                        <w:szCs w:val="24"/>
                      </w:rPr>
                    </m:ctrlPr>
                  </m:naryPr>
                  <m:sub/>
                  <m:sup/>
                  <m:e>
                    <m:d>
                      <m:dPr>
                        <m:begChr m:val="["/>
                        <m:endChr m:val="]"/>
                        <m:ctrlPr>
                          <w:rPr>
                            <w:rFonts w:ascii="Cambria Math" w:hAnsi="Cambria Math"/>
                            <w:i/>
                            <w:szCs w:val="24"/>
                          </w:rPr>
                        </m:ctrlPr>
                      </m:dPr>
                      <m:e>
                        <m:r>
                          <w:rPr>
                            <w:rFonts w:ascii="Cambria Math" w:hAnsi="Cambria Math"/>
                            <w:szCs w:val="24"/>
                          </w:rPr>
                          <m:t>-ρ</m:t>
                        </m:r>
                        <m:d>
                          <m:dPr>
                            <m:ctrlPr>
                              <w:rPr>
                                <w:rFonts w:ascii="Cambria Math" w:hAnsi="Cambria Math"/>
                                <w:i/>
                                <w:szCs w:val="24"/>
                              </w:rPr>
                            </m:ctrlPr>
                          </m:dPr>
                          <m:e>
                            <m:r>
                              <w:rPr>
                                <w:rFonts w:ascii="Cambria Math" w:hAnsi="Cambria Math"/>
                                <w:szCs w:val="24"/>
                              </w:rPr>
                              <m:t>e+</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m:rPr>
                                <m:sty m:val="bi"/>
                              </m:rPr>
                              <w:rPr>
                                <w:rFonts w:ascii="Cambria Math" w:hAnsi="Cambria Math"/>
                                <w:szCs w:val="24"/>
                              </w:rPr>
                              <m:t>u∙u</m:t>
                            </m:r>
                            <m:r>
                              <w:rPr>
                                <w:rFonts w:ascii="Cambria Math" w:hAnsi="Cambria Math"/>
                                <w:szCs w:val="24"/>
                              </w:rPr>
                              <m:t>+</m:t>
                            </m:r>
                            <m:r>
                              <m:rPr>
                                <m:sty m:val="p"/>
                              </m:rPr>
                              <w:rPr>
                                <w:rFonts w:ascii="Cambria Math" w:hAnsi="Cambria Math"/>
                                <w:szCs w:val="24"/>
                              </w:rPr>
                              <m:t>Φ</m:t>
                            </m:r>
                          </m:e>
                        </m:d>
                        <m:r>
                          <m:rPr>
                            <m:sty m:val="bi"/>
                          </m:rPr>
                          <w:rPr>
                            <w:rFonts w:ascii="Cambria Math" w:hAnsi="Cambria Math"/>
                            <w:szCs w:val="24"/>
                          </w:rPr>
                          <m:t>u+u∙</m:t>
                        </m:r>
                        <m:acc>
                          <m:accPr>
                            <m:chr m:val="̿"/>
                            <m:ctrlPr>
                              <w:rPr>
                                <w:rFonts w:ascii="Cambria Math" w:hAnsi="Cambria Math"/>
                                <w:b/>
                                <w:i/>
                                <w:szCs w:val="24"/>
                              </w:rPr>
                            </m:ctrlPr>
                          </m:accPr>
                          <m:e>
                            <m:r>
                              <m:rPr>
                                <m:sty m:val="bi"/>
                              </m:rPr>
                              <w:rPr>
                                <w:rFonts w:ascii="Cambria Math" w:hAnsi="Cambria Math"/>
                                <w:szCs w:val="24"/>
                              </w:rPr>
                              <m:t>σ</m:t>
                            </m:r>
                          </m:e>
                        </m:acc>
                        <m:r>
                          <m:rPr>
                            <m:sty m:val="bi"/>
                          </m:rPr>
                          <w:rPr>
                            <w:rFonts w:ascii="Cambria Math" w:hAnsi="Cambria Math"/>
                            <w:szCs w:val="24"/>
                          </w:rPr>
                          <m:t>-q''</m:t>
                        </m:r>
                      </m:e>
                    </m:d>
                    <m:r>
                      <m:rPr>
                        <m:sty m:val="bi"/>
                      </m:rPr>
                      <w:rPr>
                        <w:rFonts w:ascii="Cambria Math" w:hAnsi="Cambria Math"/>
                        <w:szCs w:val="24"/>
                      </w:rPr>
                      <m:t xml:space="preserve">∙n </m:t>
                    </m:r>
                    <m:r>
                      <w:rPr>
                        <w:rFonts w:ascii="Cambria Math" w:hAnsi="Cambria Math"/>
                        <w:szCs w:val="24"/>
                      </w:rPr>
                      <m:t>dA</m:t>
                    </m:r>
                  </m:e>
                </m:nary>
                <m:r>
                  <w:rPr>
                    <w:rFonts w:ascii="Cambria Math" w:hAnsi="Cambria Math"/>
                    <w:szCs w:val="24"/>
                  </w:rPr>
                  <m:t>+</m:t>
                </m:r>
                <m:nary>
                  <m:naryPr>
                    <m:limLoc m:val="undOvr"/>
                    <m:subHide m:val="on"/>
                    <m:supHide m:val="on"/>
                    <m:ctrlPr>
                      <w:rPr>
                        <w:rFonts w:ascii="Cambria Math" w:hAnsi="Cambria Math"/>
                        <w:i/>
                        <w:szCs w:val="24"/>
                      </w:rPr>
                    </m:ctrlPr>
                  </m:naryPr>
                  <m:sub/>
                  <m:sup/>
                  <m:e>
                    <m:sSup>
                      <m:sSupPr>
                        <m:ctrlPr>
                          <w:rPr>
                            <w:rFonts w:ascii="Cambria Math" w:hAnsi="Cambria Math"/>
                            <w:i/>
                            <w:szCs w:val="24"/>
                          </w:rPr>
                        </m:ctrlPr>
                      </m:sSupPr>
                      <m:e>
                        <m:r>
                          <w:rPr>
                            <w:rFonts w:ascii="Cambria Math" w:hAnsi="Cambria Math"/>
                            <w:szCs w:val="24"/>
                          </w:rPr>
                          <m:t>q</m:t>
                        </m:r>
                      </m:e>
                      <m:sup>
                        <m:r>
                          <w:rPr>
                            <w:rFonts w:ascii="Cambria Math" w:hAnsi="Cambria Math"/>
                            <w:szCs w:val="24"/>
                          </w:rPr>
                          <m:t>'''</m:t>
                        </m:r>
                      </m:sup>
                    </m:sSup>
                    <m:r>
                      <w:rPr>
                        <w:rFonts w:ascii="Cambria Math" w:hAnsi="Cambria Math"/>
                        <w:szCs w:val="24"/>
                      </w:rPr>
                      <m:t>dV</m:t>
                    </m:r>
                  </m:e>
                </m:nary>
              </m:oMath>
            </m:oMathPara>
          </w:p>
        </w:tc>
        <w:tc>
          <w:tcPr>
            <w:tcW w:w="918" w:type="dxa"/>
            <w:vAlign w:val="center"/>
          </w:tcPr>
          <w:p w:rsidR="0034443E" w:rsidRDefault="0034443E" w:rsidP="00B67EEA">
            <w:pPr>
              <w:jc w:val="right"/>
              <w:rPr>
                <w:szCs w:val="24"/>
              </w:rPr>
            </w:pPr>
            <w:r>
              <w:rPr>
                <w:szCs w:val="24"/>
              </w:rPr>
              <w:t>(3.40)</w:t>
            </w:r>
          </w:p>
        </w:tc>
      </w:tr>
    </w:tbl>
    <w:p w:rsidR="0034443E" w:rsidRPr="00380A14" w:rsidRDefault="0034443E" w:rsidP="0034443E">
      <w:pPr>
        <w:rPr>
          <w:szCs w:val="24"/>
        </w:rPr>
      </w:pPr>
      <w:r>
        <w:rPr>
          <w:szCs w:val="24"/>
        </w:rPr>
        <w:t xml:space="preserve">Here </w:t>
      </w:r>
      <m:oMath>
        <m:r>
          <w:rPr>
            <w:rFonts w:ascii="Cambria Math" w:hAnsi="Cambria Math"/>
            <w:szCs w:val="24"/>
          </w:rPr>
          <m:t>e</m:t>
        </m:r>
      </m:oMath>
      <w:r>
        <w:rPr>
          <w:szCs w:val="24"/>
        </w:rPr>
        <w:t xml:space="preserve"> is the specific internal energy of the material volume, </w:t>
      </w:r>
      <m:oMath>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m:rPr>
            <m:sty m:val="bi"/>
          </m:rPr>
          <w:rPr>
            <w:rFonts w:ascii="Cambria Math" w:hAnsi="Cambria Math"/>
            <w:szCs w:val="24"/>
          </w:rPr>
          <m:t>u∙u</m:t>
        </m:r>
      </m:oMath>
      <w:r>
        <w:rPr>
          <w:b/>
          <w:szCs w:val="24"/>
        </w:rPr>
        <w:t xml:space="preserve"> </w:t>
      </w:r>
      <w:r>
        <w:rPr>
          <w:szCs w:val="24"/>
        </w:rPr>
        <w:t xml:space="preserve">is the specific kinetic energy of the material volume, </w:t>
      </w:r>
      <m:oMath>
        <m:r>
          <m:rPr>
            <m:sty m:val="p"/>
          </m:rPr>
          <w:rPr>
            <w:rFonts w:ascii="Cambria Math" w:hAnsi="Cambria Math"/>
            <w:szCs w:val="24"/>
          </w:rPr>
          <m:t>Φ</m:t>
        </m:r>
      </m:oMath>
      <w:r>
        <w:rPr>
          <w:szCs w:val="24"/>
        </w:rPr>
        <w:t xml:space="preserve"> is the specific potential energy of the material volume, </w:t>
      </w:r>
      <m:oMath>
        <m:r>
          <m:rPr>
            <m:sty m:val="bi"/>
          </m:rPr>
          <w:rPr>
            <w:rFonts w:ascii="Cambria Math" w:hAnsi="Cambria Math"/>
            <w:szCs w:val="24"/>
          </w:rPr>
          <m:t>q''</m:t>
        </m:r>
      </m:oMath>
      <w:r>
        <w:rPr>
          <w:b/>
          <w:szCs w:val="24"/>
        </w:rPr>
        <w:t xml:space="preserve"> </w:t>
      </w:r>
      <w:r>
        <w:rPr>
          <w:szCs w:val="24"/>
        </w:rPr>
        <w:t xml:space="preserve"> is the heat flux vector, and </w:t>
      </w:r>
      <m:oMath>
        <m:sSup>
          <m:sSupPr>
            <m:ctrlPr>
              <w:rPr>
                <w:rFonts w:ascii="Cambria Math" w:hAnsi="Cambria Math"/>
                <w:i/>
                <w:szCs w:val="24"/>
              </w:rPr>
            </m:ctrlPr>
          </m:sSupPr>
          <m:e>
            <m:r>
              <w:rPr>
                <w:rFonts w:ascii="Cambria Math" w:hAnsi="Cambria Math"/>
                <w:szCs w:val="24"/>
              </w:rPr>
              <m:t>q</m:t>
            </m:r>
          </m:e>
          <m:sup>
            <m:r>
              <w:rPr>
                <w:rFonts w:ascii="Cambria Math" w:hAnsi="Cambria Math"/>
                <w:szCs w:val="24"/>
              </w:rPr>
              <m:t>'''</m:t>
            </m:r>
          </m:sup>
        </m:sSup>
      </m:oMath>
      <w:r>
        <w:rPr>
          <w:szCs w:val="24"/>
        </w:rPr>
        <w:t xml:space="preserve"> is the thermal energy generation rate per unit volume which can also be described as the power density.  Again, transposing the temporal derivative operator and the volume integral, and using the divergence theorem, one arrives at the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8"/>
        <w:gridCol w:w="828"/>
      </w:tblGrid>
      <w:tr w:rsidR="0034443E" w:rsidTr="00B67EEA">
        <w:tc>
          <w:tcPr>
            <w:tcW w:w="8748" w:type="dxa"/>
          </w:tcPr>
          <w:p w:rsidR="0034443E" w:rsidRDefault="00297069" w:rsidP="00B67EEA">
            <w:pPr>
              <w:rPr>
                <w:szCs w:val="24"/>
              </w:rPr>
            </w:pPr>
            <m:oMathPara>
              <m:oMathParaPr>
                <m:jc m:val="left"/>
              </m:oMathParaPr>
              <m:oMath>
                <m:nary>
                  <m:naryPr>
                    <m:limLoc m:val="undOvr"/>
                    <m:subHide m:val="on"/>
                    <m:supHide m:val="on"/>
                    <m:ctrlPr>
                      <w:rPr>
                        <w:rFonts w:ascii="Cambria Math" w:hAnsi="Cambria Math"/>
                        <w:i/>
                        <w:szCs w:val="24"/>
                      </w:rPr>
                    </m:ctrlPr>
                  </m:naryPr>
                  <m:sub/>
                  <m:sup/>
                  <m:e>
                    <m:d>
                      <m:dPr>
                        <m:begChr m:val="{"/>
                        <m:end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m:t>
                            </m:r>
                          </m:e>
                          <m:sub>
                            <m:r>
                              <w:rPr>
                                <w:rFonts w:ascii="Cambria Math" w:hAnsi="Cambria Math"/>
                                <w:szCs w:val="24"/>
                              </w:rPr>
                              <m:t>t</m:t>
                            </m:r>
                          </m:sub>
                        </m:sSub>
                        <m:d>
                          <m:dPr>
                            <m:begChr m:val="["/>
                            <m:endChr m:val="]"/>
                            <m:ctrlPr>
                              <w:rPr>
                                <w:rFonts w:ascii="Cambria Math" w:hAnsi="Cambria Math"/>
                                <w:i/>
                                <w:szCs w:val="24"/>
                              </w:rPr>
                            </m:ctrlPr>
                          </m:dPr>
                          <m:e>
                            <m:r>
                              <w:rPr>
                                <w:rFonts w:ascii="Cambria Math" w:hAnsi="Cambria Math"/>
                                <w:szCs w:val="24"/>
                              </w:rPr>
                              <m:t>ρ</m:t>
                            </m:r>
                            <m:d>
                              <m:dPr>
                                <m:ctrlPr>
                                  <w:rPr>
                                    <w:rFonts w:ascii="Cambria Math" w:hAnsi="Cambria Math"/>
                                    <w:i/>
                                    <w:szCs w:val="24"/>
                                  </w:rPr>
                                </m:ctrlPr>
                              </m:dPr>
                              <m:e>
                                <m:r>
                                  <w:rPr>
                                    <w:rFonts w:ascii="Cambria Math" w:hAnsi="Cambria Math"/>
                                    <w:szCs w:val="24"/>
                                  </w:rPr>
                                  <m:t>e+</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m:rPr>
                                    <m:sty m:val="bi"/>
                                  </m:rPr>
                                  <w:rPr>
                                    <w:rFonts w:ascii="Cambria Math" w:hAnsi="Cambria Math"/>
                                    <w:szCs w:val="24"/>
                                  </w:rPr>
                                  <m:t>u∙u</m:t>
                                </m:r>
                                <m:r>
                                  <w:rPr>
                                    <w:rFonts w:ascii="Cambria Math" w:hAnsi="Cambria Math"/>
                                    <w:szCs w:val="24"/>
                                  </w:rPr>
                                  <m:t>+</m:t>
                                </m:r>
                                <m:r>
                                  <m:rPr>
                                    <m:sty m:val="p"/>
                                  </m:rPr>
                                  <w:rPr>
                                    <w:rFonts w:ascii="Cambria Math" w:hAnsi="Cambria Math"/>
                                    <w:szCs w:val="24"/>
                                  </w:rPr>
                                  <m:t>Φ</m:t>
                                </m:r>
                              </m:e>
                            </m:d>
                          </m:e>
                        </m:d>
                        <m:r>
                          <w:rPr>
                            <w:rFonts w:ascii="Cambria Math" w:hAnsi="Cambria Math"/>
                            <w:szCs w:val="24"/>
                          </w:rPr>
                          <m:t>+</m:t>
                        </m:r>
                        <m:r>
                          <m:rPr>
                            <m:sty m:val="b"/>
                          </m:rPr>
                          <w:rPr>
                            <w:rFonts w:ascii="Cambria Math" w:hAnsi="Cambria Math"/>
                            <w:szCs w:val="24"/>
                          </w:rPr>
                          <m:t>∇</m:t>
                        </m:r>
                        <m:r>
                          <m:rPr>
                            <m:sty m:val="bi"/>
                          </m:rPr>
                          <w:rPr>
                            <w:rFonts w:ascii="Cambria Math" w:hAnsi="Cambria Math"/>
                            <w:szCs w:val="24"/>
                          </w:rPr>
                          <m:t>∙</m:t>
                        </m:r>
                        <m:d>
                          <m:dPr>
                            <m:begChr m:val="["/>
                            <m:endChr m:val="]"/>
                            <m:ctrlPr>
                              <w:rPr>
                                <w:rFonts w:ascii="Cambria Math" w:hAnsi="Cambria Math"/>
                                <w:i/>
                                <w:szCs w:val="24"/>
                              </w:rPr>
                            </m:ctrlPr>
                          </m:dPr>
                          <m:e>
                            <m:r>
                              <w:rPr>
                                <w:rFonts w:ascii="Cambria Math" w:hAnsi="Cambria Math"/>
                                <w:szCs w:val="24"/>
                              </w:rPr>
                              <m:t>ρ</m:t>
                            </m:r>
                            <m:r>
                              <m:rPr>
                                <m:sty m:val="bi"/>
                              </m:rPr>
                              <w:rPr>
                                <w:rFonts w:ascii="Cambria Math" w:hAnsi="Cambria Math"/>
                                <w:szCs w:val="24"/>
                              </w:rPr>
                              <m:t>u</m:t>
                            </m:r>
                            <m:d>
                              <m:dPr>
                                <m:ctrlPr>
                                  <w:rPr>
                                    <w:rFonts w:ascii="Cambria Math" w:hAnsi="Cambria Math"/>
                                    <w:i/>
                                    <w:szCs w:val="24"/>
                                  </w:rPr>
                                </m:ctrlPr>
                              </m:dPr>
                              <m:e>
                                <m:r>
                                  <w:rPr>
                                    <w:rFonts w:ascii="Cambria Math" w:hAnsi="Cambria Math"/>
                                    <w:szCs w:val="24"/>
                                  </w:rPr>
                                  <m:t>e+</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m:rPr>
                                    <m:sty m:val="bi"/>
                                  </m:rPr>
                                  <w:rPr>
                                    <w:rFonts w:ascii="Cambria Math" w:hAnsi="Cambria Math"/>
                                    <w:szCs w:val="24"/>
                                  </w:rPr>
                                  <m:t>u∙u</m:t>
                                </m:r>
                                <m:r>
                                  <w:rPr>
                                    <w:rFonts w:ascii="Cambria Math" w:hAnsi="Cambria Math"/>
                                    <w:szCs w:val="24"/>
                                  </w:rPr>
                                  <m:t>+</m:t>
                                </m:r>
                                <m:r>
                                  <m:rPr>
                                    <m:sty m:val="p"/>
                                  </m:rPr>
                                  <w:rPr>
                                    <w:rFonts w:ascii="Cambria Math" w:hAnsi="Cambria Math"/>
                                    <w:szCs w:val="24"/>
                                  </w:rPr>
                                  <m:t>Φ</m:t>
                                </m:r>
                              </m:e>
                            </m:d>
                            <m:r>
                              <m:rPr>
                                <m:sty m:val="bi"/>
                              </m:rPr>
                              <w:rPr>
                                <w:rFonts w:ascii="Cambria Math" w:hAnsi="Cambria Math"/>
                                <w:szCs w:val="24"/>
                              </w:rPr>
                              <m:t>-u∙</m:t>
                            </m:r>
                            <m:acc>
                              <m:accPr>
                                <m:chr m:val="̿"/>
                                <m:ctrlPr>
                                  <w:rPr>
                                    <w:rFonts w:ascii="Cambria Math" w:hAnsi="Cambria Math"/>
                                    <w:b/>
                                    <w:i/>
                                    <w:szCs w:val="24"/>
                                  </w:rPr>
                                </m:ctrlPr>
                              </m:accPr>
                              <m:e>
                                <m:r>
                                  <m:rPr>
                                    <m:sty m:val="bi"/>
                                  </m:rPr>
                                  <w:rPr>
                                    <w:rFonts w:ascii="Cambria Math" w:hAnsi="Cambria Math"/>
                                    <w:szCs w:val="24"/>
                                  </w:rPr>
                                  <m:t>σ</m:t>
                                </m:r>
                              </m:e>
                            </m:acc>
                            <m:r>
                              <m:rPr>
                                <m:sty m:val="bi"/>
                              </m:rPr>
                              <w:rPr>
                                <w:rFonts w:ascii="Cambria Math" w:hAnsi="Cambria Math"/>
                                <w:szCs w:val="24"/>
                              </w:rPr>
                              <m:t>+q''</m:t>
                            </m:r>
                          </m:e>
                        </m:d>
                        <m:r>
                          <w:rPr>
                            <w:rFonts w:ascii="Cambria Math" w:hAnsi="Cambria Math"/>
                            <w:szCs w:val="24"/>
                          </w:rPr>
                          <m:t>-</m:t>
                        </m:r>
                        <m:sSup>
                          <m:sSupPr>
                            <m:ctrlPr>
                              <w:rPr>
                                <w:rFonts w:ascii="Cambria Math" w:hAnsi="Cambria Math"/>
                                <w:i/>
                                <w:szCs w:val="24"/>
                              </w:rPr>
                            </m:ctrlPr>
                          </m:sSupPr>
                          <m:e>
                            <m:r>
                              <w:rPr>
                                <w:rFonts w:ascii="Cambria Math" w:hAnsi="Cambria Math"/>
                                <w:szCs w:val="24"/>
                              </w:rPr>
                              <m:t>q</m:t>
                            </m:r>
                          </m:e>
                          <m:sup>
                            <m:r>
                              <w:rPr>
                                <w:rFonts w:ascii="Cambria Math" w:hAnsi="Cambria Math"/>
                                <w:szCs w:val="24"/>
                              </w:rPr>
                              <m:t>'''</m:t>
                            </m:r>
                          </m:sup>
                        </m:sSup>
                      </m:e>
                    </m:d>
                    <m:r>
                      <w:rPr>
                        <w:rFonts w:ascii="Cambria Math" w:hAnsi="Cambria Math"/>
                        <w:szCs w:val="24"/>
                      </w:rPr>
                      <m:t>dV</m:t>
                    </m:r>
                  </m:e>
                </m:nary>
                <m:r>
                  <w:rPr>
                    <w:rFonts w:ascii="Cambria Math" w:hAnsi="Cambria Math"/>
                    <w:szCs w:val="24"/>
                  </w:rPr>
                  <m:t>=0</m:t>
                </m:r>
              </m:oMath>
            </m:oMathPara>
          </w:p>
        </w:tc>
        <w:tc>
          <w:tcPr>
            <w:tcW w:w="828" w:type="dxa"/>
            <w:vAlign w:val="center"/>
          </w:tcPr>
          <w:p w:rsidR="0034443E" w:rsidRDefault="0034443E" w:rsidP="00B67EEA">
            <w:pPr>
              <w:jc w:val="right"/>
              <w:rPr>
                <w:szCs w:val="24"/>
              </w:rPr>
            </w:pPr>
            <w:r>
              <w:rPr>
                <w:szCs w:val="24"/>
              </w:rPr>
              <w:t>(3.41)</w:t>
            </w:r>
          </w:p>
        </w:tc>
      </w:tr>
    </w:tbl>
    <w:p w:rsidR="0034443E" w:rsidRDefault="0034443E" w:rsidP="0034443E">
      <w:pPr>
        <w:rPr>
          <w:color w:val="000000"/>
          <w:szCs w:val="24"/>
        </w:rPr>
      </w:pPr>
      <w:r>
        <w:rPr>
          <w:color w:val="000000"/>
          <w:szCs w:val="24"/>
        </w:rPr>
        <w:t>Since this equation is based upon an arbitrary volume one can assume that the integrand vanishes thus revealing the differential form of the conservation of energy principle.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8"/>
        <w:gridCol w:w="828"/>
      </w:tblGrid>
      <w:tr w:rsidR="0034443E" w:rsidTr="00B67EEA">
        <w:tc>
          <w:tcPr>
            <w:tcW w:w="8748" w:type="dxa"/>
          </w:tcPr>
          <w:p w:rsidR="0034443E" w:rsidRPr="003C04C6" w:rsidRDefault="00297069" w:rsidP="00B67EEA">
            <w:pPr>
              <w:rPr>
                <w:color w:val="000000"/>
                <w:szCs w:val="24"/>
              </w:rPr>
            </w:pPr>
            <m:oMathPara>
              <m:oMathParaPr>
                <m:jc m:val="left"/>
              </m:oMathParaPr>
              <m:oMath>
                <m:sSub>
                  <m:sSubPr>
                    <m:ctrlPr>
                      <w:rPr>
                        <w:rFonts w:ascii="Cambria Math" w:hAnsi="Cambria Math"/>
                        <w:i/>
                        <w:szCs w:val="24"/>
                      </w:rPr>
                    </m:ctrlPr>
                  </m:sSubPr>
                  <m:e>
                    <m:r>
                      <w:rPr>
                        <w:rFonts w:ascii="Cambria Math" w:hAnsi="Cambria Math"/>
                        <w:szCs w:val="24"/>
                      </w:rPr>
                      <m:t>∂</m:t>
                    </m:r>
                  </m:e>
                  <m:sub>
                    <m:r>
                      <w:rPr>
                        <w:rFonts w:ascii="Cambria Math" w:hAnsi="Cambria Math"/>
                        <w:szCs w:val="24"/>
                      </w:rPr>
                      <m:t>t</m:t>
                    </m:r>
                  </m:sub>
                </m:sSub>
                <m:d>
                  <m:dPr>
                    <m:begChr m:val="["/>
                    <m:endChr m:val="]"/>
                    <m:ctrlPr>
                      <w:rPr>
                        <w:rFonts w:ascii="Cambria Math" w:hAnsi="Cambria Math"/>
                        <w:i/>
                        <w:szCs w:val="24"/>
                      </w:rPr>
                    </m:ctrlPr>
                  </m:dPr>
                  <m:e>
                    <m:r>
                      <w:rPr>
                        <w:rFonts w:ascii="Cambria Math" w:hAnsi="Cambria Math"/>
                        <w:szCs w:val="24"/>
                      </w:rPr>
                      <m:t>ρ</m:t>
                    </m:r>
                    <m:d>
                      <m:dPr>
                        <m:ctrlPr>
                          <w:rPr>
                            <w:rFonts w:ascii="Cambria Math" w:hAnsi="Cambria Math"/>
                            <w:i/>
                            <w:szCs w:val="24"/>
                          </w:rPr>
                        </m:ctrlPr>
                      </m:dPr>
                      <m:e>
                        <m:r>
                          <w:rPr>
                            <w:rFonts w:ascii="Cambria Math" w:hAnsi="Cambria Math"/>
                            <w:szCs w:val="24"/>
                          </w:rPr>
                          <m:t>e+</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m:rPr>
                            <m:sty m:val="bi"/>
                          </m:rPr>
                          <w:rPr>
                            <w:rFonts w:ascii="Cambria Math" w:hAnsi="Cambria Math"/>
                            <w:szCs w:val="24"/>
                          </w:rPr>
                          <m:t>u∙u</m:t>
                        </m:r>
                        <m:r>
                          <w:rPr>
                            <w:rFonts w:ascii="Cambria Math" w:hAnsi="Cambria Math"/>
                            <w:szCs w:val="24"/>
                          </w:rPr>
                          <m:t>+</m:t>
                        </m:r>
                        <m:r>
                          <m:rPr>
                            <m:sty m:val="p"/>
                          </m:rPr>
                          <w:rPr>
                            <w:rFonts w:ascii="Cambria Math" w:hAnsi="Cambria Math"/>
                            <w:szCs w:val="24"/>
                          </w:rPr>
                          <m:t>Φ</m:t>
                        </m:r>
                      </m:e>
                    </m:d>
                  </m:e>
                </m:d>
                <m:r>
                  <w:rPr>
                    <w:rFonts w:ascii="Cambria Math" w:hAnsi="Cambria Math"/>
                    <w:szCs w:val="24"/>
                  </w:rPr>
                  <m:t>+</m:t>
                </m:r>
                <m:r>
                  <m:rPr>
                    <m:sty m:val="b"/>
                  </m:rPr>
                  <w:rPr>
                    <w:rFonts w:ascii="Cambria Math" w:hAnsi="Cambria Math"/>
                    <w:szCs w:val="24"/>
                  </w:rPr>
                  <m:t>∇</m:t>
                </m:r>
                <m:r>
                  <m:rPr>
                    <m:sty m:val="bi"/>
                  </m:rPr>
                  <w:rPr>
                    <w:rFonts w:ascii="Cambria Math" w:hAnsi="Cambria Math"/>
                    <w:szCs w:val="24"/>
                  </w:rPr>
                  <m:t>∙</m:t>
                </m:r>
                <m:d>
                  <m:dPr>
                    <m:begChr m:val="["/>
                    <m:endChr m:val="]"/>
                    <m:ctrlPr>
                      <w:rPr>
                        <w:rFonts w:ascii="Cambria Math" w:hAnsi="Cambria Math"/>
                        <w:i/>
                        <w:szCs w:val="24"/>
                      </w:rPr>
                    </m:ctrlPr>
                  </m:dPr>
                  <m:e>
                    <m:r>
                      <w:rPr>
                        <w:rFonts w:ascii="Cambria Math" w:hAnsi="Cambria Math"/>
                        <w:szCs w:val="24"/>
                      </w:rPr>
                      <m:t>ρ</m:t>
                    </m:r>
                    <m:r>
                      <m:rPr>
                        <m:sty m:val="bi"/>
                      </m:rPr>
                      <w:rPr>
                        <w:rFonts w:ascii="Cambria Math" w:hAnsi="Cambria Math"/>
                        <w:szCs w:val="24"/>
                      </w:rPr>
                      <m:t>u</m:t>
                    </m:r>
                    <m:d>
                      <m:dPr>
                        <m:ctrlPr>
                          <w:rPr>
                            <w:rFonts w:ascii="Cambria Math" w:hAnsi="Cambria Math"/>
                            <w:i/>
                            <w:szCs w:val="24"/>
                          </w:rPr>
                        </m:ctrlPr>
                      </m:dPr>
                      <m:e>
                        <m:r>
                          <w:rPr>
                            <w:rFonts w:ascii="Cambria Math" w:hAnsi="Cambria Math"/>
                            <w:szCs w:val="24"/>
                          </w:rPr>
                          <m:t>e+</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m:rPr>
                            <m:sty m:val="bi"/>
                          </m:rPr>
                          <w:rPr>
                            <w:rFonts w:ascii="Cambria Math" w:hAnsi="Cambria Math"/>
                            <w:szCs w:val="24"/>
                          </w:rPr>
                          <m:t>u∙u</m:t>
                        </m:r>
                        <m:r>
                          <w:rPr>
                            <w:rFonts w:ascii="Cambria Math" w:hAnsi="Cambria Math"/>
                            <w:szCs w:val="24"/>
                          </w:rPr>
                          <m:t>+</m:t>
                        </m:r>
                        <m:r>
                          <m:rPr>
                            <m:sty m:val="p"/>
                          </m:rPr>
                          <w:rPr>
                            <w:rFonts w:ascii="Cambria Math" w:hAnsi="Cambria Math"/>
                            <w:szCs w:val="24"/>
                          </w:rPr>
                          <m:t>Φ</m:t>
                        </m:r>
                      </m:e>
                    </m:d>
                    <m:r>
                      <m:rPr>
                        <m:sty m:val="bi"/>
                      </m:rPr>
                      <w:rPr>
                        <w:rFonts w:ascii="Cambria Math" w:hAnsi="Cambria Math"/>
                        <w:szCs w:val="24"/>
                      </w:rPr>
                      <m:t>-u∙</m:t>
                    </m:r>
                    <m:acc>
                      <m:accPr>
                        <m:chr m:val="̿"/>
                        <m:ctrlPr>
                          <w:rPr>
                            <w:rFonts w:ascii="Cambria Math" w:hAnsi="Cambria Math"/>
                            <w:b/>
                            <w:i/>
                            <w:szCs w:val="24"/>
                          </w:rPr>
                        </m:ctrlPr>
                      </m:accPr>
                      <m:e>
                        <m:r>
                          <m:rPr>
                            <m:sty m:val="bi"/>
                          </m:rPr>
                          <w:rPr>
                            <w:rFonts w:ascii="Cambria Math" w:hAnsi="Cambria Math"/>
                            <w:szCs w:val="24"/>
                          </w:rPr>
                          <m:t>σ</m:t>
                        </m:r>
                      </m:e>
                    </m:acc>
                    <m:r>
                      <m:rPr>
                        <m:sty m:val="bi"/>
                      </m:rPr>
                      <w:rPr>
                        <w:rFonts w:ascii="Cambria Math" w:hAnsi="Cambria Math"/>
                        <w:szCs w:val="24"/>
                      </w:rPr>
                      <m:t>+q''</m:t>
                    </m:r>
                  </m:e>
                </m:d>
                <m:r>
                  <w:rPr>
                    <w:rFonts w:ascii="Cambria Math" w:hAnsi="Cambria Math"/>
                    <w:szCs w:val="24"/>
                  </w:rPr>
                  <m:t>-</m:t>
                </m:r>
                <m:sSup>
                  <m:sSupPr>
                    <m:ctrlPr>
                      <w:rPr>
                        <w:rFonts w:ascii="Cambria Math" w:hAnsi="Cambria Math"/>
                        <w:i/>
                        <w:szCs w:val="24"/>
                      </w:rPr>
                    </m:ctrlPr>
                  </m:sSupPr>
                  <m:e>
                    <m:r>
                      <w:rPr>
                        <w:rFonts w:ascii="Cambria Math" w:hAnsi="Cambria Math"/>
                        <w:szCs w:val="24"/>
                      </w:rPr>
                      <m:t>q</m:t>
                    </m:r>
                  </m:e>
                  <m:sup>
                    <m:r>
                      <w:rPr>
                        <w:rFonts w:ascii="Cambria Math" w:hAnsi="Cambria Math"/>
                        <w:szCs w:val="24"/>
                      </w:rPr>
                      <m:t>'''</m:t>
                    </m:r>
                  </m:sup>
                </m:sSup>
                <m:r>
                  <w:rPr>
                    <w:rFonts w:ascii="Cambria Math" w:hAnsi="Cambria Math"/>
                    <w:szCs w:val="24"/>
                  </w:rPr>
                  <m:t>=0</m:t>
                </m:r>
              </m:oMath>
            </m:oMathPara>
          </w:p>
        </w:tc>
        <w:tc>
          <w:tcPr>
            <w:tcW w:w="828" w:type="dxa"/>
            <w:vAlign w:val="center"/>
          </w:tcPr>
          <w:p w:rsidR="0034443E" w:rsidRDefault="0034443E" w:rsidP="00B67EEA">
            <w:pPr>
              <w:jc w:val="right"/>
              <w:rPr>
                <w:color w:val="000000"/>
                <w:szCs w:val="24"/>
              </w:rPr>
            </w:pPr>
            <w:r>
              <w:rPr>
                <w:color w:val="000000"/>
                <w:szCs w:val="24"/>
              </w:rPr>
              <w:t>(3.42)</w:t>
            </w:r>
          </w:p>
        </w:tc>
      </w:tr>
    </w:tbl>
    <w:p w:rsidR="0034443E" w:rsidRDefault="0034443E" w:rsidP="0034443E">
      <w:pPr>
        <w:rPr>
          <w:color w:val="000000"/>
          <w:szCs w:val="24"/>
        </w:rPr>
      </w:pPr>
      <w:r>
        <w:rPr>
          <w:color w:val="000000"/>
          <w:szCs w:val="24"/>
        </w:rPr>
        <w:t>Substituting Equation 3.19</w:t>
      </w:r>
    </w:p>
    <w:p w:rsidR="0034443E" w:rsidRDefault="00297069" w:rsidP="0034443E">
      <w:pPr>
        <w:rPr>
          <w:color w:val="000000"/>
          <w:szCs w:val="24"/>
        </w:rPr>
      </w:pPr>
      <m:oMathPara>
        <m:oMathParaPr>
          <m:jc m:val="left"/>
        </m:oMathParaPr>
        <m:oMath>
          <m:acc>
            <m:accPr>
              <m:chr m:val="̿"/>
              <m:ctrlPr>
                <w:rPr>
                  <w:rFonts w:ascii="Cambria Math" w:hAnsi="Cambria Math"/>
                  <w:i/>
                  <w:color w:val="000000"/>
                </w:rPr>
              </m:ctrlPr>
            </m:accPr>
            <m:e>
              <m:r>
                <m:rPr>
                  <m:sty m:val="bi"/>
                </m:rPr>
                <w:rPr>
                  <w:rFonts w:ascii="Cambria Math" w:hAnsi="Cambria Math"/>
                  <w:color w:val="000000"/>
                </w:rPr>
                <m:t>σ</m:t>
              </m:r>
            </m:e>
          </m:acc>
          <m:r>
            <w:rPr>
              <w:rFonts w:ascii="Cambria Math" w:hAnsi="Cambria Math"/>
              <w:color w:val="000000"/>
            </w:rPr>
            <m:t>=-P</m:t>
          </m:r>
          <m:acc>
            <m:accPr>
              <m:chr m:val="̿"/>
              <m:ctrlPr>
                <w:rPr>
                  <w:rFonts w:ascii="Cambria Math" w:hAnsi="Cambria Math"/>
                  <w:i/>
                  <w:color w:val="000000"/>
                </w:rPr>
              </m:ctrlPr>
            </m:accPr>
            <m:e>
              <m:r>
                <m:rPr>
                  <m:sty m:val="bi"/>
                </m:rPr>
                <w:rPr>
                  <w:rFonts w:ascii="Cambria Math" w:hAnsi="Cambria Math"/>
                  <w:color w:val="000000"/>
                </w:rPr>
                <m:t>I</m:t>
              </m:r>
            </m:e>
          </m:acc>
          <m:r>
            <w:rPr>
              <w:rFonts w:ascii="Cambria Math" w:hAnsi="Cambria Math"/>
              <w:color w:val="000000"/>
            </w:rPr>
            <m:t>+μ</m:t>
          </m:r>
          <m:d>
            <m:dPr>
              <m:begChr m:val="["/>
              <m:endChr m:val="]"/>
              <m:ctrlPr>
                <w:rPr>
                  <w:rFonts w:ascii="Cambria Math" w:hAnsi="Cambria Math"/>
                  <w:i/>
                  <w:color w:val="000000"/>
                </w:rPr>
              </m:ctrlPr>
            </m:dPr>
            <m:e>
              <m:r>
                <m:rPr>
                  <m:sty m:val="b"/>
                </m:rPr>
                <w:rPr>
                  <w:rFonts w:ascii="Cambria Math" w:hAnsi="Cambria Math"/>
                  <w:color w:val="000000"/>
                </w:rPr>
                <m:t>∇</m:t>
              </m:r>
              <m:r>
                <m:rPr>
                  <m:sty m:val="bi"/>
                </m:rPr>
                <w:rPr>
                  <w:rFonts w:ascii="Cambria Math" w:hAnsi="Cambria Math"/>
                  <w:color w:val="000000"/>
                </w:rPr>
                <m:t>u+</m:t>
              </m:r>
              <m:sSup>
                <m:sSupPr>
                  <m:ctrlPr>
                    <w:rPr>
                      <w:rFonts w:ascii="Cambria Math" w:hAnsi="Cambria Math"/>
                      <w:i/>
                      <w:color w:val="000000"/>
                    </w:rPr>
                  </m:ctrlPr>
                </m:sSupPr>
                <m:e>
                  <m:d>
                    <m:dPr>
                      <m:ctrlPr>
                        <w:rPr>
                          <w:rFonts w:ascii="Cambria Math" w:hAnsi="Cambria Math"/>
                          <w:b/>
                          <w:i/>
                          <w:color w:val="000000"/>
                        </w:rPr>
                      </m:ctrlPr>
                    </m:dPr>
                    <m:e>
                      <m:r>
                        <m:rPr>
                          <m:sty m:val="b"/>
                        </m:rPr>
                        <w:rPr>
                          <w:rFonts w:ascii="Cambria Math" w:hAnsi="Cambria Math"/>
                          <w:color w:val="000000"/>
                        </w:rPr>
                        <m:t>∇</m:t>
                      </m:r>
                      <m:r>
                        <m:rPr>
                          <m:sty m:val="bi"/>
                        </m:rPr>
                        <w:rPr>
                          <w:rFonts w:ascii="Cambria Math" w:hAnsi="Cambria Math"/>
                          <w:color w:val="000000"/>
                        </w:rPr>
                        <m:t>u</m:t>
                      </m:r>
                    </m:e>
                  </m:d>
                </m:e>
                <m:sup>
                  <m:r>
                    <w:rPr>
                      <w:rFonts w:ascii="Cambria Math" w:hAnsi="Cambria Math"/>
                      <w:color w:val="000000"/>
                    </w:rPr>
                    <m:t>T</m:t>
                  </m:r>
                </m:sup>
              </m:sSup>
            </m:e>
          </m:d>
          <m:r>
            <w:rPr>
              <w:rFonts w:ascii="Cambria Math" w:hAnsi="Cambria Math"/>
              <w:color w:val="000000"/>
            </w:rPr>
            <m:t>-</m:t>
          </m:r>
          <m:f>
            <m:fPr>
              <m:ctrlPr>
                <w:rPr>
                  <w:rFonts w:ascii="Cambria Math" w:hAnsi="Cambria Math"/>
                  <w:i/>
                  <w:color w:val="000000"/>
                </w:rPr>
              </m:ctrlPr>
            </m:fPr>
            <m:num>
              <m:r>
                <w:rPr>
                  <w:rFonts w:ascii="Cambria Math" w:hAnsi="Cambria Math"/>
                  <w:color w:val="000000"/>
                </w:rPr>
                <m:t>2</m:t>
              </m:r>
            </m:num>
            <m:den>
              <m:r>
                <w:rPr>
                  <w:rFonts w:ascii="Cambria Math" w:hAnsi="Cambria Math"/>
                  <w:color w:val="000000"/>
                </w:rPr>
                <m:t>3</m:t>
              </m:r>
            </m:den>
          </m:f>
          <m:r>
            <w:rPr>
              <w:rFonts w:ascii="Cambria Math" w:hAnsi="Cambria Math"/>
              <w:color w:val="000000"/>
            </w:rPr>
            <m:t>μ</m:t>
          </m:r>
          <m:d>
            <m:dPr>
              <m:ctrlPr>
                <w:rPr>
                  <w:rFonts w:ascii="Cambria Math" w:hAnsi="Cambria Math"/>
                  <w:i/>
                  <w:color w:val="000000"/>
                </w:rPr>
              </m:ctrlPr>
            </m:dPr>
            <m:e>
              <m:r>
                <m:rPr>
                  <m:sty m:val="b"/>
                </m:rPr>
                <w:rPr>
                  <w:rFonts w:ascii="Cambria Math" w:hAnsi="Cambria Math"/>
                  <w:color w:val="000000"/>
                </w:rPr>
                <m:t>∇</m:t>
              </m:r>
              <m:r>
                <m:rPr>
                  <m:sty m:val="bi"/>
                </m:rPr>
                <w:rPr>
                  <w:rFonts w:ascii="Cambria Math" w:hAnsi="Cambria Math"/>
                  <w:color w:val="000000"/>
                </w:rPr>
                <m:t>∙u</m:t>
              </m:r>
            </m:e>
          </m:d>
          <m:acc>
            <m:accPr>
              <m:chr m:val="̿"/>
              <m:ctrlPr>
                <w:rPr>
                  <w:rFonts w:ascii="Cambria Math" w:hAnsi="Cambria Math"/>
                  <w:b/>
                  <w:i/>
                  <w:color w:val="000000"/>
                </w:rPr>
              </m:ctrlPr>
            </m:accPr>
            <m:e>
              <m:r>
                <m:rPr>
                  <m:sty m:val="bi"/>
                </m:rPr>
                <w:rPr>
                  <w:rFonts w:ascii="Cambria Math" w:hAnsi="Cambria Math"/>
                  <w:color w:val="000000"/>
                </w:rPr>
                <m:t>I</m:t>
              </m:r>
            </m:e>
          </m:acc>
        </m:oMath>
      </m:oMathPara>
    </w:p>
    <w:p w:rsidR="0034443E" w:rsidRDefault="0034443E" w:rsidP="0034443E">
      <w:pPr>
        <w:rPr>
          <w:color w:val="000000"/>
          <w:szCs w:val="24"/>
        </w:rPr>
      </w:pPr>
      <w:proofErr w:type="gramStart"/>
      <w:r>
        <w:rPr>
          <w:color w:val="000000"/>
          <w:szCs w:val="24"/>
        </w:rPr>
        <w:t>into</w:t>
      </w:r>
      <w:proofErr w:type="gramEnd"/>
      <w:r>
        <w:rPr>
          <w:color w:val="000000"/>
          <w:szCs w:val="24"/>
        </w:rPr>
        <w:t xml:space="preserve"> Equation 3.41 gives the following relationship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58"/>
        <w:gridCol w:w="2718"/>
      </w:tblGrid>
      <w:tr w:rsidR="0034443E" w:rsidTr="00B67EEA">
        <w:tc>
          <w:tcPr>
            <w:tcW w:w="6858" w:type="dxa"/>
          </w:tcPr>
          <w:p w:rsidR="0034443E" w:rsidRDefault="00297069" w:rsidP="00B67EEA">
            <w:pPr>
              <w:rPr>
                <w:color w:val="000000"/>
                <w:szCs w:val="24"/>
              </w:rPr>
            </w:pPr>
            <m:oMathPara>
              <m:oMathParaPr>
                <m:jc m:val="left"/>
              </m:oMathParaPr>
              <m:oMath>
                <m:sSub>
                  <m:sSubPr>
                    <m:ctrlPr>
                      <w:rPr>
                        <w:rFonts w:ascii="Cambria Math" w:hAnsi="Cambria Math"/>
                        <w:i/>
                        <w:color w:val="000000"/>
                        <w:szCs w:val="24"/>
                      </w:rPr>
                    </m:ctrlPr>
                  </m:sSubPr>
                  <m:e>
                    <m:r>
                      <w:rPr>
                        <w:rFonts w:ascii="Cambria Math" w:hAnsi="Cambria Math"/>
                        <w:color w:val="000000"/>
                        <w:szCs w:val="24"/>
                      </w:rPr>
                      <m:t>∂</m:t>
                    </m:r>
                  </m:e>
                  <m:sub>
                    <m:r>
                      <w:rPr>
                        <w:rFonts w:ascii="Cambria Math" w:hAnsi="Cambria Math"/>
                        <w:color w:val="000000"/>
                        <w:szCs w:val="24"/>
                      </w:rPr>
                      <m:t>t</m:t>
                    </m:r>
                  </m:sub>
                </m:sSub>
                <m:d>
                  <m:dPr>
                    <m:begChr m:val="["/>
                    <m:endChr m:val="]"/>
                    <m:ctrlPr>
                      <w:rPr>
                        <w:rFonts w:ascii="Cambria Math" w:hAnsi="Cambria Math"/>
                        <w:i/>
                        <w:szCs w:val="24"/>
                      </w:rPr>
                    </m:ctrlPr>
                  </m:dPr>
                  <m:e>
                    <m:r>
                      <w:rPr>
                        <w:rFonts w:ascii="Cambria Math" w:hAnsi="Cambria Math"/>
                        <w:szCs w:val="24"/>
                      </w:rPr>
                      <m:t>ρ</m:t>
                    </m:r>
                    <m:d>
                      <m:dPr>
                        <m:ctrlPr>
                          <w:rPr>
                            <w:rFonts w:ascii="Cambria Math" w:hAnsi="Cambria Math"/>
                            <w:i/>
                            <w:szCs w:val="24"/>
                          </w:rPr>
                        </m:ctrlPr>
                      </m:dPr>
                      <m:e>
                        <m:r>
                          <w:rPr>
                            <w:rFonts w:ascii="Cambria Math" w:hAnsi="Cambria Math"/>
                            <w:szCs w:val="24"/>
                          </w:rPr>
                          <m:t>e+</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m:rPr>
                            <m:sty m:val="bi"/>
                          </m:rPr>
                          <w:rPr>
                            <w:rFonts w:ascii="Cambria Math" w:hAnsi="Cambria Math"/>
                            <w:szCs w:val="24"/>
                          </w:rPr>
                          <m:t>u∙u</m:t>
                        </m:r>
                        <m:r>
                          <w:rPr>
                            <w:rFonts w:ascii="Cambria Math" w:hAnsi="Cambria Math"/>
                            <w:szCs w:val="24"/>
                          </w:rPr>
                          <m:t>+</m:t>
                        </m:r>
                        <m:r>
                          <m:rPr>
                            <m:sty m:val="p"/>
                          </m:rPr>
                          <w:rPr>
                            <w:rFonts w:ascii="Cambria Math" w:hAnsi="Cambria Math"/>
                            <w:szCs w:val="24"/>
                          </w:rPr>
                          <m:t>Φ</m:t>
                        </m:r>
                      </m:e>
                    </m:d>
                  </m:e>
                </m:d>
                <m:r>
                  <w:rPr>
                    <w:rFonts w:ascii="Cambria Math" w:hAnsi="Cambria Math"/>
                    <w:color w:val="000000"/>
                    <w:szCs w:val="24"/>
                  </w:rPr>
                  <m:t>+</m:t>
                </m:r>
                <m:r>
                  <m:rPr>
                    <m:sty m:val="b"/>
                  </m:rPr>
                  <w:rPr>
                    <w:rFonts w:ascii="Cambria Math" w:hAnsi="Cambria Math"/>
                    <w:color w:val="000000"/>
                    <w:szCs w:val="24"/>
                  </w:rPr>
                  <m:t>∇</m:t>
                </m:r>
                <m:r>
                  <m:rPr>
                    <m:sty m:val="bi"/>
                  </m:rPr>
                  <w:rPr>
                    <w:rFonts w:ascii="Cambria Math" w:hAnsi="Cambria Math"/>
                    <w:color w:val="000000"/>
                    <w:szCs w:val="24"/>
                  </w:rPr>
                  <m:t>∙</m:t>
                </m:r>
                <m:d>
                  <m:dPr>
                    <m:begChr m:val="["/>
                    <m:endChr m:val="]"/>
                    <m:ctrlPr>
                      <w:rPr>
                        <w:rFonts w:ascii="Cambria Math" w:hAnsi="Cambria Math"/>
                        <w:b/>
                        <w:i/>
                        <w:color w:val="000000"/>
                        <w:szCs w:val="24"/>
                      </w:rPr>
                    </m:ctrlPr>
                  </m:dPr>
                  <m:e>
                    <m:r>
                      <w:rPr>
                        <w:rFonts w:ascii="Cambria Math" w:hAnsi="Cambria Math"/>
                        <w:szCs w:val="24"/>
                      </w:rPr>
                      <m:t>ρ</m:t>
                    </m:r>
                    <m:r>
                      <m:rPr>
                        <m:sty m:val="bi"/>
                      </m:rPr>
                      <w:rPr>
                        <w:rFonts w:ascii="Cambria Math" w:hAnsi="Cambria Math"/>
                        <w:szCs w:val="24"/>
                      </w:rPr>
                      <m:t>u</m:t>
                    </m:r>
                    <m:d>
                      <m:dPr>
                        <m:ctrlPr>
                          <w:rPr>
                            <w:rFonts w:ascii="Cambria Math" w:hAnsi="Cambria Math"/>
                            <w:i/>
                            <w:szCs w:val="24"/>
                          </w:rPr>
                        </m:ctrlPr>
                      </m:dPr>
                      <m:e>
                        <m:r>
                          <w:rPr>
                            <w:rFonts w:ascii="Cambria Math" w:hAnsi="Cambria Math"/>
                            <w:szCs w:val="24"/>
                          </w:rPr>
                          <m:t>e+</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m:rPr>
                            <m:sty m:val="bi"/>
                          </m:rPr>
                          <w:rPr>
                            <w:rFonts w:ascii="Cambria Math" w:hAnsi="Cambria Math"/>
                            <w:szCs w:val="24"/>
                          </w:rPr>
                          <m:t>u∙u</m:t>
                        </m:r>
                        <m:r>
                          <w:rPr>
                            <w:rFonts w:ascii="Cambria Math" w:hAnsi="Cambria Math"/>
                            <w:szCs w:val="24"/>
                          </w:rPr>
                          <m:t>+</m:t>
                        </m:r>
                        <m:r>
                          <m:rPr>
                            <m:sty m:val="p"/>
                          </m:rPr>
                          <w:rPr>
                            <w:rFonts w:ascii="Cambria Math" w:hAnsi="Cambria Math"/>
                            <w:szCs w:val="24"/>
                          </w:rPr>
                          <m:t>Φ</m:t>
                        </m:r>
                      </m:e>
                    </m:d>
                  </m:e>
                </m:d>
                <m:r>
                  <m:rPr>
                    <m:sty m:val="bi"/>
                  </m:rPr>
                  <w:rPr>
                    <w:rFonts w:ascii="Cambria Math" w:hAnsi="Cambria Math"/>
                    <w:color w:val="000000"/>
                    <w:szCs w:val="24"/>
                  </w:rPr>
                  <m:t>=-</m:t>
                </m:r>
                <m:r>
                  <m:rPr>
                    <m:sty m:val="b"/>
                  </m:rPr>
                  <w:rPr>
                    <w:rFonts w:ascii="Cambria Math" w:hAnsi="Cambria Math"/>
                    <w:color w:val="000000"/>
                    <w:szCs w:val="24"/>
                  </w:rPr>
                  <m:t>∇</m:t>
                </m:r>
                <m:r>
                  <m:rPr>
                    <m:sty m:val="bi"/>
                  </m:rPr>
                  <w:rPr>
                    <w:rFonts w:ascii="Cambria Math" w:hAnsi="Cambria Math"/>
                    <w:color w:val="000000"/>
                    <w:szCs w:val="24"/>
                  </w:rPr>
                  <m:t>∙</m:t>
                </m:r>
                <m:sSup>
                  <m:sSupPr>
                    <m:ctrlPr>
                      <w:rPr>
                        <w:rFonts w:ascii="Cambria Math" w:hAnsi="Cambria Math"/>
                        <w:b/>
                        <w:i/>
                        <w:color w:val="000000"/>
                        <w:szCs w:val="24"/>
                      </w:rPr>
                    </m:ctrlPr>
                  </m:sSupPr>
                  <m:e>
                    <m:r>
                      <m:rPr>
                        <m:sty m:val="bi"/>
                      </m:rPr>
                      <w:rPr>
                        <w:rFonts w:ascii="Cambria Math" w:hAnsi="Cambria Math"/>
                        <w:color w:val="000000"/>
                        <w:szCs w:val="24"/>
                      </w:rPr>
                      <m:t>q</m:t>
                    </m:r>
                  </m:e>
                  <m:sup>
                    <m:r>
                      <m:rPr>
                        <m:sty m:val="bi"/>
                      </m:rPr>
                      <w:rPr>
                        <w:rFonts w:ascii="Cambria Math" w:hAnsi="Cambria Math"/>
                        <w:color w:val="000000"/>
                        <w:szCs w:val="24"/>
                      </w:rPr>
                      <m:t>''</m:t>
                    </m:r>
                  </m:sup>
                </m:sSup>
                <m:r>
                  <m:rPr>
                    <m:sty m:val="bi"/>
                  </m:rPr>
                  <w:rPr>
                    <w:rFonts w:ascii="Cambria Math" w:hAnsi="Cambria Math"/>
                    <w:color w:val="000000"/>
                    <w:szCs w:val="24"/>
                  </w:rPr>
                  <m:t>-</m:t>
                </m:r>
                <m:r>
                  <m:rPr>
                    <m:sty m:val="b"/>
                  </m:rPr>
                  <w:rPr>
                    <w:rFonts w:ascii="Cambria Math" w:hAnsi="Cambria Math"/>
                    <w:color w:val="000000"/>
                    <w:szCs w:val="24"/>
                  </w:rPr>
                  <m:t xml:space="preserve"> ∇</m:t>
                </m:r>
                <m:r>
                  <m:rPr>
                    <m:sty m:val="bi"/>
                  </m:rPr>
                  <w:rPr>
                    <w:rFonts w:ascii="Cambria Math" w:hAnsi="Cambria Math"/>
                    <w:color w:val="000000"/>
                    <w:szCs w:val="24"/>
                  </w:rPr>
                  <m:t>∙</m:t>
                </m:r>
                <m:d>
                  <m:dPr>
                    <m:begChr m:val="["/>
                    <m:endChr m:val="]"/>
                    <m:ctrlPr>
                      <w:rPr>
                        <w:rFonts w:ascii="Cambria Math" w:hAnsi="Cambria Math"/>
                        <w:b/>
                        <w:i/>
                        <w:color w:val="000000"/>
                        <w:szCs w:val="24"/>
                      </w:rPr>
                    </m:ctrlPr>
                  </m:dPr>
                  <m:e>
                    <m:r>
                      <w:rPr>
                        <w:rFonts w:ascii="Cambria Math" w:hAnsi="Cambria Math"/>
                        <w:color w:val="000000"/>
                        <w:szCs w:val="24"/>
                      </w:rPr>
                      <m:t>P</m:t>
                    </m:r>
                    <m:r>
                      <m:rPr>
                        <m:sty m:val="bi"/>
                      </m:rPr>
                      <w:rPr>
                        <w:rFonts w:ascii="Cambria Math" w:hAnsi="Cambria Math"/>
                        <w:color w:val="000000"/>
                        <w:szCs w:val="24"/>
                      </w:rPr>
                      <m:t>u∙</m:t>
                    </m:r>
                    <m:acc>
                      <m:accPr>
                        <m:chr m:val="̿"/>
                        <m:ctrlPr>
                          <w:rPr>
                            <w:rFonts w:ascii="Cambria Math" w:hAnsi="Cambria Math"/>
                            <w:b/>
                            <w:i/>
                            <w:color w:val="000000"/>
                            <w:szCs w:val="24"/>
                          </w:rPr>
                        </m:ctrlPr>
                      </m:accPr>
                      <m:e>
                        <m:r>
                          <m:rPr>
                            <m:sty m:val="bi"/>
                          </m:rPr>
                          <w:rPr>
                            <w:rFonts w:ascii="Cambria Math" w:hAnsi="Cambria Math"/>
                            <w:color w:val="000000"/>
                            <w:szCs w:val="24"/>
                          </w:rPr>
                          <m:t>I</m:t>
                        </m:r>
                      </m:e>
                    </m:acc>
                  </m:e>
                </m:d>
                <m:r>
                  <m:rPr>
                    <m:sty m:val="bi"/>
                  </m:rPr>
                  <w:rPr>
                    <w:rFonts w:ascii="Cambria Math" w:hAnsi="Cambria Math"/>
                    <w:color w:val="000000"/>
                    <w:szCs w:val="24"/>
                  </w:rPr>
                  <m:t>+</m:t>
                </m:r>
                <m:r>
                  <m:rPr>
                    <m:sty m:val="b"/>
                  </m:rPr>
                  <w:rPr>
                    <w:rFonts w:ascii="Cambria Math" w:hAnsi="Cambria Math"/>
                    <w:color w:val="000000"/>
                    <w:szCs w:val="24"/>
                  </w:rPr>
                  <m:t>∇</m:t>
                </m:r>
                <m:r>
                  <m:rPr>
                    <m:sty m:val="bi"/>
                  </m:rPr>
                  <w:rPr>
                    <w:rFonts w:ascii="Cambria Math" w:hAnsi="Cambria Math"/>
                    <w:color w:val="000000"/>
                    <w:szCs w:val="24"/>
                  </w:rPr>
                  <m:t>∙</m:t>
                </m:r>
                <m:d>
                  <m:dPr>
                    <m:begChr m:val="{"/>
                    <m:endChr m:val="}"/>
                    <m:ctrlPr>
                      <w:rPr>
                        <w:rFonts w:ascii="Cambria Math" w:hAnsi="Cambria Math"/>
                        <w:b/>
                        <w:i/>
                        <w:color w:val="000000"/>
                        <w:szCs w:val="24"/>
                      </w:rPr>
                    </m:ctrlPr>
                  </m:dPr>
                  <m:e>
                    <m:r>
                      <w:rPr>
                        <w:rFonts w:ascii="Cambria Math" w:hAnsi="Cambria Math"/>
                        <w:color w:val="000000"/>
                        <w:szCs w:val="24"/>
                      </w:rPr>
                      <m:t>μ</m:t>
                    </m:r>
                    <m:r>
                      <m:rPr>
                        <m:sty m:val="bi"/>
                      </m:rPr>
                      <w:rPr>
                        <w:rFonts w:ascii="Cambria Math" w:hAnsi="Cambria Math"/>
                        <w:color w:val="000000"/>
                        <w:szCs w:val="24"/>
                      </w:rPr>
                      <m:t>u∙</m:t>
                    </m:r>
                    <m:d>
                      <m:dPr>
                        <m:begChr m:val="["/>
                        <m:endChr m:val="]"/>
                        <m:ctrlPr>
                          <w:rPr>
                            <w:rFonts w:ascii="Cambria Math" w:hAnsi="Cambria Math"/>
                            <w:i/>
                            <w:color w:val="000000"/>
                          </w:rPr>
                        </m:ctrlPr>
                      </m:dPr>
                      <m:e>
                        <m:r>
                          <m:rPr>
                            <m:sty m:val="b"/>
                          </m:rPr>
                          <w:rPr>
                            <w:rFonts w:ascii="Cambria Math" w:hAnsi="Cambria Math"/>
                            <w:color w:val="000000"/>
                          </w:rPr>
                          <m:t>∇</m:t>
                        </m:r>
                        <m:r>
                          <m:rPr>
                            <m:sty m:val="bi"/>
                          </m:rPr>
                          <w:rPr>
                            <w:rFonts w:ascii="Cambria Math" w:hAnsi="Cambria Math"/>
                            <w:color w:val="000000"/>
                          </w:rPr>
                          <m:t>u+</m:t>
                        </m:r>
                        <m:sSup>
                          <m:sSupPr>
                            <m:ctrlPr>
                              <w:rPr>
                                <w:rFonts w:ascii="Cambria Math" w:hAnsi="Cambria Math"/>
                                <w:i/>
                                <w:color w:val="000000"/>
                              </w:rPr>
                            </m:ctrlPr>
                          </m:sSupPr>
                          <m:e>
                            <m:d>
                              <m:dPr>
                                <m:ctrlPr>
                                  <w:rPr>
                                    <w:rFonts w:ascii="Cambria Math" w:hAnsi="Cambria Math"/>
                                    <w:b/>
                                    <w:i/>
                                    <w:color w:val="000000"/>
                                  </w:rPr>
                                </m:ctrlPr>
                              </m:dPr>
                              <m:e>
                                <m:r>
                                  <m:rPr>
                                    <m:sty m:val="b"/>
                                  </m:rPr>
                                  <w:rPr>
                                    <w:rFonts w:ascii="Cambria Math" w:hAnsi="Cambria Math"/>
                                    <w:color w:val="000000"/>
                                  </w:rPr>
                                  <m:t>∇</m:t>
                                </m:r>
                                <m:r>
                                  <m:rPr>
                                    <m:sty m:val="bi"/>
                                  </m:rPr>
                                  <w:rPr>
                                    <w:rFonts w:ascii="Cambria Math" w:hAnsi="Cambria Math"/>
                                    <w:color w:val="000000"/>
                                  </w:rPr>
                                  <m:t>u</m:t>
                                </m:r>
                              </m:e>
                            </m:d>
                          </m:e>
                          <m:sup>
                            <m:r>
                              <w:rPr>
                                <w:rFonts w:ascii="Cambria Math" w:hAnsi="Cambria Math"/>
                                <w:color w:val="000000"/>
                              </w:rPr>
                              <m:t>T</m:t>
                            </m:r>
                          </m:sup>
                        </m:sSup>
                      </m:e>
                    </m:d>
                  </m:e>
                </m:d>
                <m:r>
                  <m:rPr>
                    <m:sty m:val="bi"/>
                  </m:rPr>
                  <w:rPr>
                    <w:rFonts w:ascii="Cambria Math" w:hAnsi="Cambria Math"/>
                    <w:color w:val="000000"/>
                    <w:szCs w:val="24"/>
                  </w:rPr>
                  <m:t>-</m:t>
                </m:r>
                <m:f>
                  <m:fPr>
                    <m:ctrlPr>
                      <w:rPr>
                        <w:rFonts w:ascii="Cambria Math" w:hAnsi="Cambria Math"/>
                        <w:i/>
                        <w:color w:val="000000"/>
                      </w:rPr>
                    </m:ctrlPr>
                  </m:fPr>
                  <m:num>
                    <m:r>
                      <w:rPr>
                        <w:rFonts w:ascii="Cambria Math" w:hAnsi="Cambria Math"/>
                        <w:color w:val="000000"/>
                      </w:rPr>
                      <m:t>2</m:t>
                    </m:r>
                  </m:num>
                  <m:den>
                    <m:r>
                      <w:rPr>
                        <w:rFonts w:ascii="Cambria Math" w:hAnsi="Cambria Math"/>
                        <w:color w:val="000000"/>
                      </w:rPr>
                      <m:t>3</m:t>
                    </m:r>
                  </m:den>
                </m:f>
                <m:r>
                  <m:rPr>
                    <m:sty m:val="b"/>
                  </m:rPr>
                  <w:rPr>
                    <w:rFonts w:ascii="Cambria Math" w:hAnsi="Cambria Math"/>
                    <w:color w:val="000000"/>
                    <w:szCs w:val="24"/>
                  </w:rPr>
                  <m:t>∇</m:t>
                </m:r>
                <m:r>
                  <m:rPr>
                    <m:sty m:val="bi"/>
                  </m:rPr>
                  <w:rPr>
                    <w:rFonts w:ascii="Cambria Math" w:hAnsi="Cambria Math"/>
                    <w:color w:val="000000"/>
                    <w:szCs w:val="24"/>
                  </w:rPr>
                  <m:t>∙</m:t>
                </m:r>
                <m:d>
                  <m:dPr>
                    <m:begChr m:val="["/>
                    <m:endChr m:val="]"/>
                    <m:ctrlPr>
                      <w:rPr>
                        <w:rFonts w:ascii="Cambria Math" w:hAnsi="Cambria Math"/>
                        <w:b/>
                        <w:i/>
                        <w:color w:val="000000"/>
                        <w:szCs w:val="24"/>
                      </w:rPr>
                    </m:ctrlPr>
                  </m:dPr>
                  <m:e>
                    <m:r>
                      <w:rPr>
                        <w:rFonts w:ascii="Cambria Math" w:hAnsi="Cambria Math"/>
                        <w:color w:val="000000"/>
                      </w:rPr>
                      <m:t>μ</m:t>
                    </m:r>
                    <m:d>
                      <m:dPr>
                        <m:ctrlPr>
                          <w:rPr>
                            <w:rFonts w:ascii="Cambria Math" w:hAnsi="Cambria Math"/>
                            <w:i/>
                            <w:color w:val="000000"/>
                          </w:rPr>
                        </m:ctrlPr>
                      </m:dPr>
                      <m:e>
                        <m:r>
                          <m:rPr>
                            <m:sty m:val="b"/>
                          </m:rPr>
                          <w:rPr>
                            <w:rFonts w:ascii="Cambria Math" w:hAnsi="Cambria Math"/>
                            <w:color w:val="000000"/>
                          </w:rPr>
                          <m:t>∇</m:t>
                        </m:r>
                        <m:r>
                          <m:rPr>
                            <m:sty m:val="bi"/>
                          </m:rPr>
                          <w:rPr>
                            <w:rFonts w:ascii="Cambria Math" w:hAnsi="Cambria Math"/>
                            <w:color w:val="000000"/>
                          </w:rPr>
                          <m:t>∙u</m:t>
                        </m:r>
                      </m:e>
                    </m:d>
                    <m:r>
                      <m:rPr>
                        <m:sty m:val="bi"/>
                      </m:rPr>
                      <w:rPr>
                        <w:rFonts w:ascii="Cambria Math" w:hAnsi="Cambria Math"/>
                        <w:color w:val="000000"/>
                      </w:rPr>
                      <m:t>u∙</m:t>
                    </m:r>
                    <m:acc>
                      <m:accPr>
                        <m:chr m:val="̿"/>
                        <m:ctrlPr>
                          <w:rPr>
                            <w:rFonts w:ascii="Cambria Math" w:hAnsi="Cambria Math"/>
                            <w:b/>
                            <w:i/>
                            <w:color w:val="000000"/>
                            <w:szCs w:val="24"/>
                          </w:rPr>
                        </m:ctrlPr>
                      </m:accPr>
                      <m:e>
                        <m:r>
                          <m:rPr>
                            <m:sty m:val="bi"/>
                          </m:rPr>
                          <w:rPr>
                            <w:rFonts w:ascii="Cambria Math" w:hAnsi="Cambria Math"/>
                            <w:color w:val="000000"/>
                            <w:szCs w:val="24"/>
                          </w:rPr>
                          <m:t>I</m:t>
                        </m:r>
                      </m:e>
                    </m:acc>
                  </m:e>
                </m:d>
                <m:r>
                  <m:rPr>
                    <m:sty m:val="bi"/>
                  </m:rPr>
                  <w:rPr>
                    <w:rFonts w:ascii="Cambria Math" w:hAnsi="Cambria Math"/>
                    <w:color w:val="000000"/>
                    <w:szCs w:val="24"/>
                  </w:rPr>
                  <m:t>+</m:t>
                </m:r>
                <m:sSup>
                  <m:sSupPr>
                    <m:ctrlPr>
                      <w:rPr>
                        <w:rFonts w:ascii="Cambria Math" w:hAnsi="Cambria Math"/>
                        <w:i/>
                        <w:color w:val="000000"/>
                        <w:szCs w:val="24"/>
                      </w:rPr>
                    </m:ctrlPr>
                  </m:sSupPr>
                  <m:e>
                    <m:r>
                      <w:rPr>
                        <w:rFonts w:ascii="Cambria Math" w:hAnsi="Cambria Math"/>
                        <w:color w:val="000000"/>
                        <w:szCs w:val="24"/>
                      </w:rPr>
                      <m:t>q</m:t>
                    </m:r>
                  </m:e>
                  <m:sup>
                    <m:r>
                      <w:rPr>
                        <w:rFonts w:ascii="Cambria Math" w:hAnsi="Cambria Math"/>
                        <w:color w:val="000000"/>
                        <w:szCs w:val="24"/>
                      </w:rPr>
                      <m:t>'''</m:t>
                    </m:r>
                  </m:sup>
                </m:sSup>
                <m:r>
                  <m:rPr>
                    <m:sty m:val="bi"/>
                  </m:rPr>
                  <w:rPr>
                    <w:rFonts w:ascii="Cambria Math" w:hAnsi="Cambria Math"/>
                    <w:color w:val="000000"/>
                    <w:szCs w:val="24"/>
                  </w:rPr>
                  <m:t>.</m:t>
                </m:r>
              </m:oMath>
            </m:oMathPara>
          </w:p>
        </w:tc>
        <w:tc>
          <w:tcPr>
            <w:tcW w:w="2718" w:type="dxa"/>
            <w:vAlign w:val="center"/>
          </w:tcPr>
          <w:p w:rsidR="0034443E" w:rsidRDefault="0034443E" w:rsidP="00B67EEA">
            <w:pPr>
              <w:jc w:val="right"/>
              <w:rPr>
                <w:color w:val="000000"/>
                <w:szCs w:val="24"/>
              </w:rPr>
            </w:pPr>
            <w:r>
              <w:rPr>
                <w:color w:val="000000"/>
                <w:szCs w:val="24"/>
              </w:rPr>
              <w:t>(3.43)</w:t>
            </w:r>
          </w:p>
        </w:tc>
      </w:tr>
    </w:tbl>
    <w:p w:rsidR="0034443E" w:rsidRDefault="0034443E" w:rsidP="0034443E">
      <w:pPr>
        <w:rPr>
          <w:color w:val="000000"/>
          <w:szCs w:val="24"/>
        </w:rPr>
      </w:pPr>
      <w:r>
        <w:rPr>
          <w:color w:val="000000"/>
          <w:szCs w:val="24"/>
        </w:rPr>
        <w:t>Equation 3.43 is a general relationship for the conservation of energy principle.  Slight modifications to this general relationship make the equation well suited for the conservation of energy of a flow field, namely</w:t>
      </w:r>
      <w:r w:rsidR="006F7AFE">
        <w:rPr>
          <w:color w:val="000000"/>
          <w:szCs w:val="24"/>
        </w:rPr>
        <w:t>,</w:t>
      </w:r>
      <w:r>
        <w:rPr>
          <w:color w:val="000000"/>
          <w:szCs w:val="24"/>
        </w:rPr>
        <w:t xml:space="preserve"> the introduction of the enthalpy relationship.  Equation 3.43 also contains within it the elements for the conservation of energy for solid materials, i.e. materials with no flow characteristics over short observation times.  The systems of interest are not extended in space to a degree where a significant change in potential energy would result.  Therefore, in what follows the potential energy term</w:t>
      </w:r>
      <w:proofErr w:type="gramStart"/>
      <w:r>
        <w:rPr>
          <w:color w:val="000000"/>
          <w:szCs w:val="24"/>
        </w:rPr>
        <w:t xml:space="preserve">, </w:t>
      </w:r>
      <m:oMath>
        <w:proofErr w:type="gramEnd"/>
        <m:r>
          <m:rPr>
            <m:sty m:val="p"/>
          </m:rPr>
          <w:rPr>
            <w:rFonts w:ascii="Cambria Math" w:hAnsi="Cambria Math"/>
            <w:color w:val="000000"/>
            <w:szCs w:val="24"/>
          </w:rPr>
          <m:t>Φ</m:t>
        </m:r>
      </m:oMath>
      <w:r>
        <w:rPr>
          <w:color w:val="000000"/>
          <w:szCs w:val="24"/>
        </w:rPr>
        <w:t>, will be neglected.</w:t>
      </w:r>
    </w:p>
    <w:p w:rsidR="0034443E" w:rsidRDefault="0034443E" w:rsidP="00DB543D">
      <w:pPr>
        <w:pStyle w:val="Heading3"/>
      </w:pPr>
    </w:p>
    <w:p w:rsidR="0034443E" w:rsidRDefault="0034443E" w:rsidP="00DB543D">
      <w:pPr>
        <w:pStyle w:val="Heading3"/>
      </w:pPr>
      <w:bookmarkStart w:id="49" w:name="_Toc384744263"/>
      <w:r>
        <w:t>3.3.1</w:t>
      </w:r>
      <w:r>
        <w:tab/>
        <w:t>Energy Conservation Principle Applied to the Flow Field</w:t>
      </w:r>
      <w:bookmarkEnd w:id="49"/>
    </w:p>
    <w:p w:rsidR="0034443E" w:rsidRDefault="0034443E" w:rsidP="0034443E">
      <w:pPr>
        <w:rPr>
          <w:color w:val="000000"/>
          <w:szCs w:val="24"/>
        </w:rPr>
      </w:pPr>
      <w:r>
        <w:rPr>
          <w:color w:val="000000"/>
          <w:szCs w:val="24"/>
        </w:rPr>
        <w:t>It is convenient, in applications to flow field energy conservation, to introduce the e</w:t>
      </w:r>
      <w:r w:rsidR="00DF0DF4">
        <w:rPr>
          <w:color w:val="000000"/>
          <w:szCs w:val="24"/>
        </w:rPr>
        <w:t>nthalpy per unit mass</w:t>
      </w:r>
      <w:r>
        <w:rPr>
          <w:color w:val="000000"/>
          <w:szCs w:val="24"/>
        </w:rPr>
        <w:t xml:space="preserve"> </w:t>
      </w:r>
      <w:sdt>
        <w:sdtPr>
          <w:rPr>
            <w:color w:val="000000"/>
            <w:szCs w:val="24"/>
          </w:rPr>
          <w:id w:val="1960458457"/>
          <w:citation/>
        </w:sdtPr>
        <w:sdtContent>
          <w:r w:rsidR="00297069">
            <w:rPr>
              <w:color w:val="000000"/>
              <w:szCs w:val="24"/>
            </w:rPr>
            <w:fldChar w:fldCharType="begin"/>
          </w:r>
          <w:r w:rsidR="00DF0DF4">
            <w:rPr>
              <w:color w:val="000000"/>
              <w:szCs w:val="24"/>
            </w:rPr>
            <w:instrText xml:space="preserve"> CITATION Inc07 \l 1033 </w:instrText>
          </w:r>
          <w:r w:rsidR="00297069">
            <w:rPr>
              <w:color w:val="000000"/>
              <w:szCs w:val="24"/>
            </w:rPr>
            <w:fldChar w:fldCharType="separate"/>
          </w:r>
          <w:r w:rsidR="001C3886" w:rsidRPr="001C3886">
            <w:rPr>
              <w:noProof/>
              <w:color w:val="000000"/>
              <w:szCs w:val="24"/>
            </w:rPr>
            <w:t>[9]</w:t>
          </w:r>
          <w:r w:rsidR="00297069">
            <w:rPr>
              <w:color w:val="000000"/>
              <w:szCs w:val="24"/>
            </w:rPr>
            <w:fldChar w:fldCharType="end"/>
          </w:r>
        </w:sdtContent>
      </w:sdt>
      <w:sdt>
        <w:sdtPr>
          <w:rPr>
            <w:color w:val="000000"/>
            <w:szCs w:val="24"/>
          </w:rPr>
          <w:id w:val="-946925247"/>
          <w:citation/>
        </w:sdtPr>
        <w:sdtContent>
          <w:r w:rsidR="00297069">
            <w:rPr>
              <w:color w:val="000000"/>
              <w:szCs w:val="24"/>
            </w:rPr>
            <w:fldChar w:fldCharType="begin"/>
          </w:r>
          <w:r w:rsidR="00DF0DF4">
            <w:rPr>
              <w:color w:val="000000"/>
              <w:szCs w:val="24"/>
            </w:rPr>
            <w:instrText xml:space="preserve"> CITATION Bej04 \l 1033 </w:instrText>
          </w:r>
          <w:r w:rsidR="00297069">
            <w:rPr>
              <w:color w:val="000000"/>
              <w:szCs w:val="24"/>
            </w:rPr>
            <w:fldChar w:fldCharType="separate"/>
          </w:r>
          <w:r w:rsidR="001C3886">
            <w:rPr>
              <w:noProof/>
              <w:color w:val="000000"/>
              <w:szCs w:val="24"/>
            </w:rPr>
            <w:t xml:space="preserve"> </w:t>
          </w:r>
          <w:r w:rsidR="001C3886" w:rsidRPr="001C3886">
            <w:rPr>
              <w:noProof/>
              <w:color w:val="000000"/>
              <w:szCs w:val="24"/>
            </w:rPr>
            <w:t>[33]</w:t>
          </w:r>
          <w:r w:rsidR="00297069">
            <w:rPr>
              <w:color w:val="000000"/>
              <w:szCs w:val="24"/>
            </w:rPr>
            <w:fldChar w:fldCharType="end"/>
          </w:r>
        </w:sdtContent>
      </w:sdt>
      <w:r>
        <w:rPr>
          <w:color w:val="000000"/>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34443E" w:rsidP="00B67EEA">
            <w:pPr>
              <w:rPr>
                <w:color w:val="000000"/>
                <w:szCs w:val="24"/>
              </w:rPr>
            </w:pPr>
            <m:oMathPara>
              <m:oMathParaPr>
                <m:jc m:val="left"/>
              </m:oMathParaPr>
              <m:oMath>
                <m:r>
                  <w:rPr>
                    <w:rFonts w:ascii="Cambria Math" w:hAnsi="Cambria Math"/>
                    <w:color w:val="000000"/>
                    <w:szCs w:val="24"/>
                  </w:rPr>
                  <m:t>H=e+</m:t>
                </m:r>
                <m:f>
                  <m:fPr>
                    <m:ctrlPr>
                      <w:rPr>
                        <w:rFonts w:ascii="Cambria Math" w:hAnsi="Cambria Math"/>
                        <w:i/>
                        <w:color w:val="000000"/>
                        <w:szCs w:val="24"/>
                      </w:rPr>
                    </m:ctrlPr>
                  </m:fPr>
                  <m:num>
                    <m:r>
                      <w:rPr>
                        <w:rFonts w:ascii="Cambria Math" w:hAnsi="Cambria Math"/>
                        <w:color w:val="000000"/>
                        <w:szCs w:val="24"/>
                      </w:rPr>
                      <m:t>P</m:t>
                    </m:r>
                  </m:num>
                  <m:den>
                    <m:r>
                      <w:rPr>
                        <w:rFonts w:ascii="Cambria Math" w:hAnsi="Cambria Math"/>
                        <w:color w:val="000000"/>
                        <w:szCs w:val="24"/>
                      </w:rPr>
                      <m:t>ρ</m:t>
                    </m:r>
                  </m:den>
                </m:f>
                <m:r>
                  <w:rPr>
                    <w:rFonts w:ascii="Cambria Math" w:hAnsi="Cambria Math"/>
                    <w:color w:val="000000"/>
                    <w:szCs w:val="24"/>
                  </w:rPr>
                  <m:t>.</m:t>
                </m:r>
              </m:oMath>
            </m:oMathPara>
          </w:p>
        </w:tc>
        <w:tc>
          <w:tcPr>
            <w:tcW w:w="4788" w:type="dxa"/>
            <w:vAlign w:val="center"/>
          </w:tcPr>
          <w:p w:rsidR="0034443E" w:rsidRDefault="0034443E" w:rsidP="00B67EEA">
            <w:pPr>
              <w:jc w:val="right"/>
              <w:rPr>
                <w:color w:val="000000"/>
                <w:szCs w:val="24"/>
              </w:rPr>
            </w:pPr>
            <w:r>
              <w:rPr>
                <w:color w:val="000000"/>
                <w:szCs w:val="24"/>
              </w:rPr>
              <w:t>(3.44)</w:t>
            </w:r>
          </w:p>
        </w:tc>
      </w:tr>
    </w:tbl>
    <w:p w:rsidR="0034443E" w:rsidRDefault="0034443E" w:rsidP="0034443E">
      <w:pPr>
        <w:rPr>
          <w:color w:val="000000"/>
          <w:szCs w:val="24"/>
        </w:rPr>
      </w:pPr>
      <w:r>
        <w:rPr>
          <w:color w:val="000000"/>
          <w:szCs w:val="24"/>
        </w:rPr>
        <w:t xml:space="preserve">This quantity is usually designated by a lower case </w:t>
      </w:r>
      <w:proofErr w:type="gramStart"/>
      <w:r>
        <w:rPr>
          <w:color w:val="000000"/>
          <w:szCs w:val="24"/>
        </w:rPr>
        <w:t>h,</w:t>
      </w:r>
      <w:proofErr w:type="gramEnd"/>
      <w:r>
        <w:rPr>
          <w:color w:val="000000"/>
          <w:szCs w:val="24"/>
        </w:rPr>
        <w:t xml:space="preserve"> however, in this work the lower case h is set aside for the convection coefficient.  Now, solving for the specific internal energy in the specific enthalpy equation and substituting the result into the second term of Equation 3.43 gives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28"/>
        <w:gridCol w:w="1548"/>
      </w:tblGrid>
      <w:tr w:rsidR="0034443E" w:rsidTr="00B67EEA">
        <w:tc>
          <w:tcPr>
            <w:tcW w:w="8028" w:type="dxa"/>
          </w:tcPr>
          <w:p w:rsidR="0034443E" w:rsidRPr="00973C16" w:rsidRDefault="00297069" w:rsidP="00B67EEA">
            <w:pPr>
              <w:rPr>
                <w:b/>
                <w:color w:val="000000"/>
                <w:szCs w:val="24"/>
              </w:rPr>
            </w:pPr>
            <m:oMathPara>
              <m:oMathParaPr>
                <m:jc m:val="left"/>
              </m:oMathParaPr>
              <m:oMath>
                <m:sSub>
                  <m:sSubPr>
                    <m:ctrlPr>
                      <w:rPr>
                        <w:rFonts w:ascii="Cambria Math" w:hAnsi="Cambria Math"/>
                        <w:i/>
                        <w:color w:val="000000"/>
                        <w:szCs w:val="24"/>
                      </w:rPr>
                    </m:ctrlPr>
                  </m:sSubPr>
                  <m:e>
                    <m:r>
                      <w:rPr>
                        <w:rFonts w:ascii="Cambria Math" w:hAnsi="Cambria Math"/>
                        <w:color w:val="000000"/>
                        <w:szCs w:val="24"/>
                      </w:rPr>
                      <m:t>∂</m:t>
                    </m:r>
                  </m:e>
                  <m:sub>
                    <m:r>
                      <w:rPr>
                        <w:rFonts w:ascii="Cambria Math" w:hAnsi="Cambria Math"/>
                        <w:color w:val="000000"/>
                        <w:szCs w:val="24"/>
                      </w:rPr>
                      <m:t>t</m:t>
                    </m:r>
                  </m:sub>
                </m:sSub>
                <m:d>
                  <m:dPr>
                    <m:begChr m:val="["/>
                    <m:endChr m:val="]"/>
                    <m:ctrlPr>
                      <w:rPr>
                        <w:rFonts w:ascii="Cambria Math" w:hAnsi="Cambria Math"/>
                        <w:i/>
                        <w:szCs w:val="24"/>
                      </w:rPr>
                    </m:ctrlPr>
                  </m:dPr>
                  <m:e>
                    <m:r>
                      <w:rPr>
                        <w:rFonts w:ascii="Cambria Math" w:hAnsi="Cambria Math"/>
                        <w:szCs w:val="24"/>
                      </w:rPr>
                      <m:t>ρ</m:t>
                    </m:r>
                    <m:d>
                      <m:dPr>
                        <m:ctrlPr>
                          <w:rPr>
                            <w:rFonts w:ascii="Cambria Math" w:hAnsi="Cambria Math"/>
                            <w:i/>
                            <w:szCs w:val="24"/>
                          </w:rPr>
                        </m:ctrlPr>
                      </m:dPr>
                      <m:e>
                        <m:r>
                          <w:rPr>
                            <w:rFonts w:ascii="Cambria Math" w:hAnsi="Cambria Math"/>
                            <w:szCs w:val="24"/>
                          </w:rPr>
                          <m:t>e+</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m:rPr>
                            <m:sty m:val="bi"/>
                          </m:rPr>
                          <w:rPr>
                            <w:rFonts w:ascii="Cambria Math" w:hAnsi="Cambria Math"/>
                            <w:szCs w:val="24"/>
                          </w:rPr>
                          <m:t>u∙u</m:t>
                        </m:r>
                      </m:e>
                    </m:d>
                  </m:e>
                </m:d>
                <m:r>
                  <w:rPr>
                    <w:rFonts w:ascii="Cambria Math" w:hAnsi="Cambria Math"/>
                    <w:color w:val="000000"/>
                    <w:szCs w:val="24"/>
                  </w:rPr>
                  <m:t>+</m:t>
                </m:r>
                <m:r>
                  <m:rPr>
                    <m:sty m:val="b"/>
                  </m:rPr>
                  <w:rPr>
                    <w:rFonts w:ascii="Cambria Math" w:hAnsi="Cambria Math"/>
                    <w:color w:val="000000"/>
                    <w:szCs w:val="24"/>
                  </w:rPr>
                  <m:t>∇</m:t>
                </m:r>
                <m:r>
                  <m:rPr>
                    <m:sty m:val="bi"/>
                  </m:rPr>
                  <w:rPr>
                    <w:rFonts w:ascii="Cambria Math" w:hAnsi="Cambria Math"/>
                    <w:color w:val="000000"/>
                    <w:szCs w:val="24"/>
                  </w:rPr>
                  <m:t>∙</m:t>
                </m:r>
                <m:d>
                  <m:dPr>
                    <m:begChr m:val="["/>
                    <m:endChr m:val="]"/>
                    <m:ctrlPr>
                      <w:rPr>
                        <w:rFonts w:ascii="Cambria Math" w:hAnsi="Cambria Math"/>
                        <w:b/>
                        <w:i/>
                        <w:color w:val="000000"/>
                        <w:szCs w:val="24"/>
                      </w:rPr>
                    </m:ctrlPr>
                  </m:dPr>
                  <m:e>
                    <m:r>
                      <w:rPr>
                        <w:rFonts w:ascii="Cambria Math" w:hAnsi="Cambria Math"/>
                        <w:szCs w:val="24"/>
                      </w:rPr>
                      <m:t>ρ</m:t>
                    </m:r>
                    <m:r>
                      <m:rPr>
                        <m:sty m:val="bi"/>
                      </m:rPr>
                      <w:rPr>
                        <w:rFonts w:ascii="Cambria Math" w:hAnsi="Cambria Math"/>
                        <w:szCs w:val="24"/>
                      </w:rPr>
                      <m:t>u</m:t>
                    </m:r>
                    <m:d>
                      <m:dPr>
                        <m:ctrlPr>
                          <w:rPr>
                            <w:rFonts w:ascii="Cambria Math" w:hAnsi="Cambria Math"/>
                            <w:i/>
                            <w:szCs w:val="24"/>
                          </w:rPr>
                        </m:ctrlPr>
                      </m:dPr>
                      <m:e>
                        <m:r>
                          <w:rPr>
                            <w:rFonts w:ascii="Cambria Math" w:hAnsi="Cambria Math"/>
                            <w:szCs w:val="24"/>
                          </w:rPr>
                          <m:t>H+</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m:rPr>
                            <m:sty m:val="bi"/>
                          </m:rPr>
                          <w:rPr>
                            <w:rFonts w:ascii="Cambria Math" w:hAnsi="Cambria Math"/>
                            <w:szCs w:val="24"/>
                          </w:rPr>
                          <m:t>u∙u</m:t>
                        </m:r>
                      </m:e>
                    </m:d>
                  </m:e>
                </m:d>
                <m:r>
                  <m:rPr>
                    <m:sty m:val="bi"/>
                  </m:rPr>
                  <w:rPr>
                    <w:rFonts w:ascii="Cambria Math" w:hAnsi="Cambria Math"/>
                    <w:color w:val="000000"/>
                    <w:szCs w:val="24"/>
                  </w:rPr>
                  <m:t>=</m:t>
                </m:r>
                <m:r>
                  <m:rPr>
                    <m:sty m:val="b"/>
                  </m:rPr>
                  <w:rPr>
                    <w:rFonts w:ascii="Cambria Math" w:hAnsi="Cambria Math"/>
                    <w:color w:val="000000"/>
                    <w:szCs w:val="24"/>
                  </w:rPr>
                  <m:t>∇</m:t>
                </m:r>
                <m:r>
                  <m:rPr>
                    <m:sty m:val="bi"/>
                  </m:rPr>
                  <w:rPr>
                    <w:rFonts w:ascii="Cambria Math" w:hAnsi="Cambria Math"/>
                    <w:color w:val="000000"/>
                    <w:szCs w:val="24"/>
                  </w:rPr>
                  <m:t>∙</m:t>
                </m:r>
                <m:d>
                  <m:dPr>
                    <m:ctrlPr>
                      <w:rPr>
                        <w:rFonts w:ascii="Cambria Math" w:hAnsi="Cambria Math"/>
                        <w:b/>
                        <w:i/>
                        <w:color w:val="000000"/>
                        <w:szCs w:val="24"/>
                      </w:rPr>
                    </m:ctrlPr>
                  </m:dPr>
                  <m:e>
                    <m:r>
                      <m:rPr>
                        <m:sty m:val="bi"/>
                      </m:rPr>
                      <w:rPr>
                        <w:rFonts w:ascii="Cambria Math" w:hAnsi="Cambria Math"/>
                        <w:color w:val="000000"/>
                        <w:szCs w:val="24"/>
                      </w:rPr>
                      <m:t>u</m:t>
                    </m:r>
                    <m:r>
                      <w:rPr>
                        <w:rFonts w:ascii="Cambria Math" w:hAnsi="Cambria Math"/>
                        <w:color w:val="000000"/>
                        <w:szCs w:val="24"/>
                      </w:rPr>
                      <m:t>P</m:t>
                    </m:r>
                  </m:e>
                </m:d>
                <m:r>
                  <m:rPr>
                    <m:sty m:val="bi"/>
                  </m:rPr>
                  <w:rPr>
                    <w:rFonts w:ascii="Cambria Math" w:hAnsi="Cambria Math"/>
                    <w:color w:val="000000"/>
                    <w:szCs w:val="24"/>
                  </w:rPr>
                  <m:t>-</m:t>
                </m:r>
                <m:r>
                  <m:rPr>
                    <m:sty m:val="b"/>
                  </m:rPr>
                  <w:rPr>
                    <w:rFonts w:ascii="Cambria Math" w:hAnsi="Cambria Math"/>
                    <w:color w:val="000000"/>
                    <w:szCs w:val="24"/>
                  </w:rPr>
                  <m:t>∇</m:t>
                </m:r>
                <m:r>
                  <m:rPr>
                    <m:sty m:val="bi"/>
                  </m:rPr>
                  <w:rPr>
                    <w:rFonts w:ascii="Cambria Math" w:hAnsi="Cambria Math"/>
                    <w:color w:val="000000"/>
                    <w:szCs w:val="24"/>
                  </w:rPr>
                  <m:t>∙</m:t>
                </m:r>
                <m:sSup>
                  <m:sSupPr>
                    <m:ctrlPr>
                      <w:rPr>
                        <w:rFonts w:ascii="Cambria Math" w:hAnsi="Cambria Math"/>
                        <w:b/>
                        <w:i/>
                        <w:color w:val="000000"/>
                        <w:szCs w:val="24"/>
                      </w:rPr>
                    </m:ctrlPr>
                  </m:sSupPr>
                  <m:e>
                    <m:r>
                      <m:rPr>
                        <m:sty m:val="bi"/>
                      </m:rPr>
                      <w:rPr>
                        <w:rFonts w:ascii="Cambria Math" w:hAnsi="Cambria Math"/>
                        <w:color w:val="000000"/>
                        <w:szCs w:val="24"/>
                      </w:rPr>
                      <m:t>q</m:t>
                    </m:r>
                  </m:e>
                  <m:sup>
                    <m:r>
                      <m:rPr>
                        <m:sty m:val="bi"/>
                      </m:rPr>
                      <w:rPr>
                        <w:rFonts w:ascii="Cambria Math" w:hAnsi="Cambria Math"/>
                        <w:color w:val="000000"/>
                        <w:szCs w:val="24"/>
                      </w:rPr>
                      <m:t>''</m:t>
                    </m:r>
                  </m:sup>
                </m:sSup>
                <m:r>
                  <m:rPr>
                    <m:sty m:val="bi"/>
                  </m:rPr>
                  <w:rPr>
                    <w:rFonts w:ascii="Cambria Math" w:hAnsi="Cambria Math"/>
                    <w:color w:val="000000"/>
                    <w:szCs w:val="24"/>
                  </w:rPr>
                  <m:t>-</m:t>
                </m:r>
                <m:r>
                  <m:rPr>
                    <m:sty m:val="b"/>
                  </m:rPr>
                  <w:rPr>
                    <w:rFonts w:ascii="Cambria Math" w:hAnsi="Cambria Math"/>
                    <w:color w:val="000000"/>
                    <w:szCs w:val="24"/>
                  </w:rPr>
                  <m:t>∇</m:t>
                </m:r>
                <m:r>
                  <m:rPr>
                    <m:sty m:val="bi"/>
                  </m:rPr>
                  <w:rPr>
                    <w:rFonts w:ascii="Cambria Math" w:hAnsi="Cambria Math"/>
                    <w:color w:val="000000"/>
                    <w:szCs w:val="24"/>
                  </w:rPr>
                  <m:t>∙</m:t>
                </m:r>
                <m:d>
                  <m:dPr>
                    <m:begChr m:val="["/>
                    <m:endChr m:val="]"/>
                    <m:ctrlPr>
                      <w:rPr>
                        <w:rFonts w:ascii="Cambria Math" w:hAnsi="Cambria Math"/>
                        <w:b/>
                        <w:i/>
                        <w:color w:val="000000"/>
                        <w:szCs w:val="24"/>
                      </w:rPr>
                    </m:ctrlPr>
                  </m:dPr>
                  <m:e>
                    <m:r>
                      <w:rPr>
                        <w:rFonts w:ascii="Cambria Math" w:hAnsi="Cambria Math"/>
                        <w:color w:val="000000"/>
                        <w:szCs w:val="24"/>
                      </w:rPr>
                      <m:t>P</m:t>
                    </m:r>
                    <m:r>
                      <m:rPr>
                        <m:sty m:val="bi"/>
                      </m:rPr>
                      <w:rPr>
                        <w:rFonts w:ascii="Cambria Math" w:hAnsi="Cambria Math"/>
                        <w:color w:val="000000"/>
                        <w:szCs w:val="24"/>
                      </w:rPr>
                      <m:t>u∙</m:t>
                    </m:r>
                    <m:acc>
                      <m:accPr>
                        <m:chr m:val="̿"/>
                        <m:ctrlPr>
                          <w:rPr>
                            <w:rFonts w:ascii="Cambria Math" w:hAnsi="Cambria Math"/>
                            <w:b/>
                            <w:i/>
                            <w:color w:val="000000"/>
                            <w:szCs w:val="24"/>
                          </w:rPr>
                        </m:ctrlPr>
                      </m:accPr>
                      <m:e>
                        <m:r>
                          <m:rPr>
                            <m:sty m:val="bi"/>
                          </m:rPr>
                          <w:rPr>
                            <w:rFonts w:ascii="Cambria Math" w:hAnsi="Cambria Math"/>
                            <w:color w:val="000000"/>
                            <w:szCs w:val="24"/>
                          </w:rPr>
                          <m:t>I</m:t>
                        </m:r>
                      </m:e>
                    </m:acc>
                  </m:e>
                </m:d>
                <m:r>
                  <m:rPr>
                    <m:sty m:val="bi"/>
                  </m:rPr>
                  <w:rPr>
                    <w:rFonts w:ascii="Cambria Math" w:hAnsi="Cambria Math"/>
                    <w:color w:val="000000"/>
                    <w:szCs w:val="24"/>
                  </w:rPr>
                  <m:t>+</m:t>
                </m:r>
                <m:r>
                  <m:rPr>
                    <m:sty m:val="b"/>
                  </m:rPr>
                  <w:rPr>
                    <w:rFonts w:ascii="Cambria Math" w:hAnsi="Cambria Math"/>
                    <w:color w:val="000000"/>
                    <w:szCs w:val="24"/>
                  </w:rPr>
                  <m:t xml:space="preserve"> ∇</m:t>
                </m:r>
                <m:r>
                  <m:rPr>
                    <m:sty m:val="bi"/>
                  </m:rPr>
                  <w:rPr>
                    <w:rFonts w:ascii="Cambria Math" w:hAnsi="Cambria Math"/>
                    <w:color w:val="000000"/>
                    <w:szCs w:val="24"/>
                  </w:rPr>
                  <m:t>∙</m:t>
                </m:r>
                <m:d>
                  <m:dPr>
                    <m:begChr m:val="{"/>
                    <m:endChr m:val="}"/>
                    <m:ctrlPr>
                      <w:rPr>
                        <w:rFonts w:ascii="Cambria Math" w:hAnsi="Cambria Math"/>
                        <w:b/>
                        <w:i/>
                        <w:color w:val="000000"/>
                        <w:szCs w:val="24"/>
                      </w:rPr>
                    </m:ctrlPr>
                  </m:dPr>
                  <m:e>
                    <m:r>
                      <w:rPr>
                        <w:rFonts w:ascii="Cambria Math" w:hAnsi="Cambria Math"/>
                        <w:color w:val="000000"/>
                        <w:szCs w:val="24"/>
                      </w:rPr>
                      <m:t>μ</m:t>
                    </m:r>
                    <m:r>
                      <m:rPr>
                        <m:sty m:val="bi"/>
                      </m:rPr>
                      <w:rPr>
                        <w:rFonts w:ascii="Cambria Math" w:hAnsi="Cambria Math"/>
                        <w:color w:val="000000"/>
                        <w:szCs w:val="24"/>
                      </w:rPr>
                      <m:t>u∙</m:t>
                    </m:r>
                    <m:d>
                      <m:dPr>
                        <m:begChr m:val="["/>
                        <m:endChr m:val="]"/>
                        <m:ctrlPr>
                          <w:rPr>
                            <w:rFonts w:ascii="Cambria Math" w:hAnsi="Cambria Math"/>
                            <w:i/>
                            <w:color w:val="000000"/>
                          </w:rPr>
                        </m:ctrlPr>
                      </m:dPr>
                      <m:e>
                        <m:r>
                          <m:rPr>
                            <m:sty m:val="b"/>
                          </m:rPr>
                          <w:rPr>
                            <w:rFonts w:ascii="Cambria Math" w:hAnsi="Cambria Math"/>
                            <w:color w:val="000000"/>
                          </w:rPr>
                          <m:t>∇</m:t>
                        </m:r>
                        <m:r>
                          <m:rPr>
                            <m:sty m:val="bi"/>
                          </m:rPr>
                          <w:rPr>
                            <w:rFonts w:ascii="Cambria Math" w:hAnsi="Cambria Math"/>
                            <w:color w:val="000000"/>
                          </w:rPr>
                          <m:t>u+</m:t>
                        </m:r>
                        <m:sSup>
                          <m:sSupPr>
                            <m:ctrlPr>
                              <w:rPr>
                                <w:rFonts w:ascii="Cambria Math" w:hAnsi="Cambria Math"/>
                                <w:i/>
                                <w:color w:val="000000"/>
                              </w:rPr>
                            </m:ctrlPr>
                          </m:sSupPr>
                          <m:e>
                            <m:d>
                              <m:dPr>
                                <m:ctrlPr>
                                  <w:rPr>
                                    <w:rFonts w:ascii="Cambria Math" w:hAnsi="Cambria Math"/>
                                    <w:b/>
                                    <w:i/>
                                    <w:color w:val="000000"/>
                                  </w:rPr>
                                </m:ctrlPr>
                              </m:dPr>
                              <m:e>
                                <m:r>
                                  <m:rPr>
                                    <m:sty m:val="b"/>
                                  </m:rPr>
                                  <w:rPr>
                                    <w:rFonts w:ascii="Cambria Math" w:hAnsi="Cambria Math"/>
                                    <w:color w:val="000000"/>
                                  </w:rPr>
                                  <m:t>∇</m:t>
                                </m:r>
                                <m:r>
                                  <m:rPr>
                                    <m:sty m:val="bi"/>
                                  </m:rPr>
                                  <w:rPr>
                                    <w:rFonts w:ascii="Cambria Math" w:hAnsi="Cambria Math"/>
                                    <w:color w:val="000000"/>
                                  </w:rPr>
                                  <m:t>u</m:t>
                                </m:r>
                              </m:e>
                            </m:d>
                          </m:e>
                          <m:sup>
                            <m:r>
                              <w:rPr>
                                <w:rFonts w:ascii="Cambria Math" w:hAnsi="Cambria Math"/>
                                <w:color w:val="000000"/>
                              </w:rPr>
                              <m:t>T</m:t>
                            </m:r>
                          </m:sup>
                        </m:sSup>
                      </m:e>
                    </m:d>
                  </m:e>
                </m:d>
                <m:r>
                  <m:rPr>
                    <m:sty m:val="bi"/>
                  </m:rPr>
                  <w:rPr>
                    <w:rFonts w:ascii="Cambria Math" w:hAnsi="Cambria Math"/>
                    <w:color w:val="000000"/>
                    <w:szCs w:val="24"/>
                  </w:rPr>
                  <m:t>-</m:t>
                </m:r>
                <m:f>
                  <m:fPr>
                    <m:ctrlPr>
                      <w:rPr>
                        <w:rFonts w:ascii="Cambria Math" w:hAnsi="Cambria Math"/>
                        <w:i/>
                        <w:color w:val="000000"/>
                      </w:rPr>
                    </m:ctrlPr>
                  </m:fPr>
                  <m:num>
                    <m:r>
                      <w:rPr>
                        <w:rFonts w:ascii="Cambria Math" w:hAnsi="Cambria Math"/>
                        <w:color w:val="000000"/>
                      </w:rPr>
                      <m:t>2</m:t>
                    </m:r>
                  </m:num>
                  <m:den>
                    <m:r>
                      <w:rPr>
                        <w:rFonts w:ascii="Cambria Math" w:hAnsi="Cambria Math"/>
                        <w:color w:val="000000"/>
                      </w:rPr>
                      <m:t>3</m:t>
                    </m:r>
                  </m:den>
                </m:f>
                <m:r>
                  <m:rPr>
                    <m:sty m:val="b"/>
                  </m:rPr>
                  <w:rPr>
                    <w:rFonts w:ascii="Cambria Math" w:hAnsi="Cambria Math"/>
                    <w:color w:val="000000"/>
                    <w:szCs w:val="24"/>
                  </w:rPr>
                  <m:t>∇</m:t>
                </m:r>
                <m:r>
                  <m:rPr>
                    <m:sty m:val="bi"/>
                  </m:rPr>
                  <w:rPr>
                    <w:rFonts w:ascii="Cambria Math" w:hAnsi="Cambria Math"/>
                    <w:color w:val="000000"/>
                    <w:szCs w:val="24"/>
                  </w:rPr>
                  <m:t>∙</m:t>
                </m:r>
                <m:d>
                  <m:dPr>
                    <m:begChr m:val="["/>
                    <m:endChr m:val="]"/>
                    <m:ctrlPr>
                      <w:rPr>
                        <w:rFonts w:ascii="Cambria Math" w:hAnsi="Cambria Math"/>
                        <w:b/>
                        <w:i/>
                        <w:color w:val="000000"/>
                        <w:szCs w:val="24"/>
                      </w:rPr>
                    </m:ctrlPr>
                  </m:dPr>
                  <m:e>
                    <m:r>
                      <w:rPr>
                        <w:rFonts w:ascii="Cambria Math" w:hAnsi="Cambria Math"/>
                        <w:color w:val="000000"/>
                      </w:rPr>
                      <m:t>μ</m:t>
                    </m:r>
                    <m:d>
                      <m:dPr>
                        <m:ctrlPr>
                          <w:rPr>
                            <w:rFonts w:ascii="Cambria Math" w:hAnsi="Cambria Math"/>
                            <w:i/>
                            <w:color w:val="000000"/>
                          </w:rPr>
                        </m:ctrlPr>
                      </m:dPr>
                      <m:e>
                        <m:r>
                          <m:rPr>
                            <m:sty m:val="b"/>
                          </m:rPr>
                          <w:rPr>
                            <w:rFonts w:ascii="Cambria Math" w:hAnsi="Cambria Math"/>
                            <w:color w:val="000000"/>
                          </w:rPr>
                          <m:t>∇</m:t>
                        </m:r>
                        <m:r>
                          <m:rPr>
                            <m:sty m:val="bi"/>
                          </m:rPr>
                          <w:rPr>
                            <w:rFonts w:ascii="Cambria Math" w:hAnsi="Cambria Math"/>
                            <w:color w:val="000000"/>
                          </w:rPr>
                          <m:t>∙u</m:t>
                        </m:r>
                      </m:e>
                    </m:d>
                    <m:r>
                      <m:rPr>
                        <m:sty m:val="bi"/>
                      </m:rPr>
                      <w:rPr>
                        <w:rFonts w:ascii="Cambria Math" w:hAnsi="Cambria Math"/>
                        <w:color w:val="000000"/>
                      </w:rPr>
                      <m:t>u∙</m:t>
                    </m:r>
                    <m:acc>
                      <m:accPr>
                        <m:chr m:val="̿"/>
                        <m:ctrlPr>
                          <w:rPr>
                            <w:rFonts w:ascii="Cambria Math" w:hAnsi="Cambria Math"/>
                            <w:b/>
                            <w:i/>
                            <w:color w:val="000000"/>
                            <w:szCs w:val="24"/>
                          </w:rPr>
                        </m:ctrlPr>
                      </m:accPr>
                      <m:e>
                        <m:r>
                          <m:rPr>
                            <m:sty m:val="bi"/>
                          </m:rPr>
                          <w:rPr>
                            <w:rFonts w:ascii="Cambria Math" w:hAnsi="Cambria Math"/>
                            <w:color w:val="000000"/>
                            <w:szCs w:val="24"/>
                          </w:rPr>
                          <m:t>I</m:t>
                        </m:r>
                      </m:e>
                    </m:acc>
                  </m:e>
                </m:d>
                <m:r>
                  <m:rPr>
                    <m:sty m:val="bi"/>
                  </m:rPr>
                  <w:rPr>
                    <w:rFonts w:ascii="Cambria Math" w:hAnsi="Cambria Math"/>
                    <w:color w:val="000000"/>
                    <w:szCs w:val="24"/>
                  </w:rPr>
                  <m:t>+</m:t>
                </m:r>
                <m:sSup>
                  <m:sSupPr>
                    <m:ctrlPr>
                      <w:rPr>
                        <w:rFonts w:ascii="Cambria Math" w:hAnsi="Cambria Math"/>
                        <w:i/>
                        <w:color w:val="000000"/>
                        <w:szCs w:val="24"/>
                      </w:rPr>
                    </m:ctrlPr>
                  </m:sSupPr>
                  <m:e>
                    <m:r>
                      <w:rPr>
                        <w:rFonts w:ascii="Cambria Math" w:hAnsi="Cambria Math"/>
                        <w:color w:val="000000"/>
                        <w:szCs w:val="24"/>
                      </w:rPr>
                      <m:t>q</m:t>
                    </m:r>
                  </m:e>
                  <m:sup>
                    <m:r>
                      <w:rPr>
                        <w:rFonts w:ascii="Cambria Math" w:hAnsi="Cambria Math"/>
                        <w:color w:val="000000"/>
                        <w:szCs w:val="24"/>
                      </w:rPr>
                      <m:t>'''</m:t>
                    </m:r>
                  </m:sup>
                </m:sSup>
                <m:r>
                  <m:rPr>
                    <m:sty m:val="bi"/>
                  </m:rPr>
                  <w:rPr>
                    <w:rFonts w:ascii="Cambria Math" w:hAnsi="Cambria Math"/>
                    <w:color w:val="000000"/>
                    <w:szCs w:val="24"/>
                  </w:rPr>
                  <m:t>.</m:t>
                </m:r>
              </m:oMath>
            </m:oMathPara>
          </w:p>
        </w:tc>
        <w:tc>
          <w:tcPr>
            <w:tcW w:w="1548" w:type="dxa"/>
            <w:vAlign w:val="center"/>
          </w:tcPr>
          <w:p w:rsidR="0034443E" w:rsidRDefault="0034443E" w:rsidP="00B67EEA">
            <w:pPr>
              <w:jc w:val="right"/>
              <w:rPr>
                <w:color w:val="000000"/>
                <w:szCs w:val="24"/>
              </w:rPr>
            </w:pPr>
            <w:r>
              <w:rPr>
                <w:color w:val="000000"/>
                <w:szCs w:val="24"/>
              </w:rPr>
              <w:t>(3.45)</w:t>
            </w:r>
          </w:p>
        </w:tc>
      </w:tr>
    </w:tbl>
    <w:p w:rsidR="0034443E" w:rsidRDefault="0034443E" w:rsidP="0034443E">
      <w:pPr>
        <w:rPr>
          <w:color w:val="000000"/>
          <w:szCs w:val="24"/>
        </w:rPr>
      </w:pPr>
      <w:r>
        <w:rPr>
          <w:color w:val="000000"/>
          <w:szCs w:val="24"/>
        </w:rPr>
        <w:lastRenderedPageBreak/>
        <w:t xml:space="preserve">The second and fourth terms on the right hand side </w:t>
      </w:r>
      <w:proofErr w:type="gramStart"/>
      <w:r>
        <w:rPr>
          <w:color w:val="000000"/>
          <w:szCs w:val="24"/>
        </w:rPr>
        <w:t>cancel, i.e.</w:t>
      </w:r>
      <m:oMath>
        <w:proofErr w:type="gramEnd"/>
        <m:r>
          <m:rPr>
            <m:sty m:val="b"/>
          </m:rPr>
          <w:rPr>
            <w:rFonts w:ascii="Cambria Math" w:hAnsi="Cambria Math"/>
            <w:color w:val="000000"/>
            <w:szCs w:val="24"/>
          </w:rPr>
          <m:t xml:space="preserve"> ∇</m:t>
        </m:r>
        <m:r>
          <m:rPr>
            <m:sty m:val="bi"/>
          </m:rPr>
          <w:rPr>
            <w:rFonts w:ascii="Cambria Math" w:hAnsi="Cambria Math"/>
            <w:color w:val="000000"/>
            <w:szCs w:val="24"/>
          </w:rPr>
          <m:t>∙</m:t>
        </m:r>
        <m:d>
          <m:dPr>
            <m:begChr m:val="["/>
            <m:endChr m:val="]"/>
            <m:ctrlPr>
              <w:rPr>
                <w:rFonts w:ascii="Cambria Math" w:hAnsi="Cambria Math"/>
                <w:b/>
                <w:i/>
                <w:color w:val="000000"/>
                <w:szCs w:val="24"/>
              </w:rPr>
            </m:ctrlPr>
          </m:dPr>
          <m:e>
            <m:r>
              <w:rPr>
                <w:rFonts w:ascii="Cambria Math" w:hAnsi="Cambria Math"/>
                <w:color w:val="000000"/>
                <w:szCs w:val="24"/>
              </w:rPr>
              <m:t>P</m:t>
            </m:r>
            <m:r>
              <m:rPr>
                <m:sty m:val="bi"/>
              </m:rPr>
              <w:rPr>
                <w:rFonts w:ascii="Cambria Math" w:hAnsi="Cambria Math"/>
                <w:color w:val="000000"/>
                <w:szCs w:val="24"/>
              </w:rPr>
              <m:t>u∙</m:t>
            </m:r>
            <m:acc>
              <m:accPr>
                <m:chr m:val="̿"/>
                <m:ctrlPr>
                  <w:rPr>
                    <w:rFonts w:ascii="Cambria Math" w:hAnsi="Cambria Math"/>
                    <w:b/>
                    <w:i/>
                    <w:color w:val="000000"/>
                    <w:szCs w:val="24"/>
                  </w:rPr>
                </m:ctrlPr>
              </m:accPr>
              <m:e>
                <m:r>
                  <m:rPr>
                    <m:sty m:val="bi"/>
                  </m:rPr>
                  <w:rPr>
                    <w:rFonts w:ascii="Cambria Math" w:hAnsi="Cambria Math"/>
                    <w:color w:val="000000"/>
                    <w:szCs w:val="24"/>
                  </w:rPr>
                  <m:t>I</m:t>
                </m:r>
              </m:e>
            </m:acc>
          </m:e>
        </m:d>
        <m:r>
          <m:rPr>
            <m:sty m:val="bi"/>
          </m:rPr>
          <w:rPr>
            <w:rFonts w:ascii="Cambria Math" w:hAnsi="Cambria Math"/>
            <w:color w:val="000000"/>
            <w:szCs w:val="24"/>
          </w:rPr>
          <m:t>=</m:t>
        </m:r>
        <m:r>
          <m:rPr>
            <m:sty m:val="b"/>
          </m:rPr>
          <w:rPr>
            <w:rFonts w:ascii="Cambria Math" w:hAnsi="Cambria Math"/>
            <w:color w:val="000000"/>
            <w:szCs w:val="24"/>
          </w:rPr>
          <m:t>∇</m:t>
        </m:r>
        <m:r>
          <m:rPr>
            <m:sty m:val="bi"/>
          </m:rPr>
          <w:rPr>
            <w:rFonts w:ascii="Cambria Math" w:hAnsi="Cambria Math"/>
            <w:color w:val="000000"/>
            <w:szCs w:val="24"/>
          </w:rPr>
          <m:t>∙</m:t>
        </m:r>
        <m:d>
          <m:dPr>
            <m:ctrlPr>
              <w:rPr>
                <w:rFonts w:ascii="Cambria Math" w:hAnsi="Cambria Math"/>
                <w:b/>
                <w:i/>
                <w:color w:val="000000"/>
                <w:szCs w:val="24"/>
              </w:rPr>
            </m:ctrlPr>
          </m:dPr>
          <m:e>
            <m:r>
              <m:rPr>
                <m:sty m:val="bi"/>
              </m:rPr>
              <w:rPr>
                <w:rFonts w:ascii="Cambria Math" w:hAnsi="Cambria Math"/>
                <w:color w:val="000000"/>
                <w:szCs w:val="24"/>
              </w:rPr>
              <m:t>u</m:t>
            </m:r>
            <m:r>
              <w:rPr>
                <w:rFonts w:ascii="Cambria Math" w:hAnsi="Cambria Math"/>
                <w:color w:val="000000"/>
                <w:szCs w:val="24"/>
              </w:rPr>
              <m:t>P</m:t>
            </m:r>
          </m:e>
        </m:d>
      </m:oMath>
      <w:r>
        <w:rPr>
          <w:color w:val="000000"/>
          <w:szCs w:val="24"/>
        </w:rPr>
        <w:t>.  Therefore, the final relationship for the conservation of energy principle applied to the flow field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8"/>
        <w:gridCol w:w="828"/>
      </w:tblGrid>
      <w:tr w:rsidR="0034443E" w:rsidTr="00B67EEA">
        <w:tc>
          <w:tcPr>
            <w:tcW w:w="8748" w:type="dxa"/>
          </w:tcPr>
          <w:p w:rsidR="0034443E" w:rsidRDefault="00297069" w:rsidP="00B67EEA">
            <w:pPr>
              <w:rPr>
                <w:color w:val="000000"/>
                <w:szCs w:val="24"/>
              </w:rPr>
            </w:pPr>
            <m:oMathPara>
              <m:oMath>
                <m:sSub>
                  <m:sSubPr>
                    <m:ctrlPr>
                      <w:rPr>
                        <w:rFonts w:ascii="Cambria Math" w:hAnsi="Cambria Math"/>
                        <w:i/>
                        <w:color w:val="000000"/>
                        <w:szCs w:val="24"/>
                      </w:rPr>
                    </m:ctrlPr>
                  </m:sSubPr>
                  <m:e>
                    <m:r>
                      <w:rPr>
                        <w:rFonts w:ascii="Cambria Math" w:hAnsi="Cambria Math"/>
                        <w:color w:val="000000"/>
                        <w:szCs w:val="24"/>
                      </w:rPr>
                      <m:t>∂</m:t>
                    </m:r>
                  </m:e>
                  <m:sub>
                    <m:r>
                      <w:rPr>
                        <w:rFonts w:ascii="Cambria Math" w:hAnsi="Cambria Math"/>
                        <w:color w:val="000000"/>
                        <w:szCs w:val="24"/>
                      </w:rPr>
                      <m:t>t</m:t>
                    </m:r>
                  </m:sub>
                </m:sSub>
                <m:d>
                  <m:dPr>
                    <m:begChr m:val="["/>
                    <m:endChr m:val="]"/>
                    <m:ctrlPr>
                      <w:rPr>
                        <w:rFonts w:ascii="Cambria Math" w:hAnsi="Cambria Math"/>
                        <w:i/>
                        <w:szCs w:val="24"/>
                      </w:rPr>
                    </m:ctrlPr>
                  </m:dPr>
                  <m:e>
                    <m:r>
                      <w:rPr>
                        <w:rFonts w:ascii="Cambria Math" w:hAnsi="Cambria Math"/>
                        <w:szCs w:val="24"/>
                      </w:rPr>
                      <m:t>ρ</m:t>
                    </m:r>
                    <m:d>
                      <m:dPr>
                        <m:ctrlPr>
                          <w:rPr>
                            <w:rFonts w:ascii="Cambria Math" w:hAnsi="Cambria Math"/>
                            <w:i/>
                            <w:szCs w:val="24"/>
                          </w:rPr>
                        </m:ctrlPr>
                      </m:dPr>
                      <m:e>
                        <m:r>
                          <w:rPr>
                            <w:rFonts w:ascii="Cambria Math" w:hAnsi="Cambria Math"/>
                            <w:szCs w:val="24"/>
                          </w:rPr>
                          <m:t>e+</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m:rPr>
                            <m:sty m:val="bi"/>
                          </m:rPr>
                          <w:rPr>
                            <w:rFonts w:ascii="Cambria Math" w:hAnsi="Cambria Math"/>
                            <w:szCs w:val="24"/>
                          </w:rPr>
                          <m:t>u∙u</m:t>
                        </m:r>
                      </m:e>
                    </m:d>
                  </m:e>
                </m:d>
                <m:r>
                  <w:rPr>
                    <w:rFonts w:ascii="Cambria Math" w:hAnsi="Cambria Math"/>
                    <w:color w:val="000000"/>
                    <w:szCs w:val="24"/>
                  </w:rPr>
                  <m:t>+</m:t>
                </m:r>
                <m:r>
                  <m:rPr>
                    <m:sty m:val="b"/>
                  </m:rPr>
                  <w:rPr>
                    <w:rFonts w:ascii="Cambria Math" w:hAnsi="Cambria Math"/>
                    <w:color w:val="000000"/>
                    <w:szCs w:val="24"/>
                  </w:rPr>
                  <m:t>∇</m:t>
                </m:r>
                <m:r>
                  <m:rPr>
                    <m:sty m:val="bi"/>
                  </m:rPr>
                  <w:rPr>
                    <w:rFonts w:ascii="Cambria Math" w:hAnsi="Cambria Math"/>
                    <w:color w:val="000000"/>
                    <w:szCs w:val="24"/>
                  </w:rPr>
                  <m:t>∙</m:t>
                </m:r>
                <m:d>
                  <m:dPr>
                    <m:begChr m:val="["/>
                    <m:endChr m:val="]"/>
                    <m:ctrlPr>
                      <w:rPr>
                        <w:rFonts w:ascii="Cambria Math" w:hAnsi="Cambria Math"/>
                        <w:b/>
                        <w:i/>
                        <w:color w:val="000000"/>
                        <w:szCs w:val="24"/>
                      </w:rPr>
                    </m:ctrlPr>
                  </m:dPr>
                  <m:e>
                    <m:r>
                      <w:rPr>
                        <w:rFonts w:ascii="Cambria Math" w:hAnsi="Cambria Math"/>
                        <w:szCs w:val="24"/>
                      </w:rPr>
                      <m:t>ρ</m:t>
                    </m:r>
                    <m:r>
                      <m:rPr>
                        <m:sty m:val="bi"/>
                      </m:rPr>
                      <w:rPr>
                        <w:rFonts w:ascii="Cambria Math" w:hAnsi="Cambria Math"/>
                        <w:szCs w:val="24"/>
                      </w:rPr>
                      <m:t>u</m:t>
                    </m:r>
                    <m:d>
                      <m:dPr>
                        <m:ctrlPr>
                          <w:rPr>
                            <w:rFonts w:ascii="Cambria Math" w:hAnsi="Cambria Math"/>
                            <w:i/>
                            <w:szCs w:val="24"/>
                          </w:rPr>
                        </m:ctrlPr>
                      </m:dPr>
                      <m:e>
                        <m:r>
                          <w:rPr>
                            <w:rFonts w:ascii="Cambria Math" w:hAnsi="Cambria Math"/>
                            <w:szCs w:val="24"/>
                          </w:rPr>
                          <m:t>H+</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m:rPr>
                            <m:sty m:val="bi"/>
                          </m:rPr>
                          <w:rPr>
                            <w:rFonts w:ascii="Cambria Math" w:hAnsi="Cambria Math"/>
                            <w:szCs w:val="24"/>
                          </w:rPr>
                          <m:t>u∙u</m:t>
                        </m:r>
                      </m:e>
                    </m:d>
                  </m:e>
                </m:d>
                <m:r>
                  <m:rPr>
                    <m:sty m:val="bi"/>
                  </m:rPr>
                  <w:rPr>
                    <w:rFonts w:ascii="Cambria Math" w:hAnsi="Cambria Math"/>
                    <w:color w:val="000000"/>
                    <w:szCs w:val="24"/>
                  </w:rPr>
                  <m:t>=-</m:t>
                </m:r>
                <m:r>
                  <m:rPr>
                    <m:sty m:val="b"/>
                  </m:rPr>
                  <w:rPr>
                    <w:rFonts w:ascii="Cambria Math" w:hAnsi="Cambria Math"/>
                    <w:color w:val="000000"/>
                    <w:szCs w:val="24"/>
                  </w:rPr>
                  <m:t>∇</m:t>
                </m:r>
                <m:r>
                  <m:rPr>
                    <m:sty m:val="bi"/>
                  </m:rPr>
                  <w:rPr>
                    <w:rFonts w:ascii="Cambria Math" w:hAnsi="Cambria Math"/>
                    <w:color w:val="000000"/>
                    <w:szCs w:val="24"/>
                  </w:rPr>
                  <m:t>∙</m:t>
                </m:r>
                <m:sSup>
                  <m:sSupPr>
                    <m:ctrlPr>
                      <w:rPr>
                        <w:rFonts w:ascii="Cambria Math" w:hAnsi="Cambria Math"/>
                        <w:b/>
                        <w:i/>
                        <w:color w:val="000000"/>
                        <w:szCs w:val="24"/>
                      </w:rPr>
                    </m:ctrlPr>
                  </m:sSupPr>
                  <m:e>
                    <m:r>
                      <m:rPr>
                        <m:sty m:val="bi"/>
                      </m:rPr>
                      <w:rPr>
                        <w:rFonts w:ascii="Cambria Math" w:hAnsi="Cambria Math"/>
                        <w:color w:val="000000"/>
                        <w:szCs w:val="24"/>
                      </w:rPr>
                      <m:t>q</m:t>
                    </m:r>
                  </m:e>
                  <m:sup>
                    <m:r>
                      <m:rPr>
                        <m:sty m:val="bi"/>
                      </m:rPr>
                      <w:rPr>
                        <w:rFonts w:ascii="Cambria Math" w:hAnsi="Cambria Math"/>
                        <w:color w:val="000000"/>
                        <w:szCs w:val="24"/>
                      </w:rPr>
                      <m:t>''</m:t>
                    </m:r>
                  </m:sup>
                </m:sSup>
                <m:r>
                  <m:rPr>
                    <m:sty m:val="bi"/>
                  </m:rPr>
                  <w:rPr>
                    <w:rFonts w:ascii="Cambria Math" w:hAnsi="Cambria Math"/>
                    <w:color w:val="000000"/>
                    <w:szCs w:val="24"/>
                  </w:rPr>
                  <m:t>+</m:t>
                </m:r>
                <m:r>
                  <m:rPr>
                    <m:sty m:val="b"/>
                  </m:rPr>
                  <w:rPr>
                    <w:rFonts w:ascii="Cambria Math" w:hAnsi="Cambria Math"/>
                    <w:color w:val="000000"/>
                    <w:szCs w:val="24"/>
                  </w:rPr>
                  <m:t xml:space="preserve"> ∇</m:t>
                </m:r>
                <m:r>
                  <m:rPr>
                    <m:sty m:val="bi"/>
                  </m:rPr>
                  <w:rPr>
                    <w:rFonts w:ascii="Cambria Math" w:hAnsi="Cambria Math"/>
                    <w:color w:val="000000"/>
                    <w:szCs w:val="24"/>
                  </w:rPr>
                  <m:t>∙</m:t>
                </m:r>
                <m:d>
                  <m:dPr>
                    <m:begChr m:val="{"/>
                    <m:endChr m:val="}"/>
                    <m:ctrlPr>
                      <w:rPr>
                        <w:rFonts w:ascii="Cambria Math" w:hAnsi="Cambria Math"/>
                        <w:b/>
                        <w:i/>
                        <w:color w:val="000000"/>
                        <w:szCs w:val="24"/>
                      </w:rPr>
                    </m:ctrlPr>
                  </m:dPr>
                  <m:e>
                    <m:r>
                      <w:rPr>
                        <w:rFonts w:ascii="Cambria Math" w:hAnsi="Cambria Math"/>
                        <w:color w:val="000000"/>
                        <w:szCs w:val="24"/>
                      </w:rPr>
                      <m:t>μ</m:t>
                    </m:r>
                    <m:r>
                      <m:rPr>
                        <m:sty m:val="bi"/>
                      </m:rPr>
                      <w:rPr>
                        <w:rFonts w:ascii="Cambria Math" w:hAnsi="Cambria Math"/>
                        <w:color w:val="000000"/>
                        <w:szCs w:val="24"/>
                      </w:rPr>
                      <m:t>u∙</m:t>
                    </m:r>
                    <m:d>
                      <m:dPr>
                        <m:begChr m:val="["/>
                        <m:endChr m:val="]"/>
                        <m:ctrlPr>
                          <w:rPr>
                            <w:rFonts w:ascii="Cambria Math" w:hAnsi="Cambria Math"/>
                            <w:i/>
                            <w:color w:val="000000"/>
                          </w:rPr>
                        </m:ctrlPr>
                      </m:dPr>
                      <m:e>
                        <m:r>
                          <m:rPr>
                            <m:sty m:val="b"/>
                          </m:rPr>
                          <w:rPr>
                            <w:rFonts w:ascii="Cambria Math" w:hAnsi="Cambria Math"/>
                            <w:color w:val="000000"/>
                          </w:rPr>
                          <m:t>∇</m:t>
                        </m:r>
                        <m:r>
                          <m:rPr>
                            <m:sty m:val="bi"/>
                          </m:rPr>
                          <w:rPr>
                            <w:rFonts w:ascii="Cambria Math" w:hAnsi="Cambria Math"/>
                            <w:color w:val="000000"/>
                          </w:rPr>
                          <m:t>u+</m:t>
                        </m:r>
                        <m:sSup>
                          <m:sSupPr>
                            <m:ctrlPr>
                              <w:rPr>
                                <w:rFonts w:ascii="Cambria Math" w:hAnsi="Cambria Math"/>
                                <w:i/>
                                <w:color w:val="000000"/>
                              </w:rPr>
                            </m:ctrlPr>
                          </m:sSupPr>
                          <m:e>
                            <m:d>
                              <m:dPr>
                                <m:ctrlPr>
                                  <w:rPr>
                                    <w:rFonts w:ascii="Cambria Math" w:hAnsi="Cambria Math"/>
                                    <w:b/>
                                    <w:i/>
                                    <w:color w:val="000000"/>
                                  </w:rPr>
                                </m:ctrlPr>
                              </m:dPr>
                              <m:e>
                                <m:r>
                                  <m:rPr>
                                    <m:sty m:val="b"/>
                                  </m:rPr>
                                  <w:rPr>
                                    <w:rFonts w:ascii="Cambria Math" w:hAnsi="Cambria Math"/>
                                    <w:color w:val="000000"/>
                                  </w:rPr>
                                  <m:t>∇</m:t>
                                </m:r>
                                <m:r>
                                  <m:rPr>
                                    <m:sty m:val="bi"/>
                                  </m:rPr>
                                  <w:rPr>
                                    <w:rFonts w:ascii="Cambria Math" w:hAnsi="Cambria Math"/>
                                    <w:color w:val="000000"/>
                                  </w:rPr>
                                  <m:t>u</m:t>
                                </m:r>
                              </m:e>
                            </m:d>
                          </m:e>
                          <m:sup>
                            <m:r>
                              <w:rPr>
                                <w:rFonts w:ascii="Cambria Math" w:hAnsi="Cambria Math"/>
                                <w:color w:val="000000"/>
                              </w:rPr>
                              <m:t>T</m:t>
                            </m:r>
                          </m:sup>
                        </m:sSup>
                      </m:e>
                    </m:d>
                  </m:e>
                </m:d>
                <m:r>
                  <m:rPr>
                    <m:sty m:val="bi"/>
                  </m:rPr>
                  <w:rPr>
                    <w:rFonts w:ascii="Cambria Math" w:hAnsi="Cambria Math"/>
                    <w:color w:val="000000"/>
                    <w:szCs w:val="24"/>
                  </w:rPr>
                  <m:t>-</m:t>
                </m:r>
                <m:f>
                  <m:fPr>
                    <m:ctrlPr>
                      <w:rPr>
                        <w:rFonts w:ascii="Cambria Math" w:hAnsi="Cambria Math"/>
                        <w:i/>
                        <w:color w:val="000000"/>
                      </w:rPr>
                    </m:ctrlPr>
                  </m:fPr>
                  <m:num>
                    <m:r>
                      <w:rPr>
                        <w:rFonts w:ascii="Cambria Math" w:hAnsi="Cambria Math"/>
                        <w:color w:val="000000"/>
                      </w:rPr>
                      <m:t>2</m:t>
                    </m:r>
                  </m:num>
                  <m:den>
                    <m:r>
                      <w:rPr>
                        <w:rFonts w:ascii="Cambria Math" w:hAnsi="Cambria Math"/>
                        <w:color w:val="000000"/>
                      </w:rPr>
                      <m:t>3</m:t>
                    </m:r>
                  </m:den>
                </m:f>
                <m:r>
                  <m:rPr>
                    <m:sty m:val="b"/>
                  </m:rPr>
                  <w:rPr>
                    <w:rFonts w:ascii="Cambria Math" w:hAnsi="Cambria Math"/>
                    <w:color w:val="000000"/>
                    <w:szCs w:val="24"/>
                  </w:rPr>
                  <m:t>∇</m:t>
                </m:r>
                <m:r>
                  <m:rPr>
                    <m:sty m:val="bi"/>
                  </m:rPr>
                  <w:rPr>
                    <w:rFonts w:ascii="Cambria Math" w:hAnsi="Cambria Math"/>
                    <w:color w:val="000000"/>
                    <w:szCs w:val="24"/>
                  </w:rPr>
                  <m:t>∙</m:t>
                </m:r>
                <m:d>
                  <m:dPr>
                    <m:begChr m:val="["/>
                    <m:endChr m:val="]"/>
                    <m:ctrlPr>
                      <w:rPr>
                        <w:rFonts w:ascii="Cambria Math" w:hAnsi="Cambria Math"/>
                        <w:b/>
                        <w:i/>
                        <w:color w:val="000000"/>
                        <w:szCs w:val="24"/>
                      </w:rPr>
                    </m:ctrlPr>
                  </m:dPr>
                  <m:e>
                    <m:r>
                      <w:rPr>
                        <w:rFonts w:ascii="Cambria Math" w:hAnsi="Cambria Math"/>
                        <w:color w:val="000000"/>
                      </w:rPr>
                      <m:t>μ</m:t>
                    </m:r>
                    <m:d>
                      <m:dPr>
                        <m:ctrlPr>
                          <w:rPr>
                            <w:rFonts w:ascii="Cambria Math" w:hAnsi="Cambria Math"/>
                            <w:i/>
                            <w:color w:val="000000"/>
                          </w:rPr>
                        </m:ctrlPr>
                      </m:dPr>
                      <m:e>
                        <m:r>
                          <m:rPr>
                            <m:sty m:val="b"/>
                          </m:rPr>
                          <w:rPr>
                            <w:rFonts w:ascii="Cambria Math" w:hAnsi="Cambria Math"/>
                            <w:color w:val="000000"/>
                          </w:rPr>
                          <m:t>∇</m:t>
                        </m:r>
                        <m:r>
                          <m:rPr>
                            <m:sty m:val="bi"/>
                          </m:rPr>
                          <w:rPr>
                            <w:rFonts w:ascii="Cambria Math" w:hAnsi="Cambria Math"/>
                            <w:color w:val="000000"/>
                          </w:rPr>
                          <m:t>∙u</m:t>
                        </m:r>
                      </m:e>
                    </m:d>
                    <m:r>
                      <m:rPr>
                        <m:sty m:val="bi"/>
                      </m:rPr>
                      <w:rPr>
                        <w:rFonts w:ascii="Cambria Math" w:hAnsi="Cambria Math"/>
                        <w:color w:val="000000"/>
                      </w:rPr>
                      <m:t>u∙</m:t>
                    </m:r>
                    <m:acc>
                      <m:accPr>
                        <m:chr m:val="̿"/>
                        <m:ctrlPr>
                          <w:rPr>
                            <w:rFonts w:ascii="Cambria Math" w:hAnsi="Cambria Math"/>
                            <w:b/>
                            <w:i/>
                            <w:color w:val="000000"/>
                            <w:szCs w:val="24"/>
                          </w:rPr>
                        </m:ctrlPr>
                      </m:accPr>
                      <m:e>
                        <m:r>
                          <m:rPr>
                            <m:sty m:val="bi"/>
                          </m:rPr>
                          <w:rPr>
                            <w:rFonts w:ascii="Cambria Math" w:hAnsi="Cambria Math"/>
                            <w:color w:val="000000"/>
                            <w:szCs w:val="24"/>
                          </w:rPr>
                          <m:t>I</m:t>
                        </m:r>
                      </m:e>
                    </m:acc>
                  </m:e>
                </m:d>
                <m:r>
                  <m:rPr>
                    <m:sty m:val="bi"/>
                  </m:rPr>
                  <w:rPr>
                    <w:rFonts w:ascii="Cambria Math" w:hAnsi="Cambria Math"/>
                    <w:color w:val="000000"/>
                    <w:szCs w:val="24"/>
                  </w:rPr>
                  <m:t>+</m:t>
                </m:r>
                <m:sSup>
                  <m:sSupPr>
                    <m:ctrlPr>
                      <w:rPr>
                        <w:rFonts w:ascii="Cambria Math" w:hAnsi="Cambria Math"/>
                        <w:i/>
                        <w:color w:val="000000"/>
                        <w:szCs w:val="24"/>
                      </w:rPr>
                    </m:ctrlPr>
                  </m:sSupPr>
                  <m:e>
                    <m:r>
                      <w:rPr>
                        <w:rFonts w:ascii="Cambria Math" w:hAnsi="Cambria Math"/>
                        <w:color w:val="000000"/>
                        <w:szCs w:val="24"/>
                      </w:rPr>
                      <m:t>q</m:t>
                    </m:r>
                  </m:e>
                  <m:sup>
                    <m:r>
                      <w:rPr>
                        <w:rFonts w:ascii="Cambria Math" w:hAnsi="Cambria Math"/>
                        <w:color w:val="000000"/>
                        <w:szCs w:val="24"/>
                      </w:rPr>
                      <m:t>'''</m:t>
                    </m:r>
                  </m:sup>
                </m:sSup>
                <m:r>
                  <m:rPr>
                    <m:sty m:val="bi"/>
                  </m:rPr>
                  <w:rPr>
                    <w:rFonts w:ascii="Cambria Math" w:hAnsi="Cambria Math"/>
                    <w:color w:val="000000"/>
                    <w:szCs w:val="24"/>
                  </w:rPr>
                  <m:t>.</m:t>
                </m:r>
              </m:oMath>
            </m:oMathPara>
          </w:p>
        </w:tc>
        <w:tc>
          <w:tcPr>
            <w:tcW w:w="828" w:type="dxa"/>
            <w:vAlign w:val="center"/>
          </w:tcPr>
          <w:p w:rsidR="0034443E" w:rsidRDefault="0034443E" w:rsidP="00B67EEA">
            <w:pPr>
              <w:jc w:val="right"/>
              <w:rPr>
                <w:color w:val="000000"/>
                <w:szCs w:val="24"/>
              </w:rPr>
            </w:pPr>
            <w:r>
              <w:rPr>
                <w:color w:val="000000"/>
                <w:szCs w:val="24"/>
              </w:rPr>
              <w:t>(3.46)</w:t>
            </w:r>
          </w:p>
        </w:tc>
      </w:tr>
    </w:tbl>
    <w:p w:rsidR="0034443E" w:rsidRDefault="0034443E" w:rsidP="0034443E">
      <w:pPr>
        <w:rPr>
          <w:color w:val="000000"/>
          <w:szCs w:val="24"/>
        </w:rPr>
      </w:pPr>
      <w:r>
        <w:rPr>
          <w:color w:val="000000"/>
          <w:szCs w:val="24"/>
        </w:rPr>
        <w:tab/>
        <w:t>From classical, i.e. equilibrium, thermodynamics the enthalpy is related to the temperature through the relationship,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34443E" w:rsidP="00B67EEA">
            <w:pPr>
              <w:rPr>
                <w:color w:val="000000"/>
                <w:szCs w:val="24"/>
              </w:rPr>
            </w:pPr>
            <m:oMathPara>
              <m:oMathParaPr>
                <m:jc m:val="left"/>
              </m:oMathParaPr>
              <m:oMath>
                <m:r>
                  <w:rPr>
                    <w:rFonts w:ascii="Cambria Math" w:hAnsi="Cambria Math"/>
                    <w:color w:val="000000"/>
                    <w:szCs w:val="24"/>
                  </w:rPr>
                  <m:t>dH=</m:t>
                </m:r>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r>
                  <w:rPr>
                    <w:rFonts w:ascii="Cambria Math" w:hAnsi="Cambria Math"/>
                    <w:color w:val="000000"/>
                    <w:szCs w:val="24"/>
                  </w:rPr>
                  <m:t>dT.</m:t>
                </m:r>
              </m:oMath>
            </m:oMathPara>
          </w:p>
        </w:tc>
        <w:tc>
          <w:tcPr>
            <w:tcW w:w="4788" w:type="dxa"/>
            <w:vAlign w:val="center"/>
          </w:tcPr>
          <w:p w:rsidR="0034443E" w:rsidRDefault="0034443E" w:rsidP="00B67EEA">
            <w:pPr>
              <w:jc w:val="right"/>
              <w:rPr>
                <w:color w:val="000000"/>
                <w:szCs w:val="24"/>
              </w:rPr>
            </w:pPr>
            <w:r>
              <w:rPr>
                <w:color w:val="000000"/>
                <w:szCs w:val="24"/>
              </w:rPr>
              <w:t>(3.47)</w:t>
            </w:r>
          </w:p>
        </w:tc>
      </w:tr>
    </w:tbl>
    <w:p w:rsidR="0034443E" w:rsidRDefault="0034443E" w:rsidP="0034443E">
      <w:pPr>
        <w:rPr>
          <w:color w:val="000000"/>
          <w:szCs w:val="24"/>
        </w:rPr>
      </w:pPr>
      <w:r>
        <w:rPr>
          <w:color w:val="000000"/>
          <w:szCs w:val="24"/>
        </w:rPr>
        <w:t xml:space="preserve">Here </w:t>
      </w:r>
      <m:oMath>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oMath>
      <w:r>
        <w:rPr>
          <w:color w:val="000000"/>
          <w:szCs w:val="24"/>
        </w:rPr>
        <w:t xml:space="preserve"> is the isobaric specific heat capacity.  Integrating relationship 3.47 yields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34443E" w:rsidP="00B67EEA">
            <w:pPr>
              <w:rPr>
                <w:color w:val="000000"/>
                <w:szCs w:val="24"/>
              </w:rPr>
            </w:pPr>
            <m:oMathPara>
              <m:oMathParaPr>
                <m:jc m:val="left"/>
              </m:oMathParaPr>
              <m:oMath>
                <m:r>
                  <w:rPr>
                    <w:rFonts w:ascii="Cambria Math" w:hAnsi="Cambria Math"/>
                    <w:color w:val="000000"/>
                    <w:szCs w:val="24"/>
                  </w:rPr>
                  <m:t>H-</m:t>
                </m:r>
                <m:sSub>
                  <m:sSubPr>
                    <m:ctrlPr>
                      <w:rPr>
                        <w:rFonts w:ascii="Cambria Math" w:hAnsi="Cambria Math"/>
                        <w:i/>
                        <w:color w:val="000000"/>
                        <w:szCs w:val="24"/>
                      </w:rPr>
                    </m:ctrlPr>
                  </m:sSubPr>
                  <m:e>
                    <m:r>
                      <w:rPr>
                        <w:rFonts w:ascii="Cambria Math" w:hAnsi="Cambria Math"/>
                        <w:color w:val="000000"/>
                        <w:szCs w:val="24"/>
                      </w:rPr>
                      <m:t>H</m:t>
                    </m:r>
                  </m:e>
                  <m:sub>
                    <m:r>
                      <w:rPr>
                        <w:rFonts w:ascii="Cambria Math" w:hAnsi="Cambria Math"/>
                        <w:color w:val="000000"/>
                        <w:szCs w:val="24"/>
                      </w:rPr>
                      <m:t>0</m:t>
                    </m:r>
                  </m:sub>
                </m:sSub>
                <m:r>
                  <w:rPr>
                    <w:rFonts w:ascii="Cambria Math" w:hAnsi="Cambria Math"/>
                    <w:color w:val="000000"/>
                    <w:szCs w:val="24"/>
                  </w:rPr>
                  <m:t>=</m:t>
                </m:r>
                <m:nary>
                  <m:naryPr>
                    <m:limLoc m:val="subSup"/>
                    <m:ctrlPr>
                      <w:rPr>
                        <w:rFonts w:ascii="Cambria Math" w:hAnsi="Cambria Math"/>
                        <w:i/>
                        <w:color w:val="000000"/>
                        <w:szCs w:val="24"/>
                      </w:rPr>
                    </m:ctrlPr>
                  </m:naryPr>
                  <m:sub>
                    <m:sSub>
                      <m:sSubPr>
                        <m:ctrlPr>
                          <w:rPr>
                            <w:rFonts w:ascii="Cambria Math" w:hAnsi="Cambria Math"/>
                            <w:i/>
                            <w:color w:val="000000"/>
                            <w:szCs w:val="24"/>
                          </w:rPr>
                        </m:ctrlPr>
                      </m:sSubPr>
                      <m:e>
                        <m:r>
                          <w:rPr>
                            <w:rFonts w:ascii="Cambria Math" w:hAnsi="Cambria Math"/>
                            <w:color w:val="000000"/>
                            <w:szCs w:val="24"/>
                          </w:rPr>
                          <m:t>T</m:t>
                        </m:r>
                      </m:e>
                      <m:sub>
                        <m:r>
                          <w:rPr>
                            <w:rFonts w:ascii="Cambria Math" w:hAnsi="Cambria Math"/>
                            <w:color w:val="000000"/>
                            <w:szCs w:val="24"/>
                          </w:rPr>
                          <m:t>0</m:t>
                        </m:r>
                      </m:sub>
                    </m:sSub>
                  </m:sub>
                  <m:sup>
                    <m:r>
                      <w:rPr>
                        <w:rFonts w:ascii="Cambria Math" w:hAnsi="Cambria Math"/>
                        <w:color w:val="000000"/>
                        <w:szCs w:val="24"/>
                      </w:rPr>
                      <m:t>T</m:t>
                    </m:r>
                  </m:sup>
                  <m:e>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r>
                      <w:rPr>
                        <w:rFonts w:ascii="Cambria Math" w:hAnsi="Cambria Math"/>
                        <w:color w:val="000000"/>
                        <w:szCs w:val="24"/>
                      </w:rPr>
                      <m:t>dT</m:t>
                    </m:r>
                  </m:e>
                </m:nary>
                <m:r>
                  <w:rPr>
                    <w:rFonts w:ascii="Cambria Math" w:hAnsi="Cambria Math"/>
                    <w:color w:val="000000"/>
                    <w:szCs w:val="24"/>
                  </w:rPr>
                  <m:t>.</m:t>
                </m:r>
              </m:oMath>
            </m:oMathPara>
          </w:p>
        </w:tc>
        <w:tc>
          <w:tcPr>
            <w:tcW w:w="4788" w:type="dxa"/>
            <w:vAlign w:val="center"/>
          </w:tcPr>
          <w:p w:rsidR="0034443E" w:rsidRDefault="0034443E" w:rsidP="00B67EEA">
            <w:pPr>
              <w:jc w:val="right"/>
              <w:rPr>
                <w:color w:val="000000"/>
                <w:szCs w:val="24"/>
              </w:rPr>
            </w:pPr>
            <w:r>
              <w:rPr>
                <w:color w:val="000000"/>
                <w:szCs w:val="24"/>
              </w:rPr>
              <w:t>(3.48)</w:t>
            </w:r>
          </w:p>
        </w:tc>
      </w:tr>
    </w:tbl>
    <w:p w:rsidR="0034443E" w:rsidRDefault="0034443E" w:rsidP="0034443E">
      <w:pPr>
        <w:rPr>
          <w:color w:val="000000"/>
          <w:szCs w:val="24"/>
        </w:rPr>
      </w:pPr>
      <w:r>
        <w:rPr>
          <w:color w:val="000000"/>
          <w:szCs w:val="24"/>
        </w:rPr>
        <w:t xml:space="preserve">Here </w:t>
      </w:r>
      <m:oMath>
        <m:sSub>
          <m:sSubPr>
            <m:ctrlPr>
              <w:rPr>
                <w:rFonts w:ascii="Cambria Math" w:hAnsi="Cambria Math"/>
                <w:i/>
                <w:color w:val="000000"/>
                <w:szCs w:val="24"/>
              </w:rPr>
            </m:ctrlPr>
          </m:sSubPr>
          <m:e>
            <m:r>
              <w:rPr>
                <w:rFonts w:ascii="Cambria Math" w:hAnsi="Cambria Math"/>
                <w:color w:val="000000"/>
                <w:szCs w:val="24"/>
              </w:rPr>
              <m:t>H</m:t>
            </m:r>
          </m:e>
          <m:sub>
            <m:r>
              <w:rPr>
                <w:rFonts w:ascii="Cambria Math" w:hAnsi="Cambria Math"/>
                <w:color w:val="000000"/>
                <w:szCs w:val="24"/>
              </w:rPr>
              <m:t>0</m:t>
            </m:r>
          </m:sub>
        </m:sSub>
      </m:oMath>
      <w:r>
        <w:rPr>
          <w:color w:val="000000"/>
          <w:szCs w:val="24"/>
        </w:rPr>
        <w:t xml:space="preserve"> is the enthalpy at the reference temperature</w:t>
      </w:r>
      <w:proofErr w:type="gramStart"/>
      <w:r>
        <w:rPr>
          <w:color w:val="000000"/>
          <w:szCs w:val="24"/>
        </w:rPr>
        <w:t xml:space="preserve">, </w:t>
      </w:r>
      <m:oMath>
        <w:proofErr w:type="gramEnd"/>
        <m:sSub>
          <m:sSubPr>
            <m:ctrlPr>
              <w:rPr>
                <w:rFonts w:ascii="Cambria Math" w:hAnsi="Cambria Math"/>
                <w:i/>
                <w:color w:val="000000"/>
                <w:szCs w:val="24"/>
              </w:rPr>
            </m:ctrlPr>
          </m:sSubPr>
          <m:e>
            <m:r>
              <w:rPr>
                <w:rFonts w:ascii="Cambria Math" w:hAnsi="Cambria Math"/>
                <w:color w:val="000000"/>
                <w:szCs w:val="24"/>
              </w:rPr>
              <m:t>T</m:t>
            </m:r>
          </m:e>
          <m:sub>
            <m:r>
              <w:rPr>
                <w:rFonts w:ascii="Cambria Math" w:hAnsi="Cambria Math"/>
                <w:color w:val="000000"/>
                <w:szCs w:val="24"/>
              </w:rPr>
              <m:t>0</m:t>
            </m:r>
          </m:sub>
        </m:sSub>
      </m:oMath>
      <w:r>
        <w:rPr>
          <w:color w:val="000000"/>
          <w:szCs w:val="24"/>
        </w:rPr>
        <w:t xml:space="preserve">.  In cases where the isobaric specific heat capacity is constant or varies negligibly from </w:t>
      </w:r>
      <m:oMath>
        <m:sSub>
          <m:sSubPr>
            <m:ctrlPr>
              <w:rPr>
                <w:rFonts w:ascii="Cambria Math" w:hAnsi="Cambria Math"/>
                <w:i/>
                <w:color w:val="000000"/>
                <w:szCs w:val="24"/>
              </w:rPr>
            </m:ctrlPr>
          </m:sSubPr>
          <m:e>
            <m:r>
              <w:rPr>
                <w:rFonts w:ascii="Cambria Math" w:hAnsi="Cambria Math"/>
                <w:color w:val="000000"/>
                <w:szCs w:val="24"/>
              </w:rPr>
              <m:t>T</m:t>
            </m:r>
          </m:e>
          <m:sub>
            <m:r>
              <w:rPr>
                <w:rFonts w:ascii="Cambria Math" w:hAnsi="Cambria Math"/>
                <w:color w:val="000000"/>
                <w:szCs w:val="24"/>
              </w:rPr>
              <m:t>0</m:t>
            </m:r>
          </m:sub>
        </m:sSub>
      </m:oMath>
      <w:r>
        <w:rPr>
          <w:color w:val="000000"/>
          <w:szCs w:val="24"/>
        </w:rPr>
        <w:t xml:space="preserve"> </w:t>
      </w:r>
      <w:proofErr w:type="gramStart"/>
      <w:r>
        <w:rPr>
          <w:color w:val="000000"/>
          <w:szCs w:val="24"/>
        </w:rPr>
        <w:t xml:space="preserve">to </w:t>
      </w:r>
      <m:oMath>
        <w:proofErr w:type="gramEnd"/>
        <m:r>
          <w:rPr>
            <w:rFonts w:ascii="Cambria Math" w:hAnsi="Cambria Math"/>
            <w:color w:val="000000"/>
            <w:szCs w:val="24"/>
          </w:rPr>
          <m:t>T</m:t>
        </m:r>
      </m:oMath>
      <w:r>
        <w:rPr>
          <w:color w:val="000000"/>
          <w:szCs w:val="24"/>
        </w:rPr>
        <w:t>, the specific enthalpy can be simply 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34443E" w:rsidP="00B67EEA">
            <w:pPr>
              <w:rPr>
                <w:color w:val="000000"/>
                <w:szCs w:val="24"/>
              </w:rPr>
            </w:pPr>
            <m:oMathPara>
              <m:oMathParaPr>
                <m:jc m:val="left"/>
              </m:oMathParaPr>
              <m:oMath>
                <m:r>
                  <w:rPr>
                    <w:rFonts w:ascii="Cambria Math" w:hAnsi="Cambria Math"/>
                    <w:color w:val="000000"/>
                    <w:szCs w:val="24"/>
                  </w:rPr>
                  <m:t>H=</m:t>
                </m:r>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r>
                  <w:rPr>
                    <w:rFonts w:ascii="Cambria Math" w:hAnsi="Cambria Math"/>
                    <w:color w:val="000000"/>
                    <w:szCs w:val="24"/>
                  </w:rPr>
                  <m:t>T</m:t>
                </m:r>
              </m:oMath>
            </m:oMathPara>
          </w:p>
        </w:tc>
        <w:tc>
          <w:tcPr>
            <w:tcW w:w="4788" w:type="dxa"/>
            <w:vAlign w:val="center"/>
          </w:tcPr>
          <w:p w:rsidR="0034443E" w:rsidRDefault="0034443E" w:rsidP="00B67EEA">
            <w:pPr>
              <w:jc w:val="right"/>
              <w:rPr>
                <w:color w:val="000000"/>
                <w:szCs w:val="24"/>
              </w:rPr>
            </w:pPr>
            <w:r>
              <w:rPr>
                <w:color w:val="000000"/>
                <w:szCs w:val="24"/>
              </w:rPr>
              <w:t>(3.49)</w:t>
            </w:r>
          </w:p>
        </w:tc>
      </w:tr>
    </w:tbl>
    <w:p w:rsidR="0034443E" w:rsidRDefault="0034443E" w:rsidP="0034443E">
      <w:pPr>
        <w:rPr>
          <w:color w:val="000000"/>
          <w:szCs w:val="24"/>
        </w:rPr>
      </w:pPr>
      <w:proofErr w:type="gramStart"/>
      <w:r>
        <w:rPr>
          <w:color w:val="000000"/>
          <w:szCs w:val="24"/>
        </w:rPr>
        <w:t>since</w:t>
      </w:r>
      <w:proofErr w:type="gramEnd"/>
      <w:r>
        <w:rPr>
          <w:color w:val="000000"/>
          <w:szCs w:val="24"/>
        </w:rPr>
        <w:t xml:space="preserve"> </w:t>
      </w:r>
      <m:oMath>
        <m:sSub>
          <m:sSubPr>
            <m:ctrlPr>
              <w:rPr>
                <w:rFonts w:ascii="Cambria Math" w:hAnsi="Cambria Math"/>
                <w:i/>
                <w:color w:val="000000"/>
                <w:szCs w:val="24"/>
              </w:rPr>
            </m:ctrlPr>
          </m:sSubPr>
          <m:e>
            <m:r>
              <w:rPr>
                <w:rFonts w:ascii="Cambria Math" w:hAnsi="Cambria Math"/>
                <w:color w:val="000000"/>
                <w:szCs w:val="24"/>
              </w:rPr>
              <m:t>H</m:t>
            </m:r>
          </m:e>
          <m:sub>
            <m:r>
              <w:rPr>
                <w:rFonts w:ascii="Cambria Math" w:hAnsi="Cambria Math"/>
                <w:color w:val="000000"/>
                <w:szCs w:val="24"/>
              </w:rPr>
              <m:t>0</m:t>
            </m:r>
          </m:sub>
        </m:sSub>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sSub>
          <m:sSubPr>
            <m:ctrlPr>
              <w:rPr>
                <w:rFonts w:ascii="Cambria Math" w:hAnsi="Cambria Math"/>
                <w:i/>
                <w:color w:val="000000"/>
                <w:szCs w:val="24"/>
              </w:rPr>
            </m:ctrlPr>
          </m:sSubPr>
          <m:e>
            <m:r>
              <w:rPr>
                <w:rFonts w:ascii="Cambria Math" w:hAnsi="Cambria Math"/>
                <w:color w:val="000000"/>
                <w:szCs w:val="24"/>
              </w:rPr>
              <m:t>T</m:t>
            </m:r>
          </m:e>
          <m:sub>
            <m:r>
              <w:rPr>
                <w:rFonts w:ascii="Cambria Math" w:hAnsi="Cambria Math"/>
                <w:color w:val="000000"/>
                <w:szCs w:val="24"/>
              </w:rPr>
              <m:t>0</m:t>
            </m:r>
          </m:sub>
        </m:sSub>
      </m:oMath>
      <w:r>
        <w:rPr>
          <w:color w:val="000000"/>
          <w:szCs w:val="24"/>
        </w:rPr>
        <w:t xml:space="preserve"> in this case.  Also if the iso</w:t>
      </w:r>
      <w:r w:rsidR="00367254">
        <w:rPr>
          <w:color w:val="000000"/>
          <w:szCs w:val="24"/>
        </w:rPr>
        <w:t>metric specific heat capacity is</w:t>
      </w:r>
      <w:r>
        <w:rPr>
          <w:color w:val="000000"/>
          <w:szCs w:val="24"/>
        </w:rPr>
        <w:t xml:space="preserve"> constant then the internal energy of the system can be written as </w:t>
      </w:r>
      <m:oMath>
        <m:r>
          <w:rPr>
            <w:rFonts w:ascii="Cambria Math" w:hAnsi="Cambria Math"/>
            <w:color w:val="000000"/>
            <w:szCs w:val="24"/>
          </w:rPr>
          <m:t>e=</m:t>
        </m:r>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v</m:t>
            </m:r>
          </m:sub>
        </m:sSub>
        <m:r>
          <w:rPr>
            <w:rFonts w:ascii="Cambria Math" w:hAnsi="Cambria Math"/>
            <w:color w:val="000000"/>
            <w:szCs w:val="24"/>
          </w:rPr>
          <m:t>T</m:t>
        </m:r>
      </m:oMath>
      <w:r w:rsidR="00367254">
        <w:rPr>
          <w:color w:val="000000"/>
          <w:szCs w:val="24"/>
        </w:rPr>
        <w:t>, i.e. the product of the isometric specific heat capacity and the temperature.</w:t>
      </w:r>
      <w:r>
        <w:rPr>
          <w:color w:val="000000"/>
          <w:szCs w:val="24"/>
        </w:rPr>
        <w:t xml:space="preserve">  For flow systems with negligible variance </w:t>
      </w:r>
      <w:r w:rsidR="00367254">
        <w:rPr>
          <w:color w:val="000000"/>
          <w:szCs w:val="24"/>
        </w:rPr>
        <w:t>in either</w:t>
      </w:r>
      <w:r>
        <w:rPr>
          <w:color w:val="000000"/>
          <w:szCs w:val="24"/>
        </w:rPr>
        <w:t xml:space="preserve"> specific heat capacity over the observed temperatures, the conservation of energy principle is 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8"/>
        <w:gridCol w:w="828"/>
      </w:tblGrid>
      <w:tr w:rsidR="0034443E" w:rsidTr="00B67EEA">
        <w:tc>
          <w:tcPr>
            <w:tcW w:w="8748" w:type="dxa"/>
          </w:tcPr>
          <w:p w:rsidR="0034443E" w:rsidRDefault="00297069" w:rsidP="00367254">
            <w:pPr>
              <w:rPr>
                <w:color w:val="000000"/>
                <w:szCs w:val="24"/>
              </w:rPr>
            </w:pPr>
            <m:oMathPara>
              <m:oMathParaPr>
                <m:jc m:val="left"/>
              </m:oMathParaPr>
              <m:oMath>
                <m:sSub>
                  <m:sSubPr>
                    <m:ctrlPr>
                      <w:rPr>
                        <w:rFonts w:ascii="Cambria Math" w:hAnsi="Cambria Math"/>
                        <w:i/>
                        <w:color w:val="000000"/>
                        <w:szCs w:val="24"/>
                      </w:rPr>
                    </m:ctrlPr>
                  </m:sSubPr>
                  <m:e>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v</m:t>
                        </m:r>
                      </m:sub>
                    </m:sSub>
                    <m:r>
                      <w:rPr>
                        <w:rFonts w:ascii="Cambria Math" w:hAnsi="Cambria Math"/>
                        <w:color w:val="000000"/>
                        <w:szCs w:val="24"/>
                      </w:rPr>
                      <m:t>∂</m:t>
                    </m:r>
                  </m:e>
                  <m:sub>
                    <m:r>
                      <w:rPr>
                        <w:rFonts w:ascii="Cambria Math" w:hAnsi="Cambria Math"/>
                        <w:color w:val="000000"/>
                        <w:szCs w:val="24"/>
                      </w:rPr>
                      <m:t>t</m:t>
                    </m:r>
                  </m:sub>
                </m:sSub>
                <m:d>
                  <m:dPr>
                    <m:ctrlPr>
                      <w:rPr>
                        <w:rFonts w:ascii="Cambria Math" w:hAnsi="Cambria Math"/>
                        <w:i/>
                        <w:color w:val="000000"/>
                        <w:szCs w:val="24"/>
                      </w:rPr>
                    </m:ctrlPr>
                  </m:dPr>
                  <m:e>
                    <m:r>
                      <w:rPr>
                        <w:rFonts w:ascii="Cambria Math" w:hAnsi="Cambria Math"/>
                        <w:color w:val="000000"/>
                        <w:szCs w:val="24"/>
                      </w:rPr>
                      <m:t>ρT</m:t>
                    </m:r>
                  </m:e>
                </m:d>
                <m:r>
                  <w:rPr>
                    <w:rFonts w:ascii="Cambria Math" w:hAnsi="Cambria Math"/>
                    <w:szCs w:val="24"/>
                  </w:rPr>
                  <m:t>+</m:t>
                </m:r>
                <m:sSub>
                  <m:sSubPr>
                    <m:ctrlPr>
                      <w:rPr>
                        <w:rFonts w:ascii="Cambria Math" w:hAnsi="Cambria Math"/>
                        <w:i/>
                        <w:szCs w:val="24"/>
                      </w:rPr>
                    </m:ctrlPr>
                  </m:sSubPr>
                  <m:e>
                    <m:r>
                      <w:rPr>
                        <w:rFonts w:ascii="Cambria Math" w:hAnsi="Cambria Math"/>
                        <w:szCs w:val="24"/>
                      </w:rPr>
                      <m:t>∂</m:t>
                    </m:r>
                  </m:e>
                  <m:sub>
                    <m:r>
                      <w:rPr>
                        <w:rFonts w:ascii="Cambria Math" w:hAnsi="Cambria Math"/>
                        <w:szCs w:val="24"/>
                      </w:rPr>
                      <m:t>t</m:t>
                    </m:r>
                  </m:sub>
                </m:sSub>
                <m:d>
                  <m:dPr>
                    <m:ctrlPr>
                      <w:rPr>
                        <w:rFonts w:ascii="Cambria Math" w:hAnsi="Cambria Math"/>
                        <w:i/>
                        <w:color w:val="000000"/>
                        <w:szCs w:val="24"/>
                      </w:rPr>
                    </m:ctrlPr>
                  </m:dPr>
                  <m:e>
                    <m:r>
                      <w:rPr>
                        <w:rFonts w:ascii="Cambria Math" w:hAnsi="Cambria Math"/>
                        <w:color w:val="000000"/>
                        <w:szCs w:val="24"/>
                      </w:rPr>
                      <m:t>ρ</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m:rPr>
                        <m:sty m:val="bi"/>
                      </m:rPr>
                      <w:rPr>
                        <w:rFonts w:ascii="Cambria Math" w:hAnsi="Cambria Math"/>
                        <w:szCs w:val="24"/>
                      </w:rPr>
                      <m:t>u∙u</m:t>
                    </m:r>
                  </m:e>
                </m:d>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r>
                  <m:rPr>
                    <m:sty m:val="b"/>
                  </m:rPr>
                  <w:rPr>
                    <w:rFonts w:ascii="Cambria Math" w:hAnsi="Cambria Math"/>
                    <w:color w:val="000000"/>
                    <w:szCs w:val="24"/>
                  </w:rPr>
                  <m:t>∇</m:t>
                </m:r>
                <m:r>
                  <m:rPr>
                    <m:sty m:val="bi"/>
                  </m:rPr>
                  <w:rPr>
                    <w:rFonts w:ascii="Cambria Math" w:hAnsi="Cambria Math"/>
                    <w:color w:val="000000"/>
                    <w:szCs w:val="24"/>
                  </w:rPr>
                  <m:t>∙</m:t>
                </m:r>
                <m:d>
                  <m:dPr>
                    <m:ctrlPr>
                      <w:rPr>
                        <w:rFonts w:ascii="Cambria Math" w:hAnsi="Cambria Math"/>
                        <w:b/>
                        <w:i/>
                        <w:color w:val="000000"/>
                        <w:szCs w:val="24"/>
                      </w:rPr>
                    </m:ctrlPr>
                  </m:dPr>
                  <m:e>
                    <m:r>
                      <w:rPr>
                        <w:rFonts w:ascii="Cambria Math" w:hAnsi="Cambria Math"/>
                        <w:color w:val="000000"/>
                        <w:szCs w:val="24"/>
                      </w:rPr>
                      <m:t>ρ</m:t>
                    </m:r>
                    <m:r>
                      <m:rPr>
                        <m:sty m:val="bi"/>
                      </m:rPr>
                      <w:rPr>
                        <w:rFonts w:ascii="Cambria Math" w:hAnsi="Cambria Math"/>
                        <w:color w:val="000000"/>
                        <w:szCs w:val="24"/>
                      </w:rPr>
                      <m:t>u</m:t>
                    </m:r>
                    <m:r>
                      <w:rPr>
                        <w:rFonts w:ascii="Cambria Math" w:hAnsi="Cambria Math"/>
                        <w:color w:val="000000"/>
                        <w:szCs w:val="24"/>
                      </w:rPr>
                      <m:t>T</m:t>
                    </m:r>
                  </m:e>
                </m:d>
                <m:r>
                  <m:rPr>
                    <m:sty m:val="bi"/>
                  </m:rPr>
                  <w:rPr>
                    <w:rFonts w:ascii="Cambria Math" w:hAnsi="Cambria Math"/>
                    <w:color w:val="000000"/>
                    <w:szCs w:val="24"/>
                  </w:rPr>
                  <m:t>+</m:t>
                </m:r>
                <m:r>
                  <m:rPr>
                    <m:sty m:val="b"/>
                  </m:rPr>
                  <w:rPr>
                    <w:rFonts w:ascii="Cambria Math" w:hAnsi="Cambria Math"/>
                    <w:color w:val="000000"/>
                    <w:szCs w:val="24"/>
                  </w:rPr>
                  <m:t>∇</m:t>
                </m:r>
                <m:r>
                  <m:rPr>
                    <m:sty m:val="bi"/>
                  </m:rPr>
                  <w:rPr>
                    <w:rFonts w:ascii="Cambria Math" w:hAnsi="Cambria Math"/>
                    <w:color w:val="000000"/>
                    <w:szCs w:val="24"/>
                  </w:rPr>
                  <m:t>∙</m:t>
                </m:r>
                <m:d>
                  <m:dPr>
                    <m:begChr m:val="["/>
                    <m:endChr m:val="]"/>
                    <m:ctrlPr>
                      <w:rPr>
                        <w:rFonts w:ascii="Cambria Math" w:hAnsi="Cambria Math"/>
                        <w:b/>
                        <w:i/>
                        <w:color w:val="000000"/>
                        <w:szCs w:val="24"/>
                      </w:rPr>
                    </m:ctrlPr>
                  </m:dPr>
                  <m:e>
                    <m:r>
                      <w:rPr>
                        <w:rFonts w:ascii="Cambria Math" w:hAnsi="Cambria Math"/>
                        <w:szCs w:val="24"/>
                      </w:rPr>
                      <m:t>ρ</m:t>
                    </m:r>
                    <m:r>
                      <m:rPr>
                        <m:sty m:val="bi"/>
                      </m:rPr>
                      <w:rPr>
                        <w:rFonts w:ascii="Cambria Math" w:hAnsi="Cambria Math"/>
                        <w:szCs w:val="24"/>
                      </w:rPr>
                      <m:t>u</m:t>
                    </m:r>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m:rPr>
                            <m:sty m:val="bi"/>
                          </m:rPr>
                          <w:rPr>
                            <w:rFonts w:ascii="Cambria Math" w:hAnsi="Cambria Math"/>
                            <w:szCs w:val="24"/>
                          </w:rPr>
                          <m:t>u∙u</m:t>
                        </m:r>
                      </m:e>
                    </m:d>
                  </m:e>
                </m:d>
                <m:r>
                  <m:rPr>
                    <m:sty m:val="bi"/>
                  </m:rP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m:t>
                    </m:r>
                  </m:e>
                  <m:sub>
                    <m:r>
                      <w:rPr>
                        <w:rFonts w:ascii="Cambria Math" w:hAnsi="Cambria Math"/>
                        <w:color w:val="000000"/>
                        <w:szCs w:val="24"/>
                      </w:rPr>
                      <m:t>t</m:t>
                    </m:r>
                  </m:sub>
                </m:sSub>
                <m:r>
                  <w:rPr>
                    <w:rFonts w:ascii="Cambria Math" w:hAnsi="Cambria Math"/>
                    <w:color w:val="000000"/>
                    <w:szCs w:val="24"/>
                  </w:rPr>
                  <m:t>P</m:t>
                </m:r>
                <m:r>
                  <m:rPr>
                    <m:sty m:val="bi"/>
                  </m:rPr>
                  <w:rPr>
                    <w:rFonts w:ascii="Cambria Math" w:hAnsi="Cambria Math"/>
                    <w:color w:val="000000"/>
                    <w:szCs w:val="24"/>
                  </w:rPr>
                  <m:t>-</m:t>
                </m:r>
                <m:r>
                  <m:rPr>
                    <m:sty m:val="b"/>
                  </m:rPr>
                  <w:rPr>
                    <w:rFonts w:ascii="Cambria Math" w:hAnsi="Cambria Math"/>
                    <w:color w:val="000000"/>
                    <w:szCs w:val="24"/>
                  </w:rPr>
                  <m:t>∇</m:t>
                </m:r>
                <m:r>
                  <m:rPr>
                    <m:sty m:val="bi"/>
                  </m:rPr>
                  <w:rPr>
                    <w:rFonts w:ascii="Cambria Math" w:hAnsi="Cambria Math"/>
                    <w:color w:val="000000"/>
                    <w:szCs w:val="24"/>
                  </w:rPr>
                  <m:t>∙</m:t>
                </m:r>
                <m:sSup>
                  <m:sSupPr>
                    <m:ctrlPr>
                      <w:rPr>
                        <w:rFonts w:ascii="Cambria Math" w:hAnsi="Cambria Math"/>
                        <w:b/>
                        <w:i/>
                        <w:color w:val="000000"/>
                        <w:szCs w:val="24"/>
                      </w:rPr>
                    </m:ctrlPr>
                  </m:sSupPr>
                  <m:e>
                    <m:r>
                      <m:rPr>
                        <m:sty m:val="bi"/>
                      </m:rPr>
                      <w:rPr>
                        <w:rFonts w:ascii="Cambria Math" w:hAnsi="Cambria Math"/>
                        <w:color w:val="000000"/>
                        <w:szCs w:val="24"/>
                      </w:rPr>
                      <m:t>q</m:t>
                    </m:r>
                  </m:e>
                  <m:sup>
                    <m:r>
                      <m:rPr>
                        <m:sty m:val="bi"/>
                      </m:rPr>
                      <w:rPr>
                        <w:rFonts w:ascii="Cambria Math" w:hAnsi="Cambria Math"/>
                        <w:color w:val="000000"/>
                        <w:szCs w:val="24"/>
                      </w:rPr>
                      <m:t>''</m:t>
                    </m:r>
                  </m:sup>
                </m:sSup>
                <m:r>
                  <m:rPr>
                    <m:sty m:val="bi"/>
                  </m:rPr>
                  <w:rPr>
                    <w:rFonts w:ascii="Cambria Math" w:hAnsi="Cambria Math"/>
                    <w:color w:val="000000"/>
                    <w:szCs w:val="24"/>
                  </w:rPr>
                  <m:t>+</m:t>
                </m:r>
                <m:r>
                  <m:rPr>
                    <m:sty m:val="b"/>
                  </m:rPr>
                  <w:rPr>
                    <w:rFonts w:ascii="Cambria Math" w:hAnsi="Cambria Math"/>
                    <w:color w:val="000000"/>
                    <w:szCs w:val="24"/>
                  </w:rPr>
                  <m:t xml:space="preserve"> ∇</m:t>
                </m:r>
                <m:r>
                  <m:rPr>
                    <m:sty m:val="bi"/>
                  </m:rPr>
                  <w:rPr>
                    <w:rFonts w:ascii="Cambria Math" w:hAnsi="Cambria Math"/>
                    <w:color w:val="000000"/>
                    <w:szCs w:val="24"/>
                  </w:rPr>
                  <m:t>∙</m:t>
                </m:r>
                <m:d>
                  <m:dPr>
                    <m:begChr m:val="{"/>
                    <m:endChr m:val="}"/>
                    <m:ctrlPr>
                      <w:rPr>
                        <w:rFonts w:ascii="Cambria Math" w:hAnsi="Cambria Math"/>
                        <w:b/>
                        <w:i/>
                        <w:color w:val="000000"/>
                        <w:szCs w:val="24"/>
                      </w:rPr>
                    </m:ctrlPr>
                  </m:dPr>
                  <m:e>
                    <m:r>
                      <w:rPr>
                        <w:rFonts w:ascii="Cambria Math" w:hAnsi="Cambria Math"/>
                        <w:color w:val="000000"/>
                        <w:szCs w:val="24"/>
                      </w:rPr>
                      <m:t>μ</m:t>
                    </m:r>
                    <m:r>
                      <m:rPr>
                        <m:sty m:val="bi"/>
                      </m:rPr>
                      <w:rPr>
                        <w:rFonts w:ascii="Cambria Math" w:hAnsi="Cambria Math"/>
                        <w:color w:val="000000"/>
                        <w:szCs w:val="24"/>
                      </w:rPr>
                      <m:t>u∙</m:t>
                    </m:r>
                    <m:d>
                      <m:dPr>
                        <m:begChr m:val="["/>
                        <m:endChr m:val="]"/>
                        <m:ctrlPr>
                          <w:rPr>
                            <w:rFonts w:ascii="Cambria Math" w:hAnsi="Cambria Math"/>
                            <w:i/>
                            <w:color w:val="000000"/>
                          </w:rPr>
                        </m:ctrlPr>
                      </m:dPr>
                      <m:e>
                        <m:r>
                          <m:rPr>
                            <m:sty m:val="b"/>
                          </m:rPr>
                          <w:rPr>
                            <w:rFonts w:ascii="Cambria Math" w:hAnsi="Cambria Math"/>
                            <w:color w:val="000000"/>
                          </w:rPr>
                          <m:t>∇</m:t>
                        </m:r>
                        <m:r>
                          <m:rPr>
                            <m:sty m:val="bi"/>
                          </m:rPr>
                          <w:rPr>
                            <w:rFonts w:ascii="Cambria Math" w:hAnsi="Cambria Math"/>
                            <w:color w:val="000000"/>
                          </w:rPr>
                          <m:t>u+</m:t>
                        </m:r>
                        <m:sSup>
                          <m:sSupPr>
                            <m:ctrlPr>
                              <w:rPr>
                                <w:rFonts w:ascii="Cambria Math" w:hAnsi="Cambria Math"/>
                                <w:i/>
                                <w:color w:val="000000"/>
                              </w:rPr>
                            </m:ctrlPr>
                          </m:sSupPr>
                          <m:e>
                            <m:d>
                              <m:dPr>
                                <m:ctrlPr>
                                  <w:rPr>
                                    <w:rFonts w:ascii="Cambria Math" w:hAnsi="Cambria Math"/>
                                    <w:b/>
                                    <w:i/>
                                    <w:color w:val="000000"/>
                                  </w:rPr>
                                </m:ctrlPr>
                              </m:dPr>
                              <m:e>
                                <m:r>
                                  <m:rPr>
                                    <m:sty m:val="b"/>
                                  </m:rPr>
                                  <w:rPr>
                                    <w:rFonts w:ascii="Cambria Math" w:hAnsi="Cambria Math"/>
                                    <w:color w:val="000000"/>
                                  </w:rPr>
                                  <m:t>∇</m:t>
                                </m:r>
                                <m:r>
                                  <m:rPr>
                                    <m:sty m:val="bi"/>
                                  </m:rPr>
                                  <w:rPr>
                                    <w:rFonts w:ascii="Cambria Math" w:hAnsi="Cambria Math"/>
                                    <w:color w:val="000000"/>
                                  </w:rPr>
                                  <m:t>u</m:t>
                                </m:r>
                              </m:e>
                            </m:d>
                          </m:e>
                          <m:sup>
                            <m:r>
                              <w:rPr>
                                <w:rFonts w:ascii="Cambria Math" w:hAnsi="Cambria Math"/>
                                <w:color w:val="000000"/>
                              </w:rPr>
                              <m:t>T</m:t>
                            </m:r>
                          </m:sup>
                        </m:sSup>
                      </m:e>
                    </m:d>
                  </m:e>
                </m:d>
                <m:r>
                  <m:rPr>
                    <m:sty m:val="bi"/>
                  </m:rPr>
                  <w:rPr>
                    <w:rFonts w:ascii="Cambria Math" w:hAnsi="Cambria Math"/>
                    <w:color w:val="000000"/>
                    <w:szCs w:val="24"/>
                  </w:rPr>
                  <m:t>-</m:t>
                </m:r>
                <m:f>
                  <m:fPr>
                    <m:ctrlPr>
                      <w:rPr>
                        <w:rFonts w:ascii="Cambria Math" w:hAnsi="Cambria Math"/>
                        <w:i/>
                        <w:color w:val="000000"/>
                      </w:rPr>
                    </m:ctrlPr>
                  </m:fPr>
                  <m:num>
                    <m:r>
                      <w:rPr>
                        <w:rFonts w:ascii="Cambria Math" w:hAnsi="Cambria Math"/>
                        <w:color w:val="000000"/>
                      </w:rPr>
                      <m:t>2</m:t>
                    </m:r>
                  </m:num>
                  <m:den>
                    <m:r>
                      <w:rPr>
                        <w:rFonts w:ascii="Cambria Math" w:hAnsi="Cambria Math"/>
                        <w:color w:val="000000"/>
                      </w:rPr>
                      <m:t>3</m:t>
                    </m:r>
                  </m:den>
                </m:f>
                <m:r>
                  <m:rPr>
                    <m:sty m:val="b"/>
                  </m:rPr>
                  <w:rPr>
                    <w:rFonts w:ascii="Cambria Math" w:hAnsi="Cambria Math"/>
                    <w:color w:val="000000"/>
                    <w:szCs w:val="24"/>
                  </w:rPr>
                  <m:t>∇</m:t>
                </m:r>
                <m:r>
                  <m:rPr>
                    <m:sty m:val="bi"/>
                  </m:rPr>
                  <w:rPr>
                    <w:rFonts w:ascii="Cambria Math" w:hAnsi="Cambria Math"/>
                    <w:color w:val="000000"/>
                    <w:szCs w:val="24"/>
                  </w:rPr>
                  <m:t>∙</m:t>
                </m:r>
                <m:d>
                  <m:dPr>
                    <m:begChr m:val="["/>
                    <m:endChr m:val="]"/>
                    <m:ctrlPr>
                      <w:rPr>
                        <w:rFonts w:ascii="Cambria Math" w:hAnsi="Cambria Math"/>
                        <w:b/>
                        <w:i/>
                        <w:color w:val="000000"/>
                        <w:szCs w:val="24"/>
                      </w:rPr>
                    </m:ctrlPr>
                  </m:dPr>
                  <m:e>
                    <m:r>
                      <w:rPr>
                        <w:rFonts w:ascii="Cambria Math" w:hAnsi="Cambria Math"/>
                        <w:color w:val="000000"/>
                      </w:rPr>
                      <m:t>μ</m:t>
                    </m:r>
                    <m:d>
                      <m:dPr>
                        <m:ctrlPr>
                          <w:rPr>
                            <w:rFonts w:ascii="Cambria Math" w:hAnsi="Cambria Math"/>
                            <w:i/>
                            <w:color w:val="000000"/>
                          </w:rPr>
                        </m:ctrlPr>
                      </m:dPr>
                      <m:e>
                        <m:r>
                          <m:rPr>
                            <m:sty m:val="b"/>
                          </m:rPr>
                          <w:rPr>
                            <w:rFonts w:ascii="Cambria Math" w:hAnsi="Cambria Math"/>
                            <w:color w:val="000000"/>
                          </w:rPr>
                          <m:t>∇</m:t>
                        </m:r>
                        <m:r>
                          <m:rPr>
                            <m:sty m:val="bi"/>
                          </m:rPr>
                          <w:rPr>
                            <w:rFonts w:ascii="Cambria Math" w:hAnsi="Cambria Math"/>
                            <w:color w:val="000000"/>
                          </w:rPr>
                          <m:t>∙u</m:t>
                        </m:r>
                      </m:e>
                    </m:d>
                    <m:r>
                      <m:rPr>
                        <m:sty m:val="bi"/>
                      </m:rPr>
                      <w:rPr>
                        <w:rFonts w:ascii="Cambria Math" w:hAnsi="Cambria Math"/>
                        <w:color w:val="000000"/>
                      </w:rPr>
                      <m:t>u∙</m:t>
                    </m:r>
                    <m:acc>
                      <m:accPr>
                        <m:chr m:val="̿"/>
                        <m:ctrlPr>
                          <w:rPr>
                            <w:rFonts w:ascii="Cambria Math" w:hAnsi="Cambria Math"/>
                            <w:b/>
                            <w:i/>
                            <w:color w:val="000000"/>
                            <w:szCs w:val="24"/>
                          </w:rPr>
                        </m:ctrlPr>
                      </m:accPr>
                      <m:e>
                        <m:r>
                          <m:rPr>
                            <m:sty m:val="bi"/>
                          </m:rPr>
                          <w:rPr>
                            <w:rFonts w:ascii="Cambria Math" w:hAnsi="Cambria Math"/>
                            <w:color w:val="000000"/>
                            <w:szCs w:val="24"/>
                          </w:rPr>
                          <m:t>I</m:t>
                        </m:r>
                      </m:e>
                    </m:acc>
                  </m:e>
                </m:d>
                <m:r>
                  <m:rPr>
                    <m:sty m:val="bi"/>
                  </m:rPr>
                  <w:rPr>
                    <w:rFonts w:ascii="Cambria Math" w:hAnsi="Cambria Math"/>
                    <w:color w:val="000000"/>
                    <w:szCs w:val="24"/>
                  </w:rPr>
                  <m:t>+</m:t>
                </m:r>
                <m:sSup>
                  <m:sSupPr>
                    <m:ctrlPr>
                      <w:rPr>
                        <w:rFonts w:ascii="Cambria Math" w:hAnsi="Cambria Math"/>
                        <w:i/>
                        <w:color w:val="000000"/>
                        <w:szCs w:val="24"/>
                      </w:rPr>
                    </m:ctrlPr>
                  </m:sSupPr>
                  <m:e>
                    <m:r>
                      <w:rPr>
                        <w:rFonts w:ascii="Cambria Math" w:hAnsi="Cambria Math"/>
                        <w:color w:val="000000"/>
                        <w:szCs w:val="24"/>
                      </w:rPr>
                      <m:t>q</m:t>
                    </m:r>
                  </m:e>
                  <m:sup>
                    <m:r>
                      <w:rPr>
                        <w:rFonts w:ascii="Cambria Math" w:hAnsi="Cambria Math"/>
                        <w:color w:val="000000"/>
                        <w:szCs w:val="24"/>
                      </w:rPr>
                      <m:t>'''</m:t>
                    </m:r>
                  </m:sup>
                </m:sSup>
                <m:r>
                  <m:rPr>
                    <m:sty m:val="bi"/>
                  </m:rPr>
                  <w:rPr>
                    <w:rFonts w:ascii="Cambria Math" w:hAnsi="Cambria Math"/>
                    <w:color w:val="000000"/>
                    <w:szCs w:val="24"/>
                  </w:rPr>
                  <m:t>.</m:t>
                </m:r>
              </m:oMath>
            </m:oMathPara>
          </w:p>
        </w:tc>
        <w:tc>
          <w:tcPr>
            <w:tcW w:w="828" w:type="dxa"/>
            <w:vAlign w:val="center"/>
          </w:tcPr>
          <w:p w:rsidR="0034443E" w:rsidRDefault="0034443E" w:rsidP="00B67EEA">
            <w:pPr>
              <w:jc w:val="right"/>
              <w:rPr>
                <w:color w:val="000000"/>
                <w:szCs w:val="24"/>
              </w:rPr>
            </w:pPr>
            <w:r>
              <w:rPr>
                <w:color w:val="000000"/>
                <w:szCs w:val="24"/>
              </w:rPr>
              <w:t>(3.50)</w:t>
            </w:r>
          </w:p>
        </w:tc>
      </w:tr>
    </w:tbl>
    <w:p w:rsidR="0034443E" w:rsidRDefault="0034443E" w:rsidP="0034443E">
      <w:pPr>
        <w:rPr>
          <w:color w:val="000000"/>
          <w:szCs w:val="24"/>
        </w:rPr>
      </w:pPr>
      <w:r>
        <w:rPr>
          <w:color w:val="000000"/>
          <w:szCs w:val="24"/>
        </w:rPr>
        <w:lastRenderedPageBreak/>
        <w:t xml:space="preserve"> </w:t>
      </w:r>
      <w:r>
        <w:rPr>
          <w:color w:val="000000"/>
          <w:szCs w:val="24"/>
        </w:rPr>
        <w:tab/>
        <w:t>In flow systems where the variation of the isobaric specific heat capacity cannot be neglected, Equation 3.46 can be written in terms of the dynamic variable</w:t>
      </w:r>
      <w:proofErr w:type="gramStart"/>
      <w:r>
        <w:rPr>
          <w:color w:val="000000"/>
          <w:szCs w:val="24"/>
        </w:rPr>
        <w:t xml:space="preserve">, </w:t>
      </w:r>
      <m:oMath>
        <w:proofErr w:type="gramEnd"/>
        <m:r>
          <w:rPr>
            <w:rFonts w:ascii="Cambria Math" w:hAnsi="Cambria Math"/>
            <w:color w:val="000000"/>
            <w:szCs w:val="24"/>
          </w:rPr>
          <m:t>T</m:t>
        </m:r>
      </m:oMath>
      <w:r>
        <w:rPr>
          <w:color w:val="000000"/>
          <w:szCs w:val="24"/>
        </w:rPr>
        <w:t>,  by making the assumption that both the isobaric and isometric specific heat capacities can be written as a power series in the temperature variable where the coefficie</w:t>
      </w:r>
      <w:proofErr w:type="spellStart"/>
      <w:r>
        <w:rPr>
          <w:color w:val="000000"/>
          <w:szCs w:val="24"/>
        </w:rPr>
        <w:t>nts</w:t>
      </w:r>
      <w:proofErr w:type="spellEnd"/>
      <w:r>
        <w:rPr>
          <w:color w:val="000000"/>
          <w:szCs w:val="24"/>
        </w:rPr>
        <w:t xml:space="preserve"> are used to fit the curve with measured data, i.e.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297069" w:rsidP="00B67EEA">
            <w:pPr>
              <w:rPr>
                <w:color w:val="000000"/>
                <w:szCs w:val="24"/>
              </w:rPr>
            </w:pPr>
            <m:oMath>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d>
                <m:dPr>
                  <m:ctrlPr>
                    <w:rPr>
                      <w:rFonts w:ascii="Cambria Math" w:hAnsi="Cambria Math"/>
                      <w:i/>
                      <w:color w:val="000000"/>
                      <w:szCs w:val="24"/>
                    </w:rPr>
                  </m:ctrlPr>
                </m:dPr>
                <m:e>
                  <m:r>
                    <w:rPr>
                      <w:rFonts w:ascii="Cambria Math" w:hAnsi="Cambria Math"/>
                      <w:color w:val="000000"/>
                      <w:szCs w:val="24"/>
                    </w:rPr>
                    <m:t>T</m:t>
                  </m:r>
                </m:e>
              </m:d>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ψ</m:t>
                  </m:r>
                </m:e>
                <m:sub>
                  <m:r>
                    <w:rPr>
                      <w:rFonts w:ascii="Cambria Math" w:hAnsi="Cambria Math"/>
                      <w:color w:val="000000"/>
                      <w:szCs w:val="24"/>
                    </w:rPr>
                    <m:t>i</m:t>
                  </m:r>
                </m:sub>
              </m:sSub>
              <m:sSup>
                <m:sSupPr>
                  <m:ctrlPr>
                    <w:rPr>
                      <w:rFonts w:ascii="Cambria Math" w:hAnsi="Cambria Math"/>
                      <w:i/>
                      <w:color w:val="000000"/>
                      <w:szCs w:val="24"/>
                    </w:rPr>
                  </m:ctrlPr>
                </m:sSupPr>
                <m:e>
                  <m:r>
                    <w:rPr>
                      <w:rFonts w:ascii="Cambria Math" w:hAnsi="Cambria Math"/>
                      <w:color w:val="000000"/>
                      <w:szCs w:val="24"/>
                    </w:rPr>
                    <m:t>T</m:t>
                  </m:r>
                </m:e>
                <m:sup>
                  <m:r>
                    <w:rPr>
                      <w:rFonts w:ascii="Cambria Math" w:hAnsi="Cambria Math"/>
                      <w:color w:val="000000"/>
                      <w:szCs w:val="24"/>
                    </w:rPr>
                    <m:t>i</m:t>
                  </m:r>
                </m:sup>
              </m:sSup>
            </m:oMath>
            <w:r w:rsidR="0034443E">
              <w:rPr>
                <w:color w:val="000000"/>
                <w:szCs w:val="24"/>
              </w:rPr>
              <w:t xml:space="preserve">    for </w:t>
            </w:r>
            <m:oMath>
              <m:d>
                <m:dPr>
                  <m:begChr m:val="{"/>
                  <m:endChr m:val="}"/>
                  <m:ctrlPr>
                    <w:rPr>
                      <w:rFonts w:ascii="Cambria Math" w:hAnsi="Cambria Math"/>
                      <w:i/>
                      <w:color w:val="000000"/>
                      <w:szCs w:val="24"/>
                    </w:rPr>
                  </m:ctrlPr>
                </m:dPr>
                <m:e>
                  <m:r>
                    <w:rPr>
                      <w:rFonts w:ascii="Cambria Math" w:hAnsi="Cambria Math"/>
                      <w:color w:val="000000"/>
                      <w:szCs w:val="24"/>
                    </w:rPr>
                    <m:t>i:</m:t>
                  </m:r>
                  <m:d>
                    <m:dPr>
                      <m:begChr m:val="|"/>
                      <m:endChr m:val=""/>
                      <m:ctrlPr>
                        <w:rPr>
                          <w:rFonts w:ascii="Cambria Math" w:hAnsi="Cambria Math"/>
                          <w:i/>
                          <w:color w:val="000000"/>
                          <w:szCs w:val="24"/>
                        </w:rPr>
                      </m:ctrlPr>
                    </m:dPr>
                    <m:e>
                      <m:r>
                        <w:rPr>
                          <w:rFonts w:ascii="Cambria Math" w:hAnsi="Cambria Math"/>
                          <w:color w:val="000000"/>
                          <w:szCs w:val="24"/>
                        </w:rPr>
                        <m:t>i=0, 1, 2⋯</m:t>
                      </m:r>
                    </m:e>
                  </m:d>
                </m:e>
              </m:d>
            </m:oMath>
            <w:r w:rsidR="0034443E">
              <w:rPr>
                <w:color w:val="000000"/>
                <w:szCs w:val="24"/>
              </w:rPr>
              <w:t xml:space="preserve"> </w:t>
            </w:r>
          </w:p>
          <w:p w:rsidR="0034443E" w:rsidRPr="00441536" w:rsidRDefault="00297069" w:rsidP="00B67EEA">
            <w:pPr>
              <w:rPr>
                <w:color w:val="000000"/>
                <w:szCs w:val="24"/>
              </w:rPr>
            </w:pPr>
            <m:oMath>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v</m:t>
                  </m:r>
                </m:sub>
              </m:sSub>
              <m:d>
                <m:dPr>
                  <m:ctrlPr>
                    <w:rPr>
                      <w:rFonts w:ascii="Cambria Math" w:hAnsi="Cambria Math"/>
                      <w:i/>
                      <w:color w:val="000000"/>
                      <w:szCs w:val="24"/>
                    </w:rPr>
                  </m:ctrlPr>
                </m:dPr>
                <m:e>
                  <m:r>
                    <w:rPr>
                      <w:rFonts w:ascii="Cambria Math" w:hAnsi="Cambria Math"/>
                      <w:color w:val="000000"/>
                      <w:szCs w:val="24"/>
                    </w:rPr>
                    <m:t>T</m:t>
                  </m:r>
                </m:e>
              </m:d>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β</m:t>
                  </m:r>
                </m:e>
                <m:sub>
                  <m:r>
                    <w:rPr>
                      <w:rFonts w:ascii="Cambria Math" w:hAnsi="Cambria Math"/>
                      <w:color w:val="000000"/>
                      <w:szCs w:val="24"/>
                    </w:rPr>
                    <m:t>j</m:t>
                  </m:r>
                </m:sub>
              </m:sSub>
              <m:sSup>
                <m:sSupPr>
                  <m:ctrlPr>
                    <w:rPr>
                      <w:rFonts w:ascii="Cambria Math" w:hAnsi="Cambria Math"/>
                      <w:i/>
                      <w:color w:val="000000"/>
                      <w:szCs w:val="24"/>
                    </w:rPr>
                  </m:ctrlPr>
                </m:sSupPr>
                <m:e>
                  <m:r>
                    <w:rPr>
                      <w:rFonts w:ascii="Cambria Math" w:hAnsi="Cambria Math"/>
                      <w:color w:val="000000"/>
                      <w:szCs w:val="24"/>
                    </w:rPr>
                    <m:t>T</m:t>
                  </m:r>
                </m:e>
                <m:sup>
                  <m:r>
                    <w:rPr>
                      <w:rFonts w:ascii="Cambria Math" w:hAnsi="Cambria Math"/>
                      <w:color w:val="000000"/>
                      <w:szCs w:val="24"/>
                    </w:rPr>
                    <m:t>j</m:t>
                  </m:r>
                </m:sup>
              </m:sSup>
            </m:oMath>
            <w:r w:rsidR="0034443E">
              <w:rPr>
                <w:color w:val="000000"/>
                <w:szCs w:val="24"/>
              </w:rPr>
              <w:t xml:space="preserve">    for </w:t>
            </w:r>
            <m:oMath>
              <m:d>
                <m:dPr>
                  <m:begChr m:val="{"/>
                  <m:endChr m:val="}"/>
                  <m:ctrlPr>
                    <w:rPr>
                      <w:rFonts w:ascii="Cambria Math" w:hAnsi="Cambria Math"/>
                      <w:i/>
                      <w:color w:val="000000"/>
                      <w:szCs w:val="24"/>
                    </w:rPr>
                  </m:ctrlPr>
                </m:dPr>
                <m:e>
                  <m:r>
                    <w:rPr>
                      <w:rFonts w:ascii="Cambria Math" w:hAnsi="Cambria Math"/>
                      <w:color w:val="000000"/>
                      <w:szCs w:val="24"/>
                    </w:rPr>
                    <m:t>j:</m:t>
                  </m:r>
                  <m:d>
                    <m:dPr>
                      <m:begChr m:val="|"/>
                      <m:endChr m:val=""/>
                      <m:ctrlPr>
                        <w:rPr>
                          <w:rFonts w:ascii="Cambria Math" w:hAnsi="Cambria Math"/>
                          <w:i/>
                          <w:color w:val="000000"/>
                          <w:szCs w:val="24"/>
                        </w:rPr>
                      </m:ctrlPr>
                    </m:dPr>
                    <m:e>
                      <m:r>
                        <w:rPr>
                          <w:rFonts w:ascii="Cambria Math" w:hAnsi="Cambria Math"/>
                          <w:color w:val="000000"/>
                          <w:szCs w:val="24"/>
                        </w:rPr>
                        <m:t>j=0, 1, 2⋯</m:t>
                      </m:r>
                    </m:e>
                  </m:d>
                </m:e>
              </m:d>
            </m:oMath>
          </w:p>
        </w:tc>
        <w:tc>
          <w:tcPr>
            <w:tcW w:w="4788" w:type="dxa"/>
            <w:vAlign w:val="center"/>
          </w:tcPr>
          <w:p w:rsidR="0034443E" w:rsidRDefault="0034443E" w:rsidP="00B67EEA">
            <w:pPr>
              <w:jc w:val="right"/>
              <w:rPr>
                <w:color w:val="000000"/>
                <w:szCs w:val="24"/>
              </w:rPr>
            </w:pPr>
            <w:r>
              <w:rPr>
                <w:color w:val="000000"/>
                <w:szCs w:val="24"/>
              </w:rPr>
              <w:t>(3.51)</w:t>
            </w:r>
          </w:p>
        </w:tc>
      </w:tr>
    </w:tbl>
    <w:p w:rsidR="0034443E" w:rsidRDefault="0034443E" w:rsidP="0034443E">
      <w:pPr>
        <w:rPr>
          <w:color w:val="000000"/>
          <w:szCs w:val="24"/>
        </w:rPr>
      </w:pPr>
      <w:r>
        <w:rPr>
          <w:color w:val="000000"/>
          <w:szCs w:val="24"/>
        </w:rPr>
        <w:t xml:space="preserve"> </w:t>
      </w:r>
      <w:proofErr w:type="gramStart"/>
      <w:r>
        <w:rPr>
          <w:color w:val="000000"/>
          <w:szCs w:val="24"/>
        </w:rPr>
        <w:t>and</w:t>
      </w:r>
      <w:proofErr w:type="gramEnd"/>
      <w:r>
        <w:rPr>
          <w:color w:val="000000"/>
          <w:szCs w:val="24"/>
        </w:rPr>
        <w:t xml:space="preserve"> therefore, the specific enthalpy and the specific internal energy is written as</w:t>
      </w:r>
    </w:p>
    <w:p w:rsidR="0034443E" w:rsidRDefault="0034443E" w:rsidP="0034443E">
      <w:pPr>
        <w:rPr>
          <w:color w:val="00000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34443E" w:rsidP="00B67EEA">
            <w:pPr>
              <w:rPr>
                <w:color w:val="000000"/>
                <w:szCs w:val="24"/>
              </w:rPr>
            </w:pPr>
            <m:oMathPara>
              <m:oMathParaPr>
                <m:jc m:val="left"/>
              </m:oMathParaPr>
              <m:oMath>
                <m:r>
                  <w:rPr>
                    <w:rFonts w:ascii="Cambria Math" w:hAnsi="Cambria Math"/>
                    <w:color w:val="000000"/>
                    <w:szCs w:val="24"/>
                  </w:rPr>
                  <m:t>H=</m:t>
                </m:r>
                <m:f>
                  <m:fPr>
                    <m:ctrlPr>
                      <w:rPr>
                        <w:rFonts w:ascii="Cambria Math" w:hAnsi="Cambria Math"/>
                        <w:i/>
                        <w:color w:val="000000"/>
                        <w:szCs w:val="24"/>
                      </w:rPr>
                    </m:ctrlPr>
                  </m:fPr>
                  <m:num>
                    <m:sSub>
                      <m:sSubPr>
                        <m:ctrlPr>
                          <w:rPr>
                            <w:rFonts w:ascii="Cambria Math" w:hAnsi="Cambria Math"/>
                            <w:i/>
                            <w:color w:val="000000"/>
                            <w:szCs w:val="24"/>
                          </w:rPr>
                        </m:ctrlPr>
                      </m:sSubPr>
                      <m:e>
                        <m:r>
                          <w:rPr>
                            <w:rFonts w:ascii="Cambria Math" w:hAnsi="Cambria Math"/>
                            <w:color w:val="000000"/>
                            <w:szCs w:val="24"/>
                          </w:rPr>
                          <m:t>ψ</m:t>
                        </m:r>
                      </m:e>
                      <m:sub>
                        <m:r>
                          <w:rPr>
                            <w:rFonts w:ascii="Cambria Math" w:hAnsi="Cambria Math"/>
                            <w:color w:val="000000"/>
                            <w:szCs w:val="24"/>
                          </w:rPr>
                          <m:t>i</m:t>
                        </m:r>
                      </m:sub>
                    </m:sSub>
                  </m:num>
                  <m:den>
                    <m:r>
                      <w:rPr>
                        <w:rFonts w:ascii="Cambria Math" w:hAnsi="Cambria Math"/>
                        <w:color w:val="000000"/>
                        <w:szCs w:val="24"/>
                      </w:rPr>
                      <m:t>i+1</m:t>
                    </m:r>
                  </m:den>
                </m:f>
                <m:d>
                  <m:dPr>
                    <m:ctrlPr>
                      <w:rPr>
                        <w:rFonts w:ascii="Cambria Math" w:hAnsi="Cambria Math"/>
                        <w:i/>
                        <w:color w:val="000000"/>
                        <w:szCs w:val="24"/>
                      </w:rPr>
                    </m:ctrlPr>
                  </m:dPr>
                  <m:e>
                    <m:sSup>
                      <m:sSupPr>
                        <m:ctrlPr>
                          <w:rPr>
                            <w:rFonts w:ascii="Cambria Math" w:hAnsi="Cambria Math"/>
                            <w:i/>
                            <w:color w:val="000000"/>
                            <w:szCs w:val="24"/>
                          </w:rPr>
                        </m:ctrlPr>
                      </m:sSupPr>
                      <m:e>
                        <m:r>
                          <w:rPr>
                            <w:rFonts w:ascii="Cambria Math" w:hAnsi="Cambria Math"/>
                            <w:color w:val="000000"/>
                            <w:szCs w:val="24"/>
                          </w:rPr>
                          <m:t>T</m:t>
                        </m:r>
                      </m:e>
                      <m:sup>
                        <m:r>
                          <w:rPr>
                            <w:rFonts w:ascii="Cambria Math" w:hAnsi="Cambria Math"/>
                            <w:color w:val="000000"/>
                            <w:szCs w:val="24"/>
                          </w:rPr>
                          <m:t>i+1</m:t>
                        </m:r>
                      </m:sup>
                    </m:sSup>
                    <m:r>
                      <w:rPr>
                        <w:rFonts w:ascii="Cambria Math" w:hAnsi="Cambria Math"/>
                        <w:color w:val="000000"/>
                        <w:szCs w:val="24"/>
                      </w:rPr>
                      <m:t>-</m:t>
                    </m:r>
                    <m:sSubSup>
                      <m:sSubSupPr>
                        <m:ctrlPr>
                          <w:rPr>
                            <w:rFonts w:ascii="Cambria Math" w:hAnsi="Cambria Math"/>
                            <w:i/>
                            <w:color w:val="000000"/>
                            <w:szCs w:val="24"/>
                          </w:rPr>
                        </m:ctrlPr>
                      </m:sSubSupPr>
                      <m:e>
                        <m:r>
                          <w:rPr>
                            <w:rFonts w:ascii="Cambria Math" w:hAnsi="Cambria Math"/>
                            <w:color w:val="000000"/>
                            <w:szCs w:val="24"/>
                          </w:rPr>
                          <m:t>T</m:t>
                        </m:r>
                      </m:e>
                      <m:sub>
                        <m:r>
                          <w:rPr>
                            <w:rFonts w:ascii="Cambria Math" w:hAnsi="Cambria Math"/>
                            <w:color w:val="000000"/>
                            <w:szCs w:val="24"/>
                          </w:rPr>
                          <m:t>0</m:t>
                        </m:r>
                      </m:sub>
                      <m:sup>
                        <m:r>
                          <w:rPr>
                            <w:rFonts w:ascii="Cambria Math" w:hAnsi="Cambria Math"/>
                            <w:color w:val="000000"/>
                            <w:szCs w:val="24"/>
                          </w:rPr>
                          <m:t>i+1</m:t>
                        </m:r>
                      </m:sup>
                    </m:sSubSup>
                  </m:e>
                </m:d>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H</m:t>
                    </m:r>
                  </m:e>
                  <m:sub>
                    <m:r>
                      <w:rPr>
                        <w:rFonts w:ascii="Cambria Math" w:hAnsi="Cambria Math"/>
                        <w:color w:val="000000"/>
                        <w:szCs w:val="24"/>
                      </w:rPr>
                      <m:t>0</m:t>
                    </m:r>
                  </m:sub>
                </m:sSub>
              </m:oMath>
            </m:oMathPara>
          </w:p>
          <w:p w:rsidR="0034443E" w:rsidRDefault="0034443E" w:rsidP="00B67EEA">
            <w:pPr>
              <w:rPr>
                <w:color w:val="000000"/>
                <w:szCs w:val="24"/>
              </w:rPr>
            </w:pPr>
            <m:oMathPara>
              <m:oMathParaPr>
                <m:jc m:val="left"/>
              </m:oMathParaPr>
              <m:oMath>
                <m:r>
                  <w:rPr>
                    <w:rFonts w:ascii="Cambria Math" w:hAnsi="Cambria Math"/>
                    <w:color w:val="000000"/>
                    <w:szCs w:val="24"/>
                  </w:rPr>
                  <m:t>e=</m:t>
                </m:r>
                <m:f>
                  <m:fPr>
                    <m:ctrlPr>
                      <w:rPr>
                        <w:rFonts w:ascii="Cambria Math" w:hAnsi="Cambria Math"/>
                        <w:i/>
                        <w:color w:val="000000"/>
                        <w:szCs w:val="24"/>
                      </w:rPr>
                    </m:ctrlPr>
                  </m:fPr>
                  <m:num>
                    <m:sSub>
                      <m:sSubPr>
                        <m:ctrlPr>
                          <w:rPr>
                            <w:rFonts w:ascii="Cambria Math" w:hAnsi="Cambria Math"/>
                            <w:i/>
                            <w:color w:val="000000"/>
                            <w:szCs w:val="24"/>
                          </w:rPr>
                        </m:ctrlPr>
                      </m:sSubPr>
                      <m:e>
                        <m:r>
                          <w:rPr>
                            <w:rFonts w:ascii="Cambria Math" w:hAnsi="Cambria Math"/>
                            <w:color w:val="000000"/>
                            <w:szCs w:val="24"/>
                          </w:rPr>
                          <m:t>β</m:t>
                        </m:r>
                      </m:e>
                      <m:sub>
                        <m:r>
                          <w:rPr>
                            <w:rFonts w:ascii="Cambria Math" w:hAnsi="Cambria Math"/>
                            <w:color w:val="000000"/>
                            <w:szCs w:val="24"/>
                          </w:rPr>
                          <m:t>j</m:t>
                        </m:r>
                      </m:sub>
                    </m:sSub>
                  </m:num>
                  <m:den>
                    <m:r>
                      <w:rPr>
                        <w:rFonts w:ascii="Cambria Math" w:hAnsi="Cambria Math"/>
                        <w:color w:val="000000"/>
                        <w:szCs w:val="24"/>
                      </w:rPr>
                      <m:t>j+1</m:t>
                    </m:r>
                  </m:den>
                </m:f>
                <m:d>
                  <m:dPr>
                    <m:ctrlPr>
                      <w:rPr>
                        <w:rFonts w:ascii="Cambria Math" w:hAnsi="Cambria Math"/>
                        <w:i/>
                        <w:color w:val="000000"/>
                        <w:szCs w:val="24"/>
                      </w:rPr>
                    </m:ctrlPr>
                  </m:dPr>
                  <m:e>
                    <m:sSup>
                      <m:sSupPr>
                        <m:ctrlPr>
                          <w:rPr>
                            <w:rFonts w:ascii="Cambria Math" w:hAnsi="Cambria Math"/>
                            <w:i/>
                            <w:color w:val="000000"/>
                            <w:szCs w:val="24"/>
                          </w:rPr>
                        </m:ctrlPr>
                      </m:sSupPr>
                      <m:e>
                        <m:r>
                          <w:rPr>
                            <w:rFonts w:ascii="Cambria Math" w:hAnsi="Cambria Math"/>
                            <w:color w:val="000000"/>
                            <w:szCs w:val="24"/>
                          </w:rPr>
                          <m:t>T</m:t>
                        </m:r>
                      </m:e>
                      <m:sup>
                        <m:r>
                          <w:rPr>
                            <w:rFonts w:ascii="Cambria Math" w:hAnsi="Cambria Math"/>
                            <w:color w:val="000000"/>
                            <w:szCs w:val="24"/>
                          </w:rPr>
                          <m:t>j+1</m:t>
                        </m:r>
                      </m:sup>
                    </m:sSup>
                    <m:r>
                      <w:rPr>
                        <w:rFonts w:ascii="Cambria Math" w:hAnsi="Cambria Math"/>
                        <w:color w:val="000000"/>
                        <w:szCs w:val="24"/>
                      </w:rPr>
                      <m:t>-</m:t>
                    </m:r>
                    <m:sSubSup>
                      <m:sSubSupPr>
                        <m:ctrlPr>
                          <w:rPr>
                            <w:rFonts w:ascii="Cambria Math" w:hAnsi="Cambria Math"/>
                            <w:i/>
                            <w:color w:val="000000"/>
                            <w:szCs w:val="24"/>
                          </w:rPr>
                        </m:ctrlPr>
                      </m:sSubSupPr>
                      <m:e>
                        <m:r>
                          <w:rPr>
                            <w:rFonts w:ascii="Cambria Math" w:hAnsi="Cambria Math"/>
                            <w:color w:val="000000"/>
                            <w:szCs w:val="24"/>
                          </w:rPr>
                          <m:t>T</m:t>
                        </m:r>
                      </m:e>
                      <m:sub>
                        <m:r>
                          <w:rPr>
                            <w:rFonts w:ascii="Cambria Math" w:hAnsi="Cambria Math"/>
                            <w:color w:val="000000"/>
                            <w:szCs w:val="24"/>
                          </w:rPr>
                          <m:t>0</m:t>
                        </m:r>
                      </m:sub>
                      <m:sup>
                        <m:r>
                          <w:rPr>
                            <w:rFonts w:ascii="Cambria Math" w:hAnsi="Cambria Math"/>
                            <w:color w:val="000000"/>
                            <w:szCs w:val="24"/>
                          </w:rPr>
                          <m:t>j+1</m:t>
                        </m:r>
                      </m:sup>
                    </m:sSubSup>
                  </m:e>
                </m:d>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e</m:t>
                    </m:r>
                  </m:e>
                  <m:sub>
                    <m:r>
                      <w:rPr>
                        <w:rFonts w:ascii="Cambria Math" w:hAnsi="Cambria Math"/>
                        <w:color w:val="000000"/>
                        <w:szCs w:val="24"/>
                      </w:rPr>
                      <m:t>0</m:t>
                    </m:r>
                  </m:sub>
                </m:sSub>
              </m:oMath>
            </m:oMathPara>
          </w:p>
        </w:tc>
        <w:tc>
          <w:tcPr>
            <w:tcW w:w="4788" w:type="dxa"/>
            <w:vAlign w:val="center"/>
          </w:tcPr>
          <w:p w:rsidR="0034443E" w:rsidRDefault="0034443E" w:rsidP="00B67EEA">
            <w:pPr>
              <w:jc w:val="right"/>
              <w:rPr>
                <w:color w:val="000000"/>
                <w:szCs w:val="24"/>
              </w:rPr>
            </w:pPr>
            <w:r>
              <w:rPr>
                <w:color w:val="000000"/>
                <w:szCs w:val="24"/>
              </w:rPr>
              <w:t>(3.52)</w:t>
            </w:r>
          </w:p>
        </w:tc>
      </w:tr>
    </w:tbl>
    <w:p w:rsidR="0034443E" w:rsidRDefault="0034443E" w:rsidP="0034443E">
      <w:pPr>
        <w:rPr>
          <w:color w:val="000000"/>
          <w:szCs w:val="24"/>
        </w:rPr>
      </w:pPr>
      <w:r>
        <w:rPr>
          <w:color w:val="000000"/>
          <w:szCs w:val="24"/>
        </w:rPr>
        <w:t xml:space="preserve">The indices used are to indicate that the isobaric and isometric specific heat capacities are in general different </w:t>
      </w:r>
      <w:proofErr w:type="gramStart"/>
      <w:r>
        <w:rPr>
          <w:color w:val="000000"/>
          <w:szCs w:val="24"/>
        </w:rPr>
        <w:t>functions,</w:t>
      </w:r>
      <w:proofErr w:type="gramEnd"/>
      <w:r>
        <w:rPr>
          <w:color w:val="000000"/>
          <w:szCs w:val="24"/>
        </w:rPr>
        <w:t xml:space="preserve"> therefore, different coefficients are used with different degrees of interpolation.  If these relationships are substituted into Equation 3.46, then the conservation of energy principle is rendered nonlinear.  This is a terrible prospect since the severity of the nonlinearity is directly related to the number of terms which are necessary to adequately interpolate the specific heat data.</w:t>
      </w:r>
    </w:p>
    <w:p w:rsidR="0034443E" w:rsidRDefault="0034443E" w:rsidP="0034443E">
      <w:pPr>
        <w:ind w:firstLine="720"/>
        <w:rPr>
          <w:color w:val="000000"/>
          <w:szCs w:val="24"/>
        </w:rPr>
      </w:pPr>
      <w:r>
        <w:rPr>
          <w:color w:val="000000"/>
          <w:szCs w:val="24"/>
        </w:rPr>
        <w:t>One avenue of investigation pursued by the author for steady flows uses arguments similar to those found regarding the definition of the bulk fluid temperature and the way in which it is handled in the literature.  The bulk fluid temperature is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297069" w:rsidP="00B67EEA">
            <w:pPr>
              <w:rPr>
                <w:color w:val="000000"/>
                <w:szCs w:val="24"/>
              </w:rPr>
            </w:pPr>
            <m:oMathPara>
              <m:oMathParaPr>
                <m:jc m:val="left"/>
              </m:oMathParaPr>
              <m:oMath>
                <m:acc>
                  <m:accPr>
                    <m:chr m:val="̇"/>
                    <m:ctrlPr>
                      <w:rPr>
                        <w:rFonts w:ascii="Cambria Math" w:hAnsi="Cambria Math"/>
                        <w:i/>
                        <w:color w:val="000000"/>
                        <w:szCs w:val="24"/>
                      </w:rPr>
                    </m:ctrlPr>
                  </m:accPr>
                  <m:e>
                    <m:r>
                      <w:rPr>
                        <w:rFonts w:ascii="Cambria Math" w:hAnsi="Cambria Math"/>
                        <w:color w:val="000000"/>
                        <w:szCs w:val="24"/>
                      </w:rPr>
                      <m:t>m</m:t>
                    </m:r>
                  </m:e>
                </m:acc>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sSub>
                  <m:sSubPr>
                    <m:ctrlPr>
                      <w:rPr>
                        <w:rFonts w:ascii="Cambria Math" w:hAnsi="Cambria Math"/>
                        <w:i/>
                        <w:color w:val="000000"/>
                        <w:szCs w:val="24"/>
                      </w:rPr>
                    </m:ctrlPr>
                  </m:sSubPr>
                  <m:e>
                    <m:r>
                      <w:rPr>
                        <w:rFonts w:ascii="Cambria Math" w:hAnsi="Cambria Math"/>
                        <w:color w:val="000000"/>
                        <w:szCs w:val="24"/>
                      </w:rPr>
                      <m:t>T</m:t>
                    </m:r>
                  </m:e>
                  <m:sub>
                    <m:r>
                      <w:rPr>
                        <w:rFonts w:ascii="Cambria Math" w:hAnsi="Cambria Math"/>
                        <w:color w:val="000000"/>
                        <w:szCs w:val="24"/>
                      </w:rPr>
                      <m:t>b</m:t>
                    </m:r>
                  </m:sub>
                </m:sSub>
                <m:r>
                  <w:rPr>
                    <w:rFonts w:ascii="Cambria Math" w:hAnsi="Cambria Math"/>
                    <w:color w:val="000000"/>
                    <w:szCs w:val="24"/>
                  </w:rPr>
                  <m:t>=</m:t>
                </m:r>
                <m:nary>
                  <m:naryPr>
                    <m:limLoc m:val="undOvr"/>
                    <m:subHide m:val="on"/>
                    <m:supHide m:val="on"/>
                    <m:ctrlPr>
                      <w:rPr>
                        <w:rFonts w:ascii="Cambria Math" w:hAnsi="Cambria Math"/>
                        <w:i/>
                        <w:color w:val="000000"/>
                        <w:szCs w:val="24"/>
                      </w:rPr>
                    </m:ctrlPr>
                  </m:naryPr>
                  <m:sub/>
                  <m:sup/>
                  <m:e>
                    <m:r>
                      <w:rPr>
                        <w:rFonts w:ascii="Cambria Math" w:hAnsi="Cambria Math"/>
                        <w:color w:val="000000"/>
                        <w:szCs w:val="24"/>
                      </w:rPr>
                      <m:t>Hd</m:t>
                    </m:r>
                    <m:acc>
                      <m:accPr>
                        <m:chr m:val="̇"/>
                        <m:ctrlPr>
                          <w:rPr>
                            <w:rFonts w:ascii="Cambria Math" w:hAnsi="Cambria Math"/>
                            <w:i/>
                            <w:color w:val="000000"/>
                            <w:szCs w:val="24"/>
                          </w:rPr>
                        </m:ctrlPr>
                      </m:accPr>
                      <m:e>
                        <m:r>
                          <w:rPr>
                            <w:rFonts w:ascii="Cambria Math" w:hAnsi="Cambria Math"/>
                            <w:color w:val="000000"/>
                            <w:szCs w:val="24"/>
                          </w:rPr>
                          <m:t>m</m:t>
                        </m:r>
                      </m:e>
                    </m:acc>
                  </m:e>
                </m:nary>
              </m:oMath>
            </m:oMathPara>
          </w:p>
        </w:tc>
        <w:tc>
          <w:tcPr>
            <w:tcW w:w="4788" w:type="dxa"/>
            <w:vAlign w:val="center"/>
          </w:tcPr>
          <w:p w:rsidR="0034443E" w:rsidRDefault="0034443E" w:rsidP="00B67EEA">
            <w:pPr>
              <w:jc w:val="right"/>
              <w:rPr>
                <w:color w:val="000000"/>
                <w:szCs w:val="24"/>
              </w:rPr>
            </w:pPr>
            <w:r>
              <w:rPr>
                <w:color w:val="000000"/>
                <w:szCs w:val="24"/>
              </w:rPr>
              <w:t>(3.53)</w:t>
            </w:r>
          </w:p>
        </w:tc>
      </w:tr>
    </w:tbl>
    <w:p w:rsidR="0034443E" w:rsidRDefault="0034443E" w:rsidP="0034443E">
      <w:pPr>
        <w:rPr>
          <w:color w:val="000000"/>
          <w:szCs w:val="24"/>
        </w:rPr>
      </w:pPr>
      <w:r>
        <w:rPr>
          <w:color w:val="000000"/>
          <w:szCs w:val="24"/>
        </w:rPr>
        <w:t xml:space="preserve">The relationship for the specific enthalpy is assumed to be that of Equation 3.49 </w:t>
      </w:r>
      <w:sdt>
        <w:sdtPr>
          <w:rPr>
            <w:color w:val="000000"/>
            <w:szCs w:val="24"/>
          </w:rPr>
          <w:id w:val="219418664"/>
          <w:citation/>
        </w:sdtPr>
        <w:sdtContent>
          <w:r w:rsidR="00297069">
            <w:rPr>
              <w:color w:val="000000"/>
              <w:szCs w:val="24"/>
            </w:rPr>
            <w:fldChar w:fldCharType="begin"/>
          </w:r>
          <w:r w:rsidR="00BD0373">
            <w:rPr>
              <w:color w:val="000000"/>
              <w:szCs w:val="24"/>
            </w:rPr>
            <w:instrText xml:space="preserve"> CITATION Inc07 \l 1033 </w:instrText>
          </w:r>
          <w:r w:rsidR="00297069">
            <w:rPr>
              <w:color w:val="000000"/>
              <w:szCs w:val="24"/>
            </w:rPr>
            <w:fldChar w:fldCharType="separate"/>
          </w:r>
          <w:r w:rsidR="001C3886" w:rsidRPr="001C3886">
            <w:rPr>
              <w:noProof/>
              <w:color w:val="000000"/>
              <w:szCs w:val="24"/>
            </w:rPr>
            <w:t>[9]</w:t>
          </w:r>
          <w:r w:rsidR="00297069">
            <w:rPr>
              <w:color w:val="000000"/>
              <w:szCs w:val="24"/>
            </w:rPr>
            <w:fldChar w:fldCharType="end"/>
          </w:r>
        </w:sdtContent>
      </w:sdt>
      <w:proofErr w:type="gramStart"/>
      <w:r>
        <w:rPr>
          <w:color w:val="000000"/>
          <w:szCs w:val="24"/>
        </w:rPr>
        <w:t>,</w:t>
      </w:r>
      <w:proofErr w:type="gramEnd"/>
      <w:r>
        <w:rPr>
          <w:color w:val="000000"/>
          <w:szCs w:val="24"/>
        </w:rPr>
        <w:t xml:space="preserve"> therefore, Equation 3.53 takes the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297069" w:rsidP="00B67EEA">
            <w:pPr>
              <w:rPr>
                <w:color w:val="000000"/>
                <w:szCs w:val="24"/>
              </w:rPr>
            </w:pPr>
            <m:oMathPara>
              <m:oMathParaPr>
                <m:jc m:val="left"/>
              </m:oMathParaPr>
              <m:oMath>
                <m:acc>
                  <m:accPr>
                    <m:chr m:val="̇"/>
                    <m:ctrlPr>
                      <w:rPr>
                        <w:rFonts w:ascii="Cambria Math" w:hAnsi="Cambria Math"/>
                        <w:i/>
                        <w:color w:val="000000"/>
                        <w:szCs w:val="24"/>
                      </w:rPr>
                    </m:ctrlPr>
                  </m:accPr>
                  <m:e>
                    <m:r>
                      <w:rPr>
                        <w:rFonts w:ascii="Cambria Math" w:hAnsi="Cambria Math"/>
                        <w:color w:val="000000"/>
                        <w:szCs w:val="24"/>
                      </w:rPr>
                      <m:t>m</m:t>
                    </m:r>
                  </m:e>
                </m:acc>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sSub>
                  <m:sSubPr>
                    <m:ctrlPr>
                      <w:rPr>
                        <w:rFonts w:ascii="Cambria Math" w:hAnsi="Cambria Math"/>
                        <w:i/>
                        <w:color w:val="000000"/>
                        <w:szCs w:val="24"/>
                      </w:rPr>
                    </m:ctrlPr>
                  </m:sSubPr>
                  <m:e>
                    <m:r>
                      <w:rPr>
                        <w:rFonts w:ascii="Cambria Math" w:hAnsi="Cambria Math"/>
                        <w:color w:val="000000"/>
                        <w:szCs w:val="24"/>
                      </w:rPr>
                      <m:t>T</m:t>
                    </m:r>
                  </m:e>
                  <m:sub>
                    <m:r>
                      <w:rPr>
                        <w:rFonts w:ascii="Cambria Math" w:hAnsi="Cambria Math"/>
                        <w:color w:val="000000"/>
                        <w:szCs w:val="24"/>
                      </w:rPr>
                      <m:t>b</m:t>
                    </m:r>
                  </m:sub>
                </m:sSub>
                <m:r>
                  <w:rPr>
                    <w:rFonts w:ascii="Cambria Math" w:hAnsi="Cambria Math"/>
                    <w:color w:val="000000"/>
                    <w:szCs w:val="24"/>
                  </w:rPr>
                  <m:t>=</m:t>
                </m:r>
                <m:nary>
                  <m:naryPr>
                    <m:limLoc m:val="undOvr"/>
                    <m:subHide m:val="on"/>
                    <m:supHide m:val="on"/>
                    <m:ctrlPr>
                      <w:rPr>
                        <w:rFonts w:ascii="Cambria Math" w:hAnsi="Cambria Math"/>
                        <w:i/>
                        <w:color w:val="000000"/>
                        <w:szCs w:val="24"/>
                      </w:rPr>
                    </m:ctrlPr>
                  </m:naryPr>
                  <m:sub/>
                  <m:sup/>
                  <m:e>
                    <m:r>
                      <w:rPr>
                        <w:rFonts w:ascii="Cambria Math" w:hAnsi="Cambria Math"/>
                        <w:color w:val="000000"/>
                        <w:szCs w:val="24"/>
                      </w:rPr>
                      <m:t>ρu</m:t>
                    </m:r>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r>
                      <w:rPr>
                        <w:rFonts w:ascii="Cambria Math" w:hAnsi="Cambria Math"/>
                        <w:color w:val="000000"/>
                        <w:szCs w:val="24"/>
                      </w:rPr>
                      <m:t>Td</m:t>
                    </m:r>
                    <m:sSub>
                      <m:sSubPr>
                        <m:ctrlPr>
                          <w:rPr>
                            <w:rFonts w:ascii="Cambria Math" w:hAnsi="Cambria Math"/>
                            <w:i/>
                            <w:color w:val="000000"/>
                            <w:szCs w:val="24"/>
                          </w:rPr>
                        </m:ctrlPr>
                      </m:sSubPr>
                      <m:e>
                        <m:r>
                          <w:rPr>
                            <w:rFonts w:ascii="Cambria Math" w:hAnsi="Cambria Math"/>
                            <w:color w:val="000000"/>
                            <w:szCs w:val="24"/>
                          </w:rPr>
                          <m:t>A</m:t>
                        </m:r>
                      </m:e>
                      <m:sub>
                        <m:r>
                          <w:rPr>
                            <w:rFonts w:ascii="Cambria Math" w:hAnsi="Cambria Math"/>
                            <w:color w:val="000000"/>
                            <w:szCs w:val="24"/>
                          </w:rPr>
                          <m:t>c</m:t>
                        </m:r>
                      </m:sub>
                    </m:sSub>
                    <m:r>
                      <w:rPr>
                        <w:rFonts w:ascii="Cambria Math" w:hAnsi="Cambria Math"/>
                        <w:color w:val="000000"/>
                        <w:szCs w:val="24"/>
                      </w:rPr>
                      <m:t>.</m:t>
                    </m:r>
                  </m:e>
                </m:nary>
              </m:oMath>
            </m:oMathPara>
          </w:p>
        </w:tc>
        <w:tc>
          <w:tcPr>
            <w:tcW w:w="4788" w:type="dxa"/>
            <w:vAlign w:val="center"/>
          </w:tcPr>
          <w:p w:rsidR="0034443E" w:rsidRDefault="0034443E" w:rsidP="00B67EEA">
            <w:pPr>
              <w:jc w:val="right"/>
              <w:rPr>
                <w:color w:val="000000"/>
                <w:szCs w:val="24"/>
              </w:rPr>
            </w:pPr>
            <w:r>
              <w:rPr>
                <w:color w:val="000000"/>
                <w:szCs w:val="24"/>
              </w:rPr>
              <w:t>(3.54)</w:t>
            </w:r>
          </w:p>
        </w:tc>
      </w:tr>
    </w:tbl>
    <w:p w:rsidR="0034443E" w:rsidRDefault="0034443E" w:rsidP="0034443E">
      <w:pPr>
        <w:rPr>
          <w:color w:val="000000"/>
          <w:szCs w:val="24"/>
        </w:rPr>
      </w:pPr>
      <w:r>
        <w:rPr>
          <w:color w:val="000000"/>
          <w:szCs w:val="24"/>
        </w:rPr>
        <w:t xml:space="preserve">Where </w:t>
      </w:r>
      <m:oMath>
        <m:sSub>
          <m:sSubPr>
            <m:ctrlPr>
              <w:rPr>
                <w:rFonts w:ascii="Cambria Math" w:hAnsi="Cambria Math"/>
                <w:i/>
                <w:color w:val="000000"/>
                <w:szCs w:val="24"/>
              </w:rPr>
            </m:ctrlPr>
          </m:sSubPr>
          <m:e>
            <m:r>
              <w:rPr>
                <w:rFonts w:ascii="Cambria Math" w:hAnsi="Cambria Math"/>
                <w:color w:val="000000"/>
                <w:szCs w:val="24"/>
              </w:rPr>
              <m:t>A</m:t>
            </m:r>
          </m:e>
          <m:sub>
            <m:r>
              <w:rPr>
                <w:rFonts w:ascii="Cambria Math" w:hAnsi="Cambria Math"/>
                <w:color w:val="000000"/>
                <w:szCs w:val="24"/>
              </w:rPr>
              <m:t>c</m:t>
            </m:r>
          </m:sub>
        </m:sSub>
      </m:oMath>
      <w:r>
        <w:rPr>
          <w:color w:val="000000"/>
          <w:szCs w:val="24"/>
        </w:rPr>
        <w:t xml:space="preserve"> is the cross sectional area normal to the flow direction. </w:t>
      </w:r>
      <w:r w:rsidR="00BD0373">
        <w:rPr>
          <w:color w:val="000000"/>
          <w:szCs w:val="24"/>
        </w:rPr>
        <w:t xml:space="preserve"> </w:t>
      </w:r>
      <w:r>
        <w:rPr>
          <w:color w:val="000000"/>
          <w:szCs w:val="24"/>
        </w:rPr>
        <w:t xml:space="preserve">Equation 3.54 is solved for </w:t>
      </w:r>
      <m:oMath>
        <m:sSub>
          <m:sSubPr>
            <m:ctrlPr>
              <w:rPr>
                <w:rFonts w:ascii="Cambria Math" w:hAnsi="Cambria Math"/>
                <w:i/>
                <w:color w:val="000000"/>
                <w:szCs w:val="24"/>
              </w:rPr>
            </m:ctrlPr>
          </m:sSubPr>
          <m:e>
            <m:r>
              <w:rPr>
                <w:rFonts w:ascii="Cambria Math" w:hAnsi="Cambria Math"/>
                <w:color w:val="000000"/>
                <w:szCs w:val="24"/>
              </w:rPr>
              <m:t>T</m:t>
            </m:r>
          </m:e>
          <m:sub>
            <m:r>
              <w:rPr>
                <w:rFonts w:ascii="Cambria Math" w:hAnsi="Cambria Math"/>
                <w:color w:val="000000"/>
                <w:szCs w:val="24"/>
              </w:rPr>
              <m:t>b</m:t>
            </m:r>
          </m:sub>
        </m:sSub>
      </m:oMath>
      <w:r>
        <w:rPr>
          <w:color w:val="000000"/>
          <w:szCs w:val="24"/>
        </w:rPr>
        <w:t xml:space="preserve"> with the result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Default="00297069" w:rsidP="00B67EEA">
            <w:pPr>
              <w:rPr>
                <w:color w:val="000000"/>
                <w:szCs w:val="24"/>
              </w:rPr>
            </w:pPr>
            <m:oMathPara>
              <m:oMathParaPr>
                <m:jc m:val="left"/>
              </m:oMathParaPr>
              <m:oMath>
                <m:sSub>
                  <m:sSubPr>
                    <m:ctrlPr>
                      <w:rPr>
                        <w:rFonts w:ascii="Cambria Math" w:hAnsi="Cambria Math"/>
                        <w:i/>
                        <w:color w:val="000000"/>
                        <w:szCs w:val="24"/>
                      </w:rPr>
                    </m:ctrlPr>
                  </m:sSubPr>
                  <m:e>
                    <m:r>
                      <w:rPr>
                        <w:rFonts w:ascii="Cambria Math" w:hAnsi="Cambria Math"/>
                        <w:color w:val="000000"/>
                        <w:szCs w:val="24"/>
                      </w:rPr>
                      <m:t>T</m:t>
                    </m:r>
                  </m:e>
                  <m:sub>
                    <m:r>
                      <w:rPr>
                        <w:rFonts w:ascii="Cambria Math" w:hAnsi="Cambria Math"/>
                        <w:color w:val="000000"/>
                        <w:szCs w:val="24"/>
                      </w:rPr>
                      <m:t>b</m:t>
                    </m:r>
                  </m:sub>
                </m:sSub>
                <m:r>
                  <w:rPr>
                    <w:rFonts w:ascii="Cambria Math" w:hAnsi="Cambria Math"/>
                    <w:color w:val="000000"/>
                    <w:szCs w:val="24"/>
                  </w:rPr>
                  <m:t>=</m:t>
                </m:r>
                <m:f>
                  <m:fPr>
                    <m:ctrlPr>
                      <w:rPr>
                        <w:rFonts w:ascii="Cambria Math" w:hAnsi="Cambria Math"/>
                        <w:i/>
                        <w:color w:val="000000"/>
                        <w:szCs w:val="24"/>
                      </w:rPr>
                    </m:ctrlPr>
                  </m:fPr>
                  <m:num>
                    <m:r>
                      <w:rPr>
                        <w:rFonts w:ascii="Cambria Math" w:hAnsi="Cambria Math"/>
                        <w:color w:val="000000"/>
                        <w:szCs w:val="24"/>
                      </w:rPr>
                      <m:t>1</m:t>
                    </m:r>
                  </m:num>
                  <m:den>
                    <m:acc>
                      <m:accPr>
                        <m:chr m:val="̇"/>
                        <m:ctrlPr>
                          <w:rPr>
                            <w:rFonts w:ascii="Cambria Math" w:hAnsi="Cambria Math"/>
                            <w:i/>
                            <w:color w:val="000000"/>
                            <w:szCs w:val="24"/>
                          </w:rPr>
                        </m:ctrlPr>
                      </m:accPr>
                      <m:e>
                        <m:r>
                          <w:rPr>
                            <w:rFonts w:ascii="Cambria Math" w:hAnsi="Cambria Math"/>
                            <w:color w:val="000000"/>
                            <w:szCs w:val="24"/>
                          </w:rPr>
                          <m:t>m</m:t>
                        </m:r>
                      </m:e>
                    </m:acc>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den>
                </m:f>
                <m:nary>
                  <m:naryPr>
                    <m:limLoc m:val="undOvr"/>
                    <m:subHide m:val="on"/>
                    <m:supHide m:val="on"/>
                    <m:ctrlPr>
                      <w:rPr>
                        <w:rFonts w:ascii="Cambria Math" w:hAnsi="Cambria Math"/>
                        <w:i/>
                        <w:color w:val="000000"/>
                        <w:szCs w:val="24"/>
                      </w:rPr>
                    </m:ctrlPr>
                  </m:naryPr>
                  <m:sub/>
                  <m:sup/>
                  <m:e>
                    <m:r>
                      <w:rPr>
                        <w:rFonts w:ascii="Cambria Math" w:hAnsi="Cambria Math"/>
                        <w:color w:val="000000"/>
                        <w:szCs w:val="24"/>
                      </w:rPr>
                      <m:t>ρu</m:t>
                    </m:r>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r>
                      <w:rPr>
                        <w:rFonts w:ascii="Cambria Math" w:hAnsi="Cambria Math"/>
                        <w:color w:val="000000"/>
                        <w:szCs w:val="24"/>
                      </w:rPr>
                      <m:t>Td</m:t>
                    </m:r>
                    <m:sSub>
                      <m:sSubPr>
                        <m:ctrlPr>
                          <w:rPr>
                            <w:rFonts w:ascii="Cambria Math" w:hAnsi="Cambria Math"/>
                            <w:i/>
                            <w:color w:val="000000"/>
                            <w:szCs w:val="24"/>
                          </w:rPr>
                        </m:ctrlPr>
                      </m:sSubPr>
                      <m:e>
                        <m:r>
                          <w:rPr>
                            <w:rFonts w:ascii="Cambria Math" w:hAnsi="Cambria Math"/>
                            <w:color w:val="000000"/>
                            <w:szCs w:val="24"/>
                          </w:rPr>
                          <m:t>A</m:t>
                        </m:r>
                      </m:e>
                      <m:sub>
                        <m:r>
                          <w:rPr>
                            <w:rFonts w:ascii="Cambria Math" w:hAnsi="Cambria Math"/>
                            <w:color w:val="000000"/>
                            <w:szCs w:val="24"/>
                          </w:rPr>
                          <m:t>c</m:t>
                        </m:r>
                      </m:sub>
                    </m:sSub>
                    <m:r>
                      <w:rPr>
                        <w:rFonts w:ascii="Cambria Math" w:hAnsi="Cambria Math"/>
                        <w:color w:val="000000"/>
                        <w:szCs w:val="24"/>
                      </w:rPr>
                      <m:t>.</m:t>
                    </m:r>
                  </m:e>
                </m:nary>
              </m:oMath>
            </m:oMathPara>
          </w:p>
        </w:tc>
        <w:tc>
          <w:tcPr>
            <w:tcW w:w="4788" w:type="dxa"/>
            <w:vAlign w:val="center"/>
          </w:tcPr>
          <w:p w:rsidR="0034443E" w:rsidRDefault="0034443E" w:rsidP="00B67EEA">
            <w:pPr>
              <w:jc w:val="right"/>
              <w:rPr>
                <w:color w:val="000000"/>
                <w:szCs w:val="24"/>
              </w:rPr>
            </w:pPr>
            <w:r>
              <w:rPr>
                <w:color w:val="000000"/>
                <w:szCs w:val="24"/>
              </w:rPr>
              <w:t>(3.55)</w:t>
            </w:r>
          </w:p>
        </w:tc>
      </w:tr>
    </w:tbl>
    <w:p w:rsidR="0034443E" w:rsidRDefault="0034443E" w:rsidP="0034443E">
      <w:pPr>
        <w:rPr>
          <w:color w:val="000000"/>
          <w:szCs w:val="24"/>
        </w:rPr>
      </w:pPr>
      <w:r>
        <w:rPr>
          <w:color w:val="000000"/>
          <w:szCs w:val="24"/>
        </w:rPr>
        <w:t>In general, the velocity</w:t>
      </w:r>
      <w:proofErr w:type="gramStart"/>
      <w:r>
        <w:rPr>
          <w:color w:val="000000"/>
          <w:szCs w:val="24"/>
        </w:rPr>
        <w:t xml:space="preserve">, </w:t>
      </w:r>
      <m:oMath>
        <w:proofErr w:type="gramEnd"/>
        <m:r>
          <w:rPr>
            <w:rFonts w:ascii="Cambria Math" w:hAnsi="Cambria Math"/>
            <w:color w:val="000000"/>
            <w:szCs w:val="24"/>
          </w:rPr>
          <m:t>u</m:t>
        </m:r>
      </m:oMath>
      <w:r>
        <w:rPr>
          <w:color w:val="000000"/>
          <w:szCs w:val="24"/>
        </w:rPr>
        <w:t xml:space="preserve">, and the fluid temperature, </w:t>
      </w:r>
      <m:oMath>
        <m:r>
          <w:rPr>
            <w:rFonts w:ascii="Cambria Math" w:hAnsi="Cambria Math"/>
            <w:color w:val="000000"/>
            <w:szCs w:val="24"/>
          </w:rPr>
          <m:t>T</m:t>
        </m:r>
      </m:oMath>
      <w:r>
        <w:rPr>
          <w:color w:val="000000"/>
          <w:szCs w:val="24"/>
        </w:rPr>
        <w:t xml:space="preserve">, are distributed along the cross-section.  Now the statement is made </w:t>
      </w:r>
      <w:r w:rsidR="006F7AFE">
        <w:rPr>
          <w:color w:val="000000"/>
          <w:szCs w:val="24"/>
        </w:rPr>
        <w:t>by</w:t>
      </w:r>
      <w:r>
        <w:rPr>
          <w:color w:val="000000"/>
          <w:szCs w:val="24"/>
        </w:rPr>
        <w:t xml:space="preserve"> </w:t>
      </w:r>
      <w:proofErr w:type="spellStart"/>
      <w:r>
        <w:rPr>
          <w:color w:val="000000"/>
          <w:szCs w:val="24"/>
        </w:rPr>
        <w:t>Incropera</w:t>
      </w:r>
      <w:proofErr w:type="spellEnd"/>
      <w:sdt>
        <w:sdtPr>
          <w:rPr>
            <w:color w:val="000000"/>
            <w:szCs w:val="24"/>
          </w:rPr>
          <w:id w:val="1636450877"/>
          <w:citation/>
        </w:sdtPr>
        <w:sdtContent>
          <w:r w:rsidR="00297069">
            <w:rPr>
              <w:color w:val="000000"/>
              <w:szCs w:val="24"/>
            </w:rPr>
            <w:fldChar w:fldCharType="begin"/>
          </w:r>
          <w:r w:rsidR="00BD0373">
            <w:rPr>
              <w:color w:val="000000"/>
              <w:szCs w:val="24"/>
            </w:rPr>
            <w:instrText xml:space="preserve"> CITATION Inc07 \l 1033 </w:instrText>
          </w:r>
          <w:r w:rsidR="00297069">
            <w:rPr>
              <w:color w:val="000000"/>
              <w:szCs w:val="24"/>
            </w:rPr>
            <w:fldChar w:fldCharType="separate"/>
          </w:r>
          <w:r w:rsidR="001C3886">
            <w:rPr>
              <w:noProof/>
              <w:color w:val="000000"/>
              <w:szCs w:val="24"/>
            </w:rPr>
            <w:t xml:space="preserve"> </w:t>
          </w:r>
          <w:r w:rsidR="001C3886" w:rsidRPr="001C3886">
            <w:rPr>
              <w:noProof/>
              <w:color w:val="000000"/>
              <w:szCs w:val="24"/>
            </w:rPr>
            <w:t>[9]</w:t>
          </w:r>
          <w:r w:rsidR="00297069">
            <w:rPr>
              <w:color w:val="000000"/>
              <w:szCs w:val="24"/>
            </w:rPr>
            <w:fldChar w:fldCharType="end"/>
          </w:r>
        </w:sdtContent>
      </w:sdt>
      <w:r>
        <w:rPr>
          <w:color w:val="000000"/>
          <w:szCs w:val="24"/>
        </w:rPr>
        <w:t xml:space="preserve"> that, </w:t>
      </w:r>
      <w:r w:rsidR="00BD0373">
        <w:rPr>
          <w:color w:val="000000"/>
          <w:szCs w:val="24"/>
        </w:rPr>
        <w:t>“</w:t>
      </w:r>
      <w:r>
        <w:rPr>
          <w:color w:val="000000"/>
          <w:szCs w:val="24"/>
        </w:rPr>
        <w:t>if the density and specific heat are constant, then these quantities come outside the integral</w:t>
      </w:r>
      <w:r w:rsidR="00BD0373">
        <w:rPr>
          <w:color w:val="000000"/>
          <w:szCs w:val="24"/>
        </w:rPr>
        <w:t>”</w:t>
      </w:r>
      <w:r>
        <w:rPr>
          <w:color w:val="000000"/>
          <w:szCs w:val="24"/>
        </w:rPr>
        <w:t xml:space="preserve">.  This implies that if the specific heat capacity is not constant then it must remain under the integral operation.  This statement is not consistent with classical thermodynamics since it has already been assumed, in progressing from Equation 3.53 to Equation 3.54 that the specific enthalpy is written as in Equation 3.49, i.e. </w:t>
      </w:r>
      <m:oMath>
        <m:r>
          <w:rPr>
            <w:rFonts w:ascii="Cambria Math" w:hAnsi="Cambria Math"/>
            <w:color w:val="000000"/>
            <w:szCs w:val="24"/>
          </w:rPr>
          <m:t>H=</m:t>
        </m:r>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r>
          <w:rPr>
            <w:rFonts w:ascii="Cambria Math" w:hAnsi="Cambria Math"/>
            <w:color w:val="000000"/>
            <w:szCs w:val="24"/>
          </w:rPr>
          <m:t>T</m:t>
        </m:r>
      </m:oMath>
      <w:r>
        <w:rPr>
          <w:color w:val="000000"/>
          <w:szCs w:val="24"/>
        </w:rPr>
        <w:t>.  From the standpoint of classical thermodynamics, writing Equation 3.54 immediately implies that the specific heats cancel.</w:t>
      </w:r>
    </w:p>
    <w:p w:rsidR="0034443E" w:rsidRDefault="0034443E" w:rsidP="0034443E">
      <w:pPr>
        <w:rPr>
          <w:color w:val="000000"/>
          <w:szCs w:val="24"/>
        </w:rPr>
      </w:pPr>
      <w:r>
        <w:rPr>
          <w:color w:val="000000"/>
          <w:szCs w:val="24"/>
        </w:rPr>
        <w:tab/>
        <w:t xml:space="preserve">However, if we consider writing the specific enthalpy </w:t>
      </w:r>
      <w:proofErr w:type="gramStart"/>
      <w:r>
        <w:rPr>
          <w:color w:val="000000"/>
          <w:szCs w:val="24"/>
        </w:rPr>
        <w:t xml:space="preserve">as </w:t>
      </w:r>
      <m:oMath>
        <w:proofErr w:type="gramEnd"/>
        <m:r>
          <w:rPr>
            <w:rFonts w:ascii="Cambria Math" w:hAnsi="Cambria Math"/>
            <w:color w:val="000000"/>
            <w:szCs w:val="24"/>
          </w:rPr>
          <m:t>H=</m:t>
        </m:r>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r>
          <w:rPr>
            <w:rFonts w:ascii="Cambria Math" w:hAnsi="Cambria Math"/>
            <w:color w:val="000000"/>
            <w:szCs w:val="24"/>
          </w:rPr>
          <m:t>T</m:t>
        </m:r>
      </m:oMath>
      <w:r>
        <w:rPr>
          <w:color w:val="000000"/>
          <w:szCs w:val="24"/>
        </w:rPr>
        <w:t xml:space="preserve">, and allow for variation of the specific heat capacity, then we can consider temporal and spatial variations in the specific heat capacity within the energy conservation principle.  Writing the specific enthalpy this way has been done in the literature </w:t>
      </w:r>
      <w:sdt>
        <w:sdtPr>
          <w:rPr>
            <w:color w:val="000000"/>
            <w:szCs w:val="24"/>
          </w:rPr>
          <w:id w:val="2977451"/>
          <w:citation/>
        </w:sdtPr>
        <w:sdtContent>
          <w:r w:rsidR="00297069">
            <w:rPr>
              <w:color w:val="000000"/>
              <w:szCs w:val="24"/>
            </w:rPr>
            <w:fldChar w:fldCharType="begin"/>
          </w:r>
          <w:r w:rsidR="00604073">
            <w:rPr>
              <w:color w:val="000000"/>
              <w:szCs w:val="24"/>
            </w:rPr>
            <w:instrText xml:space="preserve"> CITATION McC731 \l 1033 </w:instrText>
          </w:r>
          <w:r w:rsidR="00297069">
            <w:rPr>
              <w:color w:val="000000"/>
              <w:szCs w:val="24"/>
            </w:rPr>
            <w:fldChar w:fldCharType="separate"/>
          </w:r>
          <w:r w:rsidR="001C3886" w:rsidRPr="001C3886">
            <w:rPr>
              <w:noProof/>
              <w:color w:val="000000"/>
              <w:szCs w:val="24"/>
            </w:rPr>
            <w:t>[34]</w:t>
          </w:r>
          <w:r w:rsidR="00297069">
            <w:rPr>
              <w:color w:val="000000"/>
              <w:szCs w:val="24"/>
            </w:rPr>
            <w:fldChar w:fldCharType="end"/>
          </w:r>
        </w:sdtContent>
      </w:sdt>
      <w:sdt>
        <w:sdtPr>
          <w:rPr>
            <w:color w:val="000000"/>
            <w:szCs w:val="24"/>
          </w:rPr>
          <w:id w:val="2977452"/>
          <w:citation/>
        </w:sdtPr>
        <w:sdtContent>
          <w:r w:rsidR="00297069">
            <w:rPr>
              <w:color w:val="000000"/>
              <w:szCs w:val="24"/>
            </w:rPr>
            <w:fldChar w:fldCharType="begin"/>
          </w:r>
          <w:r w:rsidR="00604073">
            <w:rPr>
              <w:color w:val="000000"/>
              <w:szCs w:val="24"/>
            </w:rPr>
            <w:instrText xml:space="preserve"> CITATION Chu10 \l 1033 </w:instrText>
          </w:r>
          <w:r w:rsidR="00297069">
            <w:rPr>
              <w:color w:val="000000"/>
              <w:szCs w:val="24"/>
            </w:rPr>
            <w:fldChar w:fldCharType="separate"/>
          </w:r>
          <w:r w:rsidR="001C3886">
            <w:rPr>
              <w:noProof/>
              <w:color w:val="000000"/>
              <w:szCs w:val="24"/>
            </w:rPr>
            <w:t xml:space="preserve"> </w:t>
          </w:r>
          <w:r w:rsidR="001C3886" w:rsidRPr="001C3886">
            <w:rPr>
              <w:noProof/>
              <w:color w:val="000000"/>
              <w:szCs w:val="24"/>
            </w:rPr>
            <w:t>[35]</w:t>
          </w:r>
          <w:r w:rsidR="00297069">
            <w:rPr>
              <w:color w:val="000000"/>
              <w:szCs w:val="24"/>
            </w:rPr>
            <w:fldChar w:fldCharType="end"/>
          </w:r>
        </w:sdtContent>
      </w:sdt>
      <w:r>
        <w:rPr>
          <w:color w:val="000000"/>
          <w:szCs w:val="24"/>
        </w:rPr>
        <w:t>.  Now the conservation of energy principle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8"/>
        <w:gridCol w:w="828"/>
      </w:tblGrid>
      <w:tr w:rsidR="0034443E" w:rsidTr="00B67EEA">
        <w:tc>
          <w:tcPr>
            <w:tcW w:w="8748" w:type="dxa"/>
          </w:tcPr>
          <w:p w:rsidR="0034443E" w:rsidRDefault="0034443E" w:rsidP="007D7200">
            <w:pPr>
              <w:rPr>
                <w:color w:val="000000"/>
                <w:szCs w:val="24"/>
              </w:rPr>
            </w:pPr>
            <m:oMathPara>
              <m:oMathParaPr>
                <m:jc m:val="left"/>
              </m:oMathParaPr>
              <m:oMath>
                <m:r>
                  <m:rPr>
                    <m:sty m:val="b"/>
                  </m:rPr>
                  <w:rPr>
                    <w:rFonts w:ascii="Cambria Math" w:hAnsi="Cambria Math"/>
                    <w:color w:val="000000"/>
                    <w:szCs w:val="24"/>
                  </w:rPr>
                  <m:t>∇</m:t>
                </m:r>
                <m:r>
                  <m:rPr>
                    <m:sty m:val="bi"/>
                  </m:rPr>
                  <w:rPr>
                    <w:rFonts w:ascii="Cambria Math" w:hAnsi="Cambria Math"/>
                    <w:color w:val="000000"/>
                    <w:szCs w:val="24"/>
                  </w:rPr>
                  <m:t>∙</m:t>
                </m:r>
                <m:d>
                  <m:dPr>
                    <m:begChr m:val="["/>
                    <m:endChr m:val="]"/>
                    <m:ctrlPr>
                      <w:rPr>
                        <w:rFonts w:ascii="Cambria Math" w:hAnsi="Cambria Math"/>
                        <w:b/>
                        <w:i/>
                        <w:color w:val="000000"/>
                        <w:szCs w:val="24"/>
                      </w:rPr>
                    </m:ctrlPr>
                  </m:dPr>
                  <m:e>
                    <m:r>
                      <w:rPr>
                        <w:rFonts w:ascii="Cambria Math" w:hAnsi="Cambria Math"/>
                        <w:color w:val="000000"/>
                        <w:szCs w:val="24"/>
                      </w:rPr>
                      <m:t>ρ</m:t>
                    </m:r>
                    <m:r>
                      <m:rPr>
                        <m:sty m:val="bi"/>
                      </m:rPr>
                      <w:rPr>
                        <w:rFonts w:ascii="Cambria Math" w:hAnsi="Cambria Math"/>
                        <w:color w:val="000000"/>
                        <w:szCs w:val="24"/>
                      </w:rPr>
                      <m:t>u</m:t>
                    </m:r>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r>
                      <w:rPr>
                        <w:rFonts w:ascii="Cambria Math" w:hAnsi="Cambria Math"/>
                        <w:color w:val="000000"/>
                        <w:szCs w:val="24"/>
                      </w:rPr>
                      <m:t>T+ρ</m:t>
                    </m:r>
                    <m:r>
                      <m:rPr>
                        <m:sty m:val="bi"/>
                      </m:rPr>
                      <w:rPr>
                        <w:rFonts w:ascii="Cambria Math" w:hAnsi="Cambria Math"/>
                        <w:color w:val="000000"/>
                        <w:szCs w:val="24"/>
                      </w:rPr>
                      <m:t>u</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d>
                      <m:dPr>
                        <m:ctrlPr>
                          <w:rPr>
                            <w:rFonts w:ascii="Cambria Math" w:hAnsi="Cambria Math"/>
                            <w:b/>
                            <w:i/>
                            <w:szCs w:val="24"/>
                          </w:rPr>
                        </m:ctrlPr>
                      </m:dPr>
                      <m:e>
                        <m:r>
                          <m:rPr>
                            <m:sty m:val="bi"/>
                          </m:rPr>
                          <w:rPr>
                            <w:rFonts w:ascii="Cambria Math" w:hAnsi="Cambria Math"/>
                            <w:szCs w:val="24"/>
                          </w:rPr>
                          <m:t>u∙u</m:t>
                        </m:r>
                      </m:e>
                    </m:d>
                  </m:e>
                </m:d>
                <m:r>
                  <m:rPr>
                    <m:sty m:val="bi"/>
                  </m:rPr>
                  <w:rPr>
                    <w:rFonts w:ascii="Cambria Math" w:hAnsi="Cambria Math"/>
                    <w:color w:val="000000"/>
                    <w:szCs w:val="24"/>
                  </w:rPr>
                  <m:t>=-</m:t>
                </m:r>
                <m:r>
                  <m:rPr>
                    <m:sty m:val="b"/>
                  </m:rPr>
                  <w:rPr>
                    <w:rFonts w:ascii="Cambria Math" w:hAnsi="Cambria Math"/>
                    <w:color w:val="000000"/>
                    <w:szCs w:val="24"/>
                  </w:rPr>
                  <m:t>∇</m:t>
                </m:r>
                <m:r>
                  <m:rPr>
                    <m:sty m:val="bi"/>
                  </m:rPr>
                  <w:rPr>
                    <w:rFonts w:ascii="Cambria Math" w:hAnsi="Cambria Math"/>
                    <w:color w:val="000000"/>
                    <w:szCs w:val="24"/>
                  </w:rPr>
                  <m:t>∙</m:t>
                </m:r>
                <m:sSup>
                  <m:sSupPr>
                    <m:ctrlPr>
                      <w:rPr>
                        <w:rFonts w:ascii="Cambria Math" w:hAnsi="Cambria Math"/>
                        <w:b/>
                        <w:i/>
                        <w:color w:val="000000"/>
                        <w:szCs w:val="24"/>
                      </w:rPr>
                    </m:ctrlPr>
                  </m:sSupPr>
                  <m:e>
                    <m:r>
                      <m:rPr>
                        <m:sty m:val="bi"/>
                      </m:rPr>
                      <w:rPr>
                        <w:rFonts w:ascii="Cambria Math" w:hAnsi="Cambria Math"/>
                        <w:color w:val="000000"/>
                        <w:szCs w:val="24"/>
                      </w:rPr>
                      <m:t>q</m:t>
                    </m:r>
                  </m:e>
                  <m:sup>
                    <m:r>
                      <m:rPr>
                        <m:sty m:val="bi"/>
                      </m:rPr>
                      <w:rPr>
                        <w:rFonts w:ascii="Cambria Math" w:hAnsi="Cambria Math"/>
                        <w:color w:val="000000"/>
                        <w:szCs w:val="24"/>
                      </w:rPr>
                      <m:t>''</m:t>
                    </m:r>
                  </m:sup>
                </m:sSup>
                <m:r>
                  <m:rPr>
                    <m:sty m:val="bi"/>
                  </m:rPr>
                  <w:rPr>
                    <w:rFonts w:ascii="Cambria Math" w:hAnsi="Cambria Math"/>
                    <w:color w:val="000000"/>
                    <w:szCs w:val="24"/>
                  </w:rPr>
                  <m:t>+</m:t>
                </m:r>
                <m:r>
                  <m:rPr>
                    <m:sty m:val="b"/>
                  </m:rPr>
                  <w:rPr>
                    <w:rFonts w:ascii="Cambria Math" w:hAnsi="Cambria Math"/>
                    <w:color w:val="000000"/>
                    <w:szCs w:val="24"/>
                  </w:rPr>
                  <m:t xml:space="preserve"> ∇</m:t>
                </m:r>
                <m:r>
                  <m:rPr>
                    <m:sty m:val="bi"/>
                  </m:rPr>
                  <w:rPr>
                    <w:rFonts w:ascii="Cambria Math" w:hAnsi="Cambria Math"/>
                    <w:color w:val="000000"/>
                    <w:szCs w:val="24"/>
                  </w:rPr>
                  <m:t>∙</m:t>
                </m:r>
                <m:d>
                  <m:dPr>
                    <m:begChr m:val="{"/>
                    <m:endChr m:val="}"/>
                    <m:ctrlPr>
                      <w:rPr>
                        <w:rFonts w:ascii="Cambria Math" w:hAnsi="Cambria Math"/>
                        <w:b/>
                        <w:i/>
                        <w:color w:val="000000"/>
                        <w:szCs w:val="24"/>
                      </w:rPr>
                    </m:ctrlPr>
                  </m:dPr>
                  <m:e>
                    <m:r>
                      <w:rPr>
                        <w:rFonts w:ascii="Cambria Math" w:hAnsi="Cambria Math"/>
                        <w:color w:val="000000"/>
                        <w:szCs w:val="24"/>
                      </w:rPr>
                      <m:t>μ</m:t>
                    </m:r>
                    <m:r>
                      <m:rPr>
                        <m:sty m:val="bi"/>
                      </m:rPr>
                      <w:rPr>
                        <w:rFonts w:ascii="Cambria Math" w:hAnsi="Cambria Math"/>
                        <w:color w:val="000000"/>
                        <w:szCs w:val="24"/>
                      </w:rPr>
                      <m:t>u∙</m:t>
                    </m:r>
                    <m:d>
                      <m:dPr>
                        <m:begChr m:val="["/>
                        <m:endChr m:val="]"/>
                        <m:ctrlPr>
                          <w:rPr>
                            <w:rFonts w:ascii="Cambria Math" w:hAnsi="Cambria Math"/>
                            <w:i/>
                            <w:color w:val="000000"/>
                          </w:rPr>
                        </m:ctrlPr>
                      </m:dPr>
                      <m:e>
                        <m:r>
                          <m:rPr>
                            <m:sty m:val="b"/>
                          </m:rPr>
                          <w:rPr>
                            <w:rFonts w:ascii="Cambria Math" w:hAnsi="Cambria Math"/>
                            <w:color w:val="000000"/>
                          </w:rPr>
                          <m:t>∇</m:t>
                        </m:r>
                        <m:r>
                          <m:rPr>
                            <m:sty m:val="bi"/>
                          </m:rPr>
                          <w:rPr>
                            <w:rFonts w:ascii="Cambria Math" w:hAnsi="Cambria Math"/>
                            <w:color w:val="000000"/>
                          </w:rPr>
                          <m:t>u+</m:t>
                        </m:r>
                        <m:sSup>
                          <m:sSupPr>
                            <m:ctrlPr>
                              <w:rPr>
                                <w:rFonts w:ascii="Cambria Math" w:hAnsi="Cambria Math"/>
                                <w:i/>
                                <w:color w:val="000000"/>
                              </w:rPr>
                            </m:ctrlPr>
                          </m:sSupPr>
                          <m:e>
                            <m:d>
                              <m:dPr>
                                <m:ctrlPr>
                                  <w:rPr>
                                    <w:rFonts w:ascii="Cambria Math" w:hAnsi="Cambria Math"/>
                                    <w:b/>
                                    <w:i/>
                                    <w:color w:val="000000"/>
                                  </w:rPr>
                                </m:ctrlPr>
                              </m:dPr>
                              <m:e>
                                <m:r>
                                  <m:rPr>
                                    <m:sty m:val="b"/>
                                  </m:rPr>
                                  <w:rPr>
                                    <w:rFonts w:ascii="Cambria Math" w:hAnsi="Cambria Math"/>
                                    <w:color w:val="000000"/>
                                  </w:rPr>
                                  <m:t>∇</m:t>
                                </m:r>
                                <m:r>
                                  <m:rPr>
                                    <m:sty m:val="bi"/>
                                  </m:rPr>
                                  <w:rPr>
                                    <w:rFonts w:ascii="Cambria Math" w:hAnsi="Cambria Math"/>
                                    <w:color w:val="000000"/>
                                  </w:rPr>
                                  <m:t>u</m:t>
                                </m:r>
                              </m:e>
                            </m:d>
                          </m:e>
                          <m:sup>
                            <m:r>
                              <w:rPr>
                                <w:rFonts w:ascii="Cambria Math" w:hAnsi="Cambria Math"/>
                                <w:color w:val="000000"/>
                              </w:rPr>
                              <m:t>T</m:t>
                            </m:r>
                          </m:sup>
                        </m:sSup>
                      </m:e>
                    </m:d>
                  </m:e>
                </m:d>
                <m:r>
                  <m:rPr>
                    <m:sty m:val="bi"/>
                  </m:rPr>
                  <w:rPr>
                    <w:rFonts w:ascii="Cambria Math" w:hAnsi="Cambria Math"/>
                    <w:color w:val="000000"/>
                    <w:szCs w:val="24"/>
                  </w:rPr>
                  <m:t>-</m:t>
                </m:r>
                <m:f>
                  <m:fPr>
                    <m:ctrlPr>
                      <w:rPr>
                        <w:rFonts w:ascii="Cambria Math" w:hAnsi="Cambria Math"/>
                        <w:i/>
                        <w:color w:val="000000"/>
                      </w:rPr>
                    </m:ctrlPr>
                  </m:fPr>
                  <m:num>
                    <m:r>
                      <w:rPr>
                        <w:rFonts w:ascii="Cambria Math" w:hAnsi="Cambria Math"/>
                        <w:color w:val="000000"/>
                      </w:rPr>
                      <m:t>2</m:t>
                    </m:r>
                  </m:num>
                  <m:den>
                    <m:r>
                      <w:rPr>
                        <w:rFonts w:ascii="Cambria Math" w:hAnsi="Cambria Math"/>
                        <w:color w:val="000000"/>
                      </w:rPr>
                      <m:t>3</m:t>
                    </m:r>
                  </m:den>
                </m:f>
                <m:r>
                  <m:rPr>
                    <m:sty m:val="b"/>
                  </m:rPr>
                  <w:rPr>
                    <w:rFonts w:ascii="Cambria Math" w:hAnsi="Cambria Math"/>
                    <w:color w:val="000000"/>
                    <w:szCs w:val="24"/>
                  </w:rPr>
                  <m:t>∇</m:t>
                </m:r>
                <m:r>
                  <m:rPr>
                    <m:sty m:val="bi"/>
                  </m:rPr>
                  <w:rPr>
                    <w:rFonts w:ascii="Cambria Math" w:hAnsi="Cambria Math"/>
                    <w:color w:val="000000"/>
                    <w:szCs w:val="24"/>
                  </w:rPr>
                  <m:t>∙</m:t>
                </m:r>
                <m:d>
                  <m:dPr>
                    <m:begChr m:val="["/>
                    <m:endChr m:val="]"/>
                    <m:ctrlPr>
                      <w:rPr>
                        <w:rFonts w:ascii="Cambria Math" w:hAnsi="Cambria Math"/>
                        <w:b/>
                        <w:i/>
                        <w:color w:val="000000"/>
                        <w:szCs w:val="24"/>
                      </w:rPr>
                    </m:ctrlPr>
                  </m:dPr>
                  <m:e>
                    <m:r>
                      <w:rPr>
                        <w:rFonts w:ascii="Cambria Math" w:hAnsi="Cambria Math"/>
                        <w:color w:val="000000"/>
                      </w:rPr>
                      <m:t>μ</m:t>
                    </m:r>
                    <m:d>
                      <m:dPr>
                        <m:ctrlPr>
                          <w:rPr>
                            <w:rFonts w:ascii="Cambria Math" w:hAnsi="Cambria Math"/>
                            <w:i/>
                            <w:color w:val="000000"/>
                          </w:rPr>
                        </m:ctrlPr>
                      </m:dPr>
                      <m:e>
                        <m:r>
                          <m:rPr>
                            <m:sty m:val="b"/>
                          </m:rPr>
                          <w:rPr>
                            <w:rFonts w:ascii="Cambria Math" w:hAnsi="Cambria Math"/>
                            <w:color w:val="000000"/>
                          </w:rPr>
                          <m:t>∇</m:t>
                        </m:r>
                        <m:r>
                          <m:rPr>
                            <m:sty m:val="bi"/>
                          </m:rPr>
                          <w:rPr>
                            <w:rFonts w:ascii="Cambria Math" w:hAnsi="Cambria Math"/>
                            <w:color w:val="000000"/>
                          </w:rPr>
                          <m:t>∙u</m:t>
                        </m:r>
                      </m:e>
                    </m:d>
                    <m:r>
                      <m:rPr>
                        <m:sty m:val="bi"/>
                      </m:rPr>
                      <w:rPr>
                        <w:rFonts w:ascii="Cambria Math" w:hAnsi="Cambria Math"/>
                        <w:color w:val="000000"/>
                      </w:rPr>
                      <m:t>u∙</m:t>
                    </m:r>
                    <m:acc>
                      <m:accPr>
                        <m:chr m:val="̿"/>
                        <m:ctrlPr>
                          <w:rPr>
                            <w:rFonts w:ascii="Cambria Math" w:hAnsi="Cambria Math"/>
                            <w:b/>
                            <w:i/>
                            <w:color w:val="000000"/>
                            <w:szCs w:val="24"/>
                          </w:rPr>
                        </m:ctrlPr>
                      </m:accPr>
                      <m:e>
                        <m:r>
                          <m:rPr>
                            <m:sty m:val="bi"/>
                          </m:rPr>
                          <w:rPr>
                            <w:rFonts w:ascii="Cambria Math" w:hAnsi="Cambria Math"/>
                            <w:color w:val="000000"/>
                            <w:szCs w:val="24"/>
                          </w:rPr>
                          <m:t>I</m:t>
                        </m:r>
                      </m:e>
                    </m:acc>
                  </m:e>
                </m:d>
                <m:r>
                  <m:rPr>
                    <m:sty m:val="bi"/>
                  </m:rPr>
                  <w:rPr>
                    <w:rFonts w:ascii="Cambria Math" w:hAnsi="Cambria Math"/>
                    <w:color w:val="000000"/>
                    <w:szCs w:val="24"/>
                  </w:rPr>
                  <m:t>+</m:t>
                </m:r>
                <m:sSup>
                  <m:sSupPr>
                    <m:ctrlPr>
                      <w:rPr>
                        <w:rFonts w:ascii="Cambria Math" w:hAnsi="Cambria Math"/>
                        <w:i/>
                        <w:color w:val="000000"/>
                        <w:szCs w:val="24"/>
                      </w:rPr>
                    </m:ctrlPr>
                  </m:sSupPr>
                  <m:e>
                    <m:r>
                      <w:rPr>
                        <w:rFonts w:ascii="Cambria Math" w:hAnsi="Cambria Math"/>
                        <w:color w:val="000000"/>
                        <w:szCs w:val="24"/>
                      </w:rPr>
                      <m:t>q</m:t>
                    </m:r>
                  </m:e>
                  <m:sup>
                    <m:r>
                      <w:rPr>
                        <w:rFonts w:ascii="Cambria Math" w:hAnsi="Cambria Math"/>
                        <w:color w:val="000000"/>
                        <w:szCs w:val="24"/>
                      </w:rPr>
                      <m:t>'''</m:t>
                    </m:r>
                  </m:sup>
                </m:sSup>
                <m:r>
                  <m:rPr>
                    <m:sty m:val="bi"/>
                  </m:rPr>
                  <w:rPr>
                    <w:rFonts w:ascii="Cambria Math" w:hAnsi="Cambria Math"/>
                    <w:color w:val="000000"/>
                    <w:szCs w:val="24"/>
                  </w:rPr>
                  <m:t>.</m:t>
                </m:r>
              </m:oMath>
            </m:oMathPara>
          </w:p>
        </w:tc>
        <w:tc>
          <w:tcPr>
            <w:tcW w:w="828" w:type="dxa"/>
            <w:vAlign w:val="center"/>
          </w:tcPr>
          <w:p w:rsidR="0034443E" w:rsidRDefault="0034443E" w:rsidP="00B67EEA">
            <w:pPr>
              <w:jc w:val="right"/>
              <w:rPr>
                <w:color w:val="000000"/>
                <w:szCs w:val="24"/>
              </w:rPr>
            </w:pPr>
            <w:r>
              <w:rPr>
                <w:color w:val="000000"/>
                <w:szCs w:val="24"/>
              </w:rPr>
              <w:t>(3.56)</w:t>
            </w:r>
          </w:p>
        </w:tc>
      </w:tr>
    </w:tbl>
    <w:p w:rsidR="0034443E" w:rsidRDefault="0034443E" w:rsidP="0034443E">
      <w:pPr>
        <w:rPr>
          <w:color w:val="000000"/>
          <w:szCs w:val="24"/>
        </w:rPr>
      </w:pPr>
      <w:r>
        <w:rPr>
          <w:color w:val="000000"/>
          <w:szCs w:val="24"/>
        </w:rPr>
        <w:t xml:space="preserve">As stated earlier, the specific heat capacity is a function of the thermodynamic state which in turn is a </w:t>
      </w:r>
      <w:proofErr w:type="spellStart"/>
      <w:r>
        <w:rPr>
          <w:color w:val="000000"/>
          <w:szCs w:val="24"/>
        </w:rPr>
        <w:t>spatio</w:t>
      </w:r>
      <w:proofErr w:type="spellEnd"/>
      <w:r>
        <w:rPr>
          <w:color w:val="000000"/>
          <w:szCs w:val="24"/>
        </w:rPr>
        <w:t xml:space="preserve">-temporal function, i.e. </w:t>
      </w:r>
      <m:oMath>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d>
          <m:dPr>
            <m:begChr m:val="["/>
            <m:endChr m:val="]"/>
            <m:ctrlPr>
              <w:rPr>
                <w:rFonts w:ascii="Cambria Math" w:hAnsi="Cambria Math"/>
                <w:i/>
                <w:color w:val="000000"/>
                <w:szCs w:val="24"/>
              </w:rPr>
            </m:ctrlPr>
          </m:dPr>
          <m:e>
            <m:r>
              <w:rPr>
                <w:rFonts w:ascii="Cambria Math" w:hAnsi="Cambria Math"/>
                <w:color w:val="000000"/>
                <w:szCs w:val="24"/>
              </w:rPr>
              <m:t>T</m:t>
            </m:r>
            <m:d>
              <m:dPr>
                <m:ctrlPr>
                  <w:rPr>
                    <w:rFonts w:ascii="Cambria Math" w:hAnsi="Cambria Math"/>
                    <w:i/>
                    <w:color w:val="000000"/>
                    <w:szCs w:val="24"/>
                  </w:rPr>
                </m:ctrlPr>
              </m:dPr>
              <m:e>
                <m:r>
                  <m:rPr>
                    <m:sty m:val="bi"/>
                  </m:rPr>
                  <w:rPr>
                    <w:rFonts w:ascii="Cambria Math" w:hAnsi="Cambria Math"/>
                    <w:color w:val="000000"/>
                    <w:szCs w:val="24"/>
                  </w:rPr>
                  <m:t>r</m:t>
                </m:r>
                <m:r>
                  <w:rPr>
                    <w:rFonts w:ascii="Cambria Math" w:hAnsi="Cambria Math"/>
                    <w:color w:val="000000"/>
                    <w:szCs w:val="24"/>
                  </w:rPr>
                  <m:t>,t</m:t>
                </m:r>
              </m:e>
            </m:d>
            <m:r>
              <w:rPr>
                <w:rFonts w:ascii="Cambria Math" w:hAnsi="Cambria Math"/>
                <w:color w:val="000000"/>
                <w:szCs w:val="24"/>
              </w:rPr>
              <m:t>, P</m:t>
            </m:r>
            <m:d>
              <m:dPr>
                <m:ctrlPr>
                  <w:rPr>
                    <w:rFonts w:ascii="Cambria Math" w:hAnsi="Cambria Math"/>
                    <w:i/>
                    <w:color w:val="000000"/>
                    <w:szCs w:val="24"/>
                  </w:rPr>
                </m:ctrlPr>
              </m:dPr>
              <m:e>
                <m:r>
                  <m:rPr>
                    <m:sty m:val="bi"/>
                  </m:rPr>
                  <w:rPr>
                    <w:rFonts w:ascii="Cambria Math" w:hAnsi="Cambria Math"/>
                    <w:color w:val="000000"/>
                    <w:szCs w:val="24"/>
                  </w:rPr>
                  <m:t>r</m:t>
                </m:r>
                <m:r>
                  <w:rPr>
                    <w:rFonts w:ascii="Cambria Math" w:hAnsi="Cambria Math"/>
                    <w:color w:val="000000"/>
                    <w:szCs w:val="24"/>
                  </w:rPr>
                  <m:t>,t</m:t>
                </m:r>
              </m:e>
            </m:d>
          </m:e>
        </m:d>
      </m:oMath>
      <w:r>
        <w:rPr>
          <w:color w:val="000000"/>
          <w:szCs w:val="24"/>
        </w:rPr>
        <w:t>.   As a result, the derivatives of the specific heat capacity, that occur on the left hand side of Equation 3.56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88"/>
        <w:gridCol w:w="1188"/>
      </w:tblGrid>
      <w:tr w:rsidR="0034443E" w:rsidTr="00B67EEA">
        <w:tc>
          <w:tcPr>
            <w:tcW w:w="8388" w:type="dxa"/>
          </w:tcPr>
          <w:p w:rsidR="0034443E" w:rsidRPr="00B03811" w:rsidRDefault="0034443E" w:rsidP="00B67EEA">
            <w:pPr>
              <w:rPr>
                <w:color w:val="000000"/>
                <w:szCs w:val="24"/>
              </w:rPr>
            </w:pPr>
            <m:oMathPara>
              <m:oMathParaPr>
                <m:jc m:val="left"/>
              </m:oMathParaPr>
              <m:oMath>
                <m:r>
                  <m:rPr>
                    <m:sty m:val="b"/>
                  </m:rP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r>
                  <w:rPr>
                    <w:rFonts w:ascii="Cambria Math" w:hAnsi="Cambria Math"/>
                    <w:color w:val="000000"/>
                    <w:szCs w:val="24"/>
                  </w:rPr>
                  <m:t>=</m:t>
                </m:r>
                <m:f>
                  <m:fPr>
                    <m:ctrlPr>
                      <w:rPr>
                        <w:rFonts w:ascii="Cambria Math" w:hAnsi="Cambria Math"/>
                        <w:i/>
                        <w:color w:val="000000"/>
                        <w:szCs w:val="24"/>
                      </w:rPr>
                    </m:ctrlPr>
                  </m:fPr>
                  <m:num>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num>
                  <m:den>
                    <m:r>
                      <w:rPr>
                        <w:rFonts w:ascii="Cambria Math" w:hAnsi="Cambria Math"/>
                        <w:color w:val="000000"/>
                        <w:szCs w:val="24"/>
                      </w:rPr>
                      <m:t>∂T</m:t>
                    </m:r>
                  </m:den>
                </m:f>
                <m:r>
                  <m:rPr>
                    <m:sty m:val="b"/>
                  </m:rPr>
                  <w:rPr>
                    <w:rFonts w:ascii="Cambria Math" w:hAnsi="Cambria Math"/>
                    <w:color w:val="000000"/>
                    <w:szCs w:val="24"/>
                  </w:rPr>
                  <m:t>∇</m:t>
                </m:r>
                <m:r>
                  <w:rPr>
                    <w:rFonts w:ascii="Cambria Math" w:hAnsi="Cambria Math"/>
                    <w:color w:val="000000"/>
                    <w:szCs w:val="24"/>
                  </w:rPr>
                  <m:t>T+</m:t>
                </m:r>
                <m:f>
                  <m:fPr>
                    <m:ctrlPr>
                      <w:rPr>
                        <w:rFonts w:ascii="Cambria Math" w:hAnsi="Cambria Math"/>
                        <w:i/>
                        <w:color w:val="000000"/>
                        <w:szCs w:val="24"/>
                      </w:rPr>
                    </m:ctrlPr>
                  </m:fPr>
                  <m:num>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num>
                  <m:den>
                    <m:r>
                      <w:rPr>
                        <w:rFonts w:ascii="Cambria Math" w:hAnsi="Cambria Math"/>
                        <w:color w:val="000000"/>
                        <w:szCs w:val="24"/>
                      </w:rPr>
                      <m:t>∂P</m:t>
                    </m:r>
                  </m:den>
                </m:f>
                <m:r>
                  <m:rPr>
                    <m:sty m:val="b"/>
                  </m:rPr>
                  <w:rPr>
                    <w:rFonts w:ascii="Cambria Math" w:hAnsi="Cambria Math"/>
                    <w:color w:val="000000"/>
                    <w:szCs w:val="24"/>
                  </w:rPr>
                  <m:t>∇</m:t>
                </m:r>
                <m:r>
                  <w:rPr>
                    <w:rFonts w:ascii="Cambria Math" w:hAnsi="Cambria Math"/>
                    <w:color w:val="000000"/>
                    <w:szCs w:val="24"/>
                  </w:rPr>
                  <m:t>P</m:t>
                </m:r>
              </m:oMath>
            </m:oMathPara>
          </w:p>
        </w:tc>
        <w:tc>
          <w:tcPr>
            <w:tcW w:w="1188" w:type="dxa"/>
          </w:tcPr>
          <w:p w:rsidR="0034443E" w:rsidRDefault="0034443E" w:rsidP="00B67EEA">
            <w:pPr>
              <w:rPr>
                <w:color w:val="000000"/>
                <w:szCs w:val="24"/>
              </w:rPr>
            </w:pPr>
          </w:p>
        </w:tc>
      </w:tr>
    </w:tbl>
    <w:p w:rsidR="0034443E" w:rsidRDefault="0034443E" w:rsidP="0034443E">
      <w:pPr>
        <w:rPr>
          <w:color w:val="000000"/>
          <w:szCs w:val="24"/>
        </w:rPr>
      </w:pPr>
      <w:r>
        <w:rPr>
          <w:color w:val="000000"/>
          <w:szCs w:val="24"/>
        </w:rPr>
        <w:lastRenderedPageBreak/>
        <w:t>This too renders the conservation of energy principle</w:t>
      </w:r>
      <w:r w:rsidR="007D7200">
        <w:rPr>
          <w:color w:val="000000"/>
          <w:szCs w:val="24"/>
        </w:rPr>
        <w:t>,</w:t>
      </w:r>
      <w:r>
        <w:rPr>
          <w:color w:val="000000"/>
          <w:szCs w:val="24"/>
        </w:rPr>
        <w:t xml:space="preserve"> as shown in Equation 3.46</w:t>
      </w:r>
      <w:r w:rsidR="007D7200">
        <w:rPr>
          <w:color w:val="000000"/>
          <w:szCs w:val="24"/>
        </w:rPr>
        <w:t>,</w:t>
      </w:r>
      <w:r>
        <w:rPr>
          <w:color w:val="000000"/>
          <w:szCs w:val="24"/>
        </w:rPr>
        <w:t xml:space="preserve"> </w:t>
      </w:r>
      <w:proofErr w:type="gramStart"/>
      <w:r>
        <w:rPr>
          <w:color w:val="000000"/>
          <w:szCs w:val="24"/>
        </w:rPr>
        <w:t>nonlinear,</w:t>
      </w:r>
      <w:proofErr w:type="gramEnd"/>
      <w:r>
        <w:rPr>
          <w:color w:val="000000"/>
          <w:szCs w:val="24"/>
        </w:rPr>
        <w:t xml:space="preserve"> however, the nonlinearity is not as extreme as in the case associated with Equation 3.52.  To show this we expand the terms on the left hand side of Equation 3.56.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8"/>
        <w:gridCol w:w="828"/>
      </w:tblGrid>
      <w:tr w:rsidR="0034443E" w:rsidTr="00B67EEA">
        <w:tc>
          <w:tcPr>
            <w:tcW w:w="8748" w:type="dxa"/>
          </w:tcPr>
          <w:p w:rsidR="0034443E" w:rsidRPr="00326B99" w:rsidRDefault="0034443E" w:rsidP="00B67EEA">
            <w:pPr>
              <w:rPr>
                <w:color w:val="000000"/>
                <w:szCs w:val="24"/>
              </w:rPr>
            </w:pPr>
            <m:oMathPara>
              <m:oMathParaPr>
                <m:jc m:val="left"/>
              </m:oMathParaPr>
              <m:oMath>
                <m:r>
                  <w:rPr>
                    <w:rFonts w:ascii="Cambria Math" w:hAnsi="Cambria Math"/>
                    <w:color w:val="000000"/>
                    <w:szCs w:val="24"/>
                  </w:rPr>
                  <m:t>ρ</m:t>
                </m:r>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d>
                  <m:dPr>
                    <m:begChr m:val="["/>
                    <m:endChr m:val="]"/>
                    <m:ctrlPr>
                      <w:rPr>
                        <w:rFonts w:ascii="Cambria Math" w:hAnsi="Cambria Math"/>
                        <w:i/>
                        <w:color w:val="000000"/>
                        <w:szCs w:val="24"/>
                      </w:rPr>
                    </m:ctrlPr>
                  </m:dPr>
                  <m:e>
                    <m:r>
                      <m:rPr>
                        <m:sty m:val="bi"/>
                      </m:rPr>
                      <w:rPr>
                        <w:rFonts w:ascii="Cambria Math" w:hAnsi="Cambria Math"/>
                        <w:color w:val="000000"/>
                        <w:szCs w:val="24"/>
                      </w:rPr>
                      <m:t>u∙</m:t>
                    </m:r>
                    <m:r>
                      <m:rPr>
                        <m:sty m:val="b"/>
                      </m:rPr>
                      <w:rPr>
                        <w:rFonts w:ascii="Cambria Math" w:hAnsi="Cambria Math"/>
                        <w:color w:val="000000"/>
                        <w:szCs w:val="24"/>
                      </w:rPr>
                      <m:t>∇</m:t>
                    </m:r>
                    <m:r>
                      <w:rPr>
                        <w:rFonts w:ascii="Cambria Math" w:hAnsi="Cambria Math"/>
                        <w:color w:val="000000"/>
                        <w:szCs w:val="24"/>
                      </w:rPr>
                      <m:t>T</m:t>
                    </m:r>
                  </m:e>
                </m:d>
                <m:r>
                  <w:rPr>
                    <w:rFonts w:ascii="Cambria Math" w:hAnsi="Cambria Math"/>
                    <w:color w:val="000000"/>
                    <w:szCs w:val="24"/>
                  </w:rPr>
                  <m:t>+ρT</m:t>
                </m:r>
                <m:d>
                  <m:dPr>
                    <m:begChr m:val="["/>
                    <m:endChr m:val="]"/>
                    <m:ctrlPr>
                      <w:rPr>
                        <w:rFonts w:ascii="Cambria Math" w:hAnsi="Cambria Math"/>
                        <w:i/>
                        <w:color w:val="000000"/>
                        <w:szCs w:val="24"/>
                      </w:rPr>
                    </m:ctrlPr>
                  </m:dPr>
                  <m:e>
                    <m:f>
                      <m:fPr>
                        <m:ctrlPr>
                          <w:rPr>
                            <w:rFonts w:ascii="Cambria Math" w:hAnsi="Cambria Math"/>
                            <w:i/>
                            <w:color w:val="000000"/>
                            <w:szCs w:val="24"/>
                          </w:rPr>
                        </m:ctrlPr>
                      </m:fPr>
                      <m:num>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num>
                      <m:den>
                        <m:r>
                          <w:rPr>
                            <w:rFonts w:ascii="Cambria Math" w:hAnsi="Cambria Math"/>
                            <w:color w:val="000000"/>
                            <w:szCs w:val="24"/>
                          </w:rPr>
                          <m:t>∂T</m:t>
                        </m:r>
                      </m:den>
                    </m:f>
                    <m:d>
                      <m:dPr>
                        <m:ctrlPr>
                          <w:rPr>
                            <w:rFonts w:ascii="Cambria Math" w:hAnsi="Cambria Math"/>
                            <w:b/>
                            <w:i/>
                            <w:color w:val="000000"/>
                            <w:szCs w:val="24"/>
                          </w:rPr>
                        </m:ctrlPr>
                      </m:dPr>
                      <m:e>
                        <m:r>
                          <m:rPr>
                            <m:sty m:val="bi"/>
                          </m:rPr>
                          <w:rPr>
                            <w:rFonts w:ascii="Cambria Math" w:hAnsi="Cambria Math"/>
                            <w:color w:val="000000"/>
                            <w:szCs w:val="24"/>
                          </w:rPr>
                          <m:t>u∙</m:t>
                        </m:r>
                        <m:r>
                          <m:rPr>
                            <m:sty m:val="b"/>
                          </m:rPr>
                          <w:rPr>
                            <w:rFonts w:ascii="Cambria Math" w:hAnsi="Cambria Math"/>
                            <w:color w:val="000000"/>
                            <w:szCs w:val="24"/>
                          </w:rPr>
                          <m:t>∇</m:t>
                        </m:r>
                        <m:r>
                          <w:rPr>
                            <w:rFonts w:ascii="Cambria Math" w:hAnsi="Cambria Math"/>
                            <w:color w:val="000000"/>
                            <w:szCs w:val="24"/>
                          </w:rPr>
                          <m:t>T</m:t>
                        </m:r>
                      </m:e>
                    </m:d>
                    <m:r>
                      <w:rPr>
                        <w:rFonts w:ascii="Cambria Math" w:hAnsi="Cambria Math"/>
                        <w:color w:val="000000"/>
                        <w:szCs w:val="24"/>
                      </w:rPr>
                      <m:t>+</m:t>
                    </m:r>
                    <m:f>
                      <m:fPr>
                        <m:ctrlPr>
                          <w:rPr>
                            <w:rFonts w:ascii="Cambria Math" w:hAnsi="Cambria Math"/>
                            <w:i/>
                            <w:color w:val="000000"/>
                            <w:szCs w:val="24"/>
                          </w:rPr>
                        </m:ctrlPr>
                      </m:fPr>
                      <m:num>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num>
                      <m:den>
                        <m:r>
                          <w:rPr>
                            <w:rFonts w:ascii="Cambria Math" w:hAnsi="Cambria Math"/>
                            <w:color w:val="000000"/>
                            <w:szCs w:val="24"/>
                          </w:rPr>
                          <m:t>∂P</m:t>
                        </m:r>
                      </m:den>
                    </m:f>
                    <m:d>
                      <m:dPr>
                        <m:ctrlPr>
                          <w:rPr>
                            <w:rFonts w:ascii="Cambria Math" w:hAnsi="Cambria Math"/>
                            <w:i/>
                            <w:color w:val="000000"/>
                            <w:szCs w:val="24"/>
                          </w:rPr>
                        </m:ctrlPr>
                      </m:dPr>
                      <m:e>
                        <m:r>
                          <m:rPr>
                            <m:sty m:val="bi"/>
                          </m:rPr>
                          <w:rPr>
                            <w:rFonts w:ascii="Cambria Math" w:hAnsi="Cambria Math"/>
                            <w:color w:val="000000"/>
                            <w:szCs w:val="24"/>
                          </w:rPr>
                          <m:t>u∙</m:t>
                        </m:r>
                        <m:r>
                          <m:rPr>
                            <m:sty m:val="b"/>
                          </m:rPr>
                          <w:rPr>
                            <w:rFonts w:ascii="Cambria Math" w:hAnsi="Cambria Math"/>
                            <w:color w:val="000000"/>
                            <w:szCs w:val="24"/>
                          </w:rPr>
                          <m:t>∇</m:t>
                        </m:r>
                        <m:r>
                          <w:rPr>
                            <w:rFonts w:ascii="Cambria Math" w:hAnsi="Cambria Math"/>
                            <w:color w:val="000000"/>
                            <w:szCs w:val="24"/>
                          </w:rPr>
                          <m:t>P</m:t>
                        </m:r>
                      </m:e>
                    </m:d>
                  </m:e>
                </m:d>
                <m:r>
                  <m:rPr>
                    <m:sty m:val="bi"/>
                  </m:rPr>
                  <w:rPr>
                    <w:rFonts w:ascii="Cambria Math" w:hAnsi="Cambria Math"/>
                    <w:color w:val="000000"/>
                    <w:szCs w:val="24"/>
                  </w:rPr>
                  <m:t>+</m:t>
                </m:r>
                <m:r>
                  <m:rPr>
                    <m:sty m:val="b"/>
                  </m:rPr>
                  <w:rPr>
                    <w:rFonts w:ascii="Cambria Math" w:hAnsi="Cambria Math"/>
                    <w:color w:val="000000"/>
                    <w:szCs w:val="24"/>
                  </w:rPr>
                  <m:t>∇</m:t>
                </m:r>
                <m:r>
                  <m:rPr>
                    <m:sty m:val="bi"/>
                  </m:rPr>
                  <w:rPr>
                    <w:rFonts w:ascii="Cambria Math" w:hAnsi="Cambria Math"/>
                    <w:color w:val="000000"/>
                    <w:szCs w:val="24"/>
                  </w:rPr>
                  <m:t>∙</m:t>
                </m:r>
                <m:d>
                  <m:dPr>
                    <m:begChr m:val="["/>
                    <m:endChr m:val="]"/>
                    <m:ctrlPr>
                      <w:rPr>
                        <w:rFonts w:ascii="Cambria Math" w:hAnsi="Cambria Math"/>
                        <w:b/>
                        <w:i/>
                        <w:color w:val="000000"/>
                        <w:szCs w:val="24"/>
                      </w:rPr>
                    </m:ctrlPr>
                  </m:dPr>
                  <m:e>
                    <m:r>
                      <w:rPr>
                        <w:rFonts w:ascii="Cambria Math" w:hAnsi="Cambria Math"/>
                        <w:color w:val="000000"/>
                        <w:szCs w:val="24"/>
                      </w:rPr>
                      <m:t>ρ</m:t>
                    </m:r>
                    <m:r>
                      <m:rPr>
                        <m:sty m:val="bi"/>
                      </m:rPr>
                      <w:rPr>
                        <w:rFonts w:ascii="Cambria Math" w:hAnsi="Cambria Math"/>
                        <w:color w:val="000000"/>
                        <w:szCs w:val="24"/>
                      </w:rPr>
                      <m:t>u</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d>
                      <m:dPr>
                        <m:ctrlPr>
                          <w:rPr>
                            <w:rFonts w:ascii="Cambria Math" w:hAnsi="Cambria Math"/>
                            <w:b/>
                            <w:i/>
                            <w:szCs w:val="24"/>
                          </w:rPr>
                        </m:ctrlPr>
                      </m:dPr>
                      <m:e>
                        <m:r>
                          <m:rPr>
                            <m:sty m:val="bi"/>
                          </m:rPr>
                          <w:rPr>
                            <w:rFonts w:ascii="Cambria Math" w:hAnsi="Cambria Math"/>
                            <w:szCs w:val="24"/>
                          </w:rPr>
                          <m:t>u∙u</m:t>
                        </m:r>
                      </m:e>
                    </m:d>
                  </m:e>
                </m:d>
                <m:r>
                  <m:rPr>
                    <m:sty m:val="bi"/>
                  </m:rPr>
                  <w:rPr>
                    <w:rFonts w:ascii="Cambria Math" w:hAnsi="Cambria Math"/>
                    <w:color w:val="000000"/>
                    <w:szCs w:val="24"/>
                  </w:rPr>
                  <m:t>=-</m:t>
                </m:r>
                <m:r>
                  <m:rPr>
                    <m:sty m:val="b"/>
                  </m:rPr>
                  <w:rPr>
                    <w:rFonts w:ascii="Cambria Math" w:hAnsi="Cambria Math"/>
                    <w:color w:val="000000"/>
                    <w:szCs w:val="24"/>
                  </w:rPr>
                  <m:t>∇</m:t>
                </m:r>
                <m:r>
                  <m:rPr>
                    <m:sty m:val="bi"/>
                  </m:rPr>
                  <w:rPr>
                    <w:rFonts w:ascii="Cambria Math" w:hAnsi="Cambria Math"/>
                    <w:color w:val="000000"/>
                    <w:szCs w:val="24"/>
                  </w:rPr>
                  <m:t>∙</m:t>
                </m:r>
                <m:sSup>
                  <m:sSupPr>
                    <m:ctrlPr>
                      <w:rPr>
                        <w:rFonts w:ascii="Cambria Math" w:hAnsi="Cambria Math"/>
                        <w:b/>
                        <w:i/>
                        <w:color w:val="000000"/>
                        <w:szCs w:val="24"/>
                      </w:rPr>
                    </m:ctrlPr>
                  </m:sSupPr>
                  <m:e>
                    <m:r>
                      <m:rPr>
                        <m:sty m:val="bi"/>
                      </m:rPr>
                      <w:rPr>
                        <w:rFonts w:ascii="Cambria Math" w:hAnsi="Cambria Math"/>
                        <w:color w:val="000000"/>
                        <w:szCs w:val="24"/>
                      </w:rPr>
                      <m:t>q</m:t>
                    </m:r>
                  </m:e>
                  <m:sup>
                    <m:r>
                      <m:rPr>
                        <m:sty m:val="bi"/>
                      </m:rPr>
                      <w:rPr>
                        <w:rFonts w:ascii="Cambria Math" w:hAnsi="Cambria Math"/>
                        <w:color w:val="000000"/>
                        <w:szCs w:val="24"/>
                      </w:rPr>
                      <m:t>''</m:t>
                    </m:r>
                  </m:sup>
                </m:sSup>
                <m:r>
                  <m:rPr>
                    <m:sty m:val="bi"/>
                  </m:rPr>
                  <w:rPr>
                    <w:rFonts w:ascii="Cambria Math" w:hAnsi="Cambria Math"/>
                    <w:color w:val="000000"/>
                    <w:szCs w:val="24"/>
                  </w:rPr>
                  <m:t>+</m:t>
                </m:r>
                <m:r>
                  <m:rPr>
                    <m:sty m:val="b"/>
                  </m:rPr>
                  <w:rPr>
                    <w:rFonts w:ascii="Cambria Math" w:hAnsi="Cambria Math"/>
                    <w:color w:val="000000"/>
                    <w:szCs w:val="24"/>
                  </w:rPr>
                  <m:t xml:space="preserve"> ∇</m:t>
                </m:r>
                <m:r>
                  <m:rPr>
                    <m:sty m:val="bi"/>
                  </m:rPr>
                  <w:rPr>
                    <w:rFonts w:ascii="Cambria Math" w:hAnsi="Cambria Math"/>
                    <w:color w:val="000000"/>
                    <w:szCs w:val="24"/>
                  </w:rPr>
                  <m:t>∙</m:t>
                </m:r>
                <m:d>
                  <m:dPr>
                    <m:begChr m:val="{"/>
                    <m:endChr m:val="}"/>
                    <m:ctrlPr>
                      <w:rPr>
                        <w:rFonts w:ascii="Cambria Math" w:hAnsi="Cambria Math"/>
                        <w:b/>
                        <w:i/>
                        <w:color w:val="000000"/>
                        <w:szCs w:val="24"/>
                      </w:rPr>
                    </m:ctrlPr>
                  </m:dPr>
                  <m:e>
                    <m:r>
                      <w:rPr>
                        <w:rFonts w:ascii="Cambria Math" w:hAnsi="Cambria Math"/>
                        <w:color w:val="000000"/>
                        <w:szCs w:val="24"/>
                      </w:rPr>
                      <m:t>μ</m:t>
                    </m:r>
                    <m:r>
                      <m:rPr>
                        <m:sty m:val="bi"/>
                      </m:rPr>
                      <w:rPr>
                        <w:rFonts w:ascii="Cambria Math" w:hAnsi="Cambria Math"/>
                        <w:color w:val="000000"/>
                        <w:szCs w:val="24"/>
                      </w:rPr>
                      <m:t>u∙</m:t>
                    </m:r>
                    <m:d>
                      <m:dPr>
                        <m:begChr m:val="["/>
                        <m:endChr m:val="]"/>
                        <m:ctrlPr>
                          <w:rPr>
                            <w:rFonts w:ascii="Cambria Math" w:hAnsi="Cambria Math"/>
                            <w:i/>
                            <w:color w:val="000000"/>
                          </w:rPr>
                        </m:ctrlPr>
                      </m:dPr>
                      <m:e>
                        <m:r>
                          <m:rPr>
                            <m:sty m:val="b"/>
                          </m:rPr>
                          <w:rPr>
                            <w:rFonts w:ascii="Cambria Math" w:hAnsi="Cambria Math"/>
                            <w:color w:val="000000"/>
                          </w:rPr>
                          <m:t>∇</m:t>
                        </m:r>
                        <m:r>
                          <m:rPr>
                            <m:sty m:val="bi"/>
                          </m:rPr>
                          <w:rPr>
                            <w:rFonts w:ascii="Cambria Math" w:hAnsi="Cambria Math"/>
                            <w:color w:val="000000"/>
                          </w:rPr>
                          <m:t>u+</m:t>
                        </m:r>
                        <m:sSup>
                          <m:sSupPr>
                            <m:ctrlPr>
                              <w:rPr>
                                <w:rFonts w:ascii="Cambria Math" w:hAnsi="Cambria Math"/>
                                <w:i/>
                                <w:color w:val="000000"/>
                              </w:rPr>
                            </m:ctrlPr>
                          </m:sSupPr>
                          <m:e>
                            <m:d>
                              <m:dPr>
                                <m:ctrlPr>
                                  <w:rPr>
                                    <w:rFonts w:ascii="Cambria Math" w:hAnsi="Cambria Math"/>
                                    <w:b/>
                                    <w:i/>
                                    <w:color w:val="000000"/>
                                  </w:rPr>
                                </m:ctrlPr>
                              </m:dPr>
                              <m:e>
                                <m:r>
                                  <m:rPr>
                                    <m:sty m:val="b"/>
                                  </m:rPr>
                                  <w:rPr>
                                    <w:rFonts w:ascii="Cambria Math" w:hAnsi="Cambria Math"/>
                                    <w:color w:val="000000"/>
                                  </w:rPr>
                                  <m:t>∇</m:t>
                                </m:r>
                                <m:r>
                                  <m:rPr>
                                    <m:sty m:val="bi"/>
                                  </m:rPr>
                                  <w:rPr>
                                    <w:rFonts w:ascii="Cambria Math" w:hAnsi="Cambria Math"/>
                                    <w:color w:val="000000"/>
                                  </w:rPr>
                                  <m:t>u</m:t>
                                </m:r>
                              </m:e>
                            </m:d>
                          </m:e>
                          <m:sup>
                            <m:r>
                              <w:rPr>
                                <w:rFonts w:ascii="Cambria Math" w:hAnsi="Cambria Math"/>
                                <w:color w:val="000000"/>
                              </w:rPr>
                              <m:t>T</m:t>
                            </m:r>
                          </m:sup>
                        </m:sSup>
                      </m:e>
                    </m:d>
                  </m:e>
                </m:d>
                <m:r>
                  <m:rPr>
                    <m:sty m:val="bi"/>
                  </m:rPr>
                  <w:rPr>
                    <w:rFonts w:ascii="Cambria Math" w:hAnsi="Cambria Math"/>
                    <w:color w:val="000000"/>
                    <w:szCs w:val="24"/>
                  </w:rPr>
                  <m:t>-</m:t>
                </m:r>
                <m:f>
                  <m:fPr>
                    <m:ctrlPr>
                      <w:rPr>
                        <w:rFonts w:ascii="Cambria Math" w:hAnsi="Cambria Math"/>
                        <w:i/>
                        <w:color w:val="000000"/>
                      </w:rPr>
                    </m:ctrlPr>
                  </m:fPr>
                  <m:num>
                    <m:r>
                      <w:rPr>
                        <w:rFonts w:ascii="Cambria Math" w:hAnsi="Cambria Math"/>
                        <w:color w:val="000000"/>
                      </w:rPr>
                      <m:t>2</m:t>
                    </m:r>
                  </m:num>
                  <m:den>
                    <m:r>
                      <w:rPr>
                        <w:rFonts w:ascii="Cambria Math" w:hAnsi="Cambria Math"/>
                        <w:color w:val="000000"/>
                      </w:rPr>
                      <m:t>3</m:t>
                    </m:r>
                  </m:den>
                </m:f>
                <m:r>
                  <m:rPr>
                    <m:sty m:val="b"/>
                  </m:rPr>
                  <w:rPr>
                    <w:rFonts w:ascii="Cambria Math" w:hAnsi="Cambria Math"/>
                    <w:color w:val="000000"/>
                    <w:szCs w:val="24"/>
                  </w:rPr>
                  <m:t>∇</m:t>
                </m:r>
                <m:r>
                  <m:rPr>
                    <m:sty m:val="bi"/>
                  </m:rPr>
                  <w:rPr>
                    <w:rFonts w:ascii="Cambria Math" w:hAnsi="Cambria Math"/>
                    <w:color w:val="000000"/>
                    <w:szCs w:val="24"/>
                  </w:rPr>
                  <m:t>∙</m:t>
                </m:r>
                <m:d>
                  <m:dPr>
                    <m:begChr m:val="["/>
                    <m:endChr m:val="]"/>
                    <m:ctrlPr>
                      <w:rPr>
                        <w:rFonts w:ascii="Cambria Math" w:hAnsi="Cambria Math"/>
                        <w:b/>
                        <w:i/>
                        <w:color w:val="000000"/>
                        <w:szCs w:val="24"/>
                      </w:rPr>
                    </m:ctrlPr>
                  </m:dPr>
                  <m:e>
                    <m:r>
                      <w:rPr>
                        <w:rFonts w:ascii="Cambria Math" w:hAnsi="Cambria Math"/>
                        <w:color w:val="000000"/>
                      </w:rPr>
                      <m:t>μ</m:t>
                    </m:r>
                    <m:d>
                      <m:dPr>
                        <m:ctrlPr>
                          <w:rPr>
                            <w:rFonts w:ascii="Cambria Math" w:hAnsi="Cambria Math"/>
                            <w:i/>
                            <w:color w:val="000000"/>
                          </w:rPr>
                        </m:ctrlPr>
                      </m:dPr>
                      <m:e>
                        <m:r>
                          <m:rPr>
                            <m:sty m:val="b"/>
                          </m:rPr>
                          <w:rPr>
                            <w:rFonts w:ascii="Cambria Math" w:hAnsi="Cambria Math"/>
                            <w:color w:val="000000"/>
                          </w:rPr>
                          <m:t>∇</m:t>
                        </m:r>
                        <m:r>
                          <m:rPr>
                            <m:sty m:val="bi"/>
                          </m:rPr>
                          <w:rPr>
                            <w:rFonts w:ascii="Cambria Math" w:hAnsi="Cambria Math"/>
                            <w:color w:val="000000"/>
                          </w:rPr>
                          <m:t>∙u</m:t>
                        </m:r>
                      </m:e>
                    </m:d>
                    <m:r>
                      <m:rPr>
                        <m:sty m:val="bi"/>
                      </m:rPr>
                      <w:rPr>
                        <w:rFonts w:ascii="Cambria Math" w:hAnsi="Cambria Math"/>
                        <w:color w:val="000000"/>
                      </w:rPr>
                      <m:t>u∙</m:t>
                    </m:r>
                    <m:acc>
                      <m:accPr>
                        <m:chr m:val="̿"/>
                        <m:ctrlPr>
                          <w:rPr>
                            <w:rFonts w:ascii="Cambria Math" w:hAnsi="Cambria Math"/>
                            <w:b/>
                            <w:i/>
                            <w:color w:val="000000"/>
                            <w:szCs w:val="24"/>
                          </w:rPr>
                        </m:ctrlPr>
                      </m:accPr>
                      <m:e>
                        <m:r>
                          <m:rPr>
                            <m:sty m:val="bi"/>
                          </m:rPr>
                          <w:rPr>
                            <w:rFonts w:ascii="Cambria Math" w:hAnsi="Cambria Math"/>
                            <w:color w:val="000000"/>
                            <w:szCs w:val="24"/>
                          </w:rPr>
                          <m:t>I</m:t>
                        </m:r>
                      </m:e>
                    </m:acc>
                  </m:e>
                </m:d>
                <m:r>
                  <m:rPr>
                    <m:sty m:val="bi"/>
                  </m:rPr>
                  <w:rPr>
                    <w:rFonts w:ascii="Cambria Math" w:hAnsi="Cambria Math"/>
                    <w:color w:val="000000"/>
                    <w:szCs w:val="24"/>
                  </w:rPr>
                  <m:t>+</m:t>
                </m:r>
                <m:sSup>
                  <m:sSupPr>
                    <m:ctrlPr>
                      <w:rPr>
                        <w:rFonts w:ascii="Cambria Math" w:hAnsi="Cambria Math"/>
                        <w:i/>
                        <w:color w:val="000000"/>
                        <w:szCs w:val="24"/>
                      </w:rPr>
                    </m:ctrlPr>
                  </m:sSupPr>
                  <m:e>
                    <m:r>
                      <w:rPr>
                        <w:rFonts w:ascii="Cambria Math" w:hAnsi="Cambria Math"/>
                        <w:color w:val="000000"/>
                        <w:szCs w:val="24"/>
                      </w:rPr>
                      <m:t>q</m:t>
                    </m:r>
                  </m:e>
                  <m:sup>
                    <m:r>
                      <w:rPr>
                        <w:rFonts w:ascii="Cambria Math" w:hAnsi="Cambria Math"/>
                        <w:color w:val="000000"/>
                        <w:szCs w:val="24"/>
                      </w:rPr>
                      <m:t>'''</m:t>
                    </m:r>
                  </m:sup>
                </m:sSup>
                <m:r>
                  <m:rPr>
                    <m:sty m:val="bi"/>
                  </m:rPr>
                  <w:rPr>
                    <w:rFonts w:ascii="Cambria Math" w:hAnsi="Cambria Math"/>
                    <w:color w:val="000000"/>
                    <w:szCs w:val="24"/>
                  </w:rPr>
                  <m:t>.</m:t>
                </m:r>
              </m:oMath>
            </m:oMathPara>
          </w:p>
        </w:tc>
        <w:tc>
          <w:tcPr>
            <w:tcW w:w="828" w:type="dxa"/>
            <w:vAlign w:val="center"/>
          </w:tcPr>
          <w:p w:rsidR="0034443E" w:rsidRDefault="0034443E" w:rsidP="00B67EEA">
            <w:pPr>
              <w:jc w:val="right"/>
              <w:rPr>
                <w:color w:val="000000"/>
                <w:szCs w:val="24"/>
              </w:rPr>
            </w:pPr>
            <w:r>
              <w:rPr>
                <w:color w:val="000000"/>
                <w:szCs w:val="24"/>
              </w:rPr>
              <w:t>(3.57)</w:t>
            </w:r>
          </w:p>
        </w:tc>
      </w:tr>
    </w:tbl>
    <w:p w:rsidR="0034443E" w:rsidRDefault="0034443E" w:rsidP="0034443E">
      <w:pPr>
        <w:rPr>
          <w:color w:val="000000"/>
          <w:szCs w:val="24"/>
        </w:rPr>
      </w:pPr>
      <w:r>
        <w:rPr>
          <w:color w:val="000000"/>
          <w:szCs w:val="24"/>
        </w:rPr>
        <w:t xml:space="preserve">The nonlinearity in Equation 3.57 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Pr="00BC69AE" w:rsidRDefault="0034443E" w:rsidP="00B67EEA">
            <w:pPr>
              <w:rPr>
                <w:color w:val="000000"/>
                <w:szCs w:val="24"/>
              </w:rPr>
            </w:pPr>
            <m:oMathPara>
              <m:oMathParaPr>
                <m:jc m:val="left"/>
              </m:oMathParaPr>
              <m:oMath>
                <m:r>
                  <w:rPr>
                    <w:rFonts w:ascii="Cambria Math" w:hAnsi="Cambria Math"/>
                    <w:color w:val="000000"/>
                    <w:szCs w:val="24"/>
                  </w:rPr>
                  <m:t>ρT</m:t>
                </m:r>
                <m:d>
                  <m:dPr>
                    <m:begChr m:val="["/>
                    <m:endChr m:val="]"/>
                    <m:ctrlPr>
                      <w:rPr>
                        <w:rFonts w:ascii="Cambria Math" w:hAnsi="Cambria Math"/>
                        <w:i/>
                        <w:color w:val="000000"/>
                        <w:szCs w:val="24"/>
                      </w:rPr>
                    </m:ctrlPr>
                  </m:dPr>
                  <m:e>
                    <m:f>
                      <m:fPr>
                        <m:ctrlPr>
                          <w:rPr>
                            <w:rFonts w:ascii="Cambria Math" w:hAnsi="Cambria Math"/>
                            <w:i/>
                            <w:color w:val="000000"/>
                            <w:szCs w:val="24"/>
                          </w:rPr>
                        </m:ctrlPr>
                      </m:fPr>
                      <m:num>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num>
                      <m:den>
                        <m:r>
                          <w:rPr>
                            <w:rFonts w:ascii="Cambria Math" w:hAnsi="Cambria Math"/>
                            <w:color w:val="000000"/>
                            <w:szCs w:val="24"/>
                          </w:rPr>
                          <m:t>∂T</m:t>
                        </m:r>
                      </m:den>
                    </m:f>
                    <m:d>
                      <m:dPr>
                        <m:ctrlPr>
                          <w:rPr>
                            <w:rFonts w:ascii="Cambria Math" w:hAnsi="Cambria Math"/>
                            <w:i/>
                            <w:color w:val="000000"/>
                            <w:szCs w:val="24"/>
                          </w:rPr>
                        </m:ctrlPr>
                      </m:dPr>
                      <m:e>
                        <m:r>
                          <m:rPr>
                            <m:sty m:val="bi"/>
                          </m:rPr>
                          <w:rPr>
                            <w:rFonts w:ascii="Cambria Math" w:hAnsi="Cambria Math"/>
                            <w:color w:val="000000"/>
                            <w:szCs w:val="24"/>
                          </w:rPr>
                          <m:t>u∙</m:t>
                        </m:r>
                        <m:r>
                          <m:rPr>
                            <m:sty m:val="b"/>
                          </m:rPr>
                          <w:rPr>
                            <w:rFonts w:ascii="Cambria Math" w:hAnsi="Cambria Math"/>
                            <w:color w:val="000000"/>
                            <w:szCs w:val="24"/>
                          </w:rPr>
                          <m:t>∇</m:t>
                        </m:r>
                        <m:r>
                          <w:rPr>
                            <w:rFonts w:ascii="Cambria Math" w:hAnsi="Cambria Math"/>
                            <w:color w:val="000000"/>
                            <w:szCs w:val="24"/>
                          </w:rPr>
                          <m:t>T</m:t>
                        </m:r>
                      </m:e>
                    </m:d>
                  </m:e>
                </m:d>
              </m:oMath>
            </m:oMathPara>
          </w:p>
        </w:tc>
        <w:tc>
          <w:tcPr>
            <w:tcW w:w="4788" w:type="dxa"/>
          </w:tcPr>
          <w:p w:rsidR="0034443E" w:rsidRDefault="0034443E" w:rsidP="00B67EEA">
            <w:pPr>
              <w:rPr>
                <w:color w:val="000000"/>
                <w:szCs w:val="24"/>
              </w:rPr>
            </w:pPr>
          </w:p>
        </w:tc>
      </w:tr>
    </w:tbl>
    <w:p w:rsidR="0034443E" w:rsidRPr="0058785C" w:rsidRDefault="0034443E" w:rsidP="0034443E">
      <w:pPr>
        <w:rPr>
          <w:color w:val="000000"/>
          <w:szCs w:val="24"/>
        </w:rPr>
      </w:pPr>
      <w:r>
        <w:rPr>
          <w:color w:val="000000"/>
          <w:szCs w:val="24"/>
        </w:rPr>
        <w:t xml:space="preserve">While this nonlinearity does add difficulty, it is not as difficult or uncertain as having a nonlinearity </w:t>
      </w:r>
      <w:proofErr w:type="gramStart"/>
      <w:r>
        <w:rPr>
          <w:color w:val="000000"/>
          <w:szCs w:val="24"/>
        </w:rPr>
        <w:t xml:space="preserve">of </w:t>
      </w:r>
      <m:oMath>
        <w:proofErr w:type="gramEnd"/>
        <m:r>
          <w:rPr>
            <w:rFonts w:ascii="Cambria Math" w:hAnsi="Cambria Math"/>
            <w:color w:val="000000"/>
            <w:szCs w:val="24"/>
          </w:rPr>
          <m:t>O</m:t>
        </m:r>
        <m:d>
          <m:dPr>
            <m:ctrlPr>
              <w:rPr>
                <w:rFonts w:ascii="Cambria Math" w:hAnsi="Cambria Math"/>
                <w:i/>
                <w:color w:val="000000"/>
                <w:szCs w:val="24"/>
              </w:rPr>
            </m:ctrlPr>
          </m:dPr>
          <m:e>
            <m:sSup>
              <m:sSupPr>
                <m:ctrlPr>
                  <w:rPr>
                    <w:rFonts w:ascii="Cambria Math" w:hAnsi="Cambria Math"/>
                    <w:i/>
                    <w:color w:val="000000"/>
                    <w:szCs w:val="24"/>
                  </w:rPr>
                </m:ctrlPr>
              </m:sSupPr>
              <m:e>
                <m:r>
                  <w:rPr>
                    <w:rFonts w:ascii="Cambria Math" w:hAnsi="Cambria Math"/>
                    <w:color w:val="000000"/>
                    <w:szCs w:val="24"/>
                  </w:rPr>
                  <m:t>T</m:t>
                </m:r>
              </m:e>
              <m:sup>
                <m:r>
                  <w:rPr>
                    <w:rFonts w:ascii="Cambria Math" w:hAnsi="Cambria Math"/>
                    <w:color w:val="000000"/>
                    <w:szCs w:val="24"/>
                  </w:rPr>
                  <m:t>i+2</m:t>
                </m:r>
              </m:sup>
            </m:sSup>
          </m:e>
        </m:d>
      </m:oMath>
      <w:r>
        <w:rPr>
          <w:color w:val="000000"/>
          <w:szCs w:val="24"/>
        </w:rPr>
        <w:t>.  The results associated with the use of the turbulent version of Equation 3.57 will be discussed with regard to the Advanced Neutron Source Reactor Thermal Hydraulic Test Loop in that chapter.</w:t>
      </w:r>
    </w:p>
    <w:p w:rsidR="0034443E" w:rsidRDefault="0034443E" w:rsidP="0034443E">
      <w:pPr>
        <w:rPr>
          <w:color w:val="000000"/>
          <w:szCs w:val="24"/>
        </w:rPr>
      </w:pPr>
      <w:r>
        <w:rPr>
          <w:color w:val="000000"/>
          <w:szCs w:val="24"/>
        </w:rPr>
        <w:tab/>
        <w:t xml:space="preserve">The Favre averaging process will be applied to the energy principle for flow systems.  Using the arguments and relationships found in both the conservation of mass and conservation of momentum developments, and incorporating the Favre averaged specific enthalpy and heat flux, i.e. </w:t>
      </w:r>
      <m:oMath>
        <m:r>
          <w:rPr>
            <w:rFonts w:ascii="Cambria Math" w:hAnsi="Cambria Math"/>
            <w:color w:val="000000"/>
            <w:szCs w:val="24"/>
          </w:rPr>
          <m:t>H=</m:t>
        </m:r>
        <m:acc>
          <m:accPr>
            <m:chr m:val="̃"/>
            <m:ctrlPr>
              <w:rPr>
                <w:rFonts w:ascii="Cambria Math" w:hAnsi="Cambria Math"/>
                <w:i/>
                <w:color w:val="000000"/>
                <w:szCs w:val="24"/>
              </w:rPr>
            </m:ctrlPr>
          </m:accPr>
          <m:e>
            <m:r>
              <w:rPr>
                <w:rFonts w:ascii="Cambria Math" w:hAnsi="Cambria Math"/>
                <w:color w:val="000000"/>
                <w:szCs w:val="24"/>
              </w:rPr>
              <m:t>H</m:t>
            </m:r>
          </m:e>
        </m:acc>
        <m:r>
          <w:rPr>
            <w:rFonts w:ascii="Cambria Math" w:hAnsi="Cambria Math"/>
            <w:color w:val="000000"/>
            <w:szCs w:val="24"/>
          </w:rPr>
          <m:t>+</m:t>
        </m:r>
        <m:sSup>
          <m:sSupPr>
            <m:ctrlPr>
              <w:rPr>
                <w:rFonts w:ascii="Cambria Math" w:hAnsi="Cambria Math"/>
                <w:i/>
                <w:color w:val="000000"/>
                <w:szCs w:val="24"/>
              </w:rPr>
            </m:ctrlPr>
          </m:sSupPr>
          <m:e>
            <m:r>
              <w:rPr>
                <w:rFonts w:ascii="Cambria Math" w:hAnsi="Cambria Math"/>
                <w:color w:val="000000"/>
                <w:szCs w:val="24"/>
              </w:rPr>
              <m:t>H</m:t>
            </m:r>
          </m:e>
          <m:sup>
            <m:r>
              <w:rPr>
                <w:rFonts w:ascii="Cambria Math" w:hAnsi="Cambria Math"/>
                <w:color w:val="000000"/>
                <w:szCs w:val="24"/>
              </w:rPr>
              <m:t>''</m:t>
            </m:r>
          </m:sup>
        </m:sSup>
      </m:oMath>
      <w:r>
        <w:rPr>
          <w:color w:val="000000"/>
          <w:szCs w:val="24"/>
        </w:rPr>
        <w:t xml:space="preserve"> and </w:t>
      </w:r>
      <m:oMath>
        <m:sSup>
          <m:sSupPr>
            <m:ctrlPr>
              <w:rPr>
                <w:rFonts w:ascii="Cambria Math" w:hAnsi="Cambria Math"/>
                <w:i/>
                <w:color w:val="000000"/>
                <w:szCs w:val="24"/>
              </w:rPr>
            </m:ctrlPr>
          </m:sSupPr>
          <m:e>
            <m:r>
              <w:rPr>
                <w:rFonts w:ascii="Cambria Math" w:hAnsi="Cambria Math"/>
                <w:color w:val="000000"/>
                <w:szCs w:val="24"/>
              </w:rPr>
              <m:t>q</m:t>
            </m:r>
          </m:e>
          <m:sup>
            <m:r>
              <w:rPr>
                <w:rFonts w:ascii="Cambria Math" w:hAnsi="Cambria Math"/>
                <w:color w:val="000000"/>
                <w:szCs w:val="24"/>
              </w:rPr>
              <m:t>''</m:t>
            </m:r>
          </m:sup>
        </m:sSup>
        <m:r>
          <w:rPr>
            <w:rFonts w:ascii="Cambria Math" w:hAnsi="Cambria Math"/>
            <w:color w:val="000000"/>
            <w:szCs w:val="24"/>
          </w:rPr>
          <m:t>=</m:t>
        </m:r>
        <m:acc>
          <m:accPr>
            <m:chr m:val="̃"/>
            <m:ctrlPr>
              <w:rPr>
                <w:rFonts w:ascii="Cambria Math" w:hAnsi="Cambria Math"/>
                <w:i/>
                <w:color w:val="000000"/>
                <w:szCs w:val="24"/>
              </w:rPr>
            </m:ctrlPr>
          </m:accPr>
          <m:e>
            <m:sSup>
              <m:sSupPr>
                <m:ctrlPr>
                  <w:rPr>
                    <w:rFonts w:ascii="Cambria Math" w:hAnsi="Cambria Math"/>
                    <w:i/>
                    <w:color w:val="000000"/>
                    <w:szCs w:val="24"/>
                  </w:rPr>
                </m:ctrlPr>
              </m:sSupPr>
              <m:e>
                <m:r>
                  <w:rPr>
                    <w:rFonts w:ascii="Cambria Math" w:hAnsi="Cambria Math"/>
                    <w:color w:val="000000"/>
                    <w:szCs w:val="24"/>
                  </w:rPr>
                  <m:t>q</m:t>
                </m:r>
              </m:e>
              <m:sup>
                <m:r>
                  <w:rPr>
                    <w:rFonts w:ascii="Cambria Math" w:hAnsi="Cambria Math"/>
                    <w:color w:val="000000"/>
                    <w:szCs w:val="24"/>
                  </w:rPr>
                  <m:t>''</m:t>
                </m:r>
              </m:sup>
            </m:sSup>
          </m:e>
        </m:acc>
        <m:r>
          <w:rPr>
            <w:rFonts w:ascii="Cambria Math" w:hAnsi="Cambria Math"/>
            <w:color w:val="000000"/>
            <w:szCs w:val="24"/>
          </w:rPr>
          <m:t>+</m:t>
        </m:r>
        <m:sSup>
          <m:sSupPr>
            <m:ctrlPr>
              <w:rPr>
                <w:rFonts w:ascii="Cambria Math" w:hAnsi="Cambria Math"/>
                <w:i/>
                <w:color w:val="000000"/>
                <w:szCs w:val="24"/>
              </w:rPr>
            </m:ctrlPr>
          </m:sSupPr>
          <m:e>
            <m:d>
              <m:dPr>
                <m:ctrlPr>
                  <w:rPr>
                    <w:rFonts w:ascii="Cambria Math" w:hAnsi="Cambria Math"/>
                    <w:i/>
                    <w:color w:val="000000"/>
                    <w:szCs w:val="24"/>
                  </w:rPr>
                </m:ctrlPr>
              </m:dPr>
              <m:e>
                <m:sSup>
                  <m:sSupPr>
                    <m:ctrlPr>
                      <w:rPr>
                        <w:rFonts w:ascii="Cambria Math" w:hAnsi="Cambria Math"/>
                        <w:i/>
                        <w:color w:val="000000"/>
                        <w:szCs w:val="24"/>
                      </w:rPr>
                    </m:ctrlPr>
                  </m:sSupPr>
                  <m:e>
                    <m:r>
                      <w:rPr>
                        <w:rFonts w:ascii="Cambria Math" w:hAnsi="Cambria Math"/>
                        <w:color w:val="000000"/>
                        <w:szCs w:val="24"/>
                      </w:rPr>
                      <m:t>q</m:t>
                    </m:r>
                  </m:e>
                  <m:sup>
                    <m:r>
                      <w:rPr>
                        <w:rFonts w:ascii="Cambria Math" w:hAnsi="Cambria Math"/>
                        <w:color w:val="000000"/>
                        <w:szCs w:val="24"/>
                      </w:rPr>
                      <m:t>''</m:t>
                    </m:r>
                  </m:sup>
                </m:sSup>
              </m:e>
            </m:d>
          </m:e>
          <m:sup>
            <m:r>
              <w:rPr>
                <w:rFonts w:ascii="Cambria Math" w:hAnsi="Cambria Math"/>
                <w:color w:val="000000"/>
                <w:szCs w:val="24"/>
              </w:rPr>
              <m:t>''</m:t>
            </m:r>
          </m:sup>
        </m:sSup>
      </m:oMath>
      <w:r>
        <w:rPr>
          <w:color w:val="000000"/>
          <w:szCs w:val="24"/>
        </w:rPr>
        <w:t xml:space="preserve"> where</w:t>
      </w:r>
      <m:oMath>
        <m:sSup>
          <m:sSupPr>
            <m:ctrlPr>
              <w:rPr>
                <w:rFonts w:ascii="Cambria Math" w:hAnsi="Cambria Math"/>
                <w:i/>
                <w:color w:val="000000"/>
                <w:szCs w:val="24"/>
              </w:rPr>
            </m:ctrlPr>
          </m:sSupPr>
          <m:e>
            <m:d>
              <m:dPr>
                <m:ctrlPr>
                  <w:rPr>
                    <w:rFonts w:ascii="Cambria Math" w:hAnsi="Cambria Math"/>
                    <w:i/>
                    <w:color w:val="000000"/>
                    <w:szCs w:val="24"/>
                  </w:rPr>
                </m:ctrlPr>
              </m:dPr>
              <m:e>
                <m:sSup>
                  <m:sSupPr>
                    <m:ctrlPr>
                      <w:rPr>
                        <w:rFonts w:ascii="Cambria Math" w:hAnsi="Cambria Math"/>
                        <w:i/>
                        <w:color w:val="000000"/>
                        <w:szCs w:val="24"/>
                      </w:rPr>
                    </m:ctrlPr>
                  </m:sSupPr>
                  <m:e>
                    <m:r>
                      <w:rPr>
                        <w:rFonts w:ascii="Cambria Math" w:hAnsi="Cambria Math"/>
                        <w:color w:val="000000"/>
                        <w:szCs w:val="24"/>
                      </w:rPr>
                      <m:t>q</m:t>
                    </m:r>
                  </m:e>
                  <m:sup>
                    <m:r>
                      <w:rPr>
                        <w:rFonts w:ascii="Cambria Math" w:hAnsi="Cambria Math"/>
                        <w:color w:val="000000"/>
                        <w:szCs w:val="24"/>
                      </w:rPr>
                      <m:t>''</m:t>
                    </m:r>
                  </m:sup>
                </m:sSup>
              </m:e>
            </m:d>
          </m:e>
          <m:sup>
            <m:r>
              <w:rPr>
                <w:rFonts w:ascii="Cambria Math" w:hAnsi="Cambria Math"/>
                <w:color w:val="000000"/>
                <w:szCs w:val="24"/>
              </w:rPr>
              <m:t>''</m:t>
            </m:r>
          </m:sup>
        </m:sSup>
      </m:oMath>
      <w:r>
        <w:rPr>
          <w:color w:val="000000"/>
          <w:szCs w:val="24"/>
        </w:rPr>
        <w:t xml:space="preserve"> is the Favre heat flux f</w:t>
      </w:r>
      <w:proofErr w:type="spellStart"/>
      <w:r>
        <w:rPr>
          <w:color w:val="000000"/>
          <w:szCs w:val="24"/>
        </w:rPr>
        <w:t>luctuation</w:t>
      </w:r>
      <w:proofErr w:type="spellEnd"/>
      <w:r>
        <w:rPr>
          <w:color w:val="000000"/>
          <w:szCs w:val="24"/>
        </w:rPr>
        <w:t>, the Favre averaged flow energy equation is written in tensor notation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58"/>
        <w:gridCol w:w="918"/>
      </w:tblGrid>
      <w:tr w:rsidR="0034443E" w:rsidTr="00B67EEA">
        <w:tc>
          <w:tcPr>
            <w:tcW w:w="8658" w:type="dxa"/>
          </w:tcPr>
          <w:p w:rsidR="0034443E" w:rsidRPr="00012914" w:rsidRDefault="00297069" w:rsidP="00B67EEA">
            <w:pPr>
              <w:rPr>
                <w:color w:val="000000"/>
                <w:szCs w:val="24"/>
              </w:rPr>
            </w:pPr>
            <m:oMathPara>
              <m:oMathParaPr>
                <m:jc m:val="left"/>
              </m:oMathParaPr>
              <m:oMath>
                <m:sSub>
                  <m:sSubPr>
                    <m:ctrlPr>
                      <w:rPr>
                        <w:rFonts w:ascii="Cambria Math" w:hAnsi="Cambria Math"/>
                        <w:i/>
                        <w:color w:val="000000"/>
                        <w:szCs w:val="24"/>
                      </w:rPr>
                    </m:ctrlPr>
                  </m:sSubPr>
                  <m:e>
                    <m:r>
                      <w:rPr>
                        <w:rFonts w:ascii="Cambria Math" w:hAnsi="Cambria Math"/>
                        <w:color w:val="000000"/>
                        <w:szCs w:val="24"/>
                      </w:rPr>
                      <m:t>∂</m:t>
                    </m:r>
                  </m:e>
                  <m:sub>
                    <m:r>
                      <w:rPr>
                        <w:rFonts w:ascii="Cambria Math" w:hAnsi="Cambria Math"/>
                        <w:color w:val="000000"/>
                        <w:szCs w:val="24"/>
                      </w:rPr>
                      <m:t>t</m:t>
                    </m:r>
                  </m:sub>
                </m:sSub>
                <m:d>
                  <m:dPr>
                    <m:ctrlPr>
                      <w:rPr>
                        <w:rFonts w:ascii="Cambria Math" w:hAnsi="Cambria Math"/>
                        <w:i/>
                        <w:color w:val="000000"/>
                        <w:szCs w:val="24"/>
                      </w:rPr>
                    </m:ctrlPr>
                  </m:dPr>
                  <m:e>
                    <m:acc>
                      <m:accPr>
                        <m:chr m:val="̅"/>
                        <m:ctrlPr>
                          <w:rPr>
                            <w:rFonts w:ascii="Cambria Math" w:hAnsi="Cambria Math"/>
                            <w:i/>
                            <w:color w:val="000000"/>
                            <w:szCs w:val="24"/>
                          </w:rPr>
                        </m:ctrlPr>
                      </m:accPr>
                      <m:e>
                        <m:r>
                          <w:rPr>
                            <w:rFonts w:ascii="Cambria Math" w:hAnsi="Cambria Math"/>
                            <w:color w:val="000000"/>
                            <w:szCs w:val="24"/>
                          </w:rPr>
                          <m:t>ρ</m:t>
                        </m:r>
                      </m:e>
                    </m:acc>
                    <m:acc>
                      <m:accPr>
                        <m:chr m:val="̃"/>
                        <m:ctrlPr>
                          <w:rPr>
                            <w:rFonts w:ascii="Cambria Math" w:hAnsi="Cambria Math"/>
                            <w:i/>
                            <w:color w:val="000000"/>
                            <w:szCs w:val="24"/>
                          </w:rPr>
                        </m:ctrlPr>
                      </m:accPr>
                      <m:e>
                        <m:r>
                          <w:rPr>
                            <w:rFonts w:ascii="Cambria Math" w:hAnsi="Cambria Math"/>
                            <w:color w:val="000000"/>
                            <w:szCs w:val="24"/>
                          </w:rPr>
                          <m:t>e</m:t>
                        </m:r>
                      </m:e>
                    </m:acc>
                    <m:r>
                      <w:rPr>
                        <w:rFonts w:ascii="Cambria Math" w:hAnsi="Cambria Math"/>
                        <w:color w:val="000000"/>
                        <w:szCs w:val="24"/>
                      </w:rPr>
                      <m:t>+</m:t>
                    </m:r>
                    <m:f>
                      <m:fPr>
                        <m:ctrlPr>
                          <w:rPr>
                            <w:rFonts w:ascii="Cambria Math" w:hAnsi="Cambria Math"/>
                            <w:i/>
                            <w:color w:val="000000"/>
                            <w:szCs w:val="24"/>
                          </w:rPr>
                        </m:ctrlPr>
                      </m:fPr>
                      <m:num>
                        <m:r>
                          <w:rPr>
                            <w:rFonts w:ascii="Cambria Math" w:hAnsi="Cambria Math"/>
                            <w:color w:val="000000"/>
                            <w:szCs w:val="24"/>
                          </w:rPr>
                          <m:t>1</m:t>
                        </m:r>
                      </m:num>
                      <m:den>
                        <m:r>
                          <w:rPr>
                            <w:rFonts w:ascii="Cambria Math" w:hAnsi="Cambria Math"/>
                            <w:color w:val="000000"/>
                            <w:szCs w:val="24"/>
                          </w:rPr>
                          <m:t>2</m:t>
                        </m:r>
                      </m:den>
                    </m:f>
                    <m:acc>
                      <m:accPr>
                        <m:chr m:val="̅"/>
                        <m:ctrlPr>
                          <w:rPr>
                            <w:rFonts w:ascii="Cambria Math" w:hAnsi="Cambria Math"/>
                            <w:i/>
                            <w:color w:val="000000"/>
                            <w:szCs w:val="24"/>
                          </w:rPr>
                        </m:ctrlPr>
                      </m:accPr>
                      <m:e>
                        <m:r>
                          <w:rPr>
                            <w:rFonts w:ascii="Cambria Math" w:hAnsi="Cambria Math"/>
                            <w:color w:val="000000"/>
                            <w:szCs w:val="24"/>
                          </w:rPr>
                          <m:t>ρ</m:t>
                        </m:r>
                      </m:e>
                    </m:acc>
                    <m:sSub>
                      <m:sSubPr>
                        <m:ctrlPr>
                          <w:rPr>
                            <w:rFonts w:ascii="Cambria Math" w:hAnsi="Cambria Math"/>
                            <w:i/>
                            <w:color w:val="000000"/>
                            <w:szCs w:val="24"/>
                          </w:rPr>
                        </m:ctrlPr>
                      </m:sSubPr>
                      <m:e>
                        <m:acc>
                          <m:accPr>
                            <m:chr m:val="̃"/>
                            <m:ctrlPr>
                              <w:rPr>
                                <w:rFonts w:ascii="Cambria Math" w:hAnsi="Cambria Math"/>
                                <w:i/>
                                <w:color w:val="000000"/>
                                <w:szCs w:val="24"/>
                              </w:rPr>
                            </m:ctrlPr>
                          </m:accPr>
                          <m:e>
                            <m:r>
                              <w:rPr>
                                <w:rFonts w:ascii="Cambria Math" w:hAnsi="Cambria Math"/>
                                <w:color w:val="000000"/>
                                <w:szCs w:val="24"/>
                              </w:rPr>
                              <m:t>u</m:t>
                            </m:r>
                          </m:e>
                        </m:acc>
                      </m:e>
                      <m:sub>
                        <m:r>
                          <w:rPr>
                            <w:rFonts w:ascii="Cambria Math" w:hAnsi="Cambria Math"/>
                            <w:color w:val="000000"/>
                            <w:szCs w:val="24"/>
                          </w:rPr>
                          <m:t>i</m:t>
                        </m:r>
                      </m:sub>
                    </m:sSub>
                    <m:sSub>
                      <m:sSubPr>
                        <m:ctrlPr>
                          <w:rPr>
                            <w:rFonts w:ascii="Cambria Math" w:hAnsi="Cambria Math"/>
                            <w:i/>
                            <w:color w:val="000000"/>
                            <w:szCs w:val="24"/>
                          </w:rPr>
                        </m:ctrlPr>
                      </m:sSubPr>
                      <m:e>
                        <m:acc>
                          <m:accPr>
                            <m:chr m:val="̃"/>
                            <m:ctrlPr>
                              <w:rPr>
                                <w:rFonts w:ascii="Cambria Math" w:hAnsi="Cambria Math"/>
                                <w:i/>
                                <w:color w:val="000000"/>
                                <w:szCs w:val="24"/>
                              </w:rPr>
                            </m:ctrlPr>
                          </m:accPr>
                          <m:e>
                            <m:r>
                              <w:rPr>
                                <w:rFonts w:ascii="Cambria Math" w:hAnsi="Cambria Math"/>
                                <w:color w:val="000000"/>
                                <w:szCs w:val="24"/>
                              </w:rPr>
                              <m:t>u</m:t>
                            </m:r>
                          </m:e>
                        </m:acc>
                      </m:e>
                      <m:sub>
                        <m:r>
                          <w:rPr>
                            <w:rFonts w:ascii="Cambria Math" w:hAnsi="Cambria Math"/>
                            <w:color w:val="000000"/>
                            <w:szCs w:val="24"/>
                          </w:rPr>
                          <m:t>i</m:t>
                        </m:r>
                      </m:sub>
                    </m:sSub>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k</m:t>
                        </m:r>
                      </m:e>
                      <m:sub>
                        <m:r>
                          <w:rPr>
                            <w:rFonts w:ascii="Cambria Math" w:hAnsi="Cambria Math"/>
                            <w:color w:val="000000"/>
                            <w:szCs w:val="24"/>
                          </w:rPr>
                          <m:t>turb</m:t>
                        </m:r>
                      </m:sub>
                    </m:sSub>
                  </m:e>
                </m:d>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m:t>
                    </m:r>
                  </m:e>
                  <m:sub>
                    <m:sSub>
                      <m:sSubPr>
                        <m:ctrlPr>
                          <w:rPr>
                            <w:rFonts w:ascii="Cambria Math" w:hAnsi="Cambria Math"/>
                            <w:i/>
                            <w:color w:val="000000"/>
                            <w:szCs w:val="24"/>
                          </w:rPr>
                        </m:ctrlPr>
                      </m:sSubPr>
                      <m:e>
                        <m:r>
                          <w:rPr>
                            <w:rFonts w:ascii="Cambria Math" w:hAnsi="Cambria Math"/>
                            <w:color w:val="000000"/>
                            <w:szCs w:val="24"/>
                          </w:rPr>
                          <m:t>x</m:t>
                        </m:r>
                      </m:e>
                      <m:sub>
                        <m:r>
                          <w:rPr>
                            <w:rFonts w:ascii="Cambria Math" w:hAnsi="Cambria Math"/>
                            <w:color w:val="000000"/>
                            <w:szCs w:val="24"/>
                          </w:rPr>
                          <m:t>j</m:t>
                        </m:r>
                      </m:sub>
                    </m:sSub>
                  </m:sub>
                </m:sSub>
                <m:d>
                  <m:dPr>
                    <m:begChr m:val="["/>
                    <m:endChr m:val="]"/>
                    <m:ctrlPr>
                      <w:rPr>
                        <w:rFonts w:ascii="Cambria Math" w:hAnsi="Cambria Math"/>
                        <w:i/>
                        <w:color w:val="000000"/>
                        <w:szCs w:val="24"/>
                      </w:rPr>
                    </m:ctrlPr>
                  </m:dPr>
                  <m:e>
                    <m:acc>
                      <m:accPr>
                        <m:chr m:val="̅"/>
                        <m:ctrlPr>
                          <w:rPr>
                            <w:rFonts w:ascii="Cambria Math" w:hAnsi="Cambria Math"/>
                            <w:i/>
                            <w:color w:val="000000"/>
                            <w:szCs w:val="24"/>
                          </w:rPr>
                        </m:ctrlPr>
                      </m:accPr>
                      <m:e>
                        <m:r>
                          <w:rPr>
                            <w:rFonts w:ascii="Cambria Math" w:hAnsi="Cambria Math"/>
                            <w:color w:val="000000"/>
                            <w:szCs w:val="24"/>
                          </w:rPr>
                          <m:t>ρ</m:t>
                        </m:r>
                      </m:e>
                    </m:acc>
                    <m:sSub>
                      <m:sSubPr>
                        <m:ctrlPr>
                          <w:rPr>
                            <w:rFonts w:ascii="Cambria Math" w:hAnsi="Cambria Math"/>
                            <w:i/>
                            <w:color w:val="000000"/>
                            <w:szCs w:val="24"/>
                          </w:rPr>
                        </m:ctrlPr>
                      </m:sSubPr>
                      <m:e>
                        <m:acc>
                          <m:accPr>
                            <m:chr m:val="̃"/>
                            <m:ctrlPr>
                              <w:rPr>
                                <w:rFonts w:ascii="Cambria Math" w:hAnsi="Cambria Math"/>
                                <w:i/>
                                <w:color w:val="000000"/>
                                <w:szCs w:val="24"/>
                              </w:rPr>
                            </m:ctrlPr>
                          </m:accPr>
                          <m:e>
                            <m:r>
                              <w:rPr>
                                <w:rFonts w:ascii="Cambria Math" w:hAnsi="Cambria Math"/>
                                <w:color w:val="000000"/>
                                <w:szCs w:val="24"/>
                              </w:rPr>
                              <m:t>u</m:t>
                            </m:r>
                          </m:e>
                        </m:acc>
                      </m:e>
                      <m:sub>
                        <m:r>
                          <w:rPr>
                            <w:rFonts w:ascii="Cambria Math" w:hAnsi="Cambria Math"/>
                            <w:color w:val="000000"/>
                            <w:szCs w:val="24"/>
                          </w:rPr>
                          <m:t>j</m:t>
                        </m:r>
                      </m:sub>
                    </m:sSub>
                    <m:d>
                      <m:dPr>
                        <m:ctrlPr>
                          <w:rPr>
                            <w:rFonts w:ascii="Cambria Math" w:hAnsi="Cambria Math"/>
                            <w:i/>
                            <w:color w:val="000000"/>
                            <w:szCs w:val="24"/>
                          </w:rPr>
                        </m:ctrlPr>
                      </m:dPr>
                      <m:e>
                        <m:acc>
                          <m:accPr>
                            <m:chr m:val="̃"/>
                            <m:ctrlPr>
                              <w:rPr>
                                <w:rFonts w:ascii="Cambria Math" w:hAnsi="Cambria Math"/>
                                <w:i/>
                                <w:color w:val="000000"/>
                                <w:szCs w:val="24"/>
                              </w:rPr>
                            </m:ctrlPr>
                          </m:accPr>
                          <m:e>
                            <m:r>
                              <w:rPr>
                                <w:rFonts w:ascii="Cambria Math" w:hAnsi="Cambria Math"/>
                                <w:color w:val="000000"/>
                                <w:szCs w:val="24"/>
                              </w:rPr>
                              <m:t>H</m:t>
                            </m:r>
                          </m:e>
                        </m:acc>
                        <m:r>
                          <w:rPr>
                            <w:rFonts w:ascii="Cambria Math" w:hAnsi="Cambria Math"/>
                            <w:color w:val="000000"/>
                            <w:szCs w:val="24"/>
                          </w:rPr>
                          <m:t>+</m:t>
                        </m:r>
                        <m:f>
                          <m:fPr>
                            <m:ctrlPr>
                              <w:rPr>
                                <w:rFonts w:ascii="Cambria Math" w:hAnsi="Cambria Math"/>
                                <w:i/>
                                <w:color w:val="000000"/>
                                <w:szCs w:val="24"/>
                              </w:rPr>
                            </m:ctrlPr>
                          </m:fPr>
                          <m:num>
                            <m:r>
                              <w:rPr>
                                <w:rFonts w:ascii="Cambria Math" w:hAnsi="Cambria Math"/>
                                <w:color w:val="000000"/>
                                <w:szCs w:val="24"/>
                              </w:rPr>
                              <m:t>1</m:t>
                            </m:r>
                          </m:num>
                          <m:den>
                            <m:r>
                              <w:rPr>
                                <w:rFonts w:ascii="Cambria Math" w:hAnsi="Cambria Math"/>
                                <w:color w:val="000000"/>
                                <w:szCs w:val="24"/>
                              </w:rPr>
                              <m:t>2</m:t>
                            </m:r>
                          </m:den>
                        </m:f>
                        <m:sSub>
                          <m:sSubPr>
                            <m:ctrlPr>
                              <w:rPr>
                                <w:rFonts w:ascii="Cambria Math" w:hAnsi="Cambria Math"/>
                                <w:i/>
                                <w:color w:val="000000"/>
                                <w:szCs w:val="24"/>
                              </w:rPr>
                            </m:ctrlPr>
                          </m:sSubPr>
                          <m:e>
                            <m:acc>
                              <m:accPr>
                                <m:chr m:val="̃"/>
                                <m:ctrlPr>
                                  <w:rPr>
                                    <w:rFonts w:ascii="Cambria Math" w:hAnsi="Cambria Math"/>
                                    <w:i/>
                                    <w:color w:val="000000"/>
                                    <w:szCs w:val="24"/>
                                  </w:rPr>
                                </m:ctrlPr>
                              </m:accPr>
                              <m:e>
                                <m:r>
                                  <w:rPr>
                                    <w:rFonts w:ascii="Cambria Math" w:hAnsi="Cambria Math"/>
                                    <w:color w:val="000000"/>
                                    <w:szCs w:val="24"/>
                                  </w:rPr>
                                  <m:t>u</m:t>
                                </m:r>
                              </m:e>
                            </m:acc>
                          </m:e>
                          <m:sub>
                            <m:r>
                              <w:rPr>
                                <w:rFonts w:ascii="Cambria Math" w:hAnsi="Cambria Math"/>
                                <w:color w:val="000000"/>
                                <w:szCs w:val="24"/>
                              </w:rPr>
                              <m:t>i</m:t>
                            </m:r>
                          </m:sub>
                        </m:sSub>
                        <m:sSub>
                          <m:sSubPr>
                            <m:ctrlPr>
                              <w:rPr>
                                <w:rFonts w:ascii="Cambria Math" w:hAnsi="Cambria Math"/>
                                <w:i/>
                                <w:color w:val="000000"/>
                                <w:szCs w:val="24"/>
                              </w:rPr>
                            </m:ctrlPr>
                          </m:sSubPr>
                          <m:e>
                            <m:acc>
                              <m:accPr>
                                <m:chr m:val="̃"/>
                                <m:ctrlPr>
                                  <w:rPr>
                                    <w:rFonts w:ascii="Cambria Math" w:hAnsi="Cambria Math"/>
                                    <w:i/>
                                    <w:color w:val="000000"/>
                                    <w:szCs w:val="24"/>
                                  </w:rPr>
                                </m:ctrlPr>
                              </m:accPr>
                              <m:e>
                                <m:r>
                                  <w:rPr>
                                    <w:rFonts w:ascii="Cambria Math" w:hAnsi="Cambria Math"/>
                                    <w:color w:val="000000"/>
                                    <w:szCs w:val="24"/>
                                  </w:rPr>
                                  <m:t>u</m:t>
                                </m:r>
                              </m:e>
                            </m:acc>
                          </m:e>
                          <m:sub>
                            <m:r>
                              <w:rPr>
                                <w:rFonts w:ascii="Cambria Math" w:hAnsi="Cambria Math"/>
                                <w:color w:val="000000"/>
                                <w:szCs w:val="24"/>
                              </w:rPr>
                              <m:t>i</m:t>
                            </m:r>
                          </m:sub>
                        </m:sSub>
                        <m:r>
                          <w:rPr>
                            <w:rFonts w:ascii="Cambria Math" w:hAnsi="Cambria Math"/>
                            <w:color w:val="000000"/>
                            <w:szCs w:val="24"/>
                          </w:rPr>
                          <m:t>+</m:t>
                        </m:r>
                        <m:f>
                          <m:fPr>
                            <m:ctrlPr>
                              <w:rPr>
                                <w:rFonts w:ascii="Cambria Math" w:hAnsi="Cambria Math"/>
                                <w:i/>
                                <w:color w:val="000000"/>
                                <w:szCs w:val="24"/>
                              </w:rPr>
                            </m:ctrlPr>
                          </m:fPr>
                          <m:num>
                            <m:sSub>
                              <m:sSubPr>
                                <m:ctrlPr>
                                  <w:rPr>
                                    <w:rFonts w:ascii="Cambria Math" w:hAnsi="Cambria Math"/>
                                    <w:i/>
                                    <w:color w:val="000000"/>
                                    <w:szCs w:val="24"/>
                                  </w:rPr>
                                </m:ctrlPr>
                              </m:sSubPr>
                              <m:e>
                                <m:r>
                                  <w:rPr>
                                    <w:rFonts w:ascii="Cambria Math" w:hAnsi="Cambria Math"/>
                                    <w:color w:val="000000"/>
                                    <w:szCs w:val="24"/>
                                  </w:rPr>
                                  <m:t>k</m:t>
                                </m:r>
                              </m:e>
                              <m:sub>
                                <m:r>
                                  <w:rPr>
                                    <w:rFonts w:ascii="Cambria Math" w:hAnsi="Cambria Math"/>
                                    <w:color w:val="000000"/>
                                    <w:szCs w:val="24"/>
                                  </w:rPr>
                                  <m:t>turb</m:t>
                                </m:r>
                              </m:sub>
                            </m:sSub>
                          </m:num>
                          <m:den>
                            <m:acc>
                              <m:accPr>
                                <m:chr m:val="̅"/>
                                <m:ctrlPr>
                                  <w:rPr>
                                    <w:rFonts w:ascii="Cambria Math" w:hAnsi="Cambria Math"/>
                                    <w:i/>
                                    <w:color w:val="000000"/>
                                    <w:szCs w:val="24"/>
                                  </w:rPr>
                                </m:ctrlPr>
                              </m:accPr>
                              <m:e>
                                <m:r>
                                  <w:rPr>
                                    <w:rFonts w:ascii="Cambria Math" w:hAnsi="Cambria Math"/>
                                    <w:color w:val="000000"/>
                                    <w:szCs w:val="24"/>
                                  </w:rPr>
                                  <m:t>ρ</m:t>
                                </m:r>
                              </m:e>
                            </m:acc>
                          </m:den>
                        </m:f>
                      </m:e>
                    </m:d>
                  </m:e>
                </m:d>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m:t>
                    </m:r>
                  </m:e>
                  <m:sub>
                    <m:sSub>
                      <m:sSubPr>
                        <m:ctrlPr>
                          <w:rPr>
                            <w:rFonts w:ascii="Cambria Math" w:hAnsi="Cambria Math"/>
                            <w:i/>
                            <w:color w:val="000000"/>
                            <w:szCs w:val="24"/>
                          </w:rPr>
                        </m:ctrlPr>
                      </m:sSubPr>
                      <m:e>
                        <m:r>
                          <w:rPr>
                            <w:rFonts w:ascii="Cambria Math" w:hAnsi="Cambria Math"/>
                            <w:color w:val="000000"/>
                            <w:szCs w:val="24"/>
                          </w:rPr>
                          <m:t>x</m:t>
                        </m:r>
                      </m:e>
                      <m:sub>
                        <m:r>
                          <w:rPr>
                            <w:rFonts w:ascii="Cambria Math" w:hAnsi="Cambria Math"/>
                            <w:color w:val="000000"/>
                            <w:szCs w:val="24"/>
                          </w:rPr>
                          <m:t>j</m:t>
                        </m:r>
                      </m:sub>
                    </m:sSub>
                  </m:sub>
                </m:sSub>
                <m:acc>
                  <m:accPr>
                    <m:chr m:val="̃"/>
                    <m:ctrlPr>
                      <w:rPr>
                        <w:rFonts w:ascii="Cambria Math" w:hAnsi="Cambria Math"/>
                        <w:i/>
                        <w:color w:val="000000"/>
                        <w:szCs w:val="24"/>
                      </w:rPr>
                    </m:ctrlPr>
                  </m:accPr>
                  <m:e>
                    <m:sSubSup>
                      <m:sSubSupPr>
                        <m:ctrlPr>
                          <w:rPr>
                            <w:rFonts w:ascii="Cambria Math" w:hAnsi="Cambria Math"/>
                            <w:i/>
                            <w:color w:val="000000"/>
                            <w:szCs w:val="24"/>
                          </w:rPr>
                        </m:ctrlPr>
                      </m:sSubSupPr>
                      <m:e>
                        <m:r>
                          <w:rPr>
                            <w:rFonts w:ascii="Cambria Math" w:hAnsi="Cambria Math"/>
                            <w:color w:val="000000"/>
                            <w:szCs w:val="24"/>
                          </w:rPr>
                          <m:t>q</m:t>
                        </m:r>
                      </m:e>
                      <m:sub>
                        <m:r>
                          <w:rPr>
                            <w:rFonts w:ascii="Cambria Math" w:hAnsi="Cambria Math"/>
                            <w:color w:val="000000"/>
                            <w:szCs w:val="24"/>
                          </w:rPr>
                          <m:t>j</m:t>
                        </m:r>
                      </m:sub>
                      <m:sup>
                        <m:r>
                          <w:rPr>
                            <w:rFonts w:ascii="Cambria Math" w:hAnsi="Cambria Math"/>
                            <w:color w:val="000000"/>
                            <w:szCs w:val="24"/>
                          </w:rPr>
                          <m:t>''</m:t>
                        </m:r>
                      </m:sup>
                    </m:sSubSup>
                  </m:e>
                </m:acc>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m:t>
                    </m:r>
                  </m:e>
                  <m:sub>
                    <m:sSub>
                      <m:sSubPr>
                        <m:ctrlPr>
                          <w:rPr>
                            <w:rFonts w:ascii="Cambria Math" w:hAnsi="Cambria Math"/>
                            <w:i/>
                            <w:color w:val="000000"/>
                            <w:szCs w:val="24"/>
                          </w:rPr>
                        </m:ctrlPr>
                      </m:sSubPr>
                      <m:e>
                        <m:r>
                          <w:rPr>
                            <w:rFonts w:ascii="Cambria Math" w:hAnsi="Cambria Math"/>
                            <w:color w:val="000000"/>
                            <w:szCs w:val="24"/>
                          </w:rPr>
                          <m:t>x</m:t>
                        </m:r>
                      </m:e>
                      <m:sub>
                        <m:r>
                          <w:rPr>
                            <w:rFonts w:ascii="Cambria Math" w:hAnsi="Cambria Math"/>
                            <w:color w:val="000000"/>
                            <w:szCs w:val="24"/>
                          </w:rPr>
                          <m:t>j</m:t>
                        </m:r>
                      </m:sub>
                    </m:sSub>
                  </m:sub>
                </m:sSub>
                <m:d>
                  <m:dPr>
                    <m:begChr m:val="["/>
                    <m:endChr m:val="]"/>
                    <m:ctrlPr>
                      <w:rPr>
                        <w:rFonts w:ascii="Cambria Math" w:hAnsi="Cambria Math"/>
                        <w:i/>
                        <w:color w:val="000000"/>
                        <w:szCs w:val="24"/>
                      </w:rPr>
                    </m:ctrlPr>
                  </m:dPr>
                  <m:e>
                    <m:r>
                      <w:rPr>
                        <w:rFonts w:ascii="Cambria Math" w:hAnsi="Cambria Math"/>
                        <w:color w:val="000000"/>
                        <w:szCs w:val="24"/>
                      </w:rPr>
                      <m:t>μ</m:t>
                    </m:r>
                    <m:sSub>
                      <m:sSubPr>
                        <m:ctrlPr>
                          <w:rPr>
                            <w:rFonts w:ascii="Cambria Math" w:hAnsi="Cambria Math"/>
                            <w:i/>
                            <w:color w:val="000000"/>
                            <w:szCs w:val="24"/>
                          </w:rPr>
                        </m:ctrlPr>
                      </m:sSubPr>
                      <m:e>
                        <m:acc>
                          <m:accPr>
                            <m:chr m:val="̃"/>
                            <m:ctrlPr>
                              <w:rPr>
                                <w:rFonts w:ascii="Cambria Math" w:hAnsi="Cambria Math"/>
                                <w:i/>
                                <w:color w:val="000000"/>
                                <w:szCs w:val="24"/>
                              </w:rPr>
                            </m:ctrlPr>
                          </m:accPr>
                          <m:e>
                            <m:r>
                              <w:rPr>
                                <w:rFonts w:ascii="Cambria Math" w:hAnsi="Cambria Math"/>
                                <w:color w:val="000000"/>
                                <w:szCs w:val="24"/>
                              </w:rPr>
                              <m:t>u</m:t>
                            </m:r>
                          </m:e>
                        </m:acc>
                      </m:e>
                      <m:sub>
                        <m:r>
                          <w:rPr>
                            <w:rFonts w:ascii="Cambria Math" w:hAnsi="Cambria Math"/>
                            <w:color w:val="000000"/>
                            <w:szCs w:val="24"/>
                          </w:rPr>
                          <m:t>j</m:t>
                        </m:r>
                      </m:sub>
                    </m:sSub>
                    <m:d>
                      <m:dPr>
                        <m:ctrlPr>
                          <w:rPr>
                            <w:rFonts w:ascii="Cambria Math" w:hAnsi="Cambria Math"/>
                            <w:i/>
                            <w:color w:val="000000"/>
                            <w:szCs w:val="24"/>
                          </w:rPr>
                        </m:ctrlPr>
                      </m:dPr>
                      <m:e>
                        <m:sSub>
                          <m:sSubPr>
                            <m:ctrlPr>
                              <w:rPr>
                                <w:rFonts w:ascii="Cambria Math" w:hAnsi="Cambria Math"/>
                                <w:i/>
                                <w:color w:val="000000"/>
                                <w:szCs w:val="24"/>
                              </w:rPr>
                            </m:ctrlPr>
                          </m:sSubPr>
                          <m:e>
                            <m:r>
                              <w:rPr>
                                <w:rFonts w:ascii="Cambria Math" w:hAnsi="Cambria Math"/>
                                <w:color w:val="000000"/>
                                <w:szCs w:val="24"/>
                              </w:rPr>
                              <m:t>∂</m:t>
                            </m:r>
                          </m:e>
                          <m:sub>
                            <m:sSub>
                              <m:sSubPr>
                                <m:ctrlPr>
                                  <w:rPr>
                                    <w:rFonts w:ascii="Cambria Math" w:hAnsi="Cambria Math"/>
                                    <w:i/>
                                    <w:color w:val="000000"/>
                                    <w:szCs w:val="24"/>
                                  </w:rPr>
                                </m:ctrlPr>
                              </m:sSubPr>
                              <m:e>
                                <m:r>
                                  <w:rPr>
                                    <w:rFonts w:ascii="Cambria Math" w:hAnsi="Cambria Math"/>
                                    <w:color w:val="000000"/>
                                    <w:szCs w:val="24"/>
                                  </w:rPr>
                                  <m:t>x</m:t>
                                </m:r>
                              </m:e>
                              <m:sub>
                                <m:r>
                                  <w:rPr>
                                    <w:rFonts w:ascii="Cambria Math" w:hAnsi="Cambria Math"/>
                                    <w:color w:val="000000"/>
                                    <w:szCs w:val="24"/>
                                  </w:rPr>
                                  <m:t>j</m:t>
                                </m:r>
                              </m:sub>
                            </m:sSub>
                          </m:sub>
                        </m:sSub>
                        <m:sSub>
                          <m:sSubPr>
                            <m:ctrlPr>
                              <w:rPr>
                                <w:rFonts w:ascii="Cambria Math" w:hAnsi="Cambria Math"/>
                                <w:i/>
                                <w:color w:val="000000"/>
                                <w:szCs w:val="24"/>
                              </w:rPr>
                            </m:ctrlPr>
                          </m:sSubPr>
                          <m:e>
                            <m:acc>
                              <m:accPr>
                                <m:chr m:val="̃"/>
                                <m:ctrlPr>
                                  <w:rPr>
                                    <w:rFonts w:ascii="Cambria Math" w:hAnsi="Cambria Math"/>
                                    <w:i/>
                                    <w:color w:val="000000"/>
                                    <w:szCs w:val="24"/>
                                  </w:rPr>
                                </m:ctrlPr>
                              </m:accPr>
                              <m:e>
                                <m:r>
                                  <w:rPr>
                                    <w:rFonts w:ascii="Cambria Math" w:hAnsi="Cambria Math"/>
                                    <w:color w:val="000000"/>
                                    <w:szCs w:val="24"/>
                                  </w:rPr>
                                  <m:t>u</m:t>
                                </m:r>
                              </m:e>
                            </m:acc>
                          </m:e>
                          <m:sub>
                            <m:r>
                              <w:rPr>
                                <w:rFonts w:ascii="Cambria Math" w:hAnsi="Cambria Math"/>
                                <w:color w:val="000000"/>
                                <w:szCs w:val="24"/>
                              </w:rPr>
                              <m:t>i</m:t>
                            </m:r>
                          </m:sub>
                        </m:sSub>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m:t>
                            </m:r>
                          </m:e>
                          <m:sub>
                            <m:sSub>
                              <m:sSubPr>
                                <m:ctrlPr>
                                  <w:rPr>
                                    <w:rFonts w:ascii="Cambria Math" w:hAnsi="Cambria Math"/>
                                    <w:i/>
                                    <w:color w:val="000000"/>
                                    <w:szCs w:val="24"/>
                                  </w:rPr>
                                </m:ctrlPr>
                              </m:sSubPr>
                              <m:e>
                                <m:r>
                                  <w:rPr>
                                    <w:rFonts w:ascii="Cambria Math" w:hAnsi="Cambria Math"/>
                                    <w:color w:val="000000"/>
                                    <w:szCs w:val="24"/>
                                  </w:rPr>
                                  <m:t>x</m:t>
                                </m:r>
                              </m:e>
                              <m:sub>
                                <m:r>
                                  <w:rPr>
                                    <w:rFonts w:ascii="Cambria Math" w:hAnsi="Cambria Math"/>
                                    <w:color w:val="000000"/>
                                    <w:szCs w:val="24"/>
                                  </w:rPr>
                                  <m:t>i</m:t>
                                </m:r>
                              </m:sub>
                            </m:sSub>
                          </m:sub>
                        </m:sSub>
                        <m:sSub>
                          <m:sSubPr>
                            <m:ctrlPr>
                              <w:rPr>
                                <w:rFonts w:ascii="Cambria Math" w:hAnsi="Cambria Math"/>
                                <w:i/>
                                <w:color w:val="000000"/>
                                <w:szCs w:val="24"/>
                              </w:rPr>
                            </m:ctrlPr>
                          </m:sSubPr>
                          <m:e>
                            <m:acc>
                              <m:accPr>
                                <m:chr m:val="̃"/>
                                <m:ctrlPr>
                                  <w:rPr>
                                    <w:rFonts w:ascii="Cambria Math" w:hAnsi="Cambria Math"/>
                                    <w:i/>
                                    <w:color w:val="000000"/>
                                    <w:szCs w:val="24"/>
                                  </w:rPr>
                                </m:ctrlPr>
                              </m:accPr>
                              <m:e>
                                <m:r>
                                  <w:rPr>
                                    <w:rFonts w:ascii="Cambria Math" w:hAnsi="Cambria Math"/>
                                    <w:color w:val="000000"/>
                                    <w:szCs w:val="24"/>
                                  </w:rPr>
                                  <m:t>u</m:t>
                                </m:r>
                              </m:e>
                            </m:acc>
                          </m:e>
                          <m:sub>
                            <m:r>
                              <w:rPr>
                                <w:rFonts w:ascii="Cambria Math" w:hAnsi="Cambria Math"/>
                                <w:color w:val="000000"/>
                                <w:szCs w:val="24"/>
                              </w:rPr>
                              <m:t>j</m:t>
                            </m:r>
                          </m:sub>
                        </m:sSub>
                      </m:e>
                    </m:d>
                  </m:e>
                </m:d>
                <m:r>
                  <w:rPr>
                    <w:rFonts w:ascii="Cambria Math" w:hAnsi="Cambria Math"/>
                    <w:color w:val="000000"/>
                    <w:szCs w:val="24"/>
                  </w:rPr>
                  <m:t>-</m:t>
                </m:r>
                <m:f>
                  <m:fPr>
                    <m:ctrlPr>
                      <w:rPr>
                        <w:rFonts w:ascii="Cambria Math" w:hAnsi="Cambria Math"/>
                        <w:i/>
                        <w:color w:val="000000"/>
                        <w:szCs w:val="24"/>
                      </w:rPr>
                    </m:ctrlPr>
                  </m:fPr>
                  <m:num>
                    <m:r>
                      <w:rPr>
                        <w:rFonts w:ascii="Cambria Math" w:hAnsi="Cambria Math"/>
                        <w:color w:val="000000"/>
                        <w:szCs w:val="24"/>
                      </w:rPr>
                      <m:t>2</m:t>
                    </m:r>
                  </m:num>
                  <m:den>
                    <m:r>
                      <w:rPr>
                        <w:rFonts w:ascii="Cambria Math" w:hAnsi="Cambria Math"/>
                        <w:color w:val="000000"/>
                        <w:szCs w:val="24"/>
                      </w:rPr>
                      <m:t>3</m:t>
                    </m:r>
                  </m:den>
                </m:f>
                <m:sSub>
                  <m:sSubPr>
                    <m:ctrlPr>
                      <w:rPr>
                        <w:rFonts w:ascii="Cambria Math" w:hAnsi="Cambria Math"/>
                        <w:i/>
                        <w:color w:val="000000"/>
                        <w:szCs w:val="24"/>
                      </w:rPr>
                    </m:ctrlPr>
                  </m:sSubPr>
                  <m:e>
                    <m:r>
                      <w:rPr>
                        <w:rFonts w:ascii="Cambria Math" w:hAnsi="Cambria Math"/>
                        <w:color w:val="000000"/>
                        <w:szCs w:val="24"/>
                      </w:rPr>
                      <m:t>∂</m:t>
                    </m:r>
                  </m:e>
                  <m:sub>
                    <m:sSub>
                      <m:sSubPr>
                        <m:ctrlPr>
                          <w:rPr>
                            <w:rFonts w:ascii="Cambria Math" w:hAnsi="Cambria Math"/>
                            <w:i/>
                            <w:color w:val="000000"/>
                            <w:szCs w:val="24"/>
                          </w:rPr>
                        </m:ctrlPr>
                      </m:sSubPr>
                      <m:e>
                        <m:r>
                          <w:rPr>
                            <w:rFonts w:ascii="Cambria Math" w:hAnsi="Cambria Math"/>
                            <w:color w:val="000000"/>
                            <w:szCs w:val="24"/>
                          </w:rPr>
                          <m:t>x</m:t>
                        </m:r>
                      </m:e>
                      <m:sub>
                        <m:r>
                          <w:rPr>
                            <w:rFonts w:ascii="Cambria Math" w:hAnsi="Cambria Math"/>
                            <w:color w:val="000000"/>
                            <w:szCs w:val="24"/>
                          </w:rPr>
                          <m:t>j</m:t>
                        </m:r>
                      </m:sub>
                    </m:sSub>
                  </m:sub>
                </m:sSub>
                <m:d>
                  <m:dPr>
                    <m:begChr m:val="["/>
                    <m:endChr m:val="]"/>
                    <m:ctrlPr>
                      <w:rPr>
                        <w:rFonts w:ascii="Cambria Math" w:hAnsi="Cambria Math"/>
                        <w:i/>
                        <w:color w:val="000000"/>
                        <w:szCs w:val="24"/>
                      </w:rPr>
                    </m:ctrlPr>
                  </m:dPr>
                  <m:e>
                    <m:r>
                      <w:rPr>
                        <w:rFonts w:ascii="Cambria Math" w:hAnsi="Cambria Math"/>
                        <w:color w:val="000000"/>
                        <w:szCs w:val="24"/>
                      </w:rPr>
                      <m:t>μ</m:t>
                    </m:r>
                    <m:sSub>
                      <m:sSubPr>
                        <m:ctrlPr>
                          <w:rPr>
                            <w:rFonts w:ascii="Cambria Math" w:hAnsi="Cambria Math"/>
                            <w:i/>
                            <w:color w:val="000000"/>
                            <w:szCs w:val="24"/>
                          </w:rPr>
                        </m:ctrlPr>
                      </m:sSubPr>
                      <m:e>
                        <m:acc>
                          <m:accPr>
                            <m:chr m:val="̃"/>
                            <m:ctrlPr>
                              <w:rPr>
                                <w:rFonts w:ascii="Cambria Math" w:hAnsi="Cambria Math"/>
                                <w:i/>
                                <w:color w:val="000000"/>
                                <w:szCs w:val="24"/>
                              </w:rPr>
                            </m:ctrlPr>
                          </m:accPr>
                          <m:e>
                            <m:r>
                              <w:rPr>
                                <w:rFonts w:ascii="Cambria Math" w:hAnsi="Cambria Math"/>
                                <w:color w:val="000000"/>
                                <w:szCs w:val="24"/>
                              </w:rPr>
                              <m:t>u</m:t>
                            </m:r>
                          </m:e>
                        </m:acc>
                      </m:e>
                      <m:sub>
                        <m:r>
                          <w:rPr>
                            <w:rFonts w:ascii="Cambria Math" w:hAnsi="Cambria Math"/>
                            <w:color w:val="000000"/>
                            <w:szCs w:val="24"/>
                          </w:rPr>
                          <m:t>j</m:t>
                        </m:r>
                      </m:sub>
                    </m:sSub>
                    <m:d>
                      <m:dPr>
                        <m:ctrlPr>
                          <w:rPr>
                            <w:rFonts w:ascii="Cambria Math" w:hAnsi="Cambria Math"/>
                            <w:i/>
                            <w:color w:val="000000"/>
                            <w:szCs w:val="24"/>
                          </w:rPr>
                        </m:ctrlPr>
                      </m:dPr>
                      <m:e>
                        <m:sSub>
                          <m:sSubPr>
                            <m:ctrlPr>
                              <w:rPr>
                                <w:rFonts w:ascii="Cambria Math" w:hAnsi="Cambria Math"/>
                                <w:i/>
                                <w:color w:val="000000"/>
                                <w:szCs w:val="24"/>
                              </w:rPr>
                            </m:ctrlPr>
                          </m:sSubPr>
                          <m:e>
                            <m:r>
                              <w:rPr>
                                <w:rFonts w:ascii="Cambria Math" w:hAnsi="Cambria Math"/>
                                <w:color w:val="000000"/>
                                <w:szCs w:val="24"/>
                              </w:rPr>
                              <m:t>∂</m:t>
                            </m:r>
                          </m:e>
                          <m:sub>
                            <m:sSub>
                              <m:sSubPr>
                                <m:ctrlPr>
                                  <w:rPr>
                                    <w:rFonts w:ascii="Cambria Math" w:hAnsi="Cambria Math"/>
                                    <w:i/>
                                    <w:color w:val="000000"/>
                                    <w:szCs w:val="24"/>
                                  </w:rPr>
                                </m:ctrlPr>
                              </m:sSubPr>
                              <m:e>
                                <m:r>
                                  <w:rPr>
                                    <w:rFonts w:ascii="Cambria Math" w:hAnsi="Cambria Math"/>
                                    <w:color w:val="000000"/>
                                    <w:szCs w:val="24"/>
                                  </w:rPr>
                                  <m:t>x</m:t>
                                </m:r>
                              </m:e>
                              <m:sub>
                                <m:r>
                                  <w:rPr>
                                    <w:rFonts w:ascii="Cambria Math" w:hAnsi="Cambria Math"/>
                                    <w:color w:val="000000"/>
                                    <w:szCs w:val="24"/>
                                  </w:rPr>
                                  <m:t>k</m:t>
                                </m:r>
                              </m:sub>
                            </m:sSub>
                          </m:sub>
                        </m:sSub>
                        <m:sSub>
                          <m:sSubPr>
                            <m:ctrlPr>
                              <w:rPr>
                                <w:rFonts w:ascii="Cambria Math" w:hAnsi="Cambria Math"/>
                                <w:i/>
                                <w:color w:val="000000"/>
                                <w:szCs w:val="24"/>
                              </w:rPr>
                            </m:ctrlPr>
                          </m:sSubPr>
                          <m:e>
                            <m:acc>
                              <m:accPr>
                                <m:chr m:val="̃"/>
                                <m:ctrlPr>
                                  <w:rPr>
                                    <w:rFonts w:ascii="Cambria Math" w:hAnsi="Cambria Math"/>
                                    <w:i/>
                                    <w:color w:val="000000"/>
                                    <w:szCs w:val="24"/>
                                  </w:rPr>
                                </m:ctrlPr>
                              </m:accPr>
                              <m:e>
                                <m:r>
                                  <w:rPr>
                                    <w:rFonts w:ascii="Cambria Math" w:hAnsi="Cambria Math"/>
                                    <w:color w:val="000000"/>
                                    <w:szCs w:val="24"/>
                                  </w:rPr>
                                  <m:t>u</m:t>
                                </m:r>
                              </m:e>
                            </m:acc>
                          </m:e>
                          <m:sub>
                            <m:r>
                              <w:rPr>
                                <w:rFonts w:ascii="Cambria Math" w:hAnsi="Cambria Math"/>
                                <w:color w:val="000000"/>
                                <w:szCs w:val="24"/>
                              </w:rPr>
                              <m:t>k</m:t>
                            </m:r>
                          </m:sub>
                        </m:sSub>
                      </m:e>
                    </m:d>
                    <m:sSub>
                      <m:sSubPr>
                        <m:ctrlPr>
                          <w:rPr>
                            <w:rFonts w:ascii="Cambria Math" w:hAnsi="Cambria Math"/>
                            <w:i/>
                            <w:color w:val="000000"/>
                            <w:szCs w:val="24"/>
                          </w:rPr>
                        </m:ctrlPr>
                      </m:sSubPr>
                      <m:e>
                        <m:r>
                          <w:rPr>
                            <w:rFonts w:ascii="Cambria Math" w:hAnsi="Cambria Math"/>
                            <w:color w:val="000000"/>
                            <w:szCs w:val="24"/>
                          </w:rPr>
                          <m:t>δ</m:t>
                        </m:r>
                      </m:e>
                      <m:sub>
                        <m:r>
                          <w:rPr>
                            <w:rFonts w:ascii="Cambria Math" w:hAnsi="Cambria Math"/>
                            <w:color w:val="000000"/>
                            <w:szCs w:val="24"/>
                          </w:rPr>
                          <m:t>ij</m:t>
                        </m:r>
                      </m:sub>
                    </m:sSub>
                  </m:e>
                </m:d>
                <m:r>
                  <w:rPr>
                    <w:rFonts w:ascii="Cambria Math" w:hAnsi="Cambria Math"/>
                    <w:color w:val="000000"/>
                    <w:szCs w:val="24"/>
                  </w:rPr>
                  <m:t>+</m:t>
                </m:r>
                <m:sSup>
                  <m:sSupPr>
                    <m:ctrlPr>
                      <w:rPr>
                        <w:rFonts w:ascii="Cambria Math" w:hAnsi="Cambria Math"/>
                        <w:i/>
                        <w:color w:val="000000"/>
                        <w:szCs w:val="24"/>
                      </w:rPr>
                    </m:ctrlPr>
                  </m:sSupPr>
                  <m:e>
                    <m:r>
                      <w:rPr>
                        <w:rFonts w:ascii="Cambria Math" w:hAnsi="Cambria Math"/>
                        <w:color w:val="000000"/>
                        <w:szCs w:val="24"/>
                      </w:rPr>
                      <m:t>q</m:t>
                    </m:r>
                  </m:e>
                  <m:sup>
                    <m:r>
                      <w:rPr>
                        <w:rFonts w:ascii="Cambria Math" w:hAnsi="Cambria Math"/>
                        <w:color w:val="000000"/>
                        <w:szCs w:val="24"/>
                      </w:rPr>
                      <m:t>'''</m:t>
                    </m:r>
                  </m:sup>
                </m:sSup>
                <m:r>
                  <w:rPr>
                    <w:rFonts w:ascii="Cambria Math" w:hAnsi="Cambria Math"/>
                    <w:color w:val="000000"/>
                    <w:szCs w:val="24"/>
                  </w:rPr>
                  <m:t>.</m:t>
                </m:r>
              </m:oMath>
            </m:oMathPara>
          </w:p>
        </w:tc>
        <w:tc>
          <w:tcPr>
            <w:tcW w:w="918" w:type="dxa"/>
            <w:vAlign w:val="center"/>
          </w:tcPr>
          <w:p w:rsidR="0034443E" w:rsidRDefault="0034443E" w:rsidP="00B67EEA">
            <w:pPr>
              <w:jc w:val="right"/>
              <w:rPr>
                <w:color w:val="000000"/>
                <w:szCs w:val="24"/>
              </w:rPr>
            </w:pPr>
            <w:r>
              <w:rPr>
                <w:color w:val="000000"/>
                <w:szCs w:val="24"/>
              </w:rPr>
              <w:t>(3.58)</w:t>
            </w:r>
          </w:p>
        </w:tc>
      </w:tr>
    </w:tbl>
    <w:p w:rsidR="0034443E" w:rsidRDefault="0034443E" w:rsidP="0034443E">
      <w:pPr>
        <w:rPr>
          <w:color w:val="000000"/>
          <w:szCs w:val="24"/>
        </w:rPr>
      </w:pPr>
      <w:r>
        <w:rPr>
          <w:color w:val="000000"/>
          <w:szCs w:val="24"/>
        </w:rPr>
        <w:t>If the specific enthalpy can be written as it is in Equation 3.49, i.e</w:t>
      </w:r>
      <w:proofErr w:type="gramStart"/>
      <w:r>
        <w:rPr>
          <w:color w:val="000000"/>
          <w:szCs w:val="24"/>
        </w:rPr>
        <w:t xml:space="preserve">. </w:t>
      </w:r>
      <m:oMath>
        <w:proofErr w:type="gramEnd"/>
        <m:r>
          <w:rPr>
            <w:rFonts w:ascii="Cambria Math" w:hAnsi="Cambria Math"/>
            <w:color w:val="000000"/>
            <w:szCs w:val="24"/>
          </w:rPr>
          <m:t>H=</m:t>
        </m:r>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r>
          <w:rPr>
            <w:rFonts w:ascii="Cambria Math" w:hAnsi="Cambria Math"/>
            <w:color w:val="000000"/>
            <w:szCs w:val="24"/>
          </w:rPr>
          <m:t>T</m:t>
        </m:r>
      </m:oMath>
      <w:r>
        <w:rPr>
          <w:color w:val="000000"/>
          <w:szCs w:val="24"/>
        </w:rPr>
        <w:t>, then the Favre averaged heat flux can be written in terms of the Favre averaged specific enthalpy.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Pr="00476814" w:rsidRDefault="00297069" w:rsidP="00B67EEA">
            <w:pPr>
              <w:rPr>
                <w:color w:val="000000"/>
                <w:szCs w:val="24"/>
              </w:rPr>
            </w:pPr>
            <m:oMathPara>
              <m:oMathParaPr>
                <m:jc m:val="left"/>
              </m:oMathParaPr>
              <m:oMath>
                <m:acc>
                  <m:accPr>
                    <m:chr m:val="̃"/>
                    <m:ctrlPr>
                      <w:rPr>
                        <w:rFonts w:ascii="Cambria Math" w:hAnsi="Cambria Math"/>
                        <w:i/>
                        <w:color w:val="000000"/>
                        <w:szCs w:val="24"/>
                      </w:rPr>
                    </m:ctrlPr>
                  </m:accPr>
                  <m:e>
                    <m:sSup>
                      <m:sSupPr>
                        <m:ctrlPr>
                          <w:rPr>
                            <w:rFonts w:ascii="Cambria Math" w:hAnsi="Cambria Math"/>
                            <w:i/>
                            <w:color w:val="000000"/>
                            <w:szCs w:val="24"/>
                          </w:rPr>
                        </m:ctrlPr>
                      </m:sSupPr>
                      <m:e>
                        <m:r>
                          <w:rPr>
                            <w:rFonts w:ascii="Cambria Math" w:hAnsi="Cambria Math"/>
                            <w:color w:val="000000"/>
                            <w:szCs w:val="24"/>
                          </w:rPr>
                          <m:t>q</m:t>
                        </m:r>
                      </m:e>
                      <m:sup>
                        <m:r>
                          <w:rPr>
                            <w:rFonts w:ascii="Cambria Math" w:hAnsi="Cambria Math"/>
                            <w:color w:val="000000"/>
                            <w:szCs w:val="24"/>
                          </w:rPr>
                          <m:t>''</m:t>
                        </m:r>
                      </m:sup>
                    </m:sSup>
                  </m:e>
                </m:acc>
                <m:r>
                  <w:rPr>
                    <w:rFonts w:ascii="Cambria Math" w:hAnsi="Cambria Math"/>
                    <w:color w:val="000000"/>
                    <w:szCs w:val="24"/>
                  </w:rPr>
                  <m:t>=-</m:t>
                </m:r>
                <m:f>
                  <m:fPr>
                    <m:ctrlPr>
                      <w:rPr>
                        <w:rFonts w:ascii="Cambria Math" w:hAnsi="Cambria Math"/>
                        <w:i/>
                        <w:color w:val="000000"/>
                        <w:szCs w:val="24"/>
                      </w:rPr>
                    </m:ctrlPr>
                  </m:fPr>
                  <m:num>
                    <m:r>
                      <w:rPr>
                        <w:rFonts w:ascii="Cambria Math" w:hAnsi="Cambria Math"/>
                        <w:color w:val="000000"/>
                        <w:szCs w:val="24"/>
                      </w:rPr>
                      <m:t>μ</m:t>
                    </m:r>
                  </m:num>
                  <m:den>
                    <m:r>
                      <w:rPr>
                        <w:rFonts w:ascii="Cambria Math" w:hAnsi="Cambria Math"/>
                        <w:color w:val="000000"/>
                        <w:szCs w:val="24"/>
                      </w:rPr>
                      <m:t>Pr</m:t>
                    </m:r>
                  </m:den>
                </m:f>
                <m:sSub>
                  <m:sSubPr>
                    <m:ctrlPr>
                      <w:rPr>
                        <w:rFonts w:ascii="Cambria Math" w:hAnsi="Cambria Math"/>
                        <w:i/>
                        <w:color w:val="000000"/>
                        <w:szCs w:val="24"/>
                      </w:rPr>
                    </m:ctrlPr>
                  </m:sSubPr>
                  <m:e>
                    <m:r>
                      <w:rPr>
                        <w:rFonts w:ascii="Cambria Math" w:hAnsi="Cambria Math"/>
                        <w:color w:val="000000"/>
                        <w:szCs w:val="24"/>
                      </w:rPr>
                      <m:t>∂</m:t>
                    </m:r>
                  </m:e>
                  <m:sub>
                    <m:sSub>
                      <m:sSubPr>
                        <m:ctrlPr>
                          <w:rPr>
                            <w:rFonts w:ascii="Cambria Math" w:hAnsi="Cambria Math"/>
                            <w:i/>
                            <w:color w:val="000000"/>
                            <w:szCs w:val="24"/>
                          </w:rPr>
                        </m:ctrlPr>
                      </m:sSubPr>
                      <m:e>
                        <m:r>
                          <w:rPr>
                            <w:rFonts w:ascii="Cambria Math" w:hAnsi="Cambria Math"/>
                            <w:color w:val="000000"/>
                            <w:szCs w:val="24"/>
                          </w:rPr>
                          <m:t>x</m:t>
                        </m:r>
                      </m:e>
                      <m:sub>
                        <m:r>
                          <w:rPr>
                            <w:rFonts w:ascii="Cambria Math" w:hAnsi="Cambria Math"/>
                            <w:color w:val="000000"/>
                            <w:szCs w:val="24"/>
                          </w:rPr>
                          <m:t>j</m:t>
                        </m:r>
                      </m:sub>
                    </m:sSub>
                  </m:sub>
                </m:sSub>
                <m:acc>
                  <m:accPr>
                    <m:chr m:val="̃"/>
                    <m:ctrlPr>
                      <w:rPr>
                        <w:rFonts w:ascii="Cambria Math" w:hAnsi="Cambria Math"/>
                        <w:i/>
                        <w:color w:val="000000"/>
                        <w:szCs w:val="24"/>
                      </w:rPr>
                    </m:ctrlPr>
                  </m:accPr>
                  <m:e>
                    <m:r>
                      <w:rPr>
                        <w:rFonts w:ascii="Cambria Math" w:hAnsi="Cambria Math"/>
                        <w:color w:val="000000"/>
                        <w:szCs w:val="24"/>
                      </w:rPr>
                      <m:t>H</m:t>
                    </m:r>
                  </m:e>
                </m:acc>
              </m:oMath>
            </m:oMathPara>
          </w:p>
        </w:tc>
        <w:tc>
          <w:tcPr>
            <w:tcW w:w="4788" w:type="dxa"/>
            <w:vAlign w:val="center"/>
          </w:tcPr>
          <w:p w:rsidR="0034443E" w:rsidRDefault="0034443E" w:rsidP="00B67EEA">
            <w:pPr>
              <w:jc w:val="right"/>
              <w:rPr>
                <w:color w:val="000000"/>
                <w:szCs w:val="24"/>
              </w:rPr>
            </w:pPr>
            <w:r>
              <w:rPr>
                <w:color w:val="000000"/>
                <w:szCs w:val="24"/>
              </w:rPr>
              <w:t>(3.59)</w:t>
            </w:r>
          </w:p>
        </w:tc>
      </w:tr>
    </w:tbl>
    <w:p w:rsidR="0034443E" w:rsidRDefault="0034443E" w:rsidP="0034443E">
      <w:pPr>
        <w:rPr>
          <w:color w:val="000000"/>
          <w:szCs w:val="24"/>
        </w:rPr>
      </w:pPr>
      <w:r>
        <w:rPr>
          <w:color w:val="000000"/>
          <w:szCs w:val="24"/>
        </w:rPr>
        <w:lastRenderedPageBreak/>
        <w:t xml:space="preserve">Here </w:t>
      </w:r>
      <m:oMath>
        <m:r>
          <w:rPr>
            <w:rFonts w:ascii="Cambria Math" w:hAnsi="Cambria Math"/>
            <w:color w:val="000000"/>
            <w:szCs w:val="24"/>
          </w:rPr>
          <m:t>Pr</m:t>
        </m:r>
      </m:oMath>
      <w:r>
        <w:rPr>
          <w:color w:val="000000"/>
          <w:szCs w:val="24"/>
        </w:rPr>
        <w:t xml:space="preserve"> is the Prandtl number, i.e. </w:t>
      </w:r>
      <m:oMath>
        <m:r>
          <w:rPr>
            <w:rFonts w:ascii="Cambria Math" w:hAnsi="Cambria Math"/>
            <w:color w:val="000000"/>
            <w:szCs w:val="24"/>
          </w:rPr>
          <m:t>Pr=</m:t>
        </m:r>
        <m:f>
          <m:fPr>
            <m:type m:val="skw"/>
            <m:ctrlPr>
              <w:rPr>
                <w:rFonts w:ascii="Cambria Math" w:hAnsi="Cambria Math"/>
                <w:i/>
                <w:color w:val="000000"/>
                <w:szCs w:val="24"/>
              </w:rPr>
            </m:ctrlPr>
          </m:fPr>
          <m:num>
            <m:r>
              <w:rPr>
                <w:rFonts w:ascii="Cambria Math" w:hAnsi="Cambria Math"/>
                <w:color w:val="000000"/>
                <w:szCs w:val="24"/>
              </w:rPr>
              <m:t>μ</m:t>
            </m:r>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num>
          <m:den>
            <m:r>
              <w:rPr>
                <w:rFonts w:ascii="Cambria Math" w:hAnsi="Cambria Math"/>
                <w:color w:val="000000"/>
                <w:szCs w:val="24"/>
              </w:rPr>
              <m:t>k</m:t>
            </m:r>
          </m:den>
        </m:f>
      </m:oMath>
      <w:r w:rsidR="00924654">
        <w:rPr>
          <w:color w:val="000000"/>
          <w:szCs w:val="24"/>
        </w:rPr>
        <w:t>.  This is the approach</w:t>
      </w:r>
      <w:r>
        <w:rPr>
          <w:color w:val="000000"/>
          <w:szCs w:val="24"/>
        </w:rPr>
        <w:t xml:space="preserve"> used </w:t>
      </w:r>
      <w:proofErr w:type="gramStart"/>
      <w:r>
        <w:rPr>
          <w:color w:val="000000"/>
          <w:szCs w:val="24"/>
        </w:rPr>
        <w:t xml:space="preserve">when </w:t>
      </w:r>
      <m:oMath>
        <w:proofErr w:type="gramEnd"/>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r>
          <w:rPr>
            <w:rFonts w:ascii="Cambria Math" w:hAnsi="Cambria Math"/>
            <w:color w:val="000000"/>
            <w:szCs w:val="24"/>
          </w:rPr>
          <m:t>(T)</m:t>
        </m:r>
      </m:oMath>
      <w:r>
        <w:rPr>
          <w:color w:val="000000"/>
          <w:szCs w:val="24"/>
        </w:rPr>
        <w:t xml:space="preserve">.  However, when </w:t>
      </w:r>
      <m:oMath>
        <m:sSub>
          <m:sSubPr>
            <m:ctrlPr>
              <w:rPr>
                <w:rFonts w:ascii="Cambria Math" w:hAnsi="Cambria Math"/>
                <w:i/>
                <w:color w:val="000000"/>
                <w:szCs w:val="24"/>
              </w:rPr>
            </m:ctrlPr>
          </m:sSubPr>
          <m:e>
            <m:r>
              <w:rPr>
                <w:rFonts w:ascii="Cambria Math" w:hAnsi="Cambria Math"/>
                <w:color w:val="000000"/>
                <w:szCs w:val="24"/>
              </w:rPr>
              <m:t>C</m:t>
            </m:r>
          </m:e>
          <m:sub>
            <m:r>
              <w:rPr>
                <w:rFonts w:ascii="Cambria Math" w:hAnsi="Cambria Math"/>
                <w:color w:val="000000"/>
                <w:szCs w:val="24"/>
              </w:rPr>
              <m:t>p</m:t>
            </m:r>
          </m:sub>
        </m:sSub>
      </m:oMath>
      <w:proofErr w:type="gramStart"/>
      <w:r>
        <w:rPr>
          <w:color w:val="000000"/>
          <w:szCs w:val="24"/>
        </w:rPr>
        <w:t xml:space="preserve"> is a function of temperature, the averaged heat flux</w:t>
      </w:r>
      <w:proofErr w:type="gramEnd"/>
      <w:r>
        <w:rPr>
          <w:color w:val="000000"/>
          <w:szCs w:val="24"/>
        </w:rPr>
        <w:t xml:space="preserve"> will be written in terms of the temperature, i.e.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Pr="001228E1" w:rsidRDefault="00297069" w:rsidP="00B67EEA">
            <w:pPr>
              <w:rPr>
                <w:color w:val="000000"/>
                <w:szCs w:val="24"/>
              </w:rPr>
            </w:pPr>
            <m:oMathPara>
              <m:oMathParaPr>
                <m:jc m:val="left"/>
              </m:oMathParaPr>
              <m:oMath>
                <m:acc>
                  <m:accPr>
                    <m:chr m:val="̃"/>
                    <m:ctrlPr>
                      <w:rPr>
                        <w:rFonts w:ascii="Cambria Math" w:hAnsi="Cambria Math"/>
                        <w:i/>
                        <w:color w:val="000000"/>
                        <w:szCs w:val="24"/>
                      </w:rPr>
                    </m:ctrlPr>
                  </m:accPr>
                  <m:e>
                    <m:sSup>
                      <m:sSupPr>
                        <m:ctrlPr>
                          <w:rPr>
                            <w:rFonts w:ascii="Cambria Math" w:hAnsi="Cambria Math"/>
                            <w:i/>
                            <w:color w:val="000000"/>
                            <w:szCs w:val="24"/>
                          </w:rPr>
                        </m:ctrlPr>
                      </m:sSupPr>
                      <m:e>
                        <m:r>
                          <w:rPr>
                            <w:rFonts w:ascii="Cambria Math" w:hAnsi="Cambria Math"/>
                            <w:color w:val="000000"/>
                            <w:szCs w:val="24"/>
                          </w:rPr>
                          <m:t>q</m:t>
                        </m:r>
                      </m:e>
                      <m:sup>
                        <m:r>
                          <w:rPr>
                            <w:rFonts w:ascii="Cambria Math" w:hAnsi="Cambria Math"/>
                            <w:color w:val="000000"/>
                            <w:szCs w:val="24"/>
                          </w:rPr>
                          <m:t>''</m:t>
                        </m:r>
                      </m:sup>
                    </m:sSup>
                  </m:e>
                </m:acc>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k</m:t>
                    </m:r>
                  </m:e>
                  <m:sub>
                    <m:r>
                      <w:rPr>
                        <w:rFonts w:ascii="Cambria Math" w:hAnsi="Cambria Math"/>
                        <w:color w:val="000000"/>
                        <w:szCs w:val="24"/>
                      </w:rPr>
                      <m:t>f</m:t>
                    </m:r>
                  </m:sub>
                </m:sSub>
                <m:sSub>
                  <m:sSubPr>
                    <m:ctrlPr>
                      <w:rPr>
                        <w:rFonts w:ascii="Cambria Math" w:hAnsi="Cambria Math"/>
                        <w:i/>
                        <w:color w:val="000000"/>
                        <w:szCs w:val="24"/>
                      </w:rPr>
                    </m:ctrlPr>
                  </m:sSubPr>
                  <m:e>
                    <m:r>
                      <w:rPr>
                        <w:rFonts w:ascii="Cambria Math" w:hAnsi="Cambria Math"/>
                        <w:color w:val="000000"/>
                        <w:szCs w:val="24"/>
                      </w:rPr>
                      <m:t>∂</m:t>
                    </m:r>
                  </m:e>
                  <m:sub>
                    <m:sSub>
                      <m:sSubPr>
                        <m:ctrlPr>
                          <w:rPr>
                            <w:rFonts w:ascii="Cambria Math" w:hAnsi="Cambria Math"/>
                            <w:i/>
                            <w:color w:val="000000"/>
                            <w:szCs w:val="24"/>
                          </w:rPr>
                        </m:ctrlPr>
                      </m:sSubPr>
                      <m:e>
                        <m:r>
                          <w:rPr>
                            <w:rFonts w:ascii="Cambria Math" w:hAnsi="Cambria Math"/>
                            <w:color w:val="000000"/>
                            <w:szCs w:val="24"/>
                          </w:rPr>
                          <m:t>x</m:t>
                        </m:r>
                      </m:e>
                      <m:sub>
                        <m:r>
                          <w:rPr>
                            <w:rFonts w:ascii="Cambria Math" w:hAnsi="Cambria Math"/>
                            <w:color w:val="000000"/>
                            <w:szCs w:val="24"/>
                          </w:rPr>
                          <m:t>j</m:t>
                        </m:r>
                      </m:sub>
                    </m:sSub>
                  </m:sub>
                </m:sSub>
                <m:acc>
                  <m:accPr>
                    <m:chr m:val="̃"/>
                    <m:ctrlPr>
                      <w:rPr>
                        <w:rFonts w:ascii="Cambria Math" w:hAnsi="Cambria Math"/>
                        <w:i/>
                        <w:color w:val="000000"/>
                        <w:szCs w:val="24"/>
                      </w:rPr>
                    </m:ctrlPr>
                  </m:accPr>
                  <m:e>
                    <m:r>
                      <w:rPr>
                        <w:rFonts w:ascii="Cambria Math" w:hAnsi="Cambria Math"/>
                        <w:color w:val="000000"/>
                        <w:szCs w:val="24"/>
                      </w:rPr>
                      <m:t>T</m:t>
                    </m:r>
                  </m:e>
                </m:acc>
              </m:oMath>
            </m:oMathPara>
          </w:p>
        </w:tc>
        <w:tc>
          <w:tcPr>
            <w:tcW w:w="4788" w:type="dxa"/>
            <w:vAlign w:val="center"/>
          </w:tcPr>
          <w:p w:rsidR="0034443E" w:rsidRDefault="0034443E" w:rsidP="00B67EEA">
            <w:pPr>
              <w:jc w:val="right"/>
              <w:rPr>
                <w:color w:val="000000"/>
                <w:szCs w:val="24"/>
              </w:rPr>
            </w:pPr>
            <w:r>
              <w:rPr>
                <w:color w:val="000000"/>
                <w:szCs w:val="24"/>
              </w:rPr>
              <w:t>(3.60)</w:t>
            </w:r>
          </w:p>
        </w:tc>
      </w:tr>
    </w:tbl>
    <w:p w:rsidR="0034443E" w:rsidRDefault="0034443E" w:rsidP="0034443E">
      <w:pPr>
        <w:rPr>
          <w:color w:val="000000"/>
          <w:szCs w:val="24"/>
        </w:rPr>
      </w:pPr>
      <w:r>
        <w:rPr>
          <w:color w:val="000000"/>
          <w:szCs w:val="24"/>
        </w:rPr>
        <w:t>Equation 3.58 with the addition of either Equation 3.59 or Equation 3.60, depending on the case, represents the conservation of energy principle for the turbulent flow field.  To be complete, the conservation of energy principle for the flow field with the Fourier law of heat conduction substituted in for the heat flux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58"/>
        <w:gridCol w:w="918"/>
      </w:tblGrid>
      <w:tr w:rsidR="0034443E" w:rsidTr="00B67EEA">
        <w:tc>
          <w:tcPr>
            <w:tcW w:w="8658" w:type="dxa"/>
          </w:tcPr>
          <w:p w:rsidR="0034443E" w:rsidRDefault="00297069" w:rsidP="00B67EEA">
            <w:pPr>
              <w:rPr>
                <w:color w:val="000000"/>
                <w:szCs w:val="24"/>
              </w:rPr>
            </w:pPr>
            <m:oMathPara>
              <m:oMath>
                <m:sSub>
                  <m:sSubPr>
                    <m:ctrlPr>
                      <w:rPr>
                        <w:rFonts w:ascii="Cambria Math" w:hAnsi="Cambria Math"/>
                        <w:i/>
                        <w:color w:val="000000"/>
                        <w:szCs w:val="24"/>
                      </w:rPr>
                    </m:ctrlPr>
                  </m:sSubPr>
                  <m:e>
                    <m:r>
                      <w:rPr>
                        <w:rFonts w:ascii="Cambria Math" w:hAnsi="Cambria Math"/>
                        <w:color w:val="000000"/>
                        <w:szCs w:val="24"/>
                      </w:rPr>
                      <m:t>∂</m:t>
                    </m:r>
                  </m:e>
                  <m:sub>
                    <m:r>
                      <w:rPr>
                        <w:rFonts w:ascii="Cambria Math" w:hAnsi="Cambria Math"/>
                        <w:color w:val="000000"/>
                        <w:szCs w:val="24"/>
                      </w:rPr>
                      <m:t>t</m:t>
                    </m:r>
                  </m:sub>
                </m:sSub>
                <m:d>
                  <m:dPr>
                    <m:ctrlPr>
                      <w:rPr>
                        <w:rFonts w:ascii="Cambria Math" w:hAnsi="Cambria Math"/>
                        <w:i/>
                        <w:color w:val="000000"/>
                        <w:szCs w:val="24"/>
                      </w:rPr>
                    </m:ctrlPr>
                  </m:dPr>
                  <m:e>
                    <m:acc>
                      <m:accPr>
                        <m:chr m:val="̅"/>
                        <m:ctrlPr>
                          <w:rPr>
                            <w:rFonts w:ascii="Cambria Math" w:hAnsi="Cambria Math"/>
                            <w:i/>
                            <w:color w:val="000000"/>
                            <w:szCs w:val="24"/>
                          </w:rPr>
                        </m:ctrlPr>
                      </m:accPr>
                      <m:e>
                        <m:r>
                          <w:rPr>
                            <w:rFonts w:ascii="Cambria Math" w:hAnsi="Cambria Math"/>
                            <w:color w:val="000000"/>
                            <w:szCs w:val="24"/>
                          </w:rPr>
                          <m:t>ρ</m:t>
                        </m:r>
                      </m:e>
                    </m:acc>
                    <m:acc>
                      <m:accPr>
                        <m:chr m:val="̃"/>
                        <m:ctrlPr>
                          <w:rPr>
                            <w:rFonts w:ascii="Cambria Math" w:hAnsi="Cambria Math"/>
                            <w:i/>
                            <w:color w:val="000000"/>
                            <w:szCs w:val="24"/>
                          </w:rPr>
                        </m:ctrlPr>
                      </m:accPr>
                      <m:e>
                        <m:r>
                          <w:rPr>
                            <w:rFonts w:ascii="Cambria Math" w:hAnsi="Cambria Math"/>
                            <w:color w:val="000000"/>
                            <w:szCs w:val="24"/>
                          </w:rPr>
                          <m:t>e</m:t>
                        </m:r>
                      </m:e>
                    </m:acc>
                    <m:r>
                      <w:rPr>
                        <w:rFonts w:ascii="Cambria Math" w:hAnsi="Cambria Math"/>
                        <w:color w:val="000000"/>
                        <w:szCs w:val="24"/>
                      </w:rPr>
                      <m:t>+</m:t>
                    </m:r>
                    <m:f>
                      <m:fPr>
                        <m:ctrlPr>
                          <w:rPr>
                            <w:rFonts w:ascii="Cambria Math" w:hAnsi="Cambria Math"/>
                            <w:i/>
                            <w:color w:val="000000"/>
                            <w:szCs w:val="24"/>
                          </w:rPr>
                        </m:ctrlPr>
                      </m:fPr>
                      <m:num>
                        <m:r>
                          <w:rPr>
                            <w:rFonts w:ascii="Cambria Math" w:hAnsi="Cambria Math"/>
                            <w:color w:val="000000"/>
                            <w:szCs w:val="24"/>
                          </w:rPr>
                          <m:t>1</m:t>
                        </m:r>
                      </m:num>
                      <m:den>
                        <m:r>
                          <w:rPr>
                            <w:rFonts w:ascii="Cambria Math" w:hAnsi="Cambria Math"/>
                            <w:color w:val="000000"/>
                            <w:szCs w:val="24"/>
                          </w:rPr>
                          <m:t>2</m:t>
                        </m:r>
                      </m:den>
                    </m:f>
                    <m:acc>
                      <m:accPr>
                        <m:chr m:val="̅"/>
                        <m:ctrlPr>
                          <w:rPr>
                            <w:rFonts w:ascii="Cambria Math" w:hAnsi="Cambria Math"/>
                            <w:i/>
                            <w:color w:val="000000"/>
                            <w:szCs w:val="24"/>
                          </w:rPr>
                        </m:ctrlPr>
                      </m:accPr>
                      <m:e>
                        <m:r>
                          <w:rPr>
                            <w:rFonts w:ascii="Cambria Math" w:hAnsi="Cambria Math"/>
                            <w:color w:val="000000"/>
                            <w:szCs w:val="24"/>
                          </w:rPr>
                          <m:t>ρ</m:t>
                        </m:r>
                      </m:e>
                    </m:acc>
                    <m:sSub>
                      <m:sSubPr>
                        <m:ctrlPr>
                          <w:rPr>
                            <w:rFonts w:ascii="Cambria Math" w:hAnsi="Cambria Math"/>
                            <w:i/>
                            <w:color w:val="000000"/>
                            <w:szCs w:val="24"/>
                          </w:rPr>
                        </m:ctrlPr>
                      </m:sSubPr>
                      <m:e>
                        <m:acc>
                          <m:accPr>
                            <m:chr m:val="̃"/>
                            <m:ctrlPr>
                              <w:rPr>
                                <w:rFonts w:ascii="Cambria Math" w:hAnsi="Cambria Math"/>
                                <w:i/>
                                <w:color w:val="000000"/>
                                <w:szCs w:val="24"/>
                              </w:rPr>
                            </m:ctrlPr>
                          </m:accPr>
                          <m:e>
                            <m:r>
                              <w:rPr>
                                <w:rFonts w:ascii="Cambria Math" w:hAnsi="Cambria Math"/>
                                <w:color w:val="000000"/>
                                <w:szCs w:val="24"/>
                              </w:rPr>
                              <m:t>u</m:t>
                            </m:r>
                          </m:e>
                        </m:acc>
                      </m:e>
                      <m:sub>
                        <m:r>
                          <w:rPr>
                            <w:rFonts w:ascii="Cambria Math" w:hAnsi="Cambria Math"/>
                            <w:color w:val="000000"/>
                            <w:szCs w:val="24"/>
                          </w:rPr>
                          <m:t>i</m:t>
                        </m:r>
                      </m:sub>
                    </m:sSub>
                    <m:sSub>
                      <m:sSubPr>
                        <m:ctrlPr>
                          <w:rPr>
                            <w:rFonts w:ascii="Cambria Math" w:hAnsi="Cambria Math"/>
                            <w:i/>
                            <w:color w:val="000000"/>
                            <w:szCs w:val="24"/>
                          </w:rPr>
                        </m:ctrlPr>
                      </m:sSubPr>
                      <m:e>
                        <m:acc>
                          <m:accPr>
                            <m:chr m:val="̃"/>
                            <m:ctrlPr>
                              <w:rPr>
                                <w:rFonts w:ascii="Cambria Math" w:hAnsi="Cambria Math"/>
                                <w:i/>
                                <w:color w:val="000000"/>
                                <w:szCs w:val="24"/>
                              </w:rPr>
                            </m:ctrlPr>
                          </m:accPr>
                          <m:e>
                            <m:r>
                              <w:rPr>
                                <w:rFonts w:ascii="Cambria Math" w:hAnsi="Cambria Math"/>
                                <w:color w:val="000000"/>
                                <w:szCs w:val="24"/>
                              </w:rPr>
                              <m:t>u</m:t>
                            </m:r>
                          </m:e>
                        </m:acc>
                      </m:e>
                      <m:sub>
                        <m:r>
                          <w:rPr>
                            <w:rFonts w:ascii="Cambria Math" w:hAnsi="Cambria Math"/>
                            <w:color w:val="000000"/>
                            <w:szCs w:val="24"/>
                          </w:rPr>
                          <m:t>i</m:t>
                        </m:r>
                      </m:sub>
                    </m:sSub>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k</m:t>
                        </m:r>
                      </m:e>
                      <m:sub>
                        <m:r>
                          <w:rPr>
                            <w:rFonts w:ascii="Cambria Math" w:hAnsi="Cambria Math"/>
                            <w:color w:val="000000"/>
                            <w:szCs w:val="24"/>
                          </w:rPr>
                          <m:t>turb</m:t>
                        </m:r>
                      </m:sub>
                    </m:sSub>
                  </m:e>
                </m:d>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m:t>
                    </m:r>
                  </m:e>
                  <m:sub>
                    <m:sSub>
                      <m:sSubPr>
                        <m:ctrlPr>
                          <w:rPr>
                            <w:rFonts w:ascii="Cambria Math" w:hAnsi="Cambria Math"/>
                            <w:i/>
                            <w:color w:val="000000"/>
                            <w:szCs w:val="24"/>
                          </w:rPr>
                        </m:ctrlPr>
                      </m:sSubPr>
                      <m:e>
                        <m:r>
                          <w:rPr>
                            <w:rFonts w:ascii="Cambria Math" w:hAnsi="Cambria Math"/>
                            <w:color w:val="000000"/>
                            <w:szCs w:val="24"/>
                          </w:rPr>
                          <m:t>x</m:t>
                        </m:r>
                      </m:e>
                      <m:sub>
                        <m:r>
                          <w:rPr>
                            <w:rFonts w:ascii="Cambria Math" w:hAnsi="Cambria Math"/>
                            <w:color w:val="000000"/>
                            <w:szCs w:val="24"/>
                          </w:rPr>
                          <m:t>j</m:t>
                        </m:r>
                      </m:sub>
                    </m:sSub>
                  </m:sub>
                </m:sSub>
                <m:d>
                  <m:dPr>
                    <m:begChr m:val="["/>
                    <m:endChr m:val="]"/>
                    <m:ctrlPr>
                      <w:rPr>
                        <w:rFonts w:ascii="Cambria Math" w:hAnsi="Cambria Math"/>
                        <w:i/>
                        <w:color w:val="000000"/>
                        <w:szCs w:val="24"/>
                      </w:rPr>
                    </m:ctrlPr>
                  </m:dPr>
                  <m:e>
                    <m:acc>
                      <m:accPr>
                        <m:chr m:val="̅"/>
                        <m:ctrlPr>
                          <w:rPr>
                            <w:rFonts w:ascii="Cambria Math" w:hAnsi="Cambria Math"/>
                            <w:i/>
                            <w:color w:val="000000"/>
                            <w:szCs w:val="24"/>
                          </w:rPr>
                        </m:ctrlPr>
                      </m:accPr>
                      <m:e>
                        <m:r>
                          <w:rPr>
                            <w:rFonts w:ascii="Cambria Math" w:hAnsi="Cambria Math"/>
                            <w:color w:val="000000"/>
                            <w:szCs w:val="24"/>
                          </w:rPr>
                          <m:t>ρ</m:t>
                        </m:r>
                      </m:e>
                    </m:acc>
                    <m:sSub>
                      <m:sSubPr>
                        <m:ctrlPr>
                          <w:rPr>
                            <w:rFonts w:ascii="Cambria Math" w:hAnsi="Cambria Math"/>
                            <w:i/>
                            <w:color w:val="000000"/>
                            <w:szCs w:val="24"/>
                          </w:rPr>
                        </m:ctrlPr>
                      </m:sSubPr>
                      <m:e>
                        <m:acc>
                          <m:accPr>
                            <m:chr m:val="̃"/>
                            <m:ctrlPr>
                              <w:rPr>
                                <w:rFonts w:ascii="Cambria Math" w:hAnsi="Cambria Math"/>
                                <w:i/>
                                <w:color w:val="000000"/>
                                <w:szCs w:val="24"/>
                              </w:rPr>
                            </m:ctrlPr>
                          </m:accPr>
                          <m:e>
                            <m:r>
                              <w:rPr>
                                <w:rFonts w:ascii="Cambria Math" w:hAnsi="Cambria Math"/>
                                <w:color w:val="000000"/>
                                <w:szCs w:val="24"/>
                              </w:rPr>
                              <m:t>u</m:t>
                            </m:r>
                          </m:e>
                        </m:acc>
                      </m:e>
                      <m:sub>
                        <m:r>
                          <w:rPr>
                            <w:rFonts w:ascii="Cambria Math" w:hAnsi="Cambria Math"/>
                            <w:color w:val="000000"/>
                            <w:szCs w:val="24"/>
                          </w:rPr>
                          <m:t>j</m:t>
                        </m:r>
                      </m:sub>
                    </m:sSub>
                    <m:d>
                      <m:dPr>
                        <m:ctrlPr>
                          <w:rPr>
                            <w:rFonts w:ascii="Cambria Math" w:hAnsi="Cambria Math"/>
                            <w:i/>
                            <w:color w:val="000000"/>
                            <w:szCs w:val="24"/>
                          </w:rPr>
                        </m:ctrlPr>
                      </m:dPr>
                      <m:e>
                        <m:acc>
                          <m:accPr>
                            <m:chr m:val="̃"/>
                            <m:ctrlPr>
                              <w:rPr>
                                <w:rFonts w:ascii="Cambria Math" w:hAnsi="Cambria Math"/>
                                <w:i/>
                                <w:color w:val="000000"/>
                                <w:szCs w:val="24"/>
                              </w:rPr>
                            </m:ctrlPr>
                          </m:accPr>
                          <m:e>
                            <m:r>
                              <w:rPr>
                                <w:rFonts w:ascii="Cambria Math" w:hAnsi="Cambria Math"/>
                                <w:color w:val="000000"/>
                                <w:szCs w:val="24"/>
                              </w:rPr>
                              <m:t>H</m:t>
                            </m:r>
                          </m:e>
                        </m:acc>
                        <m:r>
                          <w:rPr>
                            <w:rFonts w:ascii="Cambria Math" w:hAnsi="Cambria Math"/>
                            <w:color w:val="000000"/>
                            <w:szCs w:val="24"/>
                          </w:rPr>
                          <m:t>+</m:t>
                        </m:r>
                        <m:f>
                          <m:fPr>
                            <m:ctrlPr>
                              <w:rPr>
                                <w:rFonts w:ascii="Cambria Math" w:hAnsi="Cambria Math"/>
                                <w:i/>
                                <w:color w:val="000000"/>
                                <w:szCs w:val="24"/>
                              </w:rPr>
                            </m:ctrlPr>
                          </m:fPr>
                          <m:num>
                            <m:r>
                              <w:rPr>
                                <w:rFonts w:ascii="Cambria Math" w:hAnsi="Cambria Math"/>
                                <w:color w:val="000000"/>
                                <w:szCs w:val="24"/>
                              </w:rPr>
                              <m:t>1</m:t>
                            </m:r>
                          </m:num>
                          <m:den>
                            <m:r>
                              <w:rPr>
                                <w:rFonts w:ascii="Cambria Math" w:hAnsi="Cambria Math"/>
                                <w:color w:val="000000"/>
                                <w:szCs w:val="24"/>
                              </w:rPr>
                              <m:t>2</m:t>
                            </m:r>
                          </m:den>
                        </m:f>
                        <m:sSub>
                          <m:sSubPr>
                            <m:ctrlPr>
                              <w:rPr>
                                <w:rFonts w:ascii="Cambria Math" w:hAnsi="Cambria Math"/>
                                <w:i/>
                                <w:color w:val="000000"/>
                                <w:szCs w:val="24"/>
                              </w:rPr>
                            </m:ctrlPr>
                          </m:sSubPr>
                          <m:e>
                            <m:acc>
                              <m:accPr>
                                <m:chr m:val="̃"/>
                                <m:ctrlPr>
                                  <w:rPr>
                                    <w:rFonts w:ascii="Cambria Math" w:hAnsi="Cambria Math"/>
                                    <w:i/>
                                    <w:color w:val="000000"/>
                                    <w:szCs w:val="24"/>
                                  </w:rPr>
                                </m:ctrlPr>
                              </m:accPr>
                              <m:e>
                                <m:r>
                                  <w:rPr>
                                    <w:rFonts w:ascii="Cambria Math" w:hAnsi="Cambria Math"/>
                                    <w:color w:val="000000"/>
                                    <w:szCs w:val="24"/>
                                  </w:rPr>
                                  <m:t>u</m:t>
                                </m:r>
                              </m:e>
                            </m:acc>
                          </m:e>
                          <m:sub>
                            <m:r>
                              <w:rPr>
                                <w:rFonts w:ascii="Cambria Math" w:hAnsi="Cambria Math"/>
                                <w:color w:val="000000"/>
                                <w:szCs w:val="24"/>
                              </w:rPr>
                              <m:t>i</m:t>
                            </m:r>
                          </m:sub>
                        </m:sSub>
                        <m:sSub>
                          <m:sSubPr>
                            <m:ctrlPr>
                              <w:rPr>
                                <w:rFonts w:ascii="Cambria Math" w:hAnsi="Cambria Math"/>
                                <w:i/>
                                <w:color w:val="000000"/>
                                <w:szCs w:val="24"/>
                              </w:rPr>
                            </m:ctrlPr>
                          </m:sSubPr>
                          <m:e>
                            <m:acc>
                              <m:accPr>
                                <m:chr m:val="̃"/>
                                <m:ctrlPr>
                                  <w:rPr>
                                    <w:rFonts w:ascii="Cambria Math" w:hAnsi="Cambria Math"/>
                                    <w:i/>
                                    <w:color w:val="000000"/>
                                    <w:szCs w:val="24"/>
                                  </w:rPr>
                                </m:ctrlPr>
                              </m:accPr>
                              <m:e>
                                <m:r>
                                  <w:rPr>
                                    <w:rFonts w:ascii="Cambria Math" w:hAnsi="Cambria Math"/>
                                    <w:color w:val="000000"/>
                                    <w:szCs w:val="24"/>
                                  </w:rPr>
                                  <m:t>u</m:t>
                                </m:r>
                              </m:e>
                            </m:acc>
                          </m:e>
                          <m:sub>
                            <m:r>
                              <w:rPr>
                                <w:rFonts w:ascii="Cambria Math" w:hAnsi="Cambria Math"/>
                                <w:color w:val="000000"/>
                                <w:szCs w:val="24"/>
                              </w:rPr>
                              <m:t>i</m:t>
                            </m:r>
                          </m:sub>
                        </m:sSub>
                        <m:r>
                          <w:rPr>
                            <w:rFonts w:ascii="Cambria Math" w:hAnsi="Cambria Math"/>
                            <w:color w:val="000000"/>
                            <w:szCs w:val="24"/>
                          </w:rPr>
                          <m:t>+</m:t>
                        </m:r>
                        <m:f>
                          <m:fPr>
                            <m:ctrlPr>
                              <w:rPr>
                                <w:rFonts w:ascii="Cambria Math" w:hAnsi="Cambria Math"/>
                                <w:i/>
                                <w:color w:val="000000"/>
                                <w:szCs w:val="24"/>
                              </w:rPr>
                            </m:ctrlPr>
                          </m:fPr>
                          <m:num>
                            <m:sSub>
                              <m:sSubPr>
                                <m:ctrlPr>
                                  <w:rPr>
                                    <w:rFonts w:ascii="Cambria Math" w:hAnsi="Cambria Math"/>
                                    <w:i/>
                                    <w:color w:val="000000"/>
                                    <w:szCs w:val="24"/>
                                  </w:rPr>
                                </m:ctrlPr>
                              </m:sSubPr>
                              <m:e>
                                <m:r>
                                  <w:rPr>
                                    <w:rFonts w:ascii="Cambria Math" w:hAnsi="Cambria Math"/>
                                    <w:color w:val="000000"/>
                                    <w:szCs w:val="24"/>
                                  </w:rPr>
                                  <m:t>k</m:t>
                                </m:r>
                              </m:e>
                              <m:sub>
                                <m:r>
                                  <w:rPr>
                                    <w:rFonts w:ascii="Cambria Math" w:hAnsi="Cambria Math"/>
                                    <w:color w:val="000000"/>
                                    <w:szCs w:val="24"/>
                                  </w:rPr>
                                  <m:t>turb</m:t>
                                </m:r>
                              </m:sub>
                            </m:sSub>
                          </m:num>
                          <m:den>
                            <m:acc>
                              <m:accPr>
                                <m:chr m:val="̅"/>
                                <m:ctrlPr>
                                  <w:rPr>
                                    <w:rFonts w:ascii="Cambria Math" w:hAnsi="Cambria Math"/>
                                    <w:i/>
                                    <w:color w:val="000000"/>
                                    <w:szCs w:val="24"/>
                                  </w:rPr>
                                </m:ctrlPr>
                              </m:accPr>
                              <m:e>
                                <m:r>
                                  <w:rPr>
                                    <w:rFonts w:ascii="Cambria Math" w:hAnsi="Cambria Math"/>
                                    <w:color w:val="000000"/>
                                    <w:szCs w:val="24"/>
                                  </w:rPr>
                                  <m:t>ρ</m:t>
                                </m:r>
                              </m:e>
                            </m:acc>
                          </m:den>
                        </m:f>
                      </m:e>
                    </m:d>
                  </m:e>
                </m:d>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m:t>
                    </m:r>
                  </m:e>
                  <m:sub>
                    <m:sSub>
                      <m:sSubPr>
                        <m:ctrlPr>
                          <w:rPr>
                            <w:rFonts w:ascii="Cambria Math" w:hAnsi="Cambria Math"/>
                            <w:i/>
                            <w:color w:val="000000"/>
                            <w:szCs w:val="24"/>
                          </w:rPr>
                        </m:ctrlPr>
                      </m:sSubPr>
                      <m:e>
                        <m:r>
                          <w:rPr>
                            <w:rFonts w:ascii="Cambria Math" w:hAnsi="Cambria Math"/>
                            <w:color w:val="000000"/>
                            <w:szCs w:val="24"/>
                          </w:rPr>
                          <m:t>x</m:t>
                        </m:r>
                      </m:e>
                      <m:sub>
                        <m:r>
                          <w:rPr>
                            <w:rFonts w:ascii="Cambria Math" w:hAnsi="Cambria Math"/>
                            <w:color w:val="000000"/>
                            <w:szCs w:val="24"/>
                          </w:rPr>
                          <m:t>j</m:t>
                        </m:r>
                      </m:sub>
                    </m:sSub>
                  </m:sub>
                </m:sSub>
                <m:d>
                  <m:dPr>
                    <m:ctrlPr>
                      <w:rPr>
                        <w:rFonts w:ascii="Cambria Math" w:hAnsi="Cambria Math"/>
                        <w:i/>
                        <w:color w:val="000000"/>
                        <w:szCs w:val="24"/>
                      </w:rPr>
                    </m:ctrlPr>
                  </m:dPr>
                  <m:e>
                    <m:sSub>
                      <m:sSubPr>
                        <m:ctrlPr>
                          <w:rPr>
                            <w:rFonts w:ascii="Cambria Math" w:hAnsi="Cambria Math"/>
                            <w:i/>
                            <w:color w:val="000000"/>
                            <w:szCs w:val="24"/>
                          </w:rPr>
                        </m:ctrlPr>
                      </m:sSubPr>
                      <m:e>
                        <m:r>
                          <w:rPr>
                            <w:rFonts w:ascii="Cambria Math" w:hAnsi="Cambria Math"/>
                            <w:color w:val="000000"/>
                            <w:szCs w:val="24"/>
                          </w:rPr>
                          <m:t>k</m:t>
                        </m:r>
                      </m:e>
                      <m:sub>
                        <m:r>
                          <w:rPr>
                            <w:rFonts w:ascii="Cambria Math" w:hAnsi="Cambria Math"/>
                            <w:color w:val="000000"/>
                            <w:szCs w:val="24"/>
                          </w:rPr>
                          <m:t>f</m:t>
                        </m:r>
                      </m:sub>
                    </m:sSub>
                    <m:sSub>
                      <m:sSubPr>
                        <m:ctrlPr>
                          <w:rPr>
                            <w:rFonts w:ascii="Cambria Math" w:hAnsi="Cambria Math"/>
                            <w:i/>
                            <w:color w:val="000000"/>
                            <w:szCs w:val="24"/>
                          </w:rPr>
                        </m:ctrlPr>
                      </m:sSubPr>
                      <m:e>
                        <m:r>
                          <w:rPr>
                            <w:rFonts w:ascii="Cambria Math" w:hAnsi="Cambria Math"/>
                            <w:color w:val="000000"/>
                            <w:szCs w:val="24"/>
                          </w:rPr>
                          <m:t>∂</m:t>
                        </m:r>
                      </m:e>
                      <m:sub>
                        <m:sSub>
                          <m:sSubPr>
                            <m:ctrlPr>
                              <w:rPr>
                                <w:rFonts w:ascii="Cambria Math" w:hAnsi="Cambria Math"/>
                                <w:i/>
                                <w:color w:val="000000"/>
                                <w:szCs w:val="24"/>
                              </w:rPr>
                            </m:ctrlPr>
                          </m:sSubPr>
                          <m:e>
                            <m:r>
                              <w:rPr>
                                <w:rFonts w:ascii="Cambria Math" w:hAnsi="Cambria Math"/>
                                <w:color w:val="000000"/>
                                <w:szCs w:val="24"/>
                              </w:rPr>
                              <m:t>x</m:t>
                            </m:r>
                          </m:e>
                          <m:sub>
                            <m:r>
                              <w:rPr>
                                <w:rFonts w:ascii="Cambria Math" w:hAnsi="Cambria Math"/>
                                <w:color w:val="000000"/>
                                <w:szCs w:val="24"/>
                              </w:rPr>
                              <m:t>j</m:t>
                            </m:r>
                          </m:sub>
                        </m:sSub>
                      </m:sub>
                    </m:sSub>
                    <m:acc>
                      <m:accPr>
                        <m:chr m:val="̃"/>
                        <m:ctrlPr>
                          <w:rPr>
                            <w:rFonts w:ascii="Cambria Math" w:hAnsi="Cambria Math"/>
                            <w:i/>
                            <w:color w:val="000000"/>
                            <w:szCs w:val="24"/>
                          </w:rPr>
                        </m:ctrlPr>
                      </m:accPr>
                      <m:e>
                        <m:r>
                          <w:rPr>
                            <w:rFonts w:ascii="Cambria Math" w:hAnsi="Cambria Math"/>
                            <w:color w:val="000000"/>
                            <w:szCs w:val="24"/>
                          </w:rPr>
                          <m:t>T</m:t>
                        </m:r>
                      </m:e>
                    </m:acc>
                  </m:e>
                </m:d>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m:t>
                    </m:r>
                  </m:e>
                  <m:sub>
                    <m:sSub>
                      <m:sSubPr>
                        <m:ctrlPr>
                          <w:rPr>
                            <w:rFonts w:ascii="Cambria Math" w:hAnsi="Cambria Math"/>
                            <w:i/>
                            <w:color w:val="000000"/>
                            <w:szCs w:val="24"/>
                          </w:rPr>
                        </m:ctrlPr>
                      </m:sSubPr>
                      <m:e>
                        <m:r>
                          <w:rPr>
                            <w:rFonts w:ascii="Cambria Math" w:hAnsi="Cambria Math"/>
                            <w:color w:val="000000"/>
                            <w:szCs w:val="24"/>
                          </w:rPr>
                          <m:t>x</m:t>
                        </m:r>
                      </m:e>
                      <m:sub>
                        <m:r>
                          <w:rPr>
                            <w:rFonts w:ascii="Cambria Math" w:hAnsi="Cambria Math"/>
                            <w:color w:val="000000"/>
                            <w:szCs w:val="24"/>
                          </w:rPr>
                          <m:t>j</m:t>
                        </m:r>
                      </m:sub>
                    </m:sSub>
                  </m:sub>
                </m:sSub>
                <m:d>
                  <m:dPr>
                    <m:begChr m:val="["/>
                    <m:endChr m:val="]"/>
                    <m:ctrlPr>
                      <w:rPr>
                        <w:rFonts w:ascii="Cambria Math" w:hAnsi="Cambria Math"/>
                        <w:i/>
                        <w:color w:val="000000"/>
                        <w:szCs w:val="24"/>
                      </w:rPr>
                    </m:ctrlPr>
                  </m:dPr>
                  <m:e>
                    <m:r>
                      <w:rPr>
                        <w:rFonts w:ascii="Cambria Math" w:hAnsi="Cambria Math"/>
                        <w:color w:val="000000"/>
                        <w:szCs w:val="24"/>
                      </w:rPr>
                      <m:t>μ</m:t>
                    </m:r>
                    <m:sSub>
                      <m:sSubPr>
                        <m:ctrlPr>
                          <w:rPr>
                            <w:rFonts w:ascii="Cambria Math" w:hAnsi="Cambria Math"/>
                            <w:i/>
                            <w:color w:val="000000"/>
                            <w:szCs w:val="24"/>
                          </w:rPr>
                        </m:ctrlPr>
                      </m:sSubPr>
                      <m:e>
                        <m:acc>
                          <m:accPr>
                            <m:chr m:val="̃"/>
                            <m:ctrlPr>
                              <w:rPr>
                                <w:rFonts w:ascii="Cambria Math" w:hAnsi="Cambria Math"/>
                                <w:i/>
                                <w:color w:val="000000"/>
                                <w:szCs w:val="24"/>
                              </w:rPr>
                            </m:ctrlPr>
                          </m:accPr>
                          <m:e>
                            <m:r>
                              <w:rPr>
                                <w:rFonts w:ascii="Cambria Math" w:hAnsi="Cambria Math"/>
                                <w:color w:val="000000"/>
                                <w:szCs w:val="24"/>
                              </w:rPr>
                              <m:t>u</m:t>
                            </m:r>
                          </m:e>
                        </m:acc>
                      </m:e>
                      <m:sub>
                        <m:r>
                          <w:rPr>
                            <w:rFonts w:ascii="Cambria Math" w:hAnsi="Cambria Math"/>
                            <w:color w:val="000000"/>
                            <w:szCs w:val="24"/>
                          </w:rPr>
                          <m:t>j</m:t>
                        </m:r>
                      </m:sub>
                    </m:sSub>
                    <m:d>
                      <m:dPr>
                        <m:ctrlPr>
                          <w:rPr>
                            <w:rFonts w:ascii="Cambria Math" w:hAnsi="Cambria Math"/>
                            <w:i/>
                            <w:color w:val="000000"/>
                            <w:szCs w:val="24"/>
                          </w:rPr>
                        </m:ctrlPr>
                      </m:dPr>
                      <m:e>
                        <m:sSub>
                          <m:sSubPr>
                            <m:ctrlPr>
                              <w:rPr>
                                <w:rFonts w:ascii="Cambria Math" w:hAnsi="Cambria Math"/>
                                <w:i/>
                                <w:color w:val="000000"/>
                                <w:szCs w:val="24"/>
                              </w:rPr>
                            </m:ctrlPr>
                          </m:sSubPr>
                          <m:e>
                            <m:r>
                              <w:rPr>
                                <w:rFonts w:ascii="Cambria Math" w:hAnsi="Cambria Math"/>
                                <w:color w:val="000000"/>
                                <w:szCs w:val="24"/>
                              </w:rPr>
                              <m:t>∂</m:t>
                            </m:r>
                          </m:e>
                          <m:sub>
                            <m:sSub>
                              <m:sSubPr>
                                <m:ctrlPr>
                                  <w:rPr>
                                    <w:rFonts w:ascii="Cambria Math" w:hAnsi="Cambria Math"/>
                                    <w:i/>
                                    <w:color w:val="000000"/>
                                    <w:szCs w:val="24"/>
                                  </w:rPr>
                                </m:ctrlPr>
                              </m:sSubPr>
                              <m:e>
                                <m:r>
                                  <w:rPr>
                                    <w:rFonts w:ascii="Cambria Math" w:hAnsi="Cambria Math"/>
                                    <w:color w:val="000000"/>
                                    <w:szCs w:val="24"/>
                                  </w:rPr>
                                  <m:t>x</m:t>
                                </m:r>
                              </m:e>
                              <m:sub>
                                <m:r>
                                  <w:rPr>
                                    <w:rFonts w:ascii="Cambria Math" w:hAnsi="Cambria Math"/>
                                    <w:color w:val="000000"/>
                                    <w:szCs w:val="24"/>
                                  </w:rPr>
                                  <m:t>j</m:t>
                                </m:r>
                              </m:sub>
                            </m:sSub>
                          </m:sub>
                        </m:sSub>
                        <m:sSub>
                          <m:sSubPr>
                            <m:ctrlPr>
                              <w:rPr>
                                <w:rFonts w:ascii="Cambria Math" w:hAnsi="Cambria Math"/>
                                <w:i/>
                                <w:color w:val="000000"/>
                                <w:szCs w:val="24"/>
                              </w:rPr>
                            </m:ctrlPr>
                          </m:sSubPr>
                          <m:e>
                            <m:acc>
                              <m:accPr>
                                <m:chr m:val="̃"/>
                                <m:ctrlPr>
                                  <w:rPr>
                                    <w:rFonts w:ascii="Cambria Math" w:hAnsi="Cambria Math"/>
                                    <w:i/>
                                    <w:color w:val="000000"/>
                                    <w:szCs w:val="24"/>
                                  </w:rPr>
                                </m:ctrlPr>
                              </m:accPr>
                              <m:e>
                                <m:r>
                                  <w:rPr>
                                    <w:rFonts w:ascii="Cambria Math" w:hAnsi="Cambria Math"/>
                                    <w:color w:val="000000"/>
                                    <w:szCs w:val="24"/>
                                  </w:rPr>
                                  <m:t>u</m:t>
                                </m:r>
                              </m:e>
                            </m:acc>
                          </m:e>
                          <m:sub>
                            <m:r>
                              <w:rPr>
                                <w:rFonts w:ascii="Cambria Math" w:hAnsi="Cambria Math"/>
                                <w:color w:val="000000"/>
                                <w:szCs w:val="24"/>
                              </w:rPr>
                              <m:t>i</m:t>
                            </m:r>
                          </m:sub>
                        </m:sSub>
                        <m: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m:t>
                            </m:r>
                          </m:e>
                          <m:sub>
                            <m:sSub>
                              <m:sSubPr>
                                <m:ctrlPr>
                                  <w:rPr>
                                    <w:rFonts w:ascii="Cambria Math" w:hAnsi="Cambria Math"/>
                                    <w:i/>
                                    <w:color w:val="000000"/>
                                    <w:szCs w:val="24"/>
                                  </w:rPr>
                                </m:ctrlPr>
                              </m:sSubPr>
                              <m:e>
                                <m:r>
                                  <w:rPr>
                                    <w:rFonts w:ascii="Cambria Math" w:hAnsi="Cambria Math"/>
                                    <w:color w:val="000000"/>
                                    <w:szCs w:val="24"/>
                                  </w:rPr>
                                  <m:t>x</m:t>
                                </m:r>
                              </m:e>
                              <m:sub>
                                <m:r>
                                  <w:rPr>
                                    <w:rFonts w:ascii="Cambria Math" w:hAnsi="Cambria Math"/>
                                    <w:color w:val="000000"/>
                                    <w:szCs w:val="24"/>
                                  </w:rPr>
                                  <m:t>i</m:t>
                                </m:r>
                              </m:sub>
                            </m:sSub>
                          </m:sub>
                        </m:sSub>
                        <m:sSub>
                          <m:sSubPr>
                            <m:ctrlPr>
                              <w:rPr>
                                <w:rFonts w:ascii="Cambria Math" w:hAnsi="Cambria Math"/>
                                <w:i/>
                                <w:color w:val="000000"/>
                                <w:szCs w:val="24"/>
                              </w:rPr>
                            </m:ctrlPr>
                          </m:sSubPr>
                          <m:e>
                            <m:acc>
                              <m:accPr>
                                <m:chr m:val="̃"/>
                                <m:ctrlPr>
                                  <w:rPr>
                                    <w:rFonts w:ascii="Cambria Math" w:hAnsi="Cambria Math"/>
                                    <w:i/>
                                    <w:color w:val="000000"/>
                                    <w:szCs w:val="24"/>
                                  </w:rPr>
                                </m:ctrlPr>
                              </m:accPr>
                              <m:e>
                                <m:r>
                                  <w:rPr>
                                    <w:rFonts w:ascii="Cambria Math" w:hAnsi="Cambria Math"/>
                                    <w:color w:val="000000"/>
                                    <w:szCs w:val="24"/>
                                  </w:rPr>
                                  <m:t>u</m:t>
                                </m:r>
                              </m:e>
                            </m:acc>
                          </m:e>
                          <m:sub>
                            <m:r>
                              <w:rPr>
                                <w:rFonts w:ascii="Cambria Math" w:hAnsi="Cambria Math"/>
                                <w:color w:val="000000"/>
                                <w:szCs w:val="24"/>
                              </w:rPr>
                              <m:t>j</m:t>
                            </m:r>
                          </m:sub>
                        </m:sSub>
                      </m:e>
                    </m:d>
                  </m:e>
                </m:d>
                <m:r>
                  <w:rPr>
                    <w:rFonts w:ascii="Cambria Math" w:hAnsi="Cambria Math"/>
                    <w:color w:val="000000"/>
                    <w:szCs w:val="24"/>
                  </w:rPr>
                  <m:t>-</m:t>
                </m:r>
                <m:f>
                  <m:fPr>
                    <m:ctrlPr>
                      <w:rPr>
                        <w:rFonts w:ascii="Cambria Math" w:hAnsi="Cambria Math"/>
                        <w:i/>
                        <w:color w:val="000000"/>
                        <w:szCs w:val="24"/>
                      </w:rPr>
                    </m:ctrlPr>
                  </m:fPr>
                  <m:num>
                    <m:r>
                      <w:rPr>
                        <w:rFonts w:ascii="Cambria Math" w:hAnsi="Cambria Math"/>
                        <w:color w:val="000000"/>
                        <w:szCs w:val="24"/>
                      </w:rPr>
                      <m:t>2</m:t>
                    </m:r>
                  </m:num>
                  <m:den>
                    <m:r>
                      <w:rPr>
                        <w:rFonts w:ascii="Cambria Math" w:hAnsi="Cambria Math"/>
                        <w:color w:val="000000"/>
                        <w:szCs w:val="24"/>
                      </w:rPr>
                      <m:t>3</m:t>
                    </m:r>
                  </m:den>
                </m:f>
                <m:sSub>
                  <m:sSubPr>
                    <m:ctrlPr>
                      <w:rPr>
                        <w:rFonts w:ascii="Cambria Math" w:hAnsi="Cambria Math"/>
                        <w:i/>
                        <w:color w:val="000000"/>
                        <w:szCs w:val="24"/>
                      </w:rPr>
                    </m:ctrlPr>
                  </m:sSubPr>
                  <m:e>
                    <m:r>
                      <w:rPr>
                        <w:rFonts w:ascii="Cambria Math" w:hAnsi="Cambria Math"/>
                        <w:color w:val="000000"/>
                        <w:szCs w:val="24"/>
                      </w:rPr>
                      <m:t>∂</m:t>
                    </m:r>
                  </m:e>
                  <m:sub>
                    <m:sSub>
                      <m:sSubPr>
                        <m:ctrlPr>
                          <w:rPr>
                            <w:rFonts w:ascii="Cambria Math" w:hAnsi="Cambria Math"/>
                            <w:i/>
                            <w:color w:val="000000"/>
                            <w:szCs w:val="24"/>
                          </w:rPr>
                        </m:ctrlPr>
                      </m:sSubPr>
                      <m:e>
                        <m:r>
                          <w:rPr>
                            <w:rFonts w:ascii="Cambria Math" w:hAnsi="Cambria Math"/>
                            <w:color w:val="000000"/>
                            <w:szCs w:val="24"/>
                          </w:rPr>
                          <m:t>x</m:t>
                        </m:r>
                      </m:e>
                      <m:sub>
                        <m:r>
                          <w:rPr>
                            <w:rFonts w:ascii="Cambria Math" w:hAnsi="Cambria Math"/>
                            <w:color w:val="000000"/>
                            <w:szCs w:val="24"/>
                          </w:rPr>
                          <m:t>j</m:t>
                        </m:r>
                      </m:sub>
                    </m:sSub>
                  </m:sub>
                </m:sSub>
                <m:d>
                  <m:dPr>
                    <m:begChr m:val="["/>
                    <m:endChr m:val="]"/>
                    <m:ctrlPr>
                      <w:rPr>
                        <w:rFonts w:ascii="Cambria Math" w:hAnsi="Cambria Math"/>
                        <w:i/>
                        <w:color w:val="000000"/>
                        <w:szCs w:val="24"/>
                      </w:rPr>
                    </m:ctrlPr>
                  </m:dPr>
                  <m:e>
                    <m:r>
                      <w:rPr>
                        <w:rFonts w:ascii="Cambria Math" w:hAnsi="Cambria Math"/>
                        <w:color w:val="000000"/>
                        <w:szCs w:val="24"/>
                      </w:rPr>
                      <m:t>μ</m:t>
                    </m:r>
                    <m:sSub>
                      <m:sSubPr>
                        <m:ctrlPr>
                          <w:rPr>
                            <w:rFonts w:ascii="Cambria Math" w:hAnsi="Cambria Math"/>
                            <w:i/>
                            <w:color w:val="000000"/>
                            <w:szCs w:val="24"/>
                          </w:rPr>
                        </m:ctrlPr>
                      </m:sSubPr>
                      <m:e>
                        <m:acc>
                          <m:accPr>
                            <m:chr m:val="̃"/>
                            <m:ctrlPr>
                              <w:rPr>
                                <w:rFonts w:ascii="Cambria Math" w:hAnsi="Cambria Math"/>
                                <w:i/>
                                <w:color w:val="000000"/>
                                <w:szCs w:val="24"/>
                              </w:rPr>
                            </m:ctrlPr>
                          </m:accPr>
                          <m:e>
                            <m:r>
                              <w:rPr>
                                <w:rFonts w:ascii="Cambria Math" w:hAnsi="Cambria Math"/>
                                <w:color w:val="000000"/>
                                <w:szCs w:val="24"/>
                              </w:rPr>
                              <m:t>u</m:t>
                            </m:r>
                          </m:e>
                        </m:acc>
                      </m:e>
                      <m:sub>
                        <m:r>
                          <w:rPr>
                            <w:rFonts w:ascii="Cambria Math" w:hAnsi="Cambria Math"/>
                            <w:color w:val="000000"/>
                            <w:szCs w:val="24"/>
                          </w:rPr>
                          <m:t>j</m:t>
                        </m:r>
                      </m:sub>
                    </m:sSub>
                    <m:d>
                      <m:dPr>
                        <m:ctrlPr>
                          <w:rPr>
                            <w:rFonts w:ascii="Cambria Math" w:hAnsi="Cambria Math"/>
                            <w:i/>
                            <w:color w:val="000000"/>
                            <w:szCs w:val="24"/>
                          </w:rPr>
                        </m:ctrlPr>
                      </m:dPr>
                      <m:e>
                        <m:sSub>
                          <m:sSubPr>
                            <m:ctrlPr>
                              <w:rPr>
                                <w:rFonts w:ascii="Cambria Math" w:hAnsi="Cambria Math"/>
                                <w:i/>
                                <w:color w:val="000000"/>
                                <w:szCs w:val="24"/>
                              </w:rPr>
                            </m:ctrlPr>
                          </m:sSubPr>
                          <m:e>
                            <m:r>
                              <w:rPr>
                                <w:rFonts w:ascii="Cambria Math" w:hAnsi="Cambria Math"/>
                                <w:color w:val="000000"/>
                                <w:szCs w:val="24"/>
                              </w:rPr>
                              <m:t>∂</m:t>
                            </m:r>
                          </m:e>
                          <m:sub>
                            <m:sSub>
                              <m:sSubPr>
                                <m:ctrlPr>
                                  <w:rPr>
                                    <w:rFonts w:ascii="Cambria Math" w:hAnsi="Cambria Math"/>
                                    <w:i/>
                                    <w:color w:val="000000"/>
                                    <w:szCs w:val="24"/>
                                  </w:rPr>
                                </m:ctrlPr>
                              </m:sSubPr>
                              <m:e>
                                <m:r>
                                  <w:rPr>
                                    <w:rFonts w:ascii="Cambria Math" w:hAnsi="Cambria Math"/>
                                    <w:color w:val="000000"/>
                                    <w:szCs w:val="24"/>
                                  </w:rPr>
                                  <m:t>x</m:t>
                                </m:r>
                              </m:e>
                              <m:sub>
                                <m:r>
                                  <w:rPr>
                                    <w:rFonts w:ascii="Cambria Math" w:hAnsi="Cambria Math"/>
                                    <w:color w:val="000000"/>
                                    <w:szCs w:val="24"/>
                                  </w:rPr>
                                  <m:t>k</m:t>
                                </m:r>
                              </m:sub>
                            </m:sSub>
                          </m:sub>
                        </m:sSub>
                        <m:sSub>
                          <m:sSubPr>
                            <m:ctrlPr>
                              <w:rPr>
                                <w:rFonts w:ascii="Cambria Math" w:hAnsi="Cambria Math"/>
                                <w:i/>
                                <w:color w:val="000000"/>
                                <w:szCs w:val="24"/>
                              </w:rPr>
                            </m:ctrlPr>
                          </m:sSubPr>
                          <m:e>
                            <m:acc>
                              <m:accPr>
                                <m:chr m:val="̃"/>
                                <m:ctrlPr>
                                  <w:rPr>
                                    <w:rFonts w:ascii="Cambria Math" w:hAnsi="Cambria Math"/>
                                    <w:i/>
                                    <w:color w:val="000000"/>
                                    <w:szCs w:val="24"/>
                                  </w:rPr>
                                </m:ctrlPr>
                              </m:accPr>
                              <m:e>
                                <m:r>
                                  <w:rPr>
                                    <w:rFonts w:ascii="Cambria Math" w:hAnsi="Cambria Math"/>
                                    <w:color w:val="000000"/>
                                    <w:szCs w:val="24"/>
                                  </w:rPr>
                                  <m:t>u</m:t>
                                </m:r>
                              </m:e>
                            </m:acc>
                          </m:e>
                          <m:sub>
                            <m:r>
                              <w:rPr>
                                <w:rFonts w:ascii="Cambria Math" w:hAnsi="Cambria Math"/>
                                <w:color w:val="000000"/>
                                <w:szCs w:val="24"/>
                              </w:rPr>
                              <m:t>k</m:t>
                            </m:r>
                          </m:sub>
                        </m:sSub>
                      </m:e>
                    </m:d>
                    <m:sSub>
                      <m:sSubPr>
                        <m:ctrlPr>
                          <w:rPr>
                            <w:rFonts w:ascii="Cambria Math" w:hAnsi="Cambria Math"/>
                            <w:i/>
                            <w:color w:val="000000"/>
                            <w:szCs w:val="24"/>
                          </w:rPr>
                        </m:ctrlPr>
                      </m:sSubPr>
                      <m:e>
                        <m:r>
                          <w:rPr>
                            <w:rFonts w:ascii="Cambria Math" w:hAnsi="Cambria Math"/>
                            <w:color w:val="000000"/>
                            <w:szCs w:val="24"/>
                          </w:rPr>
                          <m:t>δ</m:t>
                        </m:r>
                      </m:e>
                      <m:sub>
                        <m:r>
                          <w:rPr>
                            <w:rFonts w:ascii="Cambria Math" w:hAnsi="Cambria Math"/>
                            <w:color w:val="000000"/>
                            <w:szCs w:val="24"/>
                          </w:rPr>
                          <m:t>ij</m:t>
                        </m:r>
                      </m:sub>
                    </m:sSub>
                  </m:e>
                </m:d>
                <m:r>
                  <w:rPr>
                    <w:rFonts w:ascii="Cambria Math" w:hAnsi="Cambria Math"/>
                    <w:color w:val="000000"/>
                    <w:szCs w:val="24"/>
                  </w:rPr>
                  <m:t>+</m:t>
                </m:r>
                <m:sSup>
                  <m:sSupPr>
                    <m:ctrlPr>
                      <w:rPr>
                        <w:rFonts w:ascii="Cambria Math" w:hAnsi="Cambria Math"/>
                        <w:i/>
                        <w:color w:val="000000"/>
                        <w:szCs w:val="24"/>
                      </w:rPr>
                    </m:ctrlPr>
                  </m:sSupPr>
                  <m:e>
                    <m:r>
                      <w:rPr>
                        <w:rFonts w:ascii="Cambria Math" w:hAnsi="Cambria Math"/>
                        <w:color w:val="000000"/>
                        <w:szCs w:val="24"/>
                      </w:rPr>
                      <m:t>q</m:t>
                    </m:r>
                  </m:e>
                  <m:sup>
                    <m:r>
                      <w:rPr>
                        <w:rFonts w:ascii="Cambria Math" w:hAnsi="Cambria Math"/>
                        <w:color w:val="000000"/>
                        <w:szCs w:val="24"/>
                      </w:rPr>
                      <m:t>'''</m:t>
                    </m:r>
                  </m:sup>
                </m:sSup>
                <m:r>
                  <w:rPr>
                    <w:rFonts w:ascii="Cambria Math" w:hAnsi="Cambria Math"/>
                    <w:color w:val="000000"/>
                    <w:szCs w:val="24"/>
                  </w:rPr>
                  <m:t>.</m:t>
                </m:r>
              </m:oMath>
            </m:oMathPara>
          </w:p>
        </w:tc>
        <w:tc>
          <w:tcPr>
            <w:tcW w:w="918" w:type="dxa"/>
            <w:vAlign w:val="center"/>
          </w:tcPr>
          <w:p w:rsidR="0034443E" w:rsidRDefault="0034443E" w:rsidP="00B67EEA">
            <w:pPr>
              <w:jc w:val="right"/>
              <w:rPr>
                <w:color w:val="000000"/>
                <w:szCs w:val="24"/>
              </w:rPr>
            </w:pPr>
            <w:r>
              <w:rPr>
                <w:color w:val="000000"/>
                <w:szCs w:val="24"/>
              </w:rPr>
              <w:t>(3.61)</w:t>
            </w:r>
          </w:p>
        </w:tc>
      </w:tr>
    </w:tbl>
    <w:p w:rsidR="0034443E" w:rsidRDefault="0034443E" w:rsidP="0034443E">
      <w:pPr>
        <w:rPr>
          <w:color w:val="000000"/>
          <w:szCs w:val="24"/>
        </w:rPr>
      </w:pPr>
      <w:r>
        <w:rPr>
          <w:color w:val="000000"/>
          <w:szCs w:val="24"/>
        </w:rPr>
        <w:t xml:space="preserve">This is a general form of the equation where the specific internal energy and the specific enthalpy can be written in terms of the </w:t>
      </w:r>
      <w:proofErr w:type="gramStart"/>
      <w:r>
        <w:rPr>
          <w:color w:val="000000"/>
          <w:szCs w:val="24"/>
        </w:rPr>
        <w:t>temperature,</w:t>
      </w:r>
      <w:proofErr w:type="gramEnd"/>
      <w:r>
        <w:rPr>
          <w:color w:val="000000"/>
          <w:szCs w:val="24"/>
        </w:rPr>
        <w:t xml:space="preserve"> however, the form of these relationships depends on the number of necessary interpolation constants to fit the specific heat data.</w:t>
      </w:r>
    </w:p>
    <w:p w:rsidR="0034443E" w:rsidRDefault="0034443E" w:rsidP="0034443E">
      <w:pPr>
        <w:rPr>
          <w:color w:val="000000"/>
          <w:szCs w:val="24"/>
        </w:rPr>
      </w:pPr>
    </w:p>
    <w:p w:rsidR="0034443E" w:rsidRDefault="0034443E" w:rsidP="00DB543D">
      <w:pPr>
        <w:pStyle w:val="Heading3"/>
      </w:pPr>
      <w:bookmarkStart w:id="50" w:name="_Toc384744264"/>
      <w:r>
        <w:t>3.3.2</w:t>
      </w:r>
      <w:r>
        <w:tab/>
        <w:t xml:space="preserve">Energy Conservation Principle Applied </w:t>
      </w:r>
      <w:r w:rsidR="00C913D1">
        <w:t xml:space="preserve">to </w:t>
      </w:r>
      <w:r>
        <w:t>Solids</w:t>
      </w:r>
      <w:bookmarkEnd w:id="50"/>
    </w:p>
    <w:p w:rsidR="0034443E" w:rsidRDefault="0034443E" w:rsidP="0034443E">
      <w:pPr>
        <w:rPr>
          <w:color w:val="000000"/>
          <w:szCs w:val="24"/>
        </w:rPr>
      </w:pPr>
      <w:r>
        <w:rPr>
          <w:color w:val="000000"/>
          <w:szCs w:val="24"/>
        </w:rPr>
        <w:t xml:space="preserve">Solid bodies, by definition, can withstand shear stresses up to the yield stress of the material.  The material of the solid body in this work is Al6061 which has a yield stress of 276 </w:t>
      </w:r>
      <w:proofErr w:type="spellStart"/>
      <w:r>
        <w:rPr>
          <w:color w:val="000000"/>
          <w:szCs w:val="24"/>
        </w:rPr>
        <w:t>MPa</w:t>
      </w:r>
      <w:proofErr w:type="spellEnd"/>
      <w:sdt>
        <w:sdtPr>
          <w:rPr>
            <w:color w:val="000000"/>
            <w:szCs w:val="24"/>
          </w:rPr>
          <w:id w:val="282751111"/>
          <w:citation/>
        </w:sdtPr>
        <w:sdtContent>
          <w:r w:rsidR="00297069">
            <w:rPr>
              <w:color w:val="000000"/>
              <w:szCs w:val="24"/>
            </w:rPr>
            <w:fldChar w:fldCharType="begin"/>
          </w:r>
          <w:r w:rsidR="00311A50">
            <w:rPr>
              <w:color w:val="000000"/>
              <w:szCs w:val="24"/>
            </w:rPr>
            <w:instrText xml:space="preserve"> CITATION Aer13 \l 1033 </w:instrText>
          </w:r>
          <w:r w:rsidR="00297069">
            <w:rPr>
              <w:color w:val="000000"/>
              <w:szCs w:val="24"/>
            </w:rPr>
            <w:fldChar w:fldCharType="separate"/>
          </w:r>
          <w:r w:rsidR="001C3886">
            <w:rPr>
              <w:noProof/>
              <w:color w:val="000000"/>
              <w:szCs w:val="24"/>
            </w:rPr>
            <w:t xml:space="preserve"> </w:t>
          </w:r>
          <w:r w:rsidR="001C3886" w:rsidRPr="001C3886">
            <w:rPr>
              <w:noProof/>
              <w:color w:val="000000"/>
              <w:szCs w:val="24"/>
            </w:rPr>
            <w:t>[36]</w:t>
          </w:r>
          <w:r w:rsidR="00297069">
            <w:rPr>
              <w:color w:val="000000"/>
              <w:szCs w:val="24"/>
            </w:rPr>
            <w:fldChar w:fldCharType="end"/>
          </w:r>
        </w:sdtContent>
      </w:sdt>
      <w:r>
        <w:rPr>
          <w:color w:val="000000"/>
          <w:szCs w:val="24"/>
        </w:rPr>
        <w:t xml:space="preserve">.  The stresses generated by the turbulent flow field will not be this </w:t>
      </w:r>
      <w:proofErr w:type="gramStart"/>
      <w:r>
        <w:rPr>
          <w:color w:val="000000"/>
          <w:szCs w:val="24"/>
        </w:rPr>
        <w:t>great,</w:t>
      </w:r>
      <w:proofErr w:type="gramEnd"/>
      <w:r>
        <w:rPr>
          <w:color w:val="000000"/>
          <w:szCs w:val="24"/>
        </w:rPr>
        <w:t xml:space="preserve"> therefore, the cladding will be modeled as a solid.  The conservation of energy principle for an arbitrary stationary solid body with negligible potential energy rise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28"/>
        <w:gridCol w:w="2448"/>
      </w:tblGrid>
      <w:tr w:rsidR="0034443E" w:rsidTr="00B67EEA">
        <w:tc>
          <w:tcPr>
            <w:tcW w:w="7128" w:type="dxa"/>
          </w:tcPr>
          <w:p w:rsidR="0034443E" w:rsidRPr="000B2CF4" w:rsidRDefault="00297069" w:rsidP="00B67EEA">
            <w:pPr>
              <w:rPr>
                <w:color w:val="000000"/>
                <w:szCs w:val="24"/>
              </w:rPr>
            </w:pPr>
            <m:oMathPara>
              <m:oMathParaPr>
                <m:jc m:val="left"/>
              </m:oMathParaPr>
              <m:oMath>
                <m:sSub>
                  <m:sSubPr>
                    <m:ctrlPr>
                      <w:rPr>
                        <w:rFonts w:ascii="Cambria Math" w:hAnsi="Cambria Math"/>
                        <w:i/>
                        <w:color w:val="000000"/>
                        <w:szCs w:val="24"/>
                      </w:rPr>
                    </m:ctrlPr>
                  </m:sSubPr>
                  <m:e>
                    <m:r>
                      <w:rPr>
                        <w:rFonts w:ascii="Cambria Math" w:hAnsi="Cambria Math"/>
                        <w:color w:val="000000"/>
                        <w:szCs w:val="24"/>
                      </w:rPr>
                      <m:t>∂</m:t>
                    </m:r>
                  </m:e>
                  <m:sub>
                    <m:r>
                      <w:rPr>
                        <w:rFonts w:ascii="Cambria Math" w:hAnsi="Cambria Math"/>
                        <w:color w:val="000000"/>
                        <w:szCs w:val="24"/>
                      </w:rPr>
                      <m:t>t</m:t>
                    </m:r>
                  </m:sub>
                </m:sSub>
                <m:d>
                  <m:dPr>
                    <m:ctrlPr>
                      <w:rPr>
                        <w:rFonts w:ascii="Cambria Math" w:hAnsi="Cambria Math"/>
                        <w:i/>
                        <w:szCs w:val="24"/>
                      </w:rPr>
                    </m:ctrlPr>
                  </m:dPr>
                  <m:e>
                    <m:r>
                      <w:rPr>
                        <w:rFonts w:ascii="Cambria Math" w:hAnsi="Cambria Math"/>
                        <w:szCs w:val="24"/>
                      </w:rPr>
                      <m:t>ρe</m:t>
                    </m:r>
                  </m:e>
                </m:d>
                <m:r>
                  <m:rPr>
                    <m:sty m:val="bi"/>
                  </m:rPr>
                  <w:rPr>
                    <w:rFonts w:ascii="Cambria Math" w:hAnsi="Cambria Math"/>
                    <w:color w:val="000000"/>
                    <w:szCs w:val="24"/>
                  </w:rPr>
                  <m:t>=-</m:t>
                </m:r>
                <m:r>
                  <m:rPr>
                    <m:sty m:val="b"/>
                  </m:rPr>
                  <w:rPr>
                    <w:rFonts w:ascii="Cambria Math" w:hAnsi="Cambria Math"/>
                    <w:color w:val="000000"/>
                    <w:szCs w:val="24"/>
                  </w:rPr>
                  <m:t>∇</m:t>
                </m:r>
                <m:r>
                  <m:rPr>
                    <m:sty m:val="bi"/>
                  </m:rPr>
                  <w:rPr>
                    <w:rFonts w:ascii="Cambria Math" w:hAnsi="Cambria Math"/>
                    <w:color w:val="000000"/>
                    <w:szCs w:val="24"/>
                  </w:rPr>
                  <m:t>∙</m:t>
                </m:r>
                <m:sSup>
                  <m:sSupPr>
                    <m:ctrlPr>
                      <w:rPr>
                        <w:rFonts w:ascii="Cambria Math" w:hAnsi="Cambria Math"/>
                        <w:b/>
                        <w:i/>
                        <w:color w:val="000000"/>
                        <w:szCs w:val="24"/>
                      </w:rPr>
                    </m:ctrlPr>
                  </m:sSupPr>
                  <m:e>
                    <m:r>
                      <m:rPr>
                        <m:sty m:val="bi"/>
                      </m:rPr>
                      <w:rPr>
                        <w:rFonts w:ascii="Cambria Math" w:hAnsi="Cambria Math"/>
                        <w:color w:val="000000"/>
                        <w:szCs w:val="24"/>
                      </w:rPr>
                      <m:t>q</m:t>
                    </m:r>
                  </m:e>
                  <m:sup>
                    <m:r>
                      <m:rPr>
                        <m:sty m:val="bi"/>
                      </m:rPr>
                      <w:rPr>
                        <w:rFonts w:ascii="Cambria Math" w:hAnsi="Cambria Math"/>
                        <w:color w:val="000000"/>
                        <w:szCs w:val="24"/>
                      </w:rPr>
                      <m:t>''</m:t>
                    </m:r>
                  </m:sup>
                </m:sSup>
                <m:r>
                  <m:rPr>
                    <m:sty m:val="bi"/>
                  </m:rPr>
                  <w:rPr>
                    <w:rFonts w:ascii="Cambria Math" w:hAnsi="Cambria Math"/>
                    <w:color w:val="000000"/>
                    <w:szCs w:val="24"/>
                  </w:rPr>
                  <m:t>+</m:t>
                </m:r>
                <m:sSup>
                  <m:sSupPr>
                    <m:ctrlPr>
                      <w:rPr>
                        <w:rFonts w:ascii="Cambria Math" w:hAnsi="Cambria Math"/>
                        <w:i/>
                        <w:color w:val="000000"/>
                        <w:szCs w:val="24"/>
                      </w:rPr>
                    </m:ctrlPr>
                  </m:sSupPr>
                  <m:e>
                    <m:r>
                      <w:rPr>
                        <w:rFonts w:ascii="Cambria Math" w:hAnsi="Cambria Math"/>
                        <w:color w:val="000000"/>
                        <w:szCs w:val="24"/>
                      </w:rPr>
                      <m:t>q</m:t>
                    </m:r>
                  </m:e>
                  <m:sup>
                    <m:r>
                      <w:rPr>
                        <w:rFonts w:ascii="Cambria Math" w:hAnsi="Cambria Math"/>
                        <w:color w:val="000000"/>
                        <w:szCs w:val="24"/>
                      </w:rPr>
                      <m:t>'''</m:t>
                    </m:r>
                  </m:sup>
                </m:sSup>
                <m:r>
                  <m:rPr>
                    <m:sty m:val="bi"/>
                  </m:rPr>
                  <w:rPr>
                    <w:rFonts w:ascii="Cambria Math" w:hAnsi="Cambria Math"/>
                    <w:color w:val="000000"/>
                    <w:szCs w:val="24"/>
                  </w:rPr>
                  <m:t>.</m:t>
                </m:r>
              </m:oMath>
            </m:oMathPara>
          </w:p>
        </w:tc>
        <w:tc>
          <w:tcPr>
            <w:tcW w:w="2448" w:type="dxa"/>
            <w:vAlign w:val="center"/>
          </w:tcPr>
          <w:p w:rsidR="0034443E" w:rsidRDefault="0034443E" w:rsidP="00B67EEA">
            <w:pPr>
              <w:jc w:val="right"/>
              <w:rPr>
                <w:color w:val="000000"/>
                <w:szCs w:val="24"/>
              </w:rPr>
            </w:pPr>
            <w:r>
              <w:rPr>
                <w:color w:val="000000"/>
                <w:szCs w:val="24"/>
              </w:rPr>
              <w:t>(3.62)</w:t>
            </w:r>
          </w:p>
        </w:tc>
      </w:tr>
    </w:tbl>
    <w:p w:rsidR="0034443E" w:rsidRDefault="0034443E" w:rsidP="0034443E">
      <w:pPr>
        <w:rPr>
          <w:color w:val="000000"/>
          <w:szCs w:val="24"/>
        </w:rPr>
      </w:pPr>
      <w:r>
        <w:rPr>
          <w:color w:val="000000"/>
          <w:szCs w:val="24"/>
        </w:rPr>
        <w:lastRenderedPageBreak/>
        <w:t>Equation 3.62 is a pure transient conduction problem.  The equation is linear as long as the material properties of the solid body are, or can be considered to be, constant.  Again, using the Fourier law of heat conduction, the transient conduction problem has the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4443E" w:rsidTr="00B67EEA">
        <w:tc>
          <w:tcPr>
            <w:tcW w:w="4788" w:type="dxa"/>
          </w:tcPr>
          <w:p w:rsidR="0034443E" w:rsidRPr="00B02C87" w:rsidRDefault="00297069" w:rsidP="00B67EEA">
            <w:pPr>
              <w:rPr>
                <w:color w:val="000000"/>
                <w:szCs w:val="24"/>
              </w:rPr>
            </w:pPr>
            <m:oMathPara>
              <m:oMathParaPr>
                <m:jc m:val="left"/>
              </m:oMathParaPr>
              <m:oMath>
                <m:sSub>
                  <m:sSubPr>
                    <m:ctrlPr>
                      <w:rPr>
                        <w:rFonts w:ascii="Cambria Math" w:hAnsi="Cambria Math"/>
                        <w:i/>
                        <w:color w:val="000000"/>
                        <w:szCs w:val="24"/>
                      </w:rPr>
                    </m:ctrlPr>
                  </m:sSubPr>
                  <m:e>
                    <m:r>
                      <w:rPr>
                        <w:rFonts w:ascii="Cambria Math" w:hAnsi="Cambria Math"/>
                        <w:color w:val="000000"/>
                        <w:szCs w:val="24"/>
                      </w:rPr>
                      <m:t>∂</m:t>
                    </m:r>
                  </m:e>
                  <m:sub>
                    <m:r>
                      <w:rPr>
                        <w:rFonts w:ascii="Cambria Math" w:hAnsi="Cambria Math"/>
                        <w:color w:val="000000"/>
                        <w:szCs w:val="24"/>
                      </w:rPr>
                      <m:t>t</m:t>
                    </m:r>
                  </m:sub>
                </m:sSub>
                <m:d>
                  <m:dPr>
                    <m:ctrlPr>
                      <w:rPr>
                        <w:rFonts w:ascii="Cambria Math" w:hAnsi="Cambria Math"/>
                        <w:i/>
                        <w:szCs w:val="24"/>
                      </w:rPr>
                    </m:ctrlPr>
                  </m:dPr>
                  <m:e>
                    <m:r>
                      <w:rPr>
                        <w:rFonts w:ascii="Cambria Math" w:hAnsi="Cambria Math"/>
                        <w:szCs w:val="24"/>
                      </w:rPr>
                      <m:t>ρe</m:t>
                    </m:r>
                  </m:e>
                </m:d>
                <m:r>
                  <m:rPr>
                    <m:sty m:val="bi"/>
                  </m:rPr>
                  <w:rPr>
                    <w:rFonts w:ascii="Cambria Math" w:hAnsi="Cambria Math"/>
                    <w:color w:val="000000"/>
                    <w:szCs w:val="24"/>
                  </w:rPr>
                  <m:t>=</m:t>
                </m:r>
                <m:sSub>
                  <m:sSubPr>
                    <m:ctrlPr>
                      <w:rPr>
                        <w:rFonts w:ascii="Cambria Math" w:hAnsi="Cambria Math"/>
                        <w:i/>
                        <w:color w:val="000000"/>
                        <w:szCs w:val="24"/>
                      </w:rPr>
                    </m:ctrlPr>
                  </m:sSubPr>
                  <m:e>
                    <m:r>
                      <w:rPr>
                        <w:rFonts w:ascii="Cambria Math" w:hAnsi="Cambria Math"/>
                        <w:color w:val="000000"/>
                        <w:szCs w:val="24"/>
                      </w:rPr>
                      <m:t>∂</m:t>
                    </m:r>
                  </m:e>
                  <m:sub>
                    <m:sSub>
                      <m:sSubPr>
                        <m:ctrlPr>
                          <w:rPr>
                            <w:rFonts w:ascii="Cambria Math" w:hAnsi="Cambria Math"/>
                            <w:i/>
                            <w:color w:val="000000"/>
                            <w:szCs w:val="24"/>
                          </w:rPr>
                        </m:ctrlPr>
                      </m:sSubPr>
                      <m:e>
                        <m:r>
                          <w:rPr>
                            <w:rFonts w:ascii="Cambria Math" w:hAnsi="Cambria Math"/>
                            <w:color w:val="000000"/>
                            <w:szCs w:val="24"/>
                          </w:rPr>
                          <m:t>x</m:t>
                        </m:r>
                      </m:e>
                      <m:sub>
                        <m:r>
                          <w:rPr>
                            <w:rFonts w:ascii="Cambria Math" w:hAnsi="Cambria Math"/>
                            <w:color w:val="000000"/>
                            <w:szCs w:val="24"/>
                          </w:rPr>
                          <m:t>j</m:t>
                        </m:r>
                      </m:sub>
                    </m:sSub>
                  </m:sub>
                </m:sSub>
                <m:d>
                  <m:dPr>
                    <m:ctrlPr>
                      <w:rPr>
                        <w:rFonts w:ascii="Cambria Math" w:hAnsi="Cambria Math"/>
                        <w:b/>
                        <w:i/>
                        <w:color w:val="000000"/>
                        <w:szCs w:val="24"/>
                      </w:rPr>
                    </m:ctrlPr>
                  </m:dPr>
                  <m:e>
                    <m:sSub>
                      <m:sSubPr>
                        <m:ctrlPr>
                          <w:rPr>
                            <w:rFonts w:ascii="Cambria Math" w:hAnsi="Cambria Math"/>
                            <w:i/>
                            <w:color w:val="000000"/>
                            <w:szCs w:val="24"/>
                          </w:rPr>
                        </m:ctrlPr>
                      </m:sSubPr>
                      <m:e>
                        <m:r>
                          <w:rPr>
                            <w:rFonts w:ascii="Cambria Math" w:hAnsi="Cambria Math"/>
                            <w:color w:val="000000"/>
                            <w:szCs w:val="24"/>
                          </w:rPr>
                          <m:t>k</m:t>
                        </m:r>
                      </m:e>
                      <m:sub>
                        <m:r>
                          <w:rPr>
                            <w:rFonts w:ascii="Cambria Math" w:hAnsi="Cambria Math"/>
                            <w:color w:val="000000"/>
                            <w:szCs w:val="24"/>
                          </w:rPr>
                          <m:t>f</m:t>
                        </m:r>
                      </m:sub>
                    </m:sSub>
                    <m:sSub>
                      <m:sSubPr>
                        <m:ctrlPr>
                          <w:rPr>
                            <w:rFonts w:ascii="Cambria Math" w:hAnsi="Cambria Math"/>
                            <w:i/>
                            <w:color w:val="000000"/>
                            <w:szCs w:val="24"/>
                          </w:rPr>
                        </m:ctrlPr>
                      </m:sSubPr>
                      <m:e>
                        <m:r>
                          <w:rPr>
                            <w:rFonts w:ascii="Cambria Math" w:hAnsi="Cambria Math"/>
                            <w:color w:val="000000"/>
                            <w:szCs w:val="24"/>
                          </w:rPr>
                          <m:t>∂</m:t>
                        </m:r>
                      </m:e>
                      <m:sub>
                        <m:sSub>
                          <m:sSubPr>
                            <m:ctrlPr>
                              <w:rPr>
                                <w:rFonts w:ascii="Cambria Math" w:hAnsi="Cambria Math"/>
                                <w:i/>
                                <w:color w:val="000000"/>
                                <w:szCs w:val="24"/>
                              </w:rPr>
                            </m:ctrlPr>
                          </m:sSubPr>
                          <m:e>
                            <m:r>
                              <w:rPr>
                                <w:rFonts w:ascii="Cambria Math" w:hAnsi="Cambria Math"/>
                                <w:color w:val="000000"/>
                                <w:szCs w:val="24"/>
                              </w:rPr>
                              <m:t>x</m:t>
                            </m:r>
                          </m:e>
                          <m:sub>
                            <m:r>
                              <w:rPr>
                                <w:rFonts w:ascii="Cambria Math" w:hAnsi="Cambria Math"/>
                                <w:color w:val="000000"/>
                                <w:szCs w:val="24"/>
                              </w:rPr>
                              <m:t>j</m:t>
                            </m:r>
                          </m:sub>
                        </m:sSub>
                      </m:sub>
                    </m:sSub>
                    <m:r>
                      <w:rPr>
                        <w:rFonts w:ascii="Cambria Math" w:hAnsi="Cambria Math"/>
                        <w:color w:val="000000"/>
                        <w:szCs w:val="24"/>
                      </w:rPr>
                      <m:t>T</m:t>
                    </m:r>
                  </m:e>
                </m:d>
                <m:r>
                  <m:rPr>
                    <m:sty m:val="bi"/>
                  </m:rPr>
                  <w:rPr>
                    <w:rFonts w:ascii="Cambria Math" w:hAnsi="Cambria Math"/>
                    <w:color w:val="000000"/>
                    <w:szCs w:val="24"/>
                  </w:rPr>
                  <m:t>+</m:t>
                </m:r>
                <m:sSup>
                  <m:sSupPr>
                    <m:ctrlPr>
                      <w:rPr>
                        <w:rFonts w:ascii="Cambria Math" w:hAnsi="Cambria Math"/>
                        <w:i/>
                        <w:color w:val="000000"/>
                        <w:szCs w:val="24"/>
                      </w:rPr>
                    </m:ctrlPr>
                  </m:sSupPr>
                  <m:e>
                    <m:r>
                      <w:rPr>
                        <w:rFonts w:ascii="Cambria Math" w:hAnsi="Cambria Math"/>
                        <w:color w:val="000000"/>
                        <w:szCs w:val="24"/>
                      </w:rPr>
                      <m:t>q</m:t>
                    </m:r>
                  </m:e>
                  <m:sup>
                    <m:r>
                      <w:rPr>
                        <w:rFonts w:ascii="Cambria Math" w:hAnsi="Cambria Math"/>
                        <w:color w:val="000000"/>
                        <w:szCs w:val="24"/>
                      </w:rPr>
                      <m:t>'''</m:t>
                    </m:r>
                  </m:sup>
                </m:sSup>
                <m:r>
                  <m:rPr>
                    <m:sty m:val="bi"/>
                  </m:rPr>
                  <w:rPr>
                    <w:rFonts w:ascii="Cambria Math" w:hAnsi="Cambria Math"/>
                    <w:color w:val="000000"/>
                    <w:szCs w:val="24"/>
                  </w:rPr>
                  <m:t>.</m:t>
                </m:r>
              </m:oMath>
            </m:oMathPara>
          </w:p>
        </w:tc>
        <w:tc>
          <w:tcPr>
            <w:tcW w:w="4788" w:type="dxa"/>
            <w:vAlign w:val="center"/>
          </w:tcPr>
          <w:p w:rsidR="0034443E" w:rsidRDefault="0034443E" w:rsidP="00B67EEA">
            <w:pPr>
              <w:jc w:val="right"/>
              <w:rPr>
                <w:color w:val="000000"/>
                <w:szCs w:val="24"/>
              </w:rPr>
            </w:pPr>
            <w:r>
              <w:rPr>
                <w:color w:val="000000"/>
                <w:szCs w:val="24"/>
              </w:rPr>
              <w:t>(3.63)</w:t>
            </w:r>
          </w:p>
        </w:tc>
      </w:tr>
    </w:tbl>
    <w:p w:rsidR="0034443E" w:rsidRPr="007A3CF7" w:rsidRDefault="0034443E" w:rsidP="0034443E">
      <w:pPr>
        <w:rPr>
          <w:color w:val="000000"/>
          <w:szCs w:val="24"/>
        </w:rPr>
      </w:pPr>
      <w:r>
        <w:rPr>
          <w:color w:val="000000"/>
          <w:szCs w:val="24"/>
        </w:rPr>
        <w:t xml:space="preserve">As was stated earlier, the specific internal energy of the solid can be written as a function of the temperature, however, the form of the relationship is dependent on the number of coefficients </w:t>
      </w:r>
      <w:r w:rsidRPr="007A3CF7">
        <w:rPr>
          <w:color w:val="000000"/>
          <w:szCs w:val="24"/>
        </w:rPr>
        <w:t>necessary to interpolate the specific heat data.</w:t>
      </w:r>
    </w:p>
    <w:p w:rsidR="00B66927" w:rsidRDefault="00B66927">
      <w:pPr>
        <w:spacing w:after="0" w:line="240" w:lineRule="auto"/>
        <w:rPr>
          <w:rFonts w:eastAsia="Times New Roman"/>
          <w:bCs/>
          <w:sz w:val="32"/>
          <w:szCs w:val="26"/>
        </w:rPr>
      </w:pPr>
      <w:r>
        <w:br w:type="page"/>
      </w:r>
    </w:p>
    <w:p w:rsidR="00534CF2" w:rsidRPr="002842C0" w:rsidRDefault="002A4756" w:rsidP="0057525C">
      <w:pPr>
        <w:pStyle w:val="Heading2"/>
      </w:pPr>
      <w:bookmarkStart w:id="51" w:name="_Toc384744265"/>
      <w:r>
        <w:lastRenderedPageBreak/>
        <w:t xml:space="preserve">Chapter </w:t>
      </w:r>
      <w:r w:rsidR="0034443E">
        <w:t>4</w:t>
      </w:r>
      <w:r w:rsidR="00430A5A">
        <w:t xml:space="preserve">     </w:t>
      </w:r>
      <w:r w:rsidR="004008E7">
        <w:t xml:space="preserve">2-D </w:t>
      </w:r>
      <w:r w:rsidR="003D709D">
        <w:t>Model Development</w:t>
      </w:r>
      <w:bookmarkEnd w:id="35"/>
      <w:r w:rsidR="006F7C74">
        <w:t>: Turbulent Conjugate Heat Transfer</w:t>
      </w:r>
      <w:r w:rsidR="0071482A">
        <w:t xml:space="preserve"> (TCHT)</w:t>
      </w:r>
      <w:bookmarkEnd w:id="51"/>
    </w:p>
    <w:p w:rsidR="00D30493" w:rsidRDefault="00D30493" w:rsidP="003E2547"/>
    <w:p w:rsidR="008F292B" w:rsidRDefault="00600FDE" w:rsidP="002B1E47">
      <w:pPr>
        <w:rPr>
          <w:color w:val="000000"/>
        </w:rPr>
      </w:pPr>
      <w:r>
        <w:rPr>
          <w:color w:val="000000"/>
        </w:rPr>
        <w:t>The mo</w:t>
      </w:r>
      <w:r w:rsidR="00893BAE">
        <w:rPr>
          <w:color w:val="000000"/>
        </w:rPr>
        <w:t>del to be discussed couples</w:t>
      </w:r>
      <w:r>
        <w:rPr>
          <w:color w:val="000000"/>
        </w:rPr>
        <w:t xml:space="preserve"> the</w:t>
      </w:r>
      <w:r w:rsidR="00893BAE">
        <w:rPr>
          <w:color w:val="000000"/>
        </w:rPr>
        <w:t xml:space="preserve"> 2-D</w:t>
      </w:r>
      <w:r>
        <w:rPr>
          <w:color w:val="000000"/>
        </w:rPr>
        <w:t xml:space="preserve"> </w:t>
      </w:r>
      <w:r w:rsidR="00893BAE">
        <w:rPr>
          <w:color w:val="000000"/>
        </w:rPr>
        <w:t xml:space="preserve">non-isothermal </w:t>
      </w:r>
      <w:r>
        <w:rPr>
          <w:color w:val="000000"/>
        </w:rPr>
        <w:t>turbulent flow field</w:t>
      </w:r>
      <w:r w:rsidR="00893BAE">
        <w:rPr>
          <w:color w:val="000000"/>
        </w:rPr>
        <w:t xml:space="preserve"> with the diffusion of thermal energy within a solid domain</w:t>
      </w:r>
      <w:r>
        <w:rPr>
          <w:color w:val="000000"/>
        </w:rPr>
        <w:t>.</w:t>
      </w:r>
      <w:r w:rsidR="008F292B">
        <w:rPr>
          <w:color w:val="000000"/>
        </w:rPr>
        <w:t xml:space="preserve">  </w:t>
      </w:r>
      <w:r w:rsidR="008F292B" w:rsidRPr="00E57A23">
        <w:t>2-D modeling was performed to show, in a relatively simple way, the influence of variable fluid properties and the influence of distributed thermal energy generation rates on the heat transfer characteristics of the flow field.  This portion of the work considers four different situations.  First, a constant thermal generation rate is considered with one model employing constant fluid properties and another model using variable fluid properties.  Secondly, a distributed thermal generation rate is considered again with two independent models employing constant fluid properties and variable fluid properties.</w:t>
      </w:r>
      <w:r w:rsidR="00E75724">
        <w:rPr>
          <w:color w:val="000000"/>
        </w:rPr>
        <w:t xml:space="preserve">  </w:t>
      </w:r>
    </w:p>
    <w:p w:rsidR="00433454" w:rsidRDefault="00E75724" w:rsidP="008F292B">
      <w:pPr>
        <w:ind w:firstLine="720"/>
        <w:rPr>
          <w:color w:val="000000"/>
        </w:rPr>
      </w:pPr>
      <w:r>
        <w:rPr>
          <w:color w:val="000000"/>
        </w:rPr>
        <w:t xml:space="preserve">The plane of interest is that produced by the axial direction and the thickness of the union of one-half of a fuel plate and one-half of </w:t>
      </w:r>
      <w:proofErr w:type="gramStart"/>
      <w:r>
        <w:rPr>
          <w:color w:val="000000"/>
        </w:rPr>
        <w:t>a coolant flow channel, refer</w:t>
      </w:r>
      <w:proofErr w:type="gramEnd"/>
      <w:r>
        <w:rPr>
          <w:color w:val="000000"/>
        </w:rPr>
        <w:t xml:space="preserve"> to Figures 1-1 and 1-2</w:t>
      </w:r>
      <w:r w:rsidR="002F64EF">
        <w:rPr>
          <w:color w:val="000000"/>
        </w:rPr>
        <w:t>, i.e. the lateral extent is neglected</w:t>
      </w:r>
      <w:r>
        <w:rPr>
          <w:color w:val="000000"/>
        </w:rPr>
        <w:t>.</w:t>
      </w:r>
      <w:r w:rsidR="002430E4">
        <w:rPr>
          <w:color w:val="000000"/>
        </w:rPr>
        <w:t xml:space="preserve">  </w:t>
      </w:r>
      <w:r>
        <w:rPr>
          <w:color w:val="000000"/>
        </w:rPr>
        <w:t>The model considers</w:t>
      </w:r>
      <w:r w:rsidR="002F64EF">
        <w:rPr>
          <w:color w:val="000000"/>
        </w:rPr>
        <w:t xml:space="preserve"> the diffusion of thermal information</w:t>
      </w:r>
      <w:r>
        <w:rPr>
          <w:color w:val="000000"/>
        </w:rPr>
        <w:t xml:space="preserve"> in the axial </w:t>
      </w:r>
      <w:proofErr w:type="gramStart"/>
      <w:r>
        <w:rPr>
          <w:color w:val="000000"/>
        </w:rPr>
        <w:t>direction,</w:t>
      </w:r>
      <w:proofErr w:type="gramEnd"/>
      <w:r>
        <w:rPr>
          <w:color w:val="000000"/>
        </w:rPr>
        <w:t xml:space="preserve"> however l</w:t>
      </w:r>
      <w:r w:rsidR="002430E4">
        <w:rPr>
          <w:color w:val="000000"/>
        </w:rPr>
        <w:t>ateral thermal diffusion is</w:t>
      </w:r>
      <w:r w:rsidR="00A41E96">
        <w:rPr>
          <w:color w:val="000000"/>
        </w:rPr>
        <w:t xml:space="preserve"> inherently</w:t>
      </w:r>
      <w:r w:rsidR="002430E4">
        <w:rPr>
          <w:color w:val="000000"/>
        </w:rPr>
        <w:t xml:space="preserve"> prohibited by the dimensionality of the</w:t>
      </w:r>
      <w:r w:rsidR="00C34ACE">
        <w:rPr>
          <w:color w:val="000000"/>
        </w:rPr>
        <w:t xml:space="preserve"> model</w:t>
      </w:r>
      <w:r w:rsidR="002430E4">
        <w:rPr>
          <w:color w:val="000000"/>
        </w:rPr>
        <w:t xml:space="preserve"> geometry.</w:t>
      </w:r>
      <w:bookmarkStart w:id="52" w:name="_Toc361233542"/>
      <w:r w:rsidR="00A41E96">
        <w:rPr>
          <w:color w:val="000000"/>
        </w:rPr>
        <w:t xml:space="preserve">  Since only two dimensions are represented, the physical processes that would occur in</w:t>
      </w:r>
      <w:r>
        <w:rPr>
          <w:color w:val="000000"/>
        </w:rPr>
        <w:t xml:space="preserve"> the unrepresented dimension can</w:t>
      </w:r>
      <w:r w:rsidR="00A41E96">
        <w:rPr>
          <w:color w:val="000000"/>
        </w:rPr>
        <w:t>not</w:t>
      </w:r>
      <w:r>
        <w:rPr>
          <w:color w:val="000000"/>
        </w:rPr>
        <w:t xml:space="preserve"> be</w:t>
      </w:r>
      <w:r w:rsidR="00A41E96">
        <w:rPr>
          <w:color w:val="000000"/>
        </w:rPr>
        <w:t xml:space="preserve"> accounted for in the computational do</w:t>
      </w:r>
      <w:r w:rsidR="006C0C55">
        <w:rPr>
          <w:color w:val="000000"/>
        </w:rPr>
        <w:t>main, e.g. thermal diffusion,</w:t>
      </w:r>
      <w:r w:rsidR="00A41E96">
        <w:rPr>
          <w:color w:val="000000"/>
        </w:rPr>
        <w:t xml:space="preserve"> transversal fluid flow</w:t>
      </w:r>
      <w:r w:rsidR="006C0C55">
        <w:rPr>
          <w:color w:val="000000"/>
        </w:rPr>
        <w:t>, and vortex stretching</w:t>
      </w:r>
      <w:r w:rsidR="00A41E96">
        <w:rPr>
          <w:color w:val="000000"/>
        </w:rPr>
        <w:t xml:space="preserve"> in this </w:t>
      </w:r>
      <w:r w:rsidR="00E00DD7">
        <w:rPr>
          <w:color w:val="000000"/>
        </w:rPr>
        <w:t>instance.  The model results were developed using COMSOL version 4.3a.</w:t>
      </w:r>
    </w:p>
    <w:p w:rsidR="002B1E47" w:rsidRDefault="002B1E47" w:rsidP="002B1E47">
      <w:pPr>
        <w:rPr>
          <w:color w:val="000000"/>
        </w:rPr>
      </w:pPr>
    </w:p>
    <w:p w:rsidR="002B1E47" w:rsidRPr="00DB543D" w:rsidRDefault="008F199B" w:rsidP="00DB543D">
      <w:pPr>
        <w:pStyle w:val="Heading3"/>
      </w:pPr>
      <w:bookmarkStart w:id="53" w:name="_Toc384744266"/>
      <w:r w:rsidRPr="00DB543D">
        <w:rPr>
          <w:rStyle w:val="Heading4Char"/>
          <w:bCs/>
          <w:iCs w:val="0"/>
        </w:rPr>
        <w:t>4</w:t>
      </w:r>
      <w:r w:rsidR="003141EB" w:rsidRPr="00DB543D">
        <w:rPr>
          <w:rStyle w:val="Heading4Char"/>
          <w:bCs/>
          <w:iCs w:val="0"/>
        </w:rPr>
        <w:t>.1</w:t>
      </w:r>
      <w:r w:rsidR="002B1E47" w:rsidRPr="00DB543D">
        <w:rPr>
          <w:rStyle w:val="Heading4Char"/>
          <w:bCs/>
          <w:iCs w:val="0"/>
        </w:rPr>
        <w:tab/>
      </w:r>
      <w:r w:rsidR="0071482A" w:rsidRPr="00DB543D">
        <w:rPr>
          <w:rStyle w:val="Heading4Char"/>
          <w:bCs/>
          <w:iCs w:val="0"/>
        </w:rPr>
        <w:t xml:space="preserve"> 2-D TCHT</w:t>
      </w:r>
      <w:r w:rsidR="002B1E47" w:rsidRPr="00DB543D">
        <w:rPr>
          <w:rStyle w:val="Heading4Char"/>
          <w:bCs/>
          <w:iCs w:val="0"/>
        </w:rPr>
        <w:t xml:space="preserve"> </w:t>
      </w:r>
      <w:r w:rsidR="000B6E0C" w:rsidRPr="00DB543D">
        <w:rPr>
          <w:rStyle w:val="Heading4Char"/>
          <w:bCs/>
          <w:iCs w:val="0"/>
        </w:rPr>
        <w:t xml:space="preserve">Model </w:t>
      </w:r>
      <w:r w:rsidR="002B1E47" w:rsidRPr="00DB543D">
        <w:rPr>
          <w:rStyle w:val="Heading4Char"/>
          <w:bCs/>
          <w:iCs w:val="0"/>
        </w:rPr>
        <w:t xml:space="preserve">Geometry </w:t>
      </w:r>
      <w:bookmarkEnd w:id="52"/>
      <w:r w:rsidR="00A83D0D" w:rsidRPr="00DB543D">
        <w:rPr>
          <w:rStyle w:val="Heading4Char"/>
          <w:bCs/>
          <w:iCs w:val="0"/>
        </w:rPr>
        <w:t>and Computational Grid Structure</w:t>
      </w:r>
      <w:bookmarkEnd w:id="53"/>
    </w:p>
    <w:p w:rsidR="002B1E47" w:rsidRDefault="002B1E47" w:rsidP="002B1E47">
      <w:pPr>
        <w:rPr>
          <w:szCs w:val="24"/>
        </w:rPr>
      </w:pPr>
      <w:r>
        <w:rPr>
          <w:szCs w:val="24"/>
        </w:rPr>
        <w:t>The simulation geometry for the 2-D TCHT model includes one-half of an inner element fuel plate and one-half of a coolant</w:t>
      </w:r>
      <w:r w:rsidR="008F199B">
        <w:rPr>
          <w:szCs w:val="24"/>
        </w:rPr>
        <w:t xml:space="preserve"> channel as shown in Figure 4</w:t>
      </w:r>
      <w:r w:rsidR="00D955E0">
        <w:rPr>
          <w:szCs w:val="24"/>
        </w:rPr>
        <w:t>-1</w:t>
      </w:r>
      <w:r>
        <w:rPr>
          <w:szCs w:val="24"/>
        </w:rPr>
        <w:t>.  The fuel plate geometry includes both an active fuel domain and a non-active clad domain.  The leading edge of the clad domain has a radius of curvature of 0.025in. (0.635×10</w:t>
      </w:r>
      <w:r>
        <w:rPr>
          <w:szCs w:val="24"/>
          <w:vertAlign w:val="superscript"/>
        </w:rPr>
        <w:t xml:space="preserve">-4 </w:t>
      </w:r>
      <w:r>
        <w:rPr>
          <w:szCs w:val="24"/>
        </w:rPr>
        <w:t xml:space="preserve">m), which is consistent with the physical fuel plate of the HFIR.  The fluid domain has been extended in both the upstream and downstream directions.  The entrance extension in the upstream direction is 0.0267m from the leading edge of </w:t>
      </w:r>
      <w:r>
        <w:rPr>
          <w:szCs w:val="24"/>
        </w:rPr>
        <w:lastRenderedPageBreak/>
        <w:t>the fuel plate.  This extension is necessary to allow the flow to adjust to the obstruction presented by the fuel plate.  The exit extension in the downstream direction is 0.2539m from the trailing edge of the fuel plate.  This extension is necessary to allow the flow to expand and relax the transverse pressure gradient downstream of the fuel plate.  This allows one to impose a uniform pressure boundary condition at the global flow outlet of the model</w:t>
      </w:r>
      <w:r w:rsidR="000B6E0C">
        <w:rPr>
          <w:szCs w:val="24"/>
        </w:rPr>
        <w:t>.</w:t>
      </w:r>
    </w:p>
    <w:p w:rsidR="001D0F74" w:rsidRDefault="001D0F74" w:rsidP="001D0F74">
      <w:pPr>
        <w:ind w:firstLine="720"/>
        <w:rPr>
          <w:rFonts w:eastAsiaTheme="minorEastAsia"/>
          <w:noProof/>
          <w:szCs w:val="24"/>
        </w:rPr>
      </w:pPr>
      <w:r>
        <w:rPr>
          <w:rFonts w:eastAsiaTheme="minorEastAsia"/>
          <w:noProof/>
          <w:szCs w:val="24"/>
        </w:rPr>
        <w:t xml:space="preserve">The inlet boundary condition is set to represent a uniform flow velocity of 7.925 m/s and a uniform temperature of 327 K.  </w:t>
      </w:r>
      <w:r w:rsidRPr="0031092A">
        <w:rPr>
          <w:rFonts w:eastAsiaTheme="minorEastAsia"/>
          <w:noProof/>
          <w:szCs w:val="24"/>
        </w:rPr>
        <w:t>Since the model inlet has a larger</w:t>
      </w:r>
      <w:r>
        <w:rPr>
          <w:rFonts w:eastAsiaTheme="minorEastAsia"/>
          <w:noProof/>
          <w:szCs w:val="24"/>
        </w:rPr>
        <w:t xml:space="preserve"> cross sectional</w:t>
      </w:r>
      <w:r w:rsidRPr="0031092A">
        <w:rPr>
          <w:rFonts w:eastAsiaTheme="minorEastAsia"/>
          <w:noProof/>
          <w:szCs w:val="24"/>
        </w:rPr>
        <w:t xml:space="preserve"> area, the inlet velocity was adjusted</w:t>
      </w:r>
      <w:r>
        <w:rPr>
          <w:rFonts w:eastAsiaTheme="minorEastAsia"/>
          <w:noProof/>
          <w:szCs w:val="24"/>
        </w:rPr>
        <w:t xml:space="preserve"> to ensure that the nominal flow rate through the core was</w:t>
      </w:r>
      <w:r w:rsidRPr="0031092A">
        <w:rPr>
          <w:rFonts w:eastAsiaTheme="minorEastAsia"/>
          <w:noProof/>
          <w:szCs w:val="24"/>
        </w:rPr>
        <w:t xml:space="preserve"> </w:t>
      </w:r>
      <w:r>
        <w:rPr>
          <w:rFonts w:eastAsiaTheme="minorEastAsia"/>
          <w:noProof/>
          <w:szCs w:val="24"/>
        </w:rPr>
        <w:t>preserved.  The left and right global boundaries are symmetric with respect to flow and heat flux, i.e. the flow velocity vector and the heat flux vector normal to these boundaries are set equal to zero.  As stated previously, the global exit boundary is set to a uniform pressure of 377.7 psi (2.606 MPa) which is consistent with the exit pressure of the core system</w:t>
      </w:r>
      <w:sdt>
        <w:sdtPr>
          <w:rPr>
            <w:rFonts w:eastAsiaTheme="minorEastAsia"/>
            <w:noProof/>
            <w:szCs w:val="24"/>
          </w:rPr>
          <w:id w:val="282751112"/>
          <w:citation/>
        </w:sdtPr>
        <w:sdtContent>
          <w:r w:rsidR="00297069">
            <w:rPr>
              <w:rFonts w:eastAsiaTheme="minorEastAsia"/>
              <w:noProof/>
              <w:szCs w:val="24"/>
            </w:rPr>
            <w:fldChar w:fldCharType="begin"/>
          </w:r>
          <w:r>
            <w:rPr>
              <w:rFonts w:eastAsiaTheme="minorEastAsia"/>
              <w:noProof/>
              <w:szCs w:val="24"/>
            </w:rPr>
            <w:instrText xml:space="preserve"> CITATION Mor93 \l 1033 </w:instrText>
          </w:r>
          <w:r w:rsidR="00297069">
            <w:rPr>
              <w:rFonts w:eastAsiaTheme="minorEastAsia"/>
              <w:noProof/>
              <w:szCs w:val="24"/>
            </w:rPr>
            <w:fldChar w:fldCharType="separate"/>
          </w:r>
          <w:r w:rsidR="001C3886">
            <w:rPr>
              <w:rFonts w:eastAsiaTheme="minorEastAsia"/>
              <w:noProof/>
              <w:szCs w:val="24"/>
            </w:rPr>
            <w:t xml:space="preserve"> </w:t>
          </w:r>
          <w:r w:rsidR="001C3886" w:rsidRPr="001C3886">
            <w:rPr>
              <w:rFonts w:eastAsiaTheme="minorEastAsia"/>
              <w:noProof/>
              <w:szCs w:val="24"/>
            </w:rPr>
            <w:t>[3]</w:t>
          </w:r>
          <w:r w:rsidR="00297069">
            <w:rPr>
              <w:rFonts w:eastAsiaTheme="minorEastAsia"/>
              <w:noProof/>
              <w:szCs w:val="24"/>
            </w:rPr>
            <w:fldChar w:fldCharType="end"/>
          </w:r>
        </w:sdtContent>
      </w:sdt>
      <w:r>
        <w:rPr>
          <w:rFonts w:eastAsiaTheme="minorEastAsia"/>
          <w:noProof/>
          <w:szCs w:val="24"/>
        </w:rPr>
        <w:t>.  The global exit boundary is set to a convective outlet for the heat transfer condition.  The boundary at the interface between the fuel meat and clad is set with a thermal continuity condition.  The boundary at the clad-fluid interface is set with a thermal continuity condition and a no-slip velocity condition.  The thermal continuity condition implies that the temperature and heat flux are at least piecewise continuous across the boundary.</w:t>
      </w:r>
    </w:p>
    <w:p w:rsidR="001D0F74" w:rsidRDefault="001D0F74" w:rsidP="001D0F74">
      <w:pPr>
        <w:ind w:firstLine="720"/>
        <w:rPr>
          <w:szCs w:val="24"/>
        </w:rPr>
      </w:pPr>
      <w:r>
        <w:rPr>
          <w:szCs w:val="24"/>
        </w:rPr>
        <w:t>The details of the computational grid are associated with the numerically labeled regions of Figure 4-2.  The high aspect ratio of the computational domain prohibits direct visualization of the grid structure.  As a result, the grid structure of the different regions indicated in Figure 4-2 will be discussed in detail so that this structure can be reproduced.  It is important to note that there exists a buffer region between region 2 and region 3 that is not indicated in Figure 4-2.  This buffer region was necessary to consistently connect the grid structure in region 2 with the grid structure in region 3.  This issue will be discussed shortly.  It should be mentioned that the grid structure described below is the product of a significant optimization effort which entailed much trial and error on the part of the author.</w:t>
      </w:r>
    </w:p>
    <w:p w:rsidR="00081EE0" w:rsidRDefault="00081EE0" w:rsidP="002B1E47">
      <w:pPr>
        <w:rPr>
          <w:szCs w:val="24"/>
        </w:rPr>
      </w:pPr>
    </w:p>
    <w:p w:rsidR="008F199B" w:rsidRDefault="00081EE0" w:rsidP="008F199B">
      <w:pPr>
        <w:keepNext/>
        <w:jc w:val="center"/>
      </w:pPr>
      <w:r w:rsidRPr="00081EE0">
        <w:rPr>
          <w:noProof/>
          <w:szCs w:val="24"/>
        </w:rPr>
        <w:lastRenderedPageBreak/>
        <w:drawing>
          <wp:inline distT="0" distB="0" distL="0" distR="0">
            <wp:extent cx="2663888" cy="6246421"/>
            <wp:effectExtent l="19050" t="0" r="3112" b="0"/>
            <wp:docPr id="426" name="Picture 20" descr="Model_Geome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_Geometry.png"/>
                    <pic:cNvPicPr/>
                  </pic:nvPicPr>
                  <pic:blipFill>
                    <a:blip r:embed="rId14" cstate="print"/>
                    <a:srcRect r="75540"/>
                    <a:stretch>
                      <a:fillRect/>
                    </a:stretch>
                  </pic:blipFill>
                  <pic:spPr>
                    <a:xfrm>
                      <a:off x="0" y="0"/>
                      <a:ext cx="2663888" cy="6246421"/>
                    </a:xfrm>
                    <a:prstGeom prst="rect">
                      <a:avLst/>
                    </a:prstGeom>
                  </pic:spPr>
                </pic:pic>
              </a:graphicData>
            </a:graphic>
          </wp:inline>
        </w:drawing>
      </w:r>
    </w:p>
    <w:p w:rsidR="003141EB" w:rsidRDefault="008F199B" w:rsidP="008F199B">
      <w:pPr>
        <w:pStyle w:val="Caption"/>
      </w:pPr>
      <w:bookmarkStart w:id="54" w:name="_Toc372893583"/>
      <w:proofErr w:type="gramStart"/>
      <w:r w:rsidRPr="008F199B">
        <w:rPr>
          <w:b w:val="0"/>
          <w:color w:val="auto"/>
          <w:sz w:val="24"/>
          <w:szCs w:val="24"/>
        </w:rPr>
        <w:t>Figure 4-</w:t>
      </w:r>
      <w:r w:rsidR="00297069" w:rsidRPr="008F199B">
        <w:rPr>
          <w:b w:val="0"/>
          <w:color w:val="auto"/>
          <w:sz w:val="24"/>
          <w:szCs w:val="24"/>
        </w:rPr>
        <w:fldChar w:fldCharType="begin"/>
      </w:r>
      <w:r w:rsidRPr="008F199B">
        <w:rPr>
          <w:b w:val="0"/>
          <w:color w:val="auto"/>
          <w:sz w:val="24"/>
          <w:szCs w:val="24"/>
        </w:rPr>
        <w:instrText xml:space="preserve"> SEQ Figure_4- \* ARABIC </w:instrText>
      </w:r>
      <w:r w:rsidR="00297069" w:rsidRPr="008F199B">
        <w:rPr>
          <w:b w:val="0"/>
          <w:color w:val="auto"/>
          <w:sz w:val="24"/>
          <w:szCs w:val="24"/>
        </w:rPr>
        <w:fldChar w:fldCharType="separate"/>
      </w:r>
      <w:r w:rsidR="00C223E6">
        <w:rPr>
          <w:b w:val="0"/>
          <w:noProof/>
          <w:color w:val="auto"/>
          <w:sz w:val="24"/>
          <w:szCs w:val="24"/>
        </w:rPr>
        <w:t>1</w:t>
      </w:r>
      <w:r w:rsidR="00297069" w:rsidRPr="008F199B">
        <w:rPr>
          <w:b w:val="0"/>
          <w:color w:val="auto"/>
          <w:sz w:val="24"/>
          <w:szCs w:val="24"/>
        </w:rPr>
        <w:fldChar w:fldCharType="end"/>
      </w:r>
      <w:r w:rsidRPr="008F199B">
        <w:rPr>
          <w:b w:val="0"/>
          <w:color w:val="auto"/>
          <w:sz w:val="24"/>
          <w:szCs w:val="24"/>
        </w:rPr>
        <w:t>.</w:t>
      </w:r>
      <w:proofErr w:type="gramEnd"/>
      <w:r w:rsidRPr="008F199B">
        <w:rPr>
          <w:color w:val="auto"/>
        </w:rPr>
        <w:t xml:space="preserve">  </w:t>
      </w:r>
      <w:proofErr w:type="gramStart"/>
      <w:r w:rsidRPr="00A84663">
        <w:rPr>
          <w:b w:val="0"/>
          <w:color w:val="auto"/>
          <w:sz w:val="24"/>
          <w:szCs w:val="24"/>
        </w:rPr>
        <w:t xml:space="preserve">2-D Turbulent Conjugate Heat </w:t>
      </w:r>
      <w:r>
        <w:rPr>
          <w:b w:val="0"/>
          <w:color w:val="auto"/>
          <w:sz w:val="24"/>
          <w:szCs w:val="24"/>
        </w:rPr>
        <w:t>Transfer Model Geometry.</w:t>
      </w:r>
      <w:proofErr w:type="gramEnd"/>
      <w:r>
        <w:rPr>
          <w:b w:val="0"/>
          <w:color w:val="auto"/>
          <w:sz w:val="24"/>
          <w:szCs w:val="24"/>
        </w:rPr>
        <w:t xml:space="preserve">  The terminal</w:t>
      </w:r>
      <w:r w:rsidRPr="00A84663">
        <w:rPr>
          <w:b w:val="0"/>
          <w:color w:val="auto"/>
          <w:sz w:val="24"/>
          <w:szCs w:val="24"/>
        </w:rPr>
        <w:t xml:space="preserve"> locations of </w:t>
      </w:r>
      <w:r>
        <w:rPr>
          <w:b w:val="0"/>
          <w:color w:val="auto"/>
          <w:sz w:val="24"/>
          <w:szCs w:val="24"/>
        </w:rPr>
        <w:t xml:space="preserve">the </w:t>
      </w:r>
      <w:r w:rsidRPr="00A84663">
        <w:rPr>
          <w:b w:val="0"/>
          <w:color w:val="auto"/>
          <w:sz w:val="24"/>
          <w:szCs w:val="24"/>
        </w:rPr>
        <w:t>active portion of the fuel</w:t>
      </w:r>
      <w:r>
        <w:rPr>
          <w:b w:val="0"/>
          <w:color w:val="auto"/>
          <w:sz w:val="24"/>
          <w:szCs w:val="24"/>
        </w:rPr>
        <w:t xml:space="preserve"> domain</w:t>
      </w:r>
      <w:r w:rsidRPr="00A84663">
        <w:rPr>
          <w:b w:val="0"/>
          <w:color w:val="auto"/>
          <w:sz w:val="24"/>
          <w:szCs w:val="24"/>
        </w:rPr>
        <w:t xml:space="preserve"> are shown for reference.</w:t>
      </w:r>
      <w:r>
        <w:rPr>
          <w:b w:val="0"/>
          <w:color w:val="auto"/>
          <w:sz w:val="24"/>
          <w:szCs w:val="24"/>
        </w:rPr>
        <w:t xml:space="preserve">  The flow direction is indicated for reference as well.  </w:t>
      </w:r>
      <w:proofErr w:type="gramStart"/>
      <w:r w:rsidR="00474136">
        <w:rPr>
          <w:b w:val="0"/>
          <w:color w:val="auto"/>
          <w:sz w:val="24"/>
          <w:szCs w:val="24"/>
        </w:rPr>
        <w:t xml:space="preserve">In order to simplify the </w:t>
      </w:r>
      <w:r>
        <w:rPr>
          <w:b w:val="0"/>
          <w:color w:val="auto"/>
          <w:sz w:val="24"/>
          <w:szCs w:val="24"/>
        </w:rPr>
        <w:t>analysis</w:t>
      </w:r>
      <w:r w:rsidRPr="00081EE0">
        <w:rPr>
          <w:color w:val="auto"/>
          <w:sz w:val="24"/>
          <w:szCs w:val="24"/>
        </w:rPr>
        <w:t xml:space="preserve">, </w:t>
      </w:r>
      <m:oMath>
        <m:r>
          <m:rPr>
            <m:sty m:val="bi"/>
          </m:rPr>
          <w:rPr>
            <w:rFonts w:ascii="Cambria Math" w:hAnsi="Cambria Math"/>
            <w:color w:val="auto"/>
            <w:sz w:val="24"/>
            <w:szCs w:val="24"/>
          </w:rPr>
          <m:t>z</m:t>
        </m:r>
        <m:r>
          <m:rPr>
            <m:sty m:val="bi"/>
          </m:rPr>
          <w:rPr>
            <w:rFonts w:ascii="Cambria Math"/>
            <w:color w:val="auto"/>
            <w:sz w:val="24"/>
            <w:szCs w:val="24"/>
          </w:rPr>
          <m:t>=0.8127</m:t>
        </m:r>
        <m:r>
          <m:rPr>
            <m:sty m:val="bi"/>
          </m:rPr>
          <w:rPr>
            <w:rFonts w:ascii="Cambria Math" w:hAnsi="Cambria Math"/>
            <w:color w:val="auto"/>
            <w:sz w:val="24"/>
            <w:szCs w:val="24"/>
          </w:rPr>
          <m:t>m-y</m:t>
        </m:r>
      </m:oMath>
      <w:r w:rsidRPr="00DF6A41">
        <w:rPr>
          <w:b w:val="0"/>
          <w:color w:val="auto"/>
          <w:sz w:val="24"/>
          <w:szCs w:val="24"/>
        </w:rPr>
        <w:t xml:space="preserve"> </w:t>
      </w:r>
      <w:r>
        <w:rPr>
          <w:b w:val="0"/>
          <w:color w:val="auto"/>
          <w:sz w:val="24"/>
          <w:szCs w:val="24"/>
        </w:rPr>
        <w:t>will be used as the flow direction variable.</w:t>
      </w:r>
      <w:bookmarkEnd w:id="54"/>
      <w:proofErr w:type="gramEnd"/>
    </w:p>
    <w:p w:rsidR="00081EE0" w:rsidRDefault="00081EE0" w:rsidP="003141EB">
      <w:pPr>
        <w:pStyle w:val="Caption"/>
      </w:pPr>
    </w:p>
    <w:p w:rsidR="00081EE0" w:rsidRDefault="00081EE0" w:rsidP="00081EE0">
      <w:pPr>
        <w:rPr>
          <w:rFonts w:eastAsiaTheme="minorEastAsia"/>
          <w:noProof/>
          <w:szCs w:val="24"/>
        </w:rPr>
      </w:pPr>
    </w:p>
    <w:p w:rsidR="002B1E47" w:rsidRDefault="002B1E47" w:rsidP="002B1E47">
      <w:pPr>
        <w:keepNext/>
        <w:rPr>
          <w:sz w:val="28"/>
          <w:szCs w:val="28"/>
        </w:rPr>
      </w:pPr>
    </w:p>
    <w:p w:rsidR="002B1E47" w:rsidRDefault="002B1E47" w:rsidP="002B1E47">
      <w:pPr>
        <w:keepNext/>
        <w:rPr>
          <w:sz w:val="28"/>
          <w:szCs w:val="28"/>
        </w:rPr>
      </w:pPr>
    </w:p>
    <w:p w:rsidR="008F199B" w:rsidRDefault="002B1E47" w:rsidP="008F199B">
      <w:pPr>
        <w:keepNext/>
        <w:spacing w:after="0" w:line="240" w:lineRule="auto"/>
        <w:jc w:val="center"/>
      </w:pPr>
      <w:r>
        <w:rPr>
          <w:noProof/>
        </w:rPr>
        <w:drawing>
          <wp:inline distT="0" distB="0" distL="0" distR="0">
            <wp:extent cx="3390265" cy="4882515"/>
            <wp:effectExtent l="19050" t="0" r="635" b="0"/>
            <wp:docPr id="418" name="Picture 1" descr="Model G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el Geo.png"/>
                    <pic:cNvPicPr>
                      <a:picLocks noChangeAspect="1" noChangeArrowheads="1"/>
                    </pic:cNvPicPr>
                  </pic:nvPicPr>
                  <pic:blipFill>
                    <a:blip r:embed="rId15" cstate="print"/>
                    <a:srcRect r="53529"/>
                    <a:stretch>
                      <a:fillRect/>
                    </a:stretch>
                  </pic:blipFill>
                  <pic:spPr bwMode="auto">
                    <a:xfrm>
                      <a:off x="0" y="0"/>
                      <a:ext cx="3390265" cy="4882515"/>
                    </a:xfrm>
                    <a:prstGeom prst="rect">
                      <a:avLst/>
                    </a:prstGeom>
                    <a:noFill/>
                    <a:ln w="9525">
                      <a:noFill/>
                      <a:miter lim="800000"/>
                      <a:headEnd/>
                      <a:tailEnd/>
                    </a:ln>
                  </pic:spPr>
                </pic:pic>
              </a:graphicData>
            </a:graphic>
          </wp:inline>
        </w:drawing>
      </w:r>
    </w:p>
    <w:p w:rsidR="008F199B" w:rsidRDefault="00406709" w:rsidP="008F199B">
      <w:pPr>
        <w:pStyle w:val="Caption"/>
        <w:rPr>
          <w:rFonts w:eastAsiaTheme="minorEastAsia"/>
          <w:noProof/>
          <w:szCs w:val="24"/>
        </w:rPr>
      </w:pPr>
      <w:bookmarkStart w:id="55" w:name="_Toc372893584"/>
      <w:proofErr w:type="gramStart"/>
      <w:r>
        <w:rPr>
          <w:b w:val="0"/>
          <w:color w:val="auto"/>
          <w:sz w:val="24"/>
          <w:szCs w:val="24"/>
        </w:rPr>
        <w:t>Figure 4-</w:t>
      </w:r>
      <w:r w:rsidR="00297069" w:rsidRPr="008F199B">
        <w:rPr>
          <w:b w:val="0"/>
          <w:color w:val="auto"/>
          <w:sz w:val="24"/>
          <w:szCs w:val="24"/>
        </w:rPr>
        <w:fldChar w:fldCharType="begin"/>
      </w:r>
      <w:r w:rsidR="008F199B" w:rsidRPr="008F199B">
        <w:rPr>
          <w:b w:val="0"/>
          <w:color w:val="auto"/>
          <w:sz w:val="24"/>
          <w:szCs w:val="24"/>
        </w:rPr>
        <w:instrText xml:space="preserve"> SEQ Figure_4- \* ARABIC </w:instrText>
      </w:r>
      <w:r w:rsidR="00297069" w:rsidRPr="008F199B">
        <w:rPr>
          <w:b w:val="0"/>
          <w:color w:val="auto"/>
          <w:sz w:val="24"/>
          <w:szCs w:val="24"/>
        </w:rPr>
        <w:fldChar w:fldCharType="separate"/>
      </w:r>
      <w:r w:rsidR="00C223E6">
        <w:rPr>
          <w:b w:val="0"/>
          <w:noProof/>
          <w:color w:val="auto"/>
          <w:sz w:val="24"/>
          <w:szCs w:val="24"/>
        </w:rPr>
        <w:t>2</w:t>
      </w:r>
      <w:r w:rsidR="00297069" w:rsidRPr="008F199B">
        <w:rPr>
          <w:b w:val="0"/>
          <w:color w:val="auto"/>
          <w:sz w:val="24"/>
          <w:szCs w:val="24"/>
        </w:rPr>
        <w:fldChar w:fldCharType="end"/>
      </w:r>
      <w:r w:rsidR="008F199B" w:rsidRPr="008F199B">
        <w:rPr>
          <w:b w:val="0"/>
          <w:color w:val="auto"/>
          <w:sz w:val="24"/>
          <w:szCs w:val="24"/>
        </w:rPr>
        <w:t>.</w:t>
      </w:r>
      <w:proofErr w:type="gramEnd"/>
      <w:r w:rsidR="008F199B" w:rsidRPr="008F199B">
        <w:rPr>
          <w:color w:val="auto"/>
        </w:rPr>
        <w:t xml:space="preserve">  </w:t>
      </w:r>
      <w:proofErr w:type="gramStart"/>
      <w:r w:rsidR="008F199B" w:rsidRPr="000366D8">
        <w:rPr>
          <w:b w:val="0"/>
          <w:color w:val="auto"/>
          <w:sz w:val="24"/>
          <w:szCs w:val="24"/>
        </w:rPr>
        <w:t>2-D Turbulent Conjugate Heat Transfer Model Geometry.</w:t>
      </w:r>
      <w:proofErr w:type="gramEnd"/>
      <w:r w:rsidR="008F199B" w:rsidRPr="000366D8">
        <w:rPr>
          <w:b w:val="0"/>
          <w:color w:val="auto"/>
          <w:sz w:val="24"/>
          <w:szCs w:val="24"/>
        </w:rPr>
        <w:t xml:space="preserve">  </w:t>
      </w:r>
      <w:r w:rsidR="008F199B">
        <w:rPr>
          <w:b w:val="0"/>
          <w:color w:val="auto"/>
          <w:sz w:val="24"/>
          <w:szCs w:val="24"/>
        </w:rPr>
        <w:t>The blue domain is the fluid, the grey domain is the clad, and the orange domain is the fuel meat.  The boundaries within each individual domain are artificial and used to develop the computational grid.  This is not a scale representation of the computational domain.  The dimensions have been greatly distorted for visualization purposes</w:t>
      </w:r>
      <w:r w:rsidR="00474136">
        <w:rPr>
          <w:b w:val="0"/>
          <w:color w:val="auto"/>
          <w:sz w:val="24"/>
          <w:szCs w:val="24"/>
        </w:rPr>
        <w:t xml:space="preserve"> since the </w:t>
      </w:r>
      <w:r w:rsidR="008F199B">
        <w:rPr>
          <w:b w:val="0"/>
          <w:color w:val="auto"/>
          <w:sz w:val="24"/>
          <w:szCs w:val="24"/>
        </w:rPr>
        <w:t>aspect ratio, axial length</w:t>
      </w:r>
      <w:r w:rsidR="00474136">
        <w:rPr>
          <w:b w:val="0"/>
          <w:color w:val="auto"/>
          <w:sz w:val="24"/>
          <w:szCs w:val="24"/>
        </w:rPr>
        <w:t xml:space="preserve">/thickness, </w:t>
      </w:r>
      <w:r w:rsidR="008F199B">
        <w:rPr>
          <w:b w:val="0"/>
          <w:color w:val="auto"/>
          <w:sz w:val="24"/>
          <w:szCs w:val="24"/>
        </w:rPr>
        <w:t>y</w:t>
      </w:r>
      <w:r w:rsidR="00474136">
        <w:rPr>
          <w:b w:val="0"/>
          <w:color w:val="auto"/>
          <w:sz w:val="24"/>
          <w:szCs w:val="24"/>
        </w:rPr>
        <w:t>/x</w:t>
      </w:r>
      <w:r w:rsidR="008F199B">
        <w:rPr>
          <w:b w:val="0"/>
          <w:color w:val="auto"/>
          <w:sz w:val="24"/>
          <w:szCs w:val="24"/>
        </w:rPr>
        <w:t>, is 480.</w:t>
      </w:r>
      <w:bookmarkEnd w:id="55"/>
    </w:p>
    <w:p w:rsidR="00D955E0" w:rsidRDefault="00D955E0" w:rsidP="008F199B">
      <w:pPr>
        <w:pStyle w:val="Caption"/>
        <w:jc w:val="center"/>
      </w:pPr>
    </w:p>
    <w:p w:rsidR="00D955E0" w:rsidRDefault="00D955E0" w:rsidP="00D955E0">
      <w:pPr>
        <w:pStyle w:val="Caption"/>
        <w:rPr>
          <w:rFonts w:eastAsiaTheme="minorEastAsia"/>
          <w:noProof/>
          <w:szCs w:val="24"/>
        </w:rPr>
      </w:pPr>
    </w:p>
    <w:p w:rsidR="002B1E47" w:rsidRDefault="002B1E47" w:rsidP="00D955E0">
      <w:pPr>
        <w:pStyle w:val="Caption"/>
        <w:jc w:val="center"/>
      </w:pPr>
    </w:p>
    <w:p w:rsidR="002B1E47" w:rsidRDefault="002B1E47" w:rsidP="008F199B">
      <w:pPr>
        <w:pStyle w:val="Caption"/>
      </w:pPr>
    </w:p>
    <w:p w:rsidR="007330A2" w:rsidRDefault="001D0F74" w:rsidP="001D0F74">
      <w:pPr>
        <w:ind w:firstLine="720"/>
        <w:rPr>
          <w:szCs w:val="24"/>
        </w:rPr>
      </w:pPr>
      <w:r>
        <w:rPr>
          <w:szCs w:val="24"/>
        </w:rPr>
        <w:lastRenderedPageBreak/>
        <w:t xml:space="preserve">Region 1, of Figure 4-2, is </w:t>
      </w:r>
      <w:proofErr w:type="spellStart"/>
      <w:r>
        <w:rPr>
          <w:szCs w:val="24"/>
        </w:rPr>
        <w:t>discretized</w:t>
      </w:r>
      <w:proofErr w:type="spellEnd"/>
      <w:r>
        <w:rPr>
          <w:szCs w:val="24"/>
        </w:rPr>
        <w:t xml:space="preserve"> using a highly structured quadrilateral mesh, i.e. mapped mesh, with 10 evenly distributed elements in the x-direction and 8 elements in the y-direction distributed with an element ratio of 35.  The element ratio prescribes the ratio in size between the last element in a region and the first element in that same region</w:t>
      </w:r>
      <w:sdt>
        <w:sdtPr>
          <w:rPr>
            <w:szCs w:val="24"/>
          </w:rPr>
          <w:id w:val="282751113"/>
          <w:citation/>
        </w:sdtPr>
        <w:sdtContent>
          <w:r w:rsidR="00297069">
            <w:rPr>
              <w:szCs w:val="24"/>
            </w:rPr>
            <w:fldChar w:fldCharType="begin"/>
          </w:r>
          <w:r>
            <w:rPr>
              <w:szCs w:val="24"/>
            </w:rPr>
            <w:instrText xml:space="preserve"> CITATION COM \l 1033 </w:instrText>
          </w:r>
          <w:r w:rsidR="00297069">
            <w:rPr>
              <w:szCs w:val="24"/>
            </w:rPr>
            <w:fldChar w:fldCharType="separate"/>
          </w:r>
          <w:r w:rsidR="001C3886">
            <w:rPr>
              <w:noProof/>
              <w:szCs w:val="24"/>
            </w:rPr>
            <w:t xml:space="preserve"> </w:t>
          </w:r>
          <w:r w:rsidR="001C3886" w:rsidRPr="001C3886">
            <w:rPr>
              <w:noProof/>
              <w:szCs w:val="24"/>
            </w:rPr>
            <w:t>[30]</w:t>
          </w:r>
          <w:r w:rsidR="00297069">
            <w:rPr>
              <w:szCs w:val="24"/>
            </w:rPr>
            <w:fldChar w:fldCharType="end"/>
          </w:r>
        </w:sdtContent>
      </w:sdt>
      <w:r>
        <w:rPr>
          <w:szCs w:val="24"/>
        </w:rPr>
        <w:t xml:space="preserve">.  Therefore, as the element ratio increases the element size decreases from one boundary to the other, e.g. in this instance the last element, i.e. the element closest to the plate within region 1 of Figure 4-2, will be 1/35 the size of the first element at the global inlet.  This feature is used in </w:t>
      </w:r>
      <w:r w:rsidR="007330A2">
        <w:rPr>
          <w:szCs w:val="24"/>
        </w:rPr>
        <w:t>region 1 in anticipation of upstream deviations in the flow field due to the presence of the fuel plate.</w:t>
      </w:r>
      <w:r w:rsidR="002B1E47">
        <w:rPr>
          <w:szCs w:val="24"/>
        </w:rPr>
        <w:tab/>
      </w:r>
    </w:p>
    <w:p w:rsidR="002B1E47" w:rsidRDefault="002B1E47" w:rsidP="007330A2">
      <w:pPr>
        <w:ind w:firstLine="720"/>
        <w:rPr>
          <w:szCs w:val="24"/>
        </w:rPr>
      </w:pPr>
      <w:r>
        <w:rPr>
          <w:szCs w:val="24"/>
        </w:rPr>
        <w:t xml:space="preserve">The grid in region 2, of Figure </w:t>
      </w:r>
      <w:r w:rsidR="00406709">
        <w:rPr>
          <w:szCs w:val="24"/>
        </w:rPr>
        <w:t>4</w:t>
      </w:r>
      <w:r w:rsidR="00A83D0D">
        <w:rPr>
          <w:szCs w:val="24"/>
        </w:rPr>
        <w:t>-2</w:t>
      </w:r>
      <w:r>
        <w:rPr>
          <w:szCs w:val="24"/>
        </w:rPr>
        <w:t xml:space="preserve">, is a composite structure consisting of quadrilateral elements layered along the solid boundary in the fluid domain and triangular elements filling in the remainder of the region, i.e. both clad and fluid domains.  The triangular grid structure was constructed first to establish the boundary </w:t>
      </w:r>
      <w:proofErr w:type="spellStart"/>
      <w:r>
        <w:rPr>
          <w:szCs w:val="24"/>
        </w:rPr>
        <w:t>discretization</w:t>
      </w:r>
      <w:proofErr w:type="spellEnd"/>
      <w:r>
        <w:rPr>
          <w:szCs w:val="24"/>
        </w:rPr>
        <w:t>.  Then the layered quadrilateral elements, i.e. boundary layer elements, were introduced onto this base structure to capture the development of the boundary layer along the fuel plate.  The region 2 grid s</w:t>
      </w:r>
      <w:r w:rsidR="00406709">
        <w:rPr>
          <w:szCs w:val="24"/>
        </w:rPr>
        <w:t>tructure is shown in Figure 4</w:t>
      </w:r>
      <w:r w:rsidR="00A83D0D">
        <w:rPr>
          <w:szCs w:val="24"/>
        </w:rPr>
        <w:t>-3</w:t>
      </w:r>
      <w:r>
        <w:rPr>
          <w:szCs w:val="24"/>
        </w:rPr>
        <w:t xml:space="preserve">.  </w:t>
      </w:r>
    </w:p>
    <w:p w:rsidR="00A83D0D" w:rsidRDefault="002B1E47" w:rsidP="00A83D0D">
      <w:pPr>
        <w:ind w:firstLine="720"/>
        <w:rPr>
          <w:szCs w:val="24"/>
        </w:rPr>
      </w:pPr>
      <w:r>
        <w:rPr>
          <w:szCs w:val="24"/>
        </w:rPr>
        <w:t xml:space="preserve">The region1-region2 interface has 10 elements which is consistent with the region 1 distribution.  The right fluid boundary of region 2 has 40 evenly distributed elements, and the left fluid boundary of region 2 has 20 evenly distributed elements.  The higher element density on </w:t>
      </w:r>
      <w:r w:rsidR="00A83D0D">
        <w:rPr>
          <w:szCs w:val="24"/>
        </w:rPr>
        <w:t xml:space="preserve">the left fluid boundary was constructed to provide better resolution for the upstream flow disturbances that would be present due to the fuel plate.  </w:t>
      </w:r>
    </w:p>
    <w:p w:rsidR="00A83D0D" w:rsidRDefault="00A83D0D" w:rsidP="002B0BDC">
      <w:pPr>
        <w:ind w:firstLine="720"/>
        <w:rPr>
          <w:szCs w:val="24"/>
        </w:rPr>
      </w:pPr>
      <w:r>
        <w:rPr>
          <w:szCs w:val="24"/>
        </w:rPr>
        <w:t xml:space="preserve">The curved leading edge of the fuel plate, i.e. solid-fluid interface, is </w:t>
      </w:r>
      <w:proofErr w:type="spellStart"/>
      <w:r>
        <w:rPr>
          <w:szCs w:val="24"/>
        </w:rPr>
        <w:t>discretized</w:t>
      </w:r>
      <w:proofErr w:type="spellEnd"/>
      <w:r>
        <w:rPr>
          <w:szCs w:val="24"/>
        </w:rPr>
        <w:t xml:space="preserve"> with 100 elements.  Subsequently, 30 layered quadrilateral elements, i.e. boundary layer elements, are placed along the solid-fluid interface with a stretching factor of 1.1.  The stretching factor determines the thickness of each quadrilateral element relative to the previous adjacent element, the succession being in a direction normal to the surface along which the elements are placed</w:t>
      </w:r>
      <w:sdt>
        <w:sdtPr>
          <w:rPr>
            <w:szCs w:val="24"/>
          </w:rPr>
          <w:id w:val="282751114"/>
          <w:citation/>
        </w:sdtPr>
        <w:sdtContent>
          <w:r w:rsidR="00297069">
            <w:rPr>
              <w:szCs w:val="24"/>
            </w:rPr>
            <w:fldChar w:fldCharType="begin"/>
          </w:r>
          <w:r w:rsidR="008865D7">
            <w:rPr>
              <w:szCs w:val="24"/>
            </w:rPr>
            <w:instrText xml:space="preserve"> CITATION COM \l 1033 </w:instrText>
          </w:r>
          <w:r w:rsidR="00297069">
            <w:rPr>
              <w:szCs w:val="24"/>
            </w:rPr>
            <w:fldChar w:fldCharType="separate"/>
          </w:r>
          <w:r w:rsidR="001C3886">
            <w:rPr>
              <w:noProof/>
              <w:szCs w:val="24"/>
            </w:rPr>
            <w:t xml:space="preserve"> </w:t>
          </w:r>
          <w:r w:rsidR="001C3886" w:rsidRPr="001C3886">
            <w:rPr>
              <w:noProof/>
              <w:szCs w:val="24"/>
            </w:rPr>
            <w:t>[30]</w:t>
          </w:r>
          <w:r w:rsidR="00297069">
            <w:rPr>
              <w:szCs w:val="24"/>
            </w:rPr>
            <w:fldChar w:fldCharType="end"/>
          </w:r>
        </w:sdtContent>
      </w:sdt>
      <w:r>
        <w:rPr>
          <w:szCs w:val="24"/>
        </w:rPr>
        <w:t xml:space="preserve">.  Therefore, a stretching factor of 1.1 adjusts the thickness of elements by 10% relative to the previous element in a direction normal to the solid boundary extending into the fluid domain.  </w:t>
      </w:r>
    </w:p>
    <w:p w:rsidR="002B1E47" w:rsidRDefault="002B1E47" w:rsidP="002B1E47">
      <w:pPr>
        <w:ind w:firstLine="720"/>
        <w:rPr>
          <w:szCs w:val="24"/>
        </w:rPr>
      </w:pPr>
    </w:p>
    <w:p w:rsidR="002B1E47" w:rsidRDefault="002B1E47" w:rsidP="002B1E47">
      <w:pPr>
        <w:ind w:firstLine="720"/>
        <w:rPr>
          <w:szCs w:val="24"/>
        </w:rPr>
      </w:pPr>
    </w:p>
    <w:p w:rsidR="002B1E47" w:rsidRDefault="002B1E47" w:rsidP="002B1E47">
      <w:pPr>
        <w:rPr>
          <w:szCs w:val="24"/>
        </w:rPr>
      </w:pPr>
    </w:p>
    <w:p w:rsidR="002B1E47" w:rsidRDefault="002B1E47" w:rsidP="002B1E47">
      <w:pPr>
        <w:rPr>
          <w:szCs w:val="24"/>
        </w:rPr>
      </w:pPr>
    </w:p>
    <w:p w:rsidR="002B1E47" w:rsidRDefault="002B1E47" w:rsidP="002B1E47">
      <w:pPr>
        <w:rPr>
          <w:szCs w:val="24"/>
        </w:rPr>
      </w:pPr>
    </w:p>
    <w:p w:rsidR="002B1E47" w:rsidRDefault="002B1E47" w:rsidP="002B1E47">
      <w:pPr>
        <w:rPr>
          <w:szCs w:val="24"/>
        </w:rPr>
      </w:pPr>
    </w:p>
    <w:p w:rsidR="00406709" w:rsidRDefault="002B1E47" w:rsidP="00406709">
      <w:pPr>
        <w:keepNext/>
      </w:pPr>
      <w:r>
        <w:rPr>
          <w:noProof/>
          <w:szCs w:val="24"/>
        </w:rPr>
        <w:drawing>
          <wp:inline distT="0" distB="0" distL="0" distR="0">
            <wp:extent cx="5943600" cy="3295015"/>
            <wp:effectExtent l="19050" t="0" r="0" b="0"/>
            <wp:docPr id="422" name="Picture 5" descr="Region 2 Gr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gion 2 Grid.png"/>
                    <pic:cNvPicPr>
                      <a:picLocks noChangeAspect="1" noChangeArrowheads="1"/>
                    </pic:cNvPicPr>
                  </pic:nvPicPr>
                  <pic:blipFill>
                    <a:blip r:embed="rId16" cstate="print"/>
                    <a:srcRect/>
                    <a:stretch>
                      <a:fillRect/>
                    </a:stretch>
                  </pic:blipFill>
                  <pic:spPr bwMode="auto">
                    <a:xfrm>
                      <a:off x="0" y="0"/>
                      <a:ext cx="5943600" cy="3295015"/>
                    </a:xfrm>
                    <a:prstGeom prst="rect">
                      <a:avLst/>
                    </a:prstGeom>
                    <a:noFill/>
                    <a:ln w="9525">
                      <a:noFill/>
                      <a:miter lim="800000"/>
                      <a:headEnd/>
                      <a:tailEnd/>
                    </a:ln>
                  </pic:spPr>
                </pic:pic>
              </a:graphicData>
            </a:graphic>
          </wp:inline>
        </w:drawing>
      </w:r>
    </w:p>
    <w:p w:rsidR="00406709" w:rsidRPr="00E42806" w:rsidRDefault="00406709" w:rsidP="00406709">
      <w:pPr>
        <w:pStyle w:val="Caption"/>
        <w:rPr>
          <w:b w:val="0"/>
          <w:color w:val="auto"/>
          <w:sz w:val="24"/>
          <w:szCs w:val="24"/>
        </w:rPr>
      </w:pPr>
      <w:bookmarkStart w:id="56" w:name="_Toc372893585"/>
      <w:proofErr w:type="gramStart"/>
      <w:r>
        <w:rPr>
          <w:b w:val="0"/>
          <w:color w:val="auto"/>
          <w:sz w:val="24"/>
          <w:szCs w:val="24"/>
        </w:rPr>
        <w:t>Figure 4-</w:t>
      </w:r>
      <w:r w:rsidR="00297069" w:rsidRPr="00406709">
        <w:rPr>
          <w:b w:val="0"/>
          <w:color w:val="auto"/>
          <w:sz w:val="24"/>
          <w:szCs w:val="24"/>
        </w:rPr>
        <w:fldChar w:fldCharType="begin"/>
      </w:r>
      <w:r w:rsidRPr="00406709">
        <w:rPr>
          <w:b w:val="0"/>
          <w:color w:val="auto"/>
          <w:sz w:val="24"/>
          <w:szCs w:val="24"/>
        </w:rPr>
        <w:instrText xml:space="preserve"> SEQ Figure_4- \* ARABIC </w:instrText>
      </w:r>
      <w:r w:rsidR="00297069" w:rsidRPr="00406709">
        <w:rPr>
          <w:b w:val="0"/>
          <w:color w:val="auto"/>
          <w:sz w:val="24"/>
          <w:szCs w:val="24"/>
        </w:rPr>
        <w:fldChar w:fldCharType="separate"/>
      </w:r>
      <w:r w:rsidR="00C223E6">
        <w:rPr>
          <w:b w:val="0"/>
          <w:noProof/>
          <w:color w:val="auto"/>
          <w:sz w:val="24"/>
          <w:szCs w:val="24"/>
        </w:rPr>
        <w:t>3</w:t>
      </w:r>
      <w:r w:rsidR="00297069" w:rsidRPr="00406709">
        <w:rPr>
          <w:b w:val="0"/>
          <w:color w:val="auto"/>
          <w:sz w:val="24"/>
          <w:szCs w:val="24"/>
        </w:rPr>
        <w:fldChar w:fldCharType="end"/>
      </w:r>
      <w:r w:rsidRPr="00406709">
        <w:rPr>
          <w:b w:val="0"/>
          <w:color w:val="auto"/>
          <w:sz w:val="24"/>
          <w:szCs w:val="24"/>
        </w:rPr>
        <w:t>.</w:t>
      </w:r>
      <w:proofErr w:type="gramEnd"/>
      <w:r w:rsidRPr="00406709">
        <w:rPr>
          <w:color w:val="auto"/>
        </w:rPr>
        <w:t xml:space="preserve">  </w:t>
      </w:r>
      <w:proofErr w:type="gramStart"/>
      <w:r w:rsidRPr="00E42806">
        <w:rPr>
          <w:b w:val="0"/>
          <w:color w:val="auto"/>
          <w:sz w:val="24"/>
          <w:szCs w:val="24"/>
        </w:rPr>
        <w:t>Grid Structure of Region 2.</w:t>
      </w:r>
      <w:proofErr w:type="gramEnd"/>
      <w:r>
        <w:rPr>
          <w:b w:val="0"/>
          <w:color w:val="auto"/>
          <w:sz w:val="24"/>
          <w:szCs w:val="24"/>
        </w:rPr>
        <w:t xml:space="preserve">  The scale represented here has not been modified.</w:t>
      </w:r>
      <w:bookmarkEnd w:id="56"/>
    </w:p>
    <w:p w:rsidR="002B1E47" w:rsidRDefault="002B1E47" w:rsidP="00406709">
      <w:pPr>
        <w:pStyle w:val="Caption"/>
      </w:pPr>
    </w:p>
    <w:p w:rsidR="002B1E47" w:rsidRDefault="002B1E47" w:rsidP="002B1E47">
      <w:pPr>
        <w:pStyle w:val="Caption"/>
        <w:rPr>
          <w:szCs w:val="24"/>
        </w:rPr>
      </w:pPr>
    </w:p>
    <w:p w:rsidR="002B1E47" w:rsidRPr="00E42806" w:rsidRDefault="002B1E47" w:rsidP="002B1E47">
      <w:pPr>
        <w:pStyle w:val="Caption"/>
        <w:rPr>
          <w:b w:val="0"/>
          <w:color w:val="auto"/>
          <w:sz w:val="24"/>
          <w:szCs w:val="24"/>
        </w:rPr>
      </w:pPr>
    </w:p>
    <w:p w:rsidR="002B1E47" w:rsidRDefault="002B1E47" w:rsidP="002B1E47">
      <w:pPr>
        <w:rPr>
          <w:szCs w:val="24"/>
        </w:rPr>
      </w:pPr>
    </w:p>
    <w:p w:rsidR="002B1E47" w:rsidRDefault="002B1E47" w:rsidP="002B1E47">
      <w:pPr>
        <w:rPr>
          <w:szCs w:val="24"/>
        </w:rPr>
      </w:pPr>
    </w:p>
    <w:p w:rsidR="002B0BDC" w:rsidRDefault="002B0BDC">
      <w:pPr>
        <w:spacing w:after="0" w:line="240" w:lineRule="auto"/>
        <w:rPr>
          <w:szCs w:val="24"/>
        </w:rPr>
      </w:pPr>
      <w:r>
        <w:rPr>
          <w:szCs w:val="24"/>
        </w:rPr>
        <w:br w:type="page"/>
      </w:r>
    </w:p>
    <w:p w:rsidR="002B0BDC" w:rsidRDefault="002B0BDC" w:rsidP="002B0BDC">
      <w:pPr>
        <w:ind w:firstLine="720"/>
        <w:rPr>
          <w:szCs w:val="24"/>
        </w:rPr>
      </w:pPr>
      <w:r>
        <w:rPr>
          <w:szCs w:val="24"/>
        </w:rPr>
        <w:lastRenderedPageBreak/>
        <w:t>The thickness of the first layer was set to the default value, which is 1/20 of the local domain element height as stated in the COMSOL documentation</w:t>
      </w:r>
      <w:sdt>
        <w:sdtPr>
          <w:rPr>
            <w:szCs w:val="24"/>
          </w:rPr>
          <w:id w:val="282751115"/>
          <w:citation/>
        </w:sdtPr>
        <w:sdtContent>
          <w:r w:rsidR="00297069">
            <w:rPr>
              <w:szCs w:val="24"/>
            </w:rPr>
            <w:fldChar w:fldCharType="begin"/>
          </w:r>
          <w:r>
            <w:rPr>
              <w:szCs w:val="24"/>
            </w:rPr>
            <w:instrText xml:space="preserve"> CITATION COM \l 1033 </w:instrText>
          </w:r>
          <w:r w:rsidR="00297069">
            <w:rPr>
              <w:szCs w:val="24"/>
            </w:rPr>
            <w:fldChar w:fldCharType="separate"/>
          </w:r>
          <w:r w:rsidR="001C3886">
            <w:rPr>
              <w:noProof/>
              <w:szCs w:val="24"/>
            </w:rPr>
            <w:t xml:space="preserve"> </w:t>
          </w:r>
          <w:r w:rsidR="001C3886" w:rsidRPr="001C3886">
            <w:rPr>
              <w:noProof/>
              <w:szCs w:val="24"/>
            </w:rPr>
            <w:t>[30]</w:t>
          </w:r>
          <w:r w:rsidR="00297069">
            <w:rPr>
              <w:szCs w:val="24"/>
            </w:rPr>
            <w:fldChar w:fldCharType="end"/>
          </w:r>
        </w:sdtContent>
      </w:sdt>
      <w:r>
        <w:rPr>
          <w:szCs w:val="24"/>
        </w:rPr>
        <w:t xml:space="preserve">.  </w:t>
      </w:r>
    </w:p>
    <w:p w:rsidR="002B0BDC" w:rsidRDefault="002B0BDC" w:rsidP="002B0BDC">
      <w:pPr>
        <w:ind w:firstLine="720"/>
        <w:rPr>
          <w:szCs w:val="24"/>
        </w:rPr>
      </w:pPr>
      <w:r>
        <w:rPr>
          <w:szCs w:val="24"/>
        </w:rPr>
        <w:t xml:space="preserve">There are 80 triangular elements distributed with an element ratio of 15 along the fluid exit boundary of region 2, i.e. region 2-buffer region interface in the fluid domain, which decrease in size as one approaches the fuel plate.  This characteristic of the region 2 grid structure was necessary to remain consistent with the larger mapped structures that exist downstream.  </w:t>
      </w:r>
    </w:p>
    <w:p w:rsidR="002B1E47" w:rsidRDefault="00A83D0D" w:rsidP="00E76FD4">
      <w:pPr>
        <w:ind w:firstLine="720"/>
        <w:rPr>
          <w:szCs w:val="24"/>
        </w:rPr>
      </w:pPr>
      <w:r>
        <w:rPr>
          <w:szCs w:val="24"/>
        </w:rPr>
        <w:t xml:space="preserve">The triangular element structure on the interior of the plate’s leading edge does not need to be as dense as the fluid grid structure due to the relatively simple physics to be modeled in that region, i.e. conduction heat transfer.  Due to the shared leading edge boundary, the element </w:t>
      </w:r>
      <w:r w:rsidR="002B1E47">
        <w:rPr>
          <w:szCs w:val="24"/>
        </w:rPr>
        <w:t>structure along this boundary is the same as that mentioned previously.  The symmetry boundary of the plate in region 2 has 20 elements.  The interface region between region 2 and the buffer region, however, has a more specific structure due to the downstream mapped grid restrictions.  This boundary has 100 evenly distributed elements.</w:t>
      </w:r>
    </w:p>
    <w:p w:rsidR="002B1E47" w:rsidRDefault="002B1E47" w:rsidP="002B1E47">
      <w:pPr>
        <w:ind w:firstLine="720"/>
        <w:rPr>
          <w:szCs w:val="24"/>
        </w:rPr>
      </w:pPr>
      <w:r>
        <w:rPr>
          <w:szCs w:val="24"/>
        </w:rPr>
        <w:t>The buffer region contains only triangular elements.  The buffer region was constructed due to difficulties matching the different mesh structures in regions 2 and 3. The element distribution in the x direction of the buffer region is dictated by the region 2 and region 3 boundaries.  The element distribution in the y direction is governed by the solid-fluid interfacial boundary in the buffer region.  This boundary has 40 evenly distributed elements.</w:t>
      </w:r>
    </w:p>
    <w:p w:rsidR="002B1E47" w:rsidRDefault="002B1E47" w:rsidP="002B1E47">
      <w:pPr>
        <w:rPr>
          <w:szCs w:val="24"/>
        </w:rPr>
      </w:pPr>
      <w:r>
        <w:rPr>
          <w:szCs w:val="24"/>
        </w:rPr>
        <w:t>Region 3 uses a highly structured quadrilateral grid with high element density at the entrance of the region from the buffer region which decreases into a significantly lower element density at the exit passing into region 4.  Region 3 represents 97 % or 1.94 inches (4.93×10</w:t>
      </w:r>
      <w:r>
        <w:rPr>
          <w:szCs w:val="24"/>
          <w:vertAlign w:val="superscript"/>
        </w:rPr>
        <w:t>-2</w:t>
      </w:r>
      <w:r>
        <w:rPr>
          <w:szCs w:val="24"/>
        </w:rPr>
        <w:t xml:space="preserve"> m) of the upstream 2 inch (5.08×10</w:t>
      </w:r>
      <w:r>
        <w:rPr>
          <w:szCs w:val="24"/>
          <w:vertAlign w:val="superscript"/>
        </w:rPr>
        <w:t>-2</w:t>
      </w:r>
      <w:r>
        <w:rPr>
          <w:szCs w:val="24"/>
        </w:rPr>
        <w:t xml:space="preserve"> m) </w:t>
      </w:r>
      <w:proofErr w:type="spellStart"/>
      <w:r>
        <w:rPr>
          <w:szCs w:val="24"/>
        </w:rPr>
        <w:t>unfueled</w:t>
      </w:r>
      <w:proofErr w:type="spellEnd"/>
      <w:r>
        <w:rPr>
          <w:szCs w:val="24"/>
        </w:rPr>
        <w:t xml:space="preserve"> clad section of the fuel plate and coolant channel.</w:t>
      </w:r>
      <w:r w:rsidRPr="00B3080B">
        <w:rPr>
          <w:szCs w:val="24"/>
        </w:rPr>
        <w:t xml:space="preserve"> </w:t>
      </w:r>
    </w:p>
    <w:p w:rsidR="002B1E47" w:rsidRDefault="002B1E47" w:rsidP="002B1E47">
      <w:pPr>
        <w:ind w:firstLine="720"/>
        <w:rPr>
          <w:szCs w:val="24"/>
        </w:rPr>
      </w:pPr>
      <w:r>
        <w:rPr>
          <w:szCs w:val="24"/>
        </w:rPr>
        <w:t xml:space="preserve">The solid portion of region 3, i.e. the two leftmost artificial domains, has 50 evenly distributed elements in the x direction per domain.  The y direction has 50 elements with an element ratio of 355 with element size decreasing in the upstream direction.  The distribution in the y direction was chosen to create a smooth transition in the mesh structure from the high </w:t>
      </w:r>
      <w:r>
        <w:rPr>
          <w:szCs w:val="24"/>
        </w:rPr>
        <w:lastRenderedPageBreak/>
        <w:t xml:space="preserve">element density regions to the reduced element density region of the fueled portion of the fuel plate.  Due to the necessity of matching edge </w:t>
      </w:r>
      <w:proofErr w:type="spellStart"/>
      <w:r>
        <w:rPr>
          <w:szCs w:val="24"/>
        </w:rPr>
        <w:t>discretizations</w:t>
      </w:r>
      <w:proofErr w:type="spellEnd"/>
      <w:r>
        <w:rPr>
          <w:szCs w:val="24"/>
        </w:rPr>
        <w:t>, the fluid domain in this region shares the same distribution in the y direction.</w:t>
      </w:r>
    </w:p>
    <w:p w:rsidR="002B1E47" w:rsidRDefault="002B1E47" w:rsidP="002B1E47">
      <w:pPr>
        <w:ind w:firstLine="720"/>
        <w:rPr>
          <w:szCs w:val="24"/>
        </w:rPr>
      </w:pPr>
      <w:r>
        <w:rPr>
          <w:szCs w:val="24"/>
        </w:rPr>
        <w:t xml:space="preserve">Due to developing velocity boundary layer and thermal boundary layer in region 4, the mesh structure in the fluid domain of region 3 is dense at the clad-coolant interface and becomes less dense at the right global boundary of the geometry.  The boundary </w:t>
      </w:r>
      <w:proofErr w:type="spellStart"/>
      <w:r>
        <w:rPr>
          <w:szCs w:val="24"/>
        </w:rPr>
        <w:t>discretization</w:t>
      </w:r>
      <w:proofErr w:type="spellEnd"/>
      <w:r>
        <w:rPr>
          <w:szCs w:val="24"/>
        </w:rPr>
        <w:t xml:space="preserve"> in the x direction in the fluid domain has 80 elements with an element ratio of 15 with size decreasing toward the clad-coolant interface.</w:t>
      </w:r>
    </w:p>
    <w:p w:rsidR="002B1E47" w:rsidRDefault="002B1E47" w:rsidP="002B1E47">
      <w:pPr>
        <w:ind w:firstLine="720"/>
        <w:rPr>
          <w:szCs w:val="24"/>
        </w:rPr>
      </w:pPr>
      <w:r>
        <w:rPr>
          <w:szCs w:val="24"/>
        </w:rPr>
        <w:t>The length of the fueled section of the plate is 20 in. (5.08×10</w:t>
      </w:r>
      <w:r>
        <w:rPr>
          <w:szCs w:val="24"/>
          <w:vertAlign w:val="superscript"/>
        </w:rPr>
        <w:t>-1</w:t>
      </w:r>
      <w:r>
        <w:rPr>
          <w:szCs w:val="24"/>
        </w:rPr>
        <w:t xml:space="preserve"> m).  The fueled section is repres</w:t>
      </w:r>
      <w:r w:rsidR="00406709">
        <w:rPr>
          <w:szCs w:val="24"/>
        </w:rPr>
        <w:t>ented by region 4 in Figure 4-2</w:t>
      </w:r>
      <w:r>
        <w:rPr>
          <w:szCs w:val="24"/>
        </w:rPr>
        <w:t>.  While slight amounts of heat are deposited in the coolant upstream of this region, most of the heat transfer from the nuclear fuel to the coolant occurs in region 4.</w:t>
      </w:r>
    </w:p>
    <w:p w:rsidR="002B1E47" w:rsidRDefault="002B1E47" w:rsidP="002B1E47">
      <w:pPr>
        <w:ind w:firstLine="720"/>
        <w:rPr>
          <w:szCs w:val="24"/>
        </w:rPr>
      </w:pPr>
      <w:r>
        <w:rPr>
          <w:szCs w:val="24"/>
        </w:rPr>
        <w:t>Since the dominant portion of the flow field is in the axial direction, the element density of the flow domain in the axial direction could potentially be significantly reduced.  However, there exists a lower limit on the element density which is dictated by the power density profile.  The power density profile in the fuel is described, in the SSHTC, by 27 evenly distributed axial points.  The minimum axial element density to obtain proper power density resolution is 1.35 elements per inch or 27 evenly distributed axial elements in region 4.  Region 5 has a similar element density.  In region 5, the element density is rounded up to the nearest integer density value.</w:t>
      </w:r>
    </w:p>
    <w:p w:rsidR="002B1E47" w:rsidRDefault="002B1E47" w:rsidP="002B1E47">
      <w:pPr>
        <w:ind w:firstLine="720"/>
        <w:rPr>
          <w:szCs w:val="24"/>
        </w:rPr>
      </w:pPr>
      <w:r>
        <w:rPr>
          <w:szCs w:val="24"/>
        </w:rPr>
        <w:t>The element densities in region 4 and 5 were iterated by integer multiples of this base density to achieve a grid independent solution.  The details of this element density parametric sweep will be discussed at length later.</w:t>
      </w:r>
    </w:p>
    <w:p w:rsidR="002B1E47" w:rsidRDefault="002B1E47" w:rsidP="002B1E47">
      <w:pPr>
        <w:ind w:firstLine="720"/>
        <w:rPr>
          <w:szCs w:val="24"/>
        </w:rPr>
      </w:pPr>
      <w:r>
        <w:rPr>
          <w:szCs w:val="24"/>
        </w:rPr>
        <w:t>Region 6 again employs the highly structured mapped mesh.  The element density at the trailing edge of the fuel plate is very high due to the need to resolve the strong vortex that resides there.  This vortex contributes to the relatively high temperatures that are observed at the trailing edge of the fuel plate through the recirculation of the warm fluid.</w:t>
      </w:r>
    </w:p>
    <w:p w:rsidR="002B1E47" w:rsidRDefault="002B1E47" w:rsidP="002B1E47">
      <w:pPr>
        <w:ind w:firstLine="720"/>
        <w:rPr>
          <w:szCs w:val="24"/>
        </w:rPr>
      </w:pPr>
      <w:r>
        <w:rPr>
          <w:szCs w:val="24"/>
        </w:rPr>
        <w:lastRenderedPageBreak/>
        <w:t>The distribution in the x direction is dictated by the shared boundary between region 5 and region 6 and thus has the same distribution as region 4 in that direction.  The axial distribution is set to 270 elements with an element ratio of 2000.  As the flow redistributes itself after expansion past the fuel plate, it settles and the effects of the plate on the momentum of the fluid are no longer observed.  Thus the element density decreases downstream from the plate.</w:t>
      </w:r>
    </w:p>
    <w:p w:rsidR="000B6E0C" w:rsidRPr="002B1E47" w:rsidRDefault="000B6E0C" w:rsidP="000B6E0C">
      <w:pPr>
        <w:ind w:firstLine="720"/>
        <w:rPr>
          <w:color w:val="000000"/>
        </w:rPr>
      </w:pPr>
      <w:r>
        <w:rPr>
          <w:szCs w:val="24"/>
        </w:rPr>
        <w:t>The same grid structure is used in all models, i.e. 563,730 elements.  The iterative convergence is set to 1×10</w:t>
      </w:r>
      <w:r>
        <w:rPr>
          <w:szCs w:val="24"/>
          <w:vertAlign w:val="superscript"/>
        </w:rPr>
        <w:t>-6</w:t>
      </w:r>
      <w:r>
        <w:rPr>
          <w:szCs w:val="24"/>
        </w:rPr>
        <w:t>.</w:t>
      </w:r>
    </w:p>
    <w:p w:rsidR="002B1E47" w:rsidRPr="004D1D91" w:rsidRDefault="002B1E47" w:rsidP="008A5DDD">
      <w:pPr>
        <w:rPr>
          <w:color w:val="000000"/>
        </w:rPr>
      </w:pPr>
    </w:p>
    <w:p w:rsidR="00597184" w:rsidRPr="0034443E" w:rsidRDefault="00406709" w:rsidP="00DB543D">
      <w:pPr>
        <w:pStyle w:val="Heading3"/>
        <w:rPr>
          <w:color w:val="000000"/>
          <w:sz w:val="24"/>
          <w:szCs w:val="24"/>
        </w:rPr>
      </w:pPr>
      <w:bookmarkStart w:id="57" w:name="_Toc361233543"/>
      <w:bookmarkStart w:id="58" w:name="_Toc384744267"/>
      <w:r>
        <w:rPr>
          <w:noProof/>
        </w:rPr>
        <w:t>4.2</w:t>
      </w:r>
      <w:r w:rsidR="003008C3">
        <w:rPr>
          <w:noProof/>
        </w:rPr>
        <w:tab/>
      </w:r>
      <w:r w:rsidR="003008C3" w:rsidRPr="00D82B8B">
        <w:t>2-D Turbulent Conjugate Heat Transfer (TCHT) Analysis: Constant Heat Flux case with Constant and Variable Fluid Properties.</w:t>
      </w:r>
      <w:bookmarkEnd w:id="57"/>
      <w:bookmarkEnd w:id="58"/>
    </w:p>
    <w:p w:rsidR="00727AA7" w:rsidRDefault="00597184" w:rsidP="00597184">
      <w:pPr>
        <w:ind w:firstLine="720"/>
        <w:rPr>
          <w:szCs w:val="24"/>
        </w:rPr>
      </w:pPr>
      <w:r>
        <w:rPr>
          <w:szCs w:val="24"/>
        </w:rPr>
        <w:t>The discussion regarding the constant heat flux</w:t>
      </w:r>
      <w:r w:rsidR="00727AA7">
        <w:rPr>
          <w:szCs w:val="24"/>
        </w:rPr>
        <w:t xml:space="preserve"> model will use the same model </w:t>
      </w:r>
      <w:r>
        <w:rPr>
          <w:szCs w:val="24"/>
        </w:rPr>
        <w:t xml:space="preserve">geometry shown in Figure </w:t>
      </w:r>
      <w:r w:rsidR="00406709">
        <w:rPr>
          <w:szCs w:val="24"/>
        </w:rPr>
        <w:t>4</w:t>
      </w:r>
      <w:r w:rsidR="008B1F44">
        <w:rPr>
          <w:szCs w:val="24"/>
        </w:rPr>
        <w:t>-1</w:t>
      </w:r>
      <w:r w:rsidR="00406709">
        <w:rPr>
          <w:szCs w:val="24"/>
        </w:rPr>
        <w:t>.</w:t>
      </w:r>
      <w:r w:rsidR="00727AA7">
        <w:rPr>
          <w:szCs w:val="24"/>
        </w:rPr>
        <w:t xml:space="preserve"> </w:t>
      </w:r>
    </w:p>
    <w:p w:rsidR="00597184" w:rsidRDefault="00597184" w:rsidP="00597184">
      <w:pPr>
        <w:ind w:firstLine="720"/>
        <w:rPr>
          <w:szCs w:val="24"/>
        </w:rPr>
      </w:pPr>
      <w:r>
        <w:rPr>
          <w:szCs w:val="24"/>
        </w:rPr>
        <w:t xml:space="preserve">The 2-D TCHT analysis uses the Low </w:t>
      </w:r>
      <w:proofErr w:type="spellStart"/>
      <w:r>
        <w:rPr>
          <w:szCs w:val="24"/>
        </w:rPr>
        <w:t>Reynold’s</w:t>
      </w:r>
      <w:proofErr w:type="spellEnd"/>
      <w:r>
        <w:rPr>
          <w:szCs w:val="24"/>
        </w:rPr>
        <w:t xml:space="preserve"> number k-ε (LRN) turbulence model coupled with thermal diffusion in both the solid and fluid domain.  As previously stated, the LRN model allows for the evaluation of thermo-fluid variables through the laminar </w:t>
      </w:r>
      <w:proofErr w:type="spellStart"/>
      <w:r>
        <w:rPr>
          <w:szCs w:val="24"/>
        </w:rPr>
        <w:t>sublayer</w:t>
      </w:r>
      <w:proofErr w:type="spellEnd"/>
      <w:r>
        <w:rPr>
          <w:szCs w:val="24"/>
        </w:rPr>
        <w:t xml:space="preserve"> of the turbulent boundary layer. </w:t>
      </w:r>
    </w:p>
    <w:p w:rsidR="0017596A" w:rsidRDefault="00D95CAC" w:rsidP="0034443E">
      <w:pPr>
        <w:ind w:firstLine="720"/>
        <w:rPr>
          <w:szCs w:val="24"/>
        </w:rPr>
      </w:pPr>
      <w:r>
        <w:rPr>
          <w:szCs w:val="24"/>
        </w:rPr>
        <w:t xml:space="preserve">Both the constant fluid property (CFP) case and the NIST fluid property (NFP) case will be discussed.  The CFP were evaluated at the average bulk fluid temperature,  </w:t>
      </w:r>
      <m:oMath>
        <m:acc>
          <m:accPr>
            <m:chr m:val="̅"/>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e>
        </m:acc>
      </m:oMath>
      <w:r>
        <w:rPr>
          <w:szCs w:val="24"/>
        </w:rPr>
        <w:t xml:space="preserve"> = 347.58 K,</w:t>
      </w:r>
      <w:r w:rsidR="00611247" w:rsidRPr="00E57A23">
        <w:rPr>
          <w:szCs w:val="24"/>
        </w:rPr>
        <w:t xml:space="preserve"> i.e. the sum of the inlet and outlet bulk fluid temperature divided by 2</w:t>
      </w:r>
      <w:r w:rsidR="00611247">
        <w:rPr>
          <w:szCs w:val="24"/>
        </w:rPr>
        <w:t xml:space="preserve">, </w:t>
      </w:r>
      <w:r>
        <w:rPr>
          <w:szCs w:val="24"/>
        </w:rPr>
        <w:t xml:space="preserve"> </w:t>
      </w:r>
      <w:r w:rsidR="0017596A">
        <w:rPr>
          <w:szCs w:val="24"/>
        </w:rPr>
        <w:t xml:space="preserve">from the NIST Steam Tables </w:t>
      </w:r>
      <w:sdt>
        <w:sdtPr>
          <w:rPr>
            <w:szCs w:val="24"/>
          </w:rPr>
          <w:id w:val="282751116"/>
          <w:citation/>
        </w:sdtPr>
        <w:sdtContent>
          <w:r w:rsidR="00297069">
            <w:rPr>
              <w:szCs w:val="24"/>
            </w:rPr>
            <w:fldChar w:fldCharType="begin"/>
          </w:r>
          <w:r w:rsidR="00E97914">
            <w:rPr>
              <w:szCs w:val="24"/>
            </w:rPr>
            <w:instrText xml:space="preserve"> CITATION NIS04 \l 1033 </w:instrText>
          </w:r>
          <w:r w:rsidR="00297069">
            <w:rPr>
              <w:szCs w:val="24"/>
            </w:rPr>
            <w:fldChar w:fldCharType="separate"/>
          </w:r>
          <w:r w:rsidR="001C3886" w:rsidRPr="001C3886">
            <w:rPr>
              <w:noProof/>
              <w:szCs w:val="24"/>
            </w:rPr>
            <w:t>[8]</w:t>
          </w:r>
          <w:r w:rsidR="00297069">
            <w:rPr>
              <w:szCs w:val="24"/>
            </w:rPr>
            <w:fldChar w:fldCharType="end"/>
          </w:r>
        </w:sdtContent>
      </w:sdt>
      <w:r w:rsidR="00C913D1">
        <w:rPr>
          <w:szCs w:val="24"/>
        </w:rPr>
        <w:t xml:space="preserve"> and are listed in Table 4</w:t>
      </w:r>
      <w:r w:rsidR="0017596A">
        <w:rPr>
          <w:szCs w:val="24"/>
        </w:rPr>
        <w:t xml:space="preserve">-1.  </w:t>
      </w:r>
      <w:r w:rsidR="0017596A">
        <w:rPr>
          <w:rFonts w:eastAsiaTheme="minorEastAsia"/>
          <w:noProof/>
          <w:szCs w:val="24"/>
        </w:rPr>
        <w:t xml:space="preserve">The thermal conductivity of the clad, </w:t>
      </w:r>
      <m:oMath>
        <m:sSub>
          <m:sSubPr>
            <m:ctrlPr>
              <w:rPr>
                <w:rFonts w:ascii="Cambria Math" w:eastAsia="Times New Roman" w:hAnsi="Cambria Math"/>
                <w:i/>
                <w:noProof/>
                <w:szCs w:val="24"/>
              </w:rPr>
            </m:ctrlPr>
          </m:sSubPr>
          <m:e>
            <m:r>
              <w:rPr>
                <w:rFonts w:ascii="Cambria Math" w:eastAsia="Times New Roman" w:hAnsi="Cambria Math"/>
                <w:noProof/>
                <w:szCs w:val="24"/>
              </w:rPr>
              <m:t>k</m:t>
            </m:r>
          </m:e>
          <m:sub>
            <m:r>
              <w:rPr>
                <w:rFonts w:ascii="Cambria Math" w:eastAsia="Times New Roman" w:hAnsi="Cambria Math"/>
                <w:noProof/>
                <w:szCs w:val="24"/>
              </w:rPr>
              <m:t>clad</m:t>
            </m:r>
          </m:sub>
        </m:sSub>
      </m:oMath>
      <w:r w:rsidR="0017596A">
        <w:rPr>
          <w:rFonts w:eastAsiaTheme="minorEastAsia"/>
          <w:noProof/>
          <w:szCs w:val="24"/>
        </w:rPr>
        <w:t xml:space="preserve">, was set to a value of 167 W/m/K.  The thermal conductivity of the fuel, </w:t>
      </w:r>
      <m:oMath>
        <m:sSub>
          <m:sSubPr>
            <m:ctrlPr>
              <w:rPr>
                <w:rFonts w:ascii="Cambria Math" w:eastAsia="Times New Roman" w:hAnsi="Cambria Math"/>
                <w:i/>
                <w:noProof/>
                <w:szCs w:val="24"/>
              </w:rPr>
            </m:ctrlPr>
          </m:sSubPr>
          <m:e>
            <m:r>
              <w:rPr>
                <w:rFonts w:ascii="Cambria Math" w:eastAsia="Times New Roman" w:hAnsi="Cambria Math"/>
                <w:noProof/>
                <w:szCs w:val="24"/>
              </w:rPr>
              <m:t>k</m:t>
            </m:r>
          </m:e>
          <m:sub>
            <m:r>
              <w:rPr>
                <w:rFonts w:ascii="Cambria Math" w:eastAsia="Times New Roman" w:hAnsi="Cambria Math"/>
                <w:noProof/>
                <w:szCs w:val="24"/>
              </w:rPr>
              <m:t>fuel</m:t>
            </m:r>
          </m:sub>
        </m:sSub>
      </m:oMath>
      <w:r w:rsidR="0017596A">
        <w:rPr>
          <w:rFonts w:eastAsiaTheme="minorEastAsia"/>
          <w:noProof/>
          <w:szCs w:val="24"/>
        </w:rPr>
        <w:t>, was set to a value of 132.06 W/m/K as previously stated.</w:t>
      </w:r>
    </w:p>
    <w:p w:rsidR="0017596A" w:rsidRDefault="0017596A" w:rsidP="0017596A">
      <w:pPr>
        <w:pStyle w:val="Caption"/>
        <w:keepNext/>
        <w:rPr>
          <w:b w:val="0"/>
          <w:color w:val="auto"/>
          <w:sz w:val="24"/>
          <w:szCs w:val="24"/>
        </w:rPr>
      </w:pPr>
    </w:p>
    <w:p w:rsidR="002B0BDC" w:rsidRPr="002B0BDC" w:rsidRDefault="002B0BDC" w:rsidP="002B0BDC"/>
    <w:p w:rsidR="00406709" w:rsidRDefault="00406709" w:rsidP="00406709">
      <w:pPr>
        <w:pStyle w:val="Caption"/>
        <w:keepNext/>
      </w:pPr>
      <w:proofErr w:type="gramStart"/>
      <w:r>
        <w:rPr>
          <w:b w:val="0"/>
          <w:color w:val="auto"/>
          <w:sz w:val="24"/>
          <w:szCs w:val="24"/>
        </w:rPr>
        <w:lastRenderedPageBreak/>
        <w:t>Table 4-</w:t>
      </w:r>
      <w:r w:rsidR="00297069" w:rsidRPr="00406709">
        <w:rPr>
          <w:b w:val="0"/>
          <w:color w:val="auto"/>
          <w:sz w:val="24"/>
          <w:szCs w:val="24"/>
        </w:rPr>
        <w:fldChar w:fldCharType="begin"/>
      </w:r>
      <w:r w:rsidRPr="00406709">
        <w:rPr>
          <w:b w:val="0"/>
          <w:color w:val="auto"/>
          <w:sz w:val="24"/>
          <w:szCs w:val="24"/>
        </w:rPr>
        <w:instrText xml:space="preserve"> SEQ Table_4- \* ARABIC </w:instrText>
      </w:r>
      <w:r w:rsidR="00297069" w:rsidRPr="00406709">
        <w:rPr>
          <w:b w:val="0"/>
          <w:color w:val="auto"/>
          <w:sz w:val="24"/>
          <w:szCs w:val="24"/>
        </w:rPr>
        <w:fldChar w:fldCharType="separate"/>
      </w:r>
      <w:r w:rsidR="00C223E6">
        <w:rPr>
          <w:b w:val="0"/>
          <w:noProof/>
          <w:color w:val="auto"/>
          <w:sz w:val="24"/>
          <w:szCs w:val="24"/>
        </w:rPr>
        <w:t>1</w:t>
      </w:r>
      <w:r w:rsidR="00297069" w:rsidRPr="00406709">
        <w:rPr>
          <w:b w:val="0"/>
          <w:color w:val="auto"/>
          <w:sz w:val="24"/>
          <w:szCs w:val="24"/>
        </w:rPr>
        <w:fldChar w:fldCharType="end"/>
      </w:r>
      <w:r w:rsidRPr="00406709">
        <w:rPr>
          <w:b w:val="0"/>
          <w:color w:val="auto"/>
          <w:sz w:val="24"/>
          <w:szCs w:val="24"/>
        </w:rPr>
        <w:t>.</w:t>
      </w:r>
      <w:proofErr w:type="gramEnd"/>
      <w:r w:rsidRPr="00406709">
        <w:rPr>
          <w:color w:val="auto"/>
        </w:rPr>
        <w:t xml:space="preserve">  </w:t>
      </w:r>
      <w:r>
        <w:rPr>
          <w:b w:val="0"/>
          <w:color w:val="auto"/>
          <w:sz w:val="24"/>
          <w:szCs w:val="24"/>
        </w:rPr>
        <w:t>Constant Fluid Properties Evaluated</w:t>
      </w:r>
      <w:r w:rsidRPr="00E151C4">
        <w:rPr>
          <w:b w:val="0"/>
          <w:color w:val="auto"/>
          <w:sz w:val="24"/>
          <w:szCs w:val="24"/>
        </w:rPr>
        <w:t xml:space="preserve"> at the Average Bulk Fluid Temperature</w:t>
      </w:r>
      <w:r w:rsidRPr="00F52812">
        <w:rPr>
          <w:b w:val="0"/>
          <w:color w:val="auto"/>
          <w:sz w:val="24"/>
          <w:szCs w:val="24"/>
        </w:rPr>
        <w:t xml:space="preserve">, </w:t>
      </w:r>
      <m:oMath>
        <m:acc>
          <m:accPr>
            <m:chr m:val="̅"/>
            <m:ctrlPr>
              <w:rPr>
                <w:rFonts w:ascii="Cambria Math" w:hAnsi="Cambria Math"/>
                <w:b w:val="0"/>
                <w:i/>
                <w:color w:val="auto"/>
                <w:sz w:val="24"/>
                <w:szCs w:val="24"/>
              </w:rPr>
            </m:ctrlPr>
          </m:accPr>
          <m:e>
            <m:sSub>
              <m:sSubPr>
                <m:ctrlPr>
                  <w:rPr>
                    <w:rFonts w:ascii="Cambria Math" w:hAnsi="Cambria Math"/>
                    <w:b w:val="0"/>
                    <w:i/>
                    <w:color w:val="auto"/>
                    <w:sz w:val="24"/>
                    <w:szCs w:val="24"/>
                  </w:rPr>
                </m:ctrlPr>
              </m:sSubPr>
              <m:e>
                <m:r>
                  <m:rPr>
                    <m:sty m:val="bi"/>
                  </m:rPr>
                  <w:rPr>
                    <w:rFonts w:ascii="Cambria Math" w:hAnsi="Cambria Math"/>
                    <w:color w:val="auto"/>
                    <w:sz w:val="24"/>
                    <w:szCs w:val="24"/>
                  </w:rPr>
                  <m:t>T</m:t>
                </m:r>
              </m:e>
              <m:sub>
                <m:r>
                  <m:rPr>
                    <m:sty m:val="bi"/>
                  </m:rPr>
                  <w:rPr>
                    <w:rFonts w:ascii="Cambria Math" w:hAnsi="Cambria Math"/>
                    <w:color w:val="auto"/>
                    <w:sz w:val="24"/>
                    <w:szCs w:val="24"/>
                  </w:rPr>
                  <m:t>b</m:t>
                </m:r>
              </m:sub>
            </m:sSub>
          </m:e>
        </m:acc>
      </m:oMath>
      <w:r w:rsidRPr="007D6F5D">
        <w:rPr>
          <w:color w:val="auto"/>
          <w:sz w:val="24"/>
          <w:szCs w:val="24"/>
        </w:rPr>
        <w:t xml:space="preserve"> = </w:t>
      </w:r>
      <w:r w:rsidRPr="007D6F5D">
        <w:rPr>
          <w:b w:val="0"/>
          <w:color w:val="auto"/>
          <w:sz w:val="24"/>
          <w:szCs w:val="24"/>
        </w:rPr>
        <w:t>347.58 K</w:t>
      </w:r>
    </w:p>
    <w:tbl>
      <w:tblPr>
        <w:tblStyle w:val="TableGrid"/>
        <w:tblW w:w="0" w:type="auto"/>
        <w:jc w:val="center"/>
        <w:tblLook w:val="04A0"/>
      </w:tblPr>
      <w:tblGrid>
        <w:gridCol w:w="3168"/>
        <w:gridCol w:w="1980"/>
      </w:tblGrid>
      <w:tr w:rsidR="0017596A" w:rsidTr="006F3526">
        <w:trPr>
          <w:trHeight w:val="350"/>
          <w:jc w:val="center"/>
        </w:trPr>
        <w:tc>
          <w:tcPr>
            <w:tcW w:w="3168" w:type="dxa"/>
          </w:tcPr>
          <w:p w:rsidR="0017596A" w:rsidRPr="00E151C4" w:rsidRDefault="0017596A" w:rsidP="006F3526">
            <w:pPr>
              <w:jc w:val="center"/>
              <w:rPr>
                <w:b/>
                <w:szCs w:val="24"/>
                <w:u w:val="single"/>
              </w:rPr>
            </w:pPr>
            <w:r w:rsidRPr="00E151C4">
              <w:rPr>
                <w:b/>
                <w:szCs w:val="24"/>
                <w:u w:val="single"/>
              </w:rPr>
              <w:t>Property</w:t>
            </w:r>
          </w:p>
        </w:tc>
        <w:tc>
          <w:tcPr>
            <w:tcW w:w="1980" w:type="dxa"/>
          </w:tcPr>
          <w:p w:rsidR="0017596A" w:rsidRPr="00E151C4" w:rsidRDefault="0017596A" w:rsidP="006F3526">
            <w:pPr>
              <w:jc w:val="center"/>
              <w:rPr>
                <w:b/>
                <w:szCs w:val="24"/>
                <w:u w:val="single"/>
              </w:rPr>
            </w:pPr>
            <w:r w:rsidRPr="00E151C4">
              <w:rPr>
                <w:b/>
                <w:szCs w:val="24"/>
                <w:u w:val="single"/>
              </w:rPr>
              <w:t>Value</w:t>
            </w:r>
          </w:p>
        </w:tc>
      </w:tr>
      <w:tr w:rsidR="0017596A" w:rsidTr="006F3526">
        <w:trPr>
          <w:trHeight w:val="350"/>
          <w:jc w:val="center"/>
        </w:trPr>
        <w:tc>
          <w:tcPr>
            <w:tcW w:w="3168" w:type="dxa"/>
          </w:tcPr>
          <w:p w:rsidR="0017596A" w:rsidRDefault="0017596A" w:rsidP="006F3526">
            <w:pPr>
              <w:jc w:val="center"/>
              <w:rPr>
                <w:szCs w:val="24"/>
              </w:rPr>
            </w:pPr>
            <w:r>
              <w:rPr>
                <w:szCs w:val="24"/>
              </w:rPr>
              <w:t xml:space="preserve">Thermal Conductivity, </w:t>
            </w:r>
            <m:oMath>
              <m:r>
                <w:rPr>
                  <w:rFonts w:ascii="Cambria Math" w:hAnsi="Cambria Math"/>
                  <w:szCs w:val="24"/>
                </w:rPr>
                <m:t>k</m:t>
              </m:r>
              <m:d>
                <m:dPr>
                  <m:ctrlPr>
                    <w:rPr>
                      <w:rFonts w:ascii="Cambria Math" w:hAnsi="Cambria Math"/>
                      <w:i/>
                      <w:szCs w:val="24"/>
                    </w:rPr>
                  </m:ctrlPr>
                </m:dPr>
                <m:e>
                  <m:acc>
                    <m:accPr>
                      <m:chr m:val="̅"/>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e>
                  </m:acc>
                </m:e>
              </m:d>
            </m:oMath>
          </w:p>
        </w:tc>
        <w:tc>
          <w:tcPr>
            <w:tcW w:w="1980" w:type="dxa"/>
          </w:tcPr>
          <w:p w:rsidR="0017596A" w:rsidRDefault="0017596A" w:rsidP="006F3526">
            <w:pPr>
              <w:jc w:val="center"/>
              <w:rPr>
                <w:szCs w:val="24"/>
              </w:rPr>
            </w:pPr>
            <w:r>
              <w:rPr>
                <w:szCs w:val="24"/>
              </w:rPr>
              <w:t>0.6678 W/m/K</w:t>
            </w:r>
          </w:p>
        </w:tc>
      </w:tr>
      <w:tr w:rsidR="0017596A" w:rsidTr="006F3526">
        <w:trPr>
          <w:jc w:val="center"/>
        </w:trPr>
        <w:tc>
          <w:tcPr>
            <w:tcW w:w="3168" w:type="dxa"/>
          </w:tcPr>
          <w:p w:rsidR="0017596A" w:rsidRDefault="0017596A" w:rsidP="006F3526">
            <w:pPr>
              <w:jc w:val="center"/>
              <w:rPr>
                <w:szCs w:val="24"/>
              </w:rPr>
            </w:pPr>
            <w:r>
              <w:rPr>
                <w:szCs w:val="24"/>
              </w:rPr>
              <w:t xml:space="preserve">Isobaric Specific Heat,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d>
                <m:dPr>
                  <m:ctrlPr>
                    <w:rPr>
                      <w:rFonts w:ascii="Cambria Math" w:hAnsi="Cambria Math"/>
                      <w:i/>
                      <w:szCs w:val="24"/>
                    </w:rPr>
                  </m:ctrlPr>
                </m:dPr>
                <m:e>
                  <m:acc>
                    <m:accPr>
                      <m:chr m:val="̅"/>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e>
                  </m:acc>
                </m:e>
              </m:d>
            </m:oMath>
          </w:p>
        </w:tc>
        <w:tc>
          <w:tcPr>
            <w:tcW w:w="1980" w:type="dxa"/>
          </w:tcPr>
          <w:p w:rsidR="0017596A" w:rsidRDefault="0017596A" w:rsidP="006F3526">
            <w:pPr>
              <w:jc w:val="center"/>
              <w:rPr>
                <w:szCs w:val="24"/>
              </w:rPr>
            </w:pPr>
            <w:r>
              <w:rPr>
                <w:szCs w:val="24"/>
              </w:rPr>
              <w:t>4186.6 J/kg/K</w:t>
            </w:r>
          </w:p>
        </w:tc>
      </w:tr>
      <w:tr w:rsidR="0017596A" w:rsidTr="006F3526">
        <w:trPr>
          <w:jc w:val="center"/>
        </w:trPr>
        <w:tc>
          <w:tcPr>
            <w:tcW w:w="3168" w:type="dxa"/>
          </w:tcPr>
          <w:p w:rsidR="0017596A" w:rsidRDefault="0017596A" w:rsidP="006F3526">
            <w:pPr>
              <w:jc w:val="center"/>
              <w:rPr>
                <w:szCs w:val="24"/>
              </w:rPr>
            </w:pPr>
            <w:r>
              <w:rPr>
                <w:szCs w:val="24"/>
              </w:rPr>
              <w:t xml:space="preserve">Dynamic Viscosity, </w:t>
            </w:r>
            <m:oMath>
              <m:r>
                <w:rPr>
                  <w:rFonts w:ascii="Cambria Math" w:hAnsi="Cambria Math"/>
                  <w:szCs w:val="24"/>
                </w:rPr>
                <m:t>μ</m:t>
              </m:r>
              <m:d>
                <m:dPr>
                  <m:ctrlPr>
                    <w:rPr>
                      <w:rFonts w:ascii="Cambria Math" w:hAnsi="Cambria Math"/>
                      <w:i/>
                      <w:szCs w:val="24"/>
                    </w:rPr>
                  </m:ctrlPr>
                </m:dPr>
                <m:e>
                  <m:acc>
                    <m:accPr>
                      <m:chr m:val="̅"/>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e>
                  </m:acc>
                </m:e>
              </m:d>
            </m:oMath>
          </w:p>
        </w:tc>
        <w:tc>
          <w:tcPr>
            <w:tcW w:w="1980" w:type="dxa"/>
          </w:tcPr>
          <w:p w:rsidR="0017596A" w:rsidRPr="00E151C4" w:rsidRDefault="0017596A" w:rsidP="006F3526">
            <w:pPr>
              <w:jc w:val="center"/>
              <w:rPr>
                <w:szCs w:val="24"/>
              </w:rPr>
            </w:pPr>
            <w:r>
              <w:rPr>
                <w:szCs w:val="24"/>
              </w:rPr>
              <w:t>3.8133×10</w:t>
            </w:r>
            <w:r>
              <w:rPr>
                <w:szCs w:val="24"/>
                <w:vertAlign w:val="superscript"/>
              </w:rPr>
              <w:t>-4</w:t>
            </w:r>
            <w:r>
              <w:rPr>
                <w:szCs w:val="24"/>
              </w:rPr>
              <w:t xml:space="preserve"> Pa*s</w:t>
            </w:r>
          </w:p>
        </w:tc>
      </w:tr>
      <w:tr w:rsidR="0017596A" w:rsidTr="006F3526">
        <w:trPr>
          <w:jc w:val="center"/>
        </w:trPr>
        <w:tc>
          <w:tcPr>
            <w:tcW w:w="3168" w:type="dxa"/>
          </w:tcPr>
          <w:p w:rsidR="0017596A" w:rsidRDefault="0017596A" w:rsidP="006F3526">
            <w:pPr>
              <w:jc w:val="center"/>
              <w:rPr>
                <w:szCs w:val="24"/>
              </w:rPr>
            </w:pPr>
            <w:r>
              <w:rPr>
                <w:szCs w:val="24"/>
              </w:rPr>
              <w:t xml:space="preserve">Mass Density, </w:t>
            </w:r>
            <m:oMath>
              <m:r>
                <w:rPr>
                  <w:rFonts w:ascii="Cambria Math" w:hAnsi="Cambria Math"/>
                  <w:szCs w:val="24"/>
                </w:rPr>
                <m:t>ρ</m:t>
              </m:r>
              <m:d>
                <m:dPr>
                  <m:ctrlPr>
                    <w:rPr>
                      <w:rFonts w:ascii="Cambria Math" w:hAnsi="Cambria Math"/>
                      <w:i/>
                      <w:szCs w:val="24"/>
                    </w:rPr>
                  </m:ctrlPr>
                </m:dPr>
                <m:e>
                  <m:acc>
                    <m:accPr>
                      <m:chr m:val="̅"/>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e>
                  </m:acc>
                </m:e>
              </m:d>
            </m:oMath>
          </w:p>
        </w:tc>
        <w:tc>
          <w:tcPr>
            <w:tcW w:w="1980" w:type="dxa"/>
          </w:tcPr>
          <w:p w:rsidR="0017596A" w:rsidRPr="00E151C4" w:rsidRDefault="0017596A" w:rsidP="00406709">
            <w:pPr>
              <w:keepNext/>
              <w:jc w:val="center"/>
              <w:rPr>
                <w:szCs w:val="24"/>
              </w:rPr>
            </w:pPr>
            <w:r>
              <w:rPr>
                <w:szCs w:val="24"/>
              </w:rPr>
              <w:t>976.54 kg/m</w:t>
            </w:r>
            <w:r>
              <w:rPr>
                <w:szCs w:val="24"/>
                <w:vertAlign w:val="superscript"/>
              </w:rPr>
              <w:t>3</w:t>
            </w:r>
          </w:p>
        </w:tc>
      </w:tr>
    </w:tbl>
    <w:p w:rsidR="00470D05" w:rsidRDefault="00470D05" w:rsidP="007330A2">
      <w:pPr>
        <w:ind w:firstLine="720"/>
        <w:rPr>
          <w:szCs w:val="24"/>
        </w:rPr>
      </w:pPr>
    </w:p>
    <w:p w:rsidR="00470D05" w:rsidRDefault="00470D05" w:rsidP="007330A2">
      <w:pPr>
        <w:ind w:firstLine="720"/>
        <w:rPr>
          <w:szCs w:val="24"/>
        </w:rPr>
      </w:pPr>
    </w:p>
    <w:p w:rsidR="003008C3" w:rsidRDefault="00D95CAC" w:rsidP="007330A2">
      <w:pPr>
        <w:ind w:firstLine="720"/>
        <w:rPr>
          <w:szCs w:val="24"/>
        </w:rPr>
      </w:pPr>
      <w:r>
        <w:rPr>
          <w:szCs w:val="24"/>
        </w:rPr>
        <w:t>The NFP</w:t>
      </w:r>
      <w:r w:rsidR="003008C3">
        <w:rPr>
          <w:szCs w:val="24"/>
        </w:rPr>
        <w:t xml:space="preserve"> were determined from the NIST Steam Tables and established as look up tables in the COMSOL environment over the temperature range 320.00 K &lt; T &lt; 394.26 K, and over the pressure range 2.5 </w:t>
      </w:r>
      <w:proofErr w:type="spellStart"/>
      <w:r w:rsidR="003008C3">
        <w:rPr>
          <w:szCs w:val="24"/>
        </w:rPr>
        <w:t>MPa</w:t>
      </w:r>
      <w:proofErr w:type="spellEnd"/>
      <w:r w:rsidR="003008C3">
        <w:rPr>
          <w:szCs w:val="24"/>
        </w:rPr>
        <w:t xml:space="preserve"> &lt; P &lt; 3.5 </w:t>
      </w:r>
      <w:proofErr w:type="spellStart"/>
      <w:r w:rsidR="003008C3">
        <w:rPr>
          <w:szCs w:val="24"/>
        </w:rPr>
        <w:t>MPa</w:t>
      </w:r>
      <w:proofErr w:type="spellEnd"/>
      <w:r w:rsidR="003008C3">
        <w:rPr>
          <w:szCs w:val="24"/>
        </w:rPr>
        <w:t>.</w:t>
      </w:r>
      <w:r w:rsidR="00A75088">
        <w:rPr>
          <w:szCs w:val="24"/>
        </w:rPr>
        <w:t xml:space="preserve">  The carpet plots of these variable properties can be found in Appendix A.</w:t>
      </w:r>
      <w:r w:rsidR="003008C3">
        <w:rPr>
          <w:szCs w:val="24"/>
        </w:rPr>
        <w:t xml:space="preserve">  These ranges encompass the standard operational range of the HFIR.  It is important to note that the fluid properties, i.e. mass density, isobaric specific heat capacity, viscosity, and thermal conductivity, are relatively insensitive to pressure variation over the aforementioned range.  For completeness, the variation of the mass density</w:t>
      </w:r>
      <w:r w:rsidR="007A3CF7">
        <w:rPr>
          <w:szCs w:val="24"/>
        </w:rPr>
        <w:t>, isob</w:t>
      </w:r>
      <w:r w:rsidR="0023168F">
        <w:rPr>
          <w:szCs w:val="24"/>
        </w:rPr>
        <w:t>aric specific heat capacity,</w:t>
      </w:r>
      <w:r w:rsidR="007A3CF7">
        <w:rPr>
          <w:szCs w:val="24"/>
        </w:rPr>
        <w:t xml:space="preserve"> thermal conductivity</w:t>
      </w:r>
      <w:r w:rsidR="0023168F">
        <w:rPr>
          <w:szCs w:val="24"/>
        </w:rPr>
        <w:t>, and molecular viscosity</w:t>
      </w:r>
      <w:r w:rsidR="003008C3">
        <w:rPr>
          <w:szCs w:val="24"/>
        </w:rPr>
        <w:t xml:space="preserve"> with respect to the pressure was found to be of order 10</w:t>
      </w:r>
      <w:r w:rsidR="003008C3">
        <w:rPr>
          <w:szCs w:val="24"/>
          <w:vertAlign w:val="superscript"/>
        </w:rPr>
        <w:t>-7</w:t>
      </w:r>
      <w:r w:rsidR="003008C3">
        <w:rPr>
          <w:szCs w:val="24"/>
        </w:rPr>
        <w:t>,</w:t>
      </w:r>
      <w:r w:rsidR="007A3CF7">
        <w:rPr>
          <w:szCs w:val="24"/>
        </w:rPr>
        <w:t xml:space="preserve"> 10</w:t>
      </w:r>
      <w:r w:rsidR="007A3CF7">
        <w:rPr>
          <w:szCs w:val="24"/>
          <w:vertAlign w:val="superscript"/>
        </w:rPr>
        <w:t>-6</w:t>
      </w:r>
      <w:r w:rsidR="007A3CF7">
        <w:rPr>
          <w:szCs w:val="24"/>
        </w:rPr>
        <w:t>, and 10</w:t>
      </w:r>
      <w:r w:rsidR="007A3CF7">
        <w:rPr>
          <w:szCs w:val="24"/>
          <w:vertAlign w:val="superscript"/>
        </w:rPr>
        <w:t>-10</w:t>
      </w:r>
      <w:r w:rsidR="007A3CF7">
        <w:rPr>
          <w:szCs w:val="24"/>
        </w:rPr>
        <w:t>, respectively.</w:t>
      </w:r>
      <w:r w:rsidR="003008C3">
        <w:rPr>
          <w:szCs w:val="24"/>
        </w:rPr>
        <w:t xml:space="preserve"> </w:t>
      </w:r>
      <w:r w:rsidR="0023168F">
        <w:rPr>
          <w:szCs w:val="24"/>
        </w:rPr>
        <w:t xml:space="preserve"> T</w:t>
      </w:r>
      <w:r w:rsidR="003008C3">
        <w:rPr>
          <w:szCs w:val="24"/>
        </w:rPr>
        <w:t>he property variation with respect to temperature</w:t>
      </w:r>
      <w:r w:rsidR="0023168F">
        <w:rPr>
          <w:szCs w:val="24"/>
        </w:rPr>
        <w:t>, however,</w:t>
      </w:r>
      <w:r w:rsidR="003008C3">
        <w:rPr>
          <w:szCs w:val="24"/>
        </w:rPr>
        <w:t xml:space="preserve"> is much more pronounced.  The variation of the mass density and the isobaric specific heat capacity with respect to the temperature is of order 1</w:t>
      </w:r>
      <w:r w:rsidR="0023168F">
        <w:rPr>
          <w:szCs w:val="24"/>
        </w:rPr>
        <w:t>.</w:t>
      </w:r>
      <w:r w:rsidR="003008C3">
        <w:rPr>
          <w:szCs w:val="24"/>
        </w:rPr>
        <w:t xml:space="preserve">  </w:t>
      </w:r>
      <w:r w:rsidR="0023168F">
        <w:rPr>
          <w:szCs w:val="24"/>
        </w:rPr>
        <w:t>T</w:t>
      </w:r>
      <w:r w:rsidR="003008C3">
        <w:rPr>
          <w:szCs w:val="24"/>
        </w:rPr>
        <w:t>he variation in the thermal conductivity</w:t>
      </w:r>
      <w:r w:rsidR="0023168F">
        <w:rPr>
          <w:szCs w:val="24"/>
        </w:rPr>
        <w:t xml:space="preserve"> and the molecular viscosity</w:t>
      </w:r>
      <w:r w:rsidR="003008C3">
        <w:rPr>
          <w:szCs w:val="24"/>
        </w:rPr>
        <w:t xml:space="preserve"> with respect to temperature is of order 10</w:t>
      </w:r>
      <w:r w:rsidR="003008C3">
        <w:rPr>
          <w:szCs w:val="24"/>
          <w:vertAlign w:val="superscript"/>
        </w:rPr>
        <w:t>-4</w:t>
      </w:r>
      <w:r w:rsidR="003008C3">
        <w:rPr>
          <w:szCs w:val="24"/>
        </w:rPr>
        <w:t xml:space="preserve"> and</w:t>
      </w:r>
      <w:r w:rsidR="0023168F">
        <w:rPr>
          <w:szCs w:val="24"/>
        </w:rPr>
        <w:t xml:space="preserve"> 10</w:t>
      </w:r>
      <w:r w:rsidR="0023168F">
        <w:rPr>
          <w:szCs w:val="24"/>
          <w:vertAlign w:val="superscript"/>
        </w:rPr>
        <w:t>-3</w:t>
      </w:r>
      <w:r w:rsidR="0023168F">
        <w:rPr>
          <w:szCs w:val="24"/>
        </w:rPr>
        <w:t>, respectively.</w:t>
      </w:r>
      <w:r w:rsidR="003008C3">
        <w:rPr>
          <w:szCs w:val="24"/>
        </w:rPr>
        <w:t xml:space="preserve"> </w:t>
      </w:r>
      <w:r w:rsidR="0023168F">
        <w:rPr>
          <w:szCs w:val="24"/>
        </w:rPr>
        <w:t xml:space="preserve"> </w:t>
      </w:r>
      <w:r w:rsidR="003008C3">
        <w:rPr>
          <w:szCs w:val="24"/>
        </w:rPr>
        <w:t>Therefore, the fluid properties are assumed to be a function of the fluid temperature only since a negligible effect is expected from</w:t>
      </w:r>
      <w:r w:rsidR="003008C3" w:rsidRPr="00575570">
        <w:rPr>
          <w:szCs w:val="24"/>
        </w:rPr>
        <w:t xml:space="preserve"> </w:t>
      </w:r>
      <w:r w:rsidR="003008C3">
        <w:rPr>
          <w:szCs w:val="24"/>
        </w:rPr>
        <w:t xml:space="preserve">fluid pressure variance.  </w:t>
      </w:r>
    </w:p>
    <w:p w:rsidR="003008C3" w:rsidRDefault="003008C3" w:rsidP="003008C3">
      <w:pPr>
        <w:ind w:firstLine="720"/>
        <w:rPr>
          <w:szCs w:val="24"/>
        </w:rPr>
      </w:pPr>
      <w:r>
        <w:rPr>
          <w:szCs w:val="24"/>
        </w:rPr>
        <w:t xml:space="preserve">  Theoretical developments show that as the flow becomes thermally fully developed</w:t>
      </w:r>
      <w:sdt>
        <w:sdtPr>
          <w:rPr>
            <w:szCs w:val="24"/>
          </w:rPr>
          <w:id w:val="282751117"/>
          <w:citation/>
        </w:sdtPr>
        <w:sdtContent>
          <w:r w:rsidR="00297069">
            <w:rPr>
              <w:szCs w:val="24"/>
            </w:rPr>
            <w:fldChar w:fldCharType="begin"/>
          </w:r>
          <w:r w:rsidR="00873EFE">
            <w:rPr>
              <w:szCs w:val="24"/>
            </w:rPr>
            <w:instrText xml:space="preserve"> CITATION Inc07 \l 1033 </w:instrText>
          </w:r>
          <w:r w:rsidR="00297069">
            <w:rPr>
              <w:szCs w:val="24"/>
            </w:rPr>
            <w:fldChar w:fldCharType="separate"/>
          </w:r>
          <w:r w:rsidR="001C3886">
            <w:rPr>
              <w:noProof/>
              <w:szCs w:val="24"/>
            </w:rPr>
            <w:t xml:space="preserve"> </w:t>
          </w:r>
          <w:r w:rsidR="001C3886" w:rsidRPr="001C3886">
            <w:rPr>
              <w:noProof/>
              <w:szCs w:val="24"/>
            </w:rPr>
            <w:t>[9]</w:t>
          </w:r>
          <w:r w:rsidR="00297069">
            <w:rPr>
              <w:szCs w:val="24"/>
            </w:rPr>
            <w:fldChar w:fldCharType="end"/>
          </w:r>
        </w:sdtContent>
      </w:sdt>
      <w:r>
        <w:rPr>
          <w:szCs w:val="24"/>
        </w:rPr>
        <w:t>, i.e.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008C3" w:rsidTr="00DF1331">
        <w:tc>
          <w:tcPr>
            <w:tcW w:w="4788" w:type="dxa"/>
          </w:tcPr>
          <w:p w:rsidR="003008C3" w:rsidRDefault="00297069" w:rsidP="00C913D1">
            <w:pPr>
              <w:rPr>
                <w:szCs w:val="24"/>
              </w:rPr>
            </w:pPr>
            <m:oMathPara>
              <m:oMathParaPr>
                <m:jc m:val="left"/>
              </m:oMathParaPr>
              <m:oMath>
                <m:f>
                  <m:fPr>
                    <m:ctrlPr>
                      <w:rPr>
                        <w:rFonts w:ascii="Cambria Math" w:hAnsi="Cambria Math"/>
                        <w:i/>
                        <w:szCs w:val="24"/>
                      </w:rPr>
                    </m:ctrlPr>
                  </m:fPr>
                  <m:num>
                    <m:r>
                      <w:rPr>
                        <w:rFonts w:ascii="Cambria Math" w:hAnsi="Cambria Math"/>
                        <w:szCs w:val="24"/>
                      </w:rPr>
                      <m:t>d</m:t>
                    </m:r>
                  </m:num>
                  <m:den>
                    <m:r>
                      <w:rPr>
                        <w:rFonts w:ascii="Cambria Math" w:hAnsi="Cambria Math"/>
                        <w:szCs w:val="24"/>
                      </w:rPr>
                      <m:t>dz</m:t>
                    </m:r>
                  </m:den>
                </m:f>
                <m:d>
                  <m:dPr>
                    <m:begChr m:val="["/>
                    <m:endChr m:val="]"/>
                    <m:ctrlPr>
                      <w:rPr>
                        <w:rFonts w:ascii="Cambria Math" w:hAnsi="Cambria Math"/>
                        <w:i/>
                        <w:szCs w:val="24"/>
                      </w:rPr>
                    </m:ctrlPr>
                  </m:dPr>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T</m:t>
                            </m:r>
                          </m:e>
                          <m:sub>
                            <m:r>
                              <w:rPr>
                                <w:rFonts w:ascii="Cambria Math" w:hAnsi="Cambria Math"/>
                                <w:szCs w:val="24"/>
                              </w:rPr>
                              <m:t>s</m:t>
                            </m:r>
                          </m:sub>
                        </m:sSub>
                        <m:d>
                          <m:dPr>
                            <m:ctrlPr>
                              <w:rPr>
                                <w:rFonts w:ascii="Cambria Math" w:hAnsi="Cambria Math"/>
                                <w:i/>
                                <w:szCs w:val="24"/>
                              </w:rPr>
                            </m:ctrlPr>
                          </m:dPr>
                          <m:e>
                            <m:r>
                              <w:rPr>
                                <w:rFonts w:ascii="Cambria Math" w:hAnsi="Cambria Math"/>
                                <w:szCs w:val="24"/>
                              </w:rPr>
                              <m:t>z</m:t>
                            </m:r>
                          </m:e>
                        </m:d>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f</m:t>
                            </m:r>
                          </m:sub>
                        </m:sSub>
                        <m:r>
                          <w:rPr>
                            <w:rFonts w:ascii="Cambria Math" w:hAnsi="Cambria Math"/>
                            <w:szCs w:val="24"/>
                          </w:rPr>
                          <m:t>(x,z)</m:t>
                        </m:r>
                      </m:num>
                      <m:den>
                        <m:sSub>
                          <m:sSubPr>
                            <m:ctrlPr>
                              <w:rPr>
                                <w:rFonts w:ascii="Cambria Math" w:hAnsi="Cambria Math"/>
                                <w:i/>
                                <w:szCs w:val="24"/>
                              </w:rPr>
                            </m:ctrlPr>
                          </m:sSubPr>
                          <m:e>
                            <m:r>
                              <w:rPr>
                                <w:rFonts w:ascii="Cambria Math" w:hAnsi="Cambria Math"/>
                                <w:szCs w:val="24"/>
                              </w:rPr>
                              <m:t>T</m:t>
                            </m:r>
                          </m:e>
                          <m:sub>
                            <m:r>
                              <w:rPr>
                                <w:rFonts w:ascii="Cambria Math" w:hAnsi="Cambria Math"/>
                                <w:szCs w:val="24"/>
                              </w:rPr>
                              <m:t>s</m:t>
                            </m:r>
                          </m:sub>
                        </m:sSub>
                        <m:d>
                          <m:dPr>
                            <m:ctrlPr>
                              <w:rPr>
                                <w:rFonts w:ascii="Cambria Math" w:hAnsi="Cambria Math"/>
                                <w:i/>
                                <w:szCs w:val="24"/>
                              </w:rPr>
                            </m:ctrlPr>
                          </m:dPr>
                          <m:e>
                            <m:r>
                              <w:rPr>
                                <w:rFonts w:ascii="Cambria Math" w:hAnsi="Cambria Math"/>
                                <w:szCs w:val="24"/>
                              </w:rPr>
                              <m:t>z</m:t>
                            </m:r>
                          </m:e>
                        </m:d>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r>
                          <w:rPr>
                            <w:rFonts w:ascii="Cambria Math" w:hAnsi="Cambria Math"/>
                            <w:szCs w:val="24"/>
                          </w:rPr>
                          <m:t>(z)</m:t>
                        </m:r>
                      </m:den>
                    </m:f>
                  </m:e>
                </m:d>
                <m:r>
                  <w:rPr>
                    <w:rFonts w:ascii="Cambria Math" w:hAnsi="Cambria Math"/>
                    <w:szCs w:val="24"/>
                  </w:rPr>
                  <m:t>→0</m:t>
                </m:r>
                <m:r>
                  <w:rPr>
                    <w:rFonts w:ascii="Cambria Math" w:eastAsiaTheme="minorEastAsia" w:hAnsi="Cambria Math"/>
                    <w:szCs w:val="24"/>
                  </w:rPr>
                  <m:t>,</m:t>
                </m:r>
              </m:oMath>
            </m:oMathPara>
          </w:p>
        </w:tc>
        <w:tc>
          <w:tcPr>
            <w:tcW w:w="4788" w:type="dxa"/>
            <w:vAlign w:val="center"/>
          </w:tcPr>
          <w:p w:rsidR="003008C3" w:rsidRDefault="00770062" w:rsidP="00DF1331">
            <w:pPr>
              <w:jc w:val="right"/>
              <w:rPr>
                <w:szCs w:val="24"/>
              </w:rPr>
            </w:pPr>
            <w:r>
              <w:rPr>
                <w:szCs w:val="24"/>
              </w:rPr>
              <w:t>(4.1</w:t>
            </w:r>
            <w:r w:rsidR="003008C3">
              <w:rPr>
                <w:szCs w:val="24"/>
              </w:rPr>
              <w:t>)</w:t>
            </w:r>
          </w:p>
        </w:tc>
      </w:tr>
    </w:tbl>
    <w:p w:rsidR="003008C3" w:rsidRDefault="003008C3" w:rsidP="003008C3">
      <w:pPr>
        <w:rPr>
          <w:szCs w:val="24"/>
        </w:rPr>
      </w:pPr>
    </w:p>
    <w:p w:rsidR="00AE0C27" w:rsidRDefault="00DF1331" w:rsidP="003008C3">
      <w:pPr>
        <w:rPr>
          <w:szCs w:val="24"/>
        </w:rPr>
      </w:pPr>
      <w:proofErr w:type="gramStart"/>
      <w:r>
        <w:rPr>
          <w:szCs w:val="24"/>
        </w:rPr>
        <w:t>the</w:t>
      </w:r>
      <w:proofErr w:type="gramEnd"/>
      <w:r>
        <w:rPr>
          <w:szCs w:val="24"/>
        </w:rPr>
        <w:t xml:space="preserve"> convection</w:t>
      </w:r>
      <w:r w:rsidR="003008C3">
        <w:rPr>
          <w:szCs w:val="24"/>
        </w:rPr>
        <w:t xml:space="preserve"> coefficient becomes cons</w:t>
      </w:r>
      <w:r w:rsidR="00197922">
        <w:rPr>
          <w:szCs w:val="24"/>
        </w:rPr>
        <w:t xml:space="preserve">tant for the constant heat flux </w:t>
      </w:r>
      <w:r w:rsidR="003008C3">
        <w:rPr>
          <w:szCs w:val="24"/>
        </w:rPr>
        <w:t>constant</w:t>
      </w:r>
      <w:r w:rsidR="00197922">
        <w:rPr>
          <w:szCs w:val="24"/>
        </w:rPr>
        <w:t xml:space="preserve"> fluid</w:t>
      </w:r>
      <w:r w:rsidR="003008C3">
        <w:rPr>
          <w:szCs w:val="24"/>
        </w:rPr>
        <w:t xml:space="preserve"> property </w:t>
      </w:r>
      <w:r w:rsidR="00197922">
        <w:rPr>
          <w:szCs w:val="24"/>
        </w:rPr>
        <w:t xml:space="preserve">(CFP) </w:t>
      </w:r>
      <w:r w:rsidR="003008C3">
        <w:rPr>
          <w:szCs w:val="24"/>
        </w:rPr>
        <w:t>case</w:t>
      </w:r>
      <w:r w:rsidR="00791FB8">
        <w:rPr>
          <w:szCs w:val="24"/>
        </w:rPr>
        <w:t xml:space="preserve"> using the bulk fluid temperature as the reference temperature in Newton’s law of cooling</w:t>
      </w:r>
      <w:r w:rsidR="003008C3">
        <w:rPr>
          <w:szCs w:val="24"/>
        </w:rPr>
        <w:t xml:space="preserve">.  Here </w:t>
      </w: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f</m:t>
            </m:r>
          </m:sub>
        </m:sSub>
        <m:r>
          <w:rPr>
            <w:rFonts w:ascii="Cambria Math" w:hAnsi="Cambria Math"/>
            <w:szCs w:val="24"/>
          </w:rPr>
          <m:t>(x,z)</m:t>
        </m:r>
      </m:oMath>
      <w:r w:rsidR="003008C3">
        <w:rPr>
          <w:rFonts w:eastAsiaTheme="minorEastAsia"/>
          <w:szCs w:val="24"/>
        </w:rPr>
        <w:t xml:space="preserve"> is the fluid temperature, </w:t>
      </w: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s</m:t>
            </m:r>
          </m:sub>
        </m:sSub>
        <m:d>
          <m:dPr>
            <m:ctrlPr>
              <w:rPr>
                <w:rFonts w:ascii="Cambria Math" w:hAnsi="Cambria Math"/>
                <w:i/>
                <w:szCs w:val="24"/>
              </w:rPr>
            </m:ctrlPr>
          </m:dPr>
          <m:e>
            <m:r>
              <w:rPr>
                <w:rFonts w:ascii="Cambria Math" w:hAnsi="Cambria Math"/>
                <w:szCs w:val="24"/>
              </w:rPr>
              <m:t>z</m:t>
            </m:r>
          </m:e>
        </m:d>
      </m:oMath>
      <w:r w:rsidR="003008C3">
        <w:rPr>
          <w:rFonts w:eastAsiaTheme="minorEastAsia"/>
          <w:szCs w:val="24"/>
        </w:rPr>
        <w:t xml:space="preserve"> is the clad surface temperature, and </w:t>
      </w: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r>
          <w:rPr>
            <w:rFonts w:ascii="Cambria Math" w:hAnsi="Cambria Math"/>
            <w:szCs w:val="24"/>
          </w:rPr>
          <m:t>(z)</m:t>
        </m:r>
      </m:oMath>
      <w:r w:rsidR="003008C3">
        <w:rPr>
          <w:rFonts w:eastAsiaTheme="minorEastAsia"/>
          <w:szCs w:val="24"/>
        </w:rPr>
        <w:t xml:space="preserve"> is the bulk fluid temperature</w:t>
      </w:r>
      <w:r w:rsidR="003008C3">
        <w:rPr>
          <w:szCs w:val="24"/>
        </w:rPr>
        <w:t>.</w:t>
      </w:r>
      <w:r w:rsidR="00AE0C27">
        <w:rPr>
          <w:szCs w:val="24"/>
        </w:rPr>
        <w:t xml:space="preserve">  The flow direction variable</w:t>
      </w:r>
      <w:proofErr w:type="gramStart"/>
      <w:r w:rsidR="00AE0C27">
        <w:rPr>
          <w:szCs w:val="24"/>
        </w:rPr>
        <w:t xml:space="preserve">, </w:t>
      </w:r>
      <m:oMath>
        <w:proofErr w:type="gramEnd"/>
        <m:r>
          <w:rPr>
            <w:rFonts w:ascii="Cambria Math" w:hAnsi="Cambria Math"/>
            <w:szCs w:val="24"/>
          </w:rPr>
          <m:t>z</m:t>
        </m:r>
      </m:oMath>
      <w:r w:rsidR="00AE0C27">
        <w:rPr>
          <w:szCs w:val="24"/>
        </w:rPr>
        <w:t>, is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AE0C27" w:rsidTr="00AE0C27">
        <w:tc>
          <w:tcPr>
            <w:tcW w:w="4788" w:type="dxa"/>
            <w:vAlign w:val="center"/>
          </w:tcPr>
          <w:p w:rsidR="00AE0C27" w:rsidRDefault="00A14586" w:rsidP="007916CB">
            <w:pPr>
              <w:rPr>
                <w:szCs w:val="24"/>
              </w:rPr>
            </w:pPr>
            <m:oMathPara>
              <m:oMathParaPr>
                <m:jc m:val="left"/>
              </m:oMathParaPr>
              <m:oMath>
                <m:r>
                  <w:rPr>
                    <w:rFonts w:ascii="Cambria Math" w:hAnsi="Cambria Math"/>
                    <w:szCs w:val="24"/>
                  </w:rPr>
                  <m:t>z≡</m:t>
                </m:r>
                <m:sSub>
                  <m:sSubPr>
                    <m:ctrlPr>
                      <w:rPr>
                        <w:rFonts w:ascii="Cambria Math" w:hAnsi="Cambria Math"/>
                        <w:i/>
                        <w:szCs w:val="24"/>
                      </w:rPr>
                    </m:ctrlPr>
                  </m:sSubPr>
                  <m:e>
                    <m:r>
                      <w:rPr>
                        <w:rFonts w:ascii="Cambria Math" w:hAnsi="Cambria Math"/>
                        <w:szCs w:val="24"/>
                      </w:rPr>
                      <m:t>y</m:t>
                    </m:r>
                  </m:e>
                  <m:sub>
                    <m:r>
                      <w:rPr>
                        <w:rFonts w:ascii="Cambria Math" w:hAnsi="Cambria Math"/>
                        <w:szCs w:val="24"/>
                      </w:rPr>
                      <m:t>EAR</m:t>
                    </m:r>
                  </m:sub>
                </m:sSub>
                <m:r>
                  <w:rPr>
                    <w:rFonts w:ascii="Cambria Math" w:hAnsi="Cambria Math"/>
                    <w:szCs w:val="24"/>
                  </w:rPr>
                  <m:t>-y</m:t>
                </m:r>
              </m:oMath>
            </m:oMathPara>
          </w:p>
        </w:tc>
        <w:tc>
          <w:tcPr>
            <w:tcW w:w="4788" w:type="dxa"/>
            <w:vAlign w:val="center"/>
          </w:tcPr>
          <w:p w:rsidR="00AE0C27" w:rsidRDefault="00770062" w:rsidP="00AE0C27">
            <w:pPr>
              <w:jc w:val="right"/>
              <w:rPr>
                <w:szCs w:val="24"/>
              </w:rPr>
            </w:pPr>
            <w:r>
              <w:rPr>
                <w:szCs w:val="24"/>
              </w:rPr>
              <w:t>(4.2</w:t>
            </w:r>
            <w:r w:rsidR="00AE0C27">
              <w:rPr>
                <w:szCs w:val="24"/>
              </w:rPr>
              <w:t>)</w:t>
            </w:r>
          </w:p>
        </w:tc>
      </w:tr>
    </w:tbl>
    <w:p w:rsidR="00AE0C27" w:rsidRDefault="00AE0C27" w:rsidP="003008C3">
      <w:pPr>
        <w:rPr>
          <w:szCs w:val="24"/>
        </w:rPr>
      </w:pPr>
      <w:proofErr w:type="gramStart"/>
      <w:r>
        <w:rPr>
          <w:szCs w:val="24"/>
        </w:rPr>
        <w:t>here</w:t>
      </w:r>
      <w:proofErr w:type="gramEnd"/>
      <w:r>
        <w:rPr>
          <w:szCs w:val="24"/>
        </w:rPr>
        <w:t xml:space="preserve"> </w:t>
      </w:r>
      <m:oMath>
        <m:sSub>
          <m:sSubPr>
            <m:ctrlPr>
              <w:rPr>
                <w:rFonts w:ascii="Cambria Math" w:hAnsi="Cambria Math"/>
                <w:i/>
                <w:szCs w:val="24"/>
              </w:rPr>
            </m:ctrlPr>
          </m:sSubPr>
          <m:e>
            <m:r>
              <w:rPr>
                <w:rFonts w:ascii="Cambria Math" w:hAnsi="Cambria Math"/>
                <w:szCs w:val="24"/>
              </w:rPr>
              <m:t>y</m:t>
            </m:r>
          </m:e>
          <m:sub>
            <m:r>
              <w:rPr>
                <w:rFonts w:ascii="Cambria Math" w:hAnsi="Cambria Math"/>
                <w:szCs w:val="24"/>
              </w:rPr>
              <m:t>EAR</m:t>
            </m:r>
          </m:sub>
        </m:sSub>
      </m:oMath>
      <w:r>
        <w:rPr>
          <w:szCs w:val="24"/>
        </w:rPr>
        <w:t xml:space="preserve"> is the</w:t>
      </w:r>
      <w:r w:rsidR="00A14586">
        <w:rPr>
          <w:szCs w:val="24"/>
        </w:rPr>
        <w:t xml:space="preserve"> location of the entrance to</w:t>
      </w:r>
      <w:r>
        <w:rPr>
          <w:szCs w:val="24"/>
        </w:rPr>
        <w:t xml:space="preserve"> the active region, i.e. </w:t>
      </w:r>
      <m:oMath>
        <m:sSub>
          <m:sSubPr>
            <m:ctrlPr>
              <w:rPr>
                <w:rFonts w:ascii="Cambria Math" w:hAnsi="Cambria Math"/>
                <w:i/>
                <w:szCs w:val="24"/>
              </w:rPr>
            </m:ctrlPr>
          </m:sSubPr>
          <m:e>
            <m:r>
              <w:rPr>
                <w:rFonts w:ascii="Cambria Math" w:hAnsi="Cambria Math"/>
                <w:szCs w:val="24"/>
              </w:rPr>
              <m:t>y</m:t>
            </m:r>
          </m:e>
          <m:sub>
            <m:r>
              <w:rPr>
                <w:rFonts w:ascii="Cambria Math" w:hAnsi="Cambria Math"/>
                <w:szCs w:val="24"/>
              </w:rPr>
              <m:t>EAR</m:t>
            </m:r>
          </m:sub>
        </m:sSub>
        <m:r>
          <w:rPr>
            <w:rFonts w:ascii="Cambria Math" w:hAnsi="Cambria Math"/>
            <w:szCs w:val="24"/>
          </w:rPr>
          <m:t>=0.8127m</m:t>
        </m:r>
      </m:oMath>
      <w:r w:rsidR="00770062">
        <w:rPr>
          <w:szCs w:val="24"/>
        </w:rPr>
        <w:t>, as shown in Figure 4-1</w:t>
      </w:r>
      <w:r>
        <w:rPr>
          <w:szCs w:val="24"/>
        </w:rPr>
        <w:t>.</w:t>
      </w:r>
      <w:r w:rsidR="007916CB">
        <w:rPr>
          <w:szCs w:val="24"/>
        </w:rPr>
        <w:t xml:space="preserve">  The introduction of this flow direction variable makes it easier on the reader to understand the subsequent figures.</w:t>
      </w:r>
    </w:p>
    <w:p w:rsidR="00967569" w:rsidRDefault="00967569" w:rsidP="003008C3">
      <w:pPr>
        <w:rPr>
          <w:szCs w:val="24"/>
        </w:rPr>
      </w:pPr>
      <w:r>
        <w:rPr>
          <w:szCs w:val="24"/>
        </w:rPr>
        <w:tab/>
        <w:t>It is instructive to discuss the calculation of the bulk fluid temperature</w:t>
      </w:r>
      <w:proofErr w:type="gramStart"/>
      <w:r>
        <w:rPr>
          <w:szCs w:val="24"/>
        </w:rPr>
        <w:t xml:space="preserve">, </w:t>
      </w:r>
      <m:oMath>
        <w:proofErr w:type="gramEnd"/>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oMath>
      <w:r>
        <w:rPr>
          <w:szCs w:val="24"/>
        </w:rPr>
        <w:t>, at this point as it plays a fundamental role in what f</w:t>
      </w:r>
      <w:proofErr w:type="spellStart"/>
      <w:r>
        <w:rPr>
          <w:szCs w:val="24"/>
        </w:rPr>
        <w:t>ollows</w:t>
      </w:r>
      <w:proofErr w:type="spellEnd"/>
      <w:r>
        <w:rPr>
          <w:szCs w:val="24"/>
        </w:rPr>
        <w:t>.  The bulk fluid temperature is a marginal distribution in the mathematical sense, i.e.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8"/>
        <w:gridCol w:w="1098"/>
      </w:tblGrid>
      <w:tr w:rsidR="00967569" w:rsidTr="003601CE">
        <w:tc>
          <w:tcPr>
            <w:tcW w:w="8478" w:type="dxa"/>
          </w:tcPr>
          <w:p w:rsidR="00967569" w:rsidRDefault="00297069" w:rsidP="00CF43DD">
            <w:pPr>
              <w:rPr>
                <w:szCs w:val="24"/>
              </w:rPr>
            </w:pPr>
            <m:oMathPara>
              <m:oMathParaPr>
                <m:jc m:val="left"/>
              </m:oMathParaP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d>
                  <m:dPr>
                    <m:ctrlPr>
                      <w:rPr>
                        <w:rFonts w:ascii="Cambria Math" w:hAnsi="Cambria Math"/>
                        <w:i/>
                        <w:szCs w:val="24"/>
                      </w:rPr>
                    </m:ctrlPr>
                  </m:dPr>
                  <m:e>
                    <m:r>
                      <w:rPr>
                        <w:rFonts w:ascii="Cambria Math" w:hAnsi="Cambria Math"/>
                        <w:szCs w:val="24"/>
                      </w:rPr>
                      <m:t>z</m:t>
                    </m:r>
                  </m:e>
                </m:d>
                <m:r>
                  <w:rPr>
                    <w:rFonts w:ascii="Cambria Math" w:hAnsi="Cambria Math"/>
                    <w:szCs w:val="24"/>
                  </w:rPr>
                  <m:t xml:space="preserve">≡ </m:t>
                </m:r>
                <m:f>
                  <m:fPr>
                    <m:ctrlPr>
                      <w:rPr>
                        <w:rFonts w:ascii="Cambria Math" w:hAnsi="Cambria Math"/>
                        <w:i/>
                        <w:szCs w:val="24"/>
                      </w:rPr>
                    </m:ctrlPr>
                  </m:fPr>
                  <m:num>
                    <m:r>
                      <w:rPr>
                        <w:rFonts w:ascii="Cambria Math" w:hAnsi="Cambria Math"/>
                        <w:szCs w:val="24"/>
                      </w:rPr>
                      <m:t>1</m:t>
                    </m:r>
                  </m:num>
                  <m:den>
                    <m:acc>
                      <m:accPr>
                        <m:chr m:val="̇"/>
                        <m:ctrlPr>
                          <w:rPr>
                            <w:rFonts w:ascii="Cambria Math" w:hAnsi="Cambria Math"/>
                            <w:i/>
                            <w:szCs w:val="24"/>
                          </w:rPr>
                        </m:ctrlPr>
                      </m:accPr>
                      <m:e>
                        <m:r>
                          <w:rPr>
                            <w:rFonts w:ascii="Cambria Math" w:hAnsi="Cambria Math"/>
                            <w:szCs w:val="24"/>
                          </w:rPr>
                          <m:t>m</m:t>
                        </m:r>
                      </m:e>
                    </m:acc>
                    <m:acc>
                      <m:accPr>
                        <m:chr m:val="̅"/>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e>
                    </m:acc>
                  </m:den>
                </m:f>
                <m:nary>
                  <m:naryPr>
                    <m:limLoc m:val="subSup"/>
                    <m:ctrlPr>
                      <w:rPr>
                        <w:rFonts w:ascii="Cambria Math" w:hAnsi="Cambria Math"/>
                        <w:i/>
                        <w:szCs w:val="24"/>
                      </w:rPr>
                    </m:ctrlPr>
                  </m:naryPr>
                  <m:sub>
                    <m:sSub>
                      <m:sSubPr>
                        <m:ctrlPr>
                          <w:rPr>
                            <w:rFonts w:ascii="Cambria Math" w:hAnsi="Cambria Math"/>
                            <w:i/>
                            <w:szCs w:val="24"/>
                          </w:rPr>
                        </m:ctrlPr>
                      </m:sSubPr>
                      <m:e>
                        <m:r>
                          <w:rPr>
                            <w:rFonts w:ascii="Cambria Math" w:hAnsi="Cambria Math"/>
                            <w:szCs w:val="24"/>
                          </w:rPr>
                          <m:t>x</m:t>
                        </m:r>
                      </m:e>
                      <m:sub>
                        <m:r>
                          <w:rPr>
                            <w:rFonts w:ascii="Cambria Math" w:hAnsi="Cambria Math"/>
                            <w:szCs w:val="24"/>
                          </w:rPr>
                          <m:t>s</m:t>
                        </m:r>
                      </m:sub>
                    </m:sSub>
                  </m:sub>
                  <m:sup>
                    <m:sSub>
                      <m:sSubPr>
                        <m:ctrlPr>
                          <w:rPr>
                            <w:rFonts w:ascii="Cambria Math" w:hAnsi="Cambria Math"/>
                            <w:i/>
                            <w:szCs w:val="24"/>
                          </w:rPr>
                        </m:ctrlPr>
                      </m:sSubPr>
                      <m:e>
                        <m:r>
                          <w:rPr>
                            <w:rFonts w:ascii="Cambria Math" w:hAnsi="Cambria Math"/>
                            <w:szCs w:val="24"/>
                          </w:rPr>
                          <m:t>x</m:t>
                        </m:r>
                      </m:e>
                      <m:sub>
                        <m:r>
                          <w:rPr>
                            <w:rFonts w:ascii="Cambria Math" w:hAnsi="Cambria Math"/>
                            <w:szCs w:val="24"/>
                          </w:rPr>
                          <m:t>mp</m:t>
                        </m:r>
                      </m:sub>
                    </m:sSub>
                  </m:sup>
                  <m:e>
                    <m:r>
                      <w:rPr>
                        <w:rFonts w:ascii="Cambria Math" w:hAnsi="Cambria Math"/>
                        <w:szCs w:val="24"/>
                      </w:rPr>
                      <m:t>ρ</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f</m:t>
                            </m:r>
                          </m:sub>
                        </m:sSub>
                        <m:d>
                          <m:dPr>
                            <m:ctrlPr>
                              <w:rPr>
                                <w:rFonts w:ascii="Cambria Math" w:hAnsi="Cambria Math"/>
                                <w:i/>
                                <w:szCs w:val="24"/>
                              </w:rPr>
                            </m:ctrlPr>
                          </m:dPr>
                          <m:e>
                            <m:r>
                              <w:rPr>
                                <w:rFonts w:ascii="Cambria Math" w:hAnsi="Cambria Math"/>
                                <w:szCs w:val="24"/>
                              </w:rPr>
                              <m:t>x,z</m:t>
                            </m:r>
                          </m:e>
                        </m:d>
                      </m:e>
                    </m:d>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e>
                </m:nary>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f</m:t>
                        </m:r>
                      </m:sub>
                    </m:sSub>
                    <m:d>
                      <m:dPr>
                        <m:ctrlPr>
                          <w:rPr>
                            <w:rFonts w:ascii="Cambria Math" w:hAnsi="Cambria Math"/>
                            <w:i/>
                            <w:szCs w:val="24"/>
                          </w:rPr>
                        </m:ctrlPr>
                      </m:dPr>
                      <m:e>
                        <m:r>
                          <w:rPr>
                            <w:rFonts w:ascii="Cambria Math" w:hAnsi="Cambria Math"/>
                            <w:szCs w:val="24"/>
                          </w:rPr>
                          <m:t>x,z</m:t>
                        </m:r>
                      </m:e>
                    </m:d>
                  </m:e>
                </m:d>
                <m:r>
                  <w:rPr>
                    <w:rFonts w:ascii="Cambria Math" w:hAnsi="Cambria Math"/>
                    <w:szCs w:val="24"/>
                  </w:rPr>
                  <m:t>u</m:t>
                </m:r>
                <m:d>
                  <m:dPr>
                    <m:ctrlPr>
                      <w:rPr>
                        <w:rFonts w:ascii="Cambria Math" w:hAnsi="Cambria Math"/>
                        <w:i/>
                        <w:szCs w:val="24"/>
                      </w:rPr>
                    </m:ctrlPr>
                  </m:dPr>
                  <m:e>
                    <m:r>
                      <w:rPr>
                        <w:rFonts w:ascii="Cambria Math" w:hAnsi="Cambria Math"/>
                        <w:szCs w:val="24"/>
                      </w:rPr>
                      <m:t>x,z</m:t>
                    </m:r>
                  </m:e>
                </m:d>
                <m:sSub>
                  <m:sSubPr>
                    <m:ctrlPr>
                      <w:rPr>
                        <w:rFonts w:ascii="Cambria Math" w:hAnsi="Cambria Math"/>
                        <w:i/>
                        <w:szCs w:val="24"/>
                      </w:rPr>
                    </m:ctrlPr>
                  </m:sSubPr>
                  <m:e>
                    <m:r>
                      <w:rPr>
                        <w:rFonts w:ascii="Cambria Math" w:hAnsi="Cambria Math"/>
                        <w:szCs w:val="24"/>
                      </w:rPr>
                      <m:t>T</m:t>
                    </m:r>
                  </m:e>
                  <m:sub>
                    <m:r>
                      <w:rPr>
                        <w:rFonts w:ascii="Cambria Math" w:hAnsi="Cambria Math"/>
                        <w:szCs w:val="24"/>
                      </w:rPr>
                      <m:t>f</m:t>
                    </m:r>
                  </m:sub>
                </m:sSub>
                <m:d>
                  <m:dPr>
                    <m:ctrlPr>
                      <w:rPr>
                        <w:rFonts w:ascii="Cambria Math" w:hAnsi="Cambria Math"/>
                        <w:i/>
                        <w:szCs w:val="24"/>
                      </w:rPr>
                    </m:ctrlPr>
                  </m:dPr>
                  <m:e>
                    <m:r>
                      <w:rPr>
                        <w:rFonts w:ascii="Cambria Math" w:hAnsi="Cambria Math"/>
                        <w:szCs w:val="24"/>
                      </w:rPr>
                      <m:t>x,z</m:t>
                    </m:r>
                  </m:e>
                </m:d>
                <m:r>
                  <w:rPr>
                    <w:rFonts w:ascii="Cambria Math" w:hAnsi="Cambria Math"/>
                    <w:szCs w:val="24"/>
                  </w:rPr>
                  <m:t>dx</m:t>
                </m:r>
              </m:oMath>
            </m:oMathPara>
          </w:p>
        </w:tc>
        <w:tc>
          <w:tcPr>
            <w:tcW w:w="1098" w:type="dxa"/>
            <w:vAlign w:val="center"/>
          </w:tcPr>
          <w:p w:rsidR="00967569" w:rsidRDefault="00770062" w:rsidP="00770062">
            <w:pPr>
              <w:jc w:val="right"/>
              <w:rPr>
                <w:szCs w:val="24"/>
              </w:rPr>
            </w:pPr>
            <w:r>
              <w:rPr>
                <w:szCs w:val="24"/>
              </w:rPr>
              <w:t>(4.3</w:t>
            </w:r>
            <w:r w:rsidR="003601CE">
              <w:rPr>
                <w:szCs w:val="24"/>
              </w:rPr>
              <w:t>)</w:t>
            </w:r>
          </w:p>
        </w:tc>
      </w:tr>
    </w:tbl>
    <w:p w:rsidR="00967569" w:rsidRDefault="003601CE" w:rsidP="003008C3">
      <w:pPr>
        <w:rPr>
          <w:szCs w:val="24"/>
        </w:rPr>
      </w:pPr>
      <w:r>
        <w:rPr>
          <w:szCs w:val="24"/>
        </w:rPr>
        <w:t>Here the limits of the integration procedure are from the heated surface</w:t>
      </w:r>
      <w:proofErr w:type="gramStart"/>
      <w:r>
        <w:rPr>
          <w:szCs w:val="24"/>
        </w:rPr>
        <w:t xml:space="preserve">, </w:t>
      </w:r>
      <m:oMath>
        <w:proofErr w:type="gramEnd"/>
        <m:sSub>
          <m:sSubPr>
            <m:ctrlPr>
              <w:rPr>
                <w:rFonts w:ascii="Cambria Math" w:hAnsi="Cambria Math"/>
                <w:i/>
                <w:szCs w:val="24"/>
              </w:rPr>
            </m:ctrlPr>
          </m:sSubPr>
          <m:e>
            <m:r>
              <w:rPr>
                <w:rFonts w:ascii="Cambria Math" w:hAnsi="Cambria Math"/>
                <w:szCs w:val="24"/>
              </w:rPr>
              <m:t>x</m:t>
            </m:r>
          </m:e>
          <m:sub>
            <m:r>
              <w:rPr>
                <w:rFonts w:ascii="Cambria Math" w:hAnsi="Cambria Math"/>
                <w:szCs w:val="24"/>
              </w:rPr>
              <m:t>s</m:t>
            </m:r>
          </m:sub>
        </m:sSub>
      </m:oMath>
      <w:r>
        <w:rPr>
          <w:szCs w:val="24"/>
        </w:rPr>
        <w:t xml:space="preserve">, to the flow channel </w:t>
      </w:r>
      <w:proofErr w:type="spellStart"/>
      <w:r>
        <w:rPr>
          <w:szCs w:val="24"/>
        </w:rPr>
        <w:t>midplane</w:t>
      </w:r>
      <w:proofErr w:type="spellEnd"/>
      <w:r>
        <w:rPr>
          <w:szCs w:val="24"/>
        </w:rPr>
        <w:t xml:space="preserve">, </w:t>
      </w:r>
      <m:oMath>
        <m:sSub>
          <m:sSubPr>
            <m:ctrlPr>
              <w:rPr>
                <w:rFonts w:ascii="Cambria Math" w:hAnsi="Cambria Math"/>
                <w:i/>
                <w:szCs w:val="24"/>
              </w:rPr>
            </m:ctrlPr>
          </m:sSubPr>
          <m:e>
            <m:r>
              <w:rPr>
                <w:rFonts w:ascii="Cambria Math" w:hAnsi="Cambria Math"/>
                <w:szCs w:val="24"/>
              </w:rPr>
              <m:t>x</m:t>
            </m:r>
          </m:e>
          <m:sub>
            <m:r>
              <w:rPr>
                <w:rFonts w:ascii="Cambria Math" w:hAnsi="Cambria Math"/>
                <w:szCs w:val="24"/>
              </w:rPr>
              <m:t>mp</m:t>
            </m:r>
          </m:sub>
        </m:sSub>
      </m:oMath>
      <w:r>
        <w:rPr>
          <w:szCs w:val="24"/>
        </w:rPr>
        <w:t>.</w:t>
      </w:r>
      <w:r w:rsidR="00CF43DD">
        <w:rPr>
          <w:szCs w:val="24"/>
        </w:rPr>
        <w:t xml:space="preserve">  To use this definition of the bulk fluid temperature</w:t>
      </w:r>
      <w:r w:rsidR="00A747C1">
        <w:rPr>
          <w:szCs w:val="24"/>
        </w:rPr>
        <w:t xml:space="preserve"> to determine its distribution in the flow direction</w:t>
      </w:r>
      <w:r w:rsidR="00CF43DD">
        <w:rPr>
          <w:szCs w:val="24"/>
        </w:rPr>
        <w:t xml:space="preserve"> requires one to perform the integration at different locations in the flow direction.  </w:t>
      </w:r>
      <w:r w:rsidR="00CC7F00">
        <w:rPr>
          <w:szCs w:val="24"/>
        </w:rPr>
        <w:t>In the COMSOL model, t</w:t>
      </w:r>
      <w:r w:rsidR="00CF43DD">
        <w:rPr>
          <w:szCs w:val="24"/>
        </w:rPr>
        <w:t xml:space="preserve">his integration was performed at 51 uniformly spaced locations along the flow direction, i.e.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8"/>
        <w:gridCol w:w="738"/>
      </w:tblGrid>
      <w:tr w:rsidR="00CF43DD" w:rsidTr="00CF43DD">
        <w:tc>
          <w:tcPr>
            <w:tcW w:w="8838" w:type="dxa"/>
          </w:tcPr>
          <w:p w:rsidR="00CF43DD" w:rsidRDefault="00297069" w:rsidP="003008C3">
            <w:pPr>
              <w:rPr>
                <w:szCs w:val="24"/>
              </w:rPr>
            </w:pPr>
            <m:oMathPara>
              <m:oMathParaPr>
                <m:jc m:val="left"/>
              </m:oMathParaPr>
              <m:oMath>
                <m:sSub>
                  <m:sSubPr>
                    <m:ctrlPr>
                      <w:rPr>
                        <w:rFonts w:ascii="Cambria Math" w:hAnsi="Cambria Math"/>
                        <w:i/>
                        <w:szCs w:val="24"/>
                      </w:rPr>
                    </m:ctrlPr>
                  </m:sSubPr>
                  <m:e>
                    <m:r>
                      <w:rPr>
                        <w:rFonts w:ascii="Cambria Math" w:hAnsi="Cambria Math"/>
                        <w:szCs w:val="24"/>
                      </w:rPr>
                      <m:t>z</m:t>
                    </m:r>
                  </m:e>
                  <m:sub>
                    <m:r>
                      <w:rPr>
                        <w:rFonts w:ascii="Cambria Math" w:hAnsi="Cambria Math"/>
                        <w:szCs w:val="24"/>
                      </w:rPr>
                      <m:t>n+1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y</m:t>
                    </m:r>
                  </m:e>
                  <m:sub>
                    <m:r>
                      <w:rPr>
                        <w:rFonts w:ascii="Cambria Math" w:hAnsi="Cambria Math"/>
                        <w:szCs w:val="24"/>
                      </w:rPr>
                      <m:t>ear</m:t>
                    </m:r>
                  </m:sub>
                </m:sSub>
                <m:r>
                  <w:rPr>
                    <w:rFonts w:ascii="Cambria Math" w:hAnsi="Cambria Math"/>
                    <w:szCs w:val="24"/>
                  </w:rPr>
                  <m:t>-</m:t>
                </m:r>
                <m:d>
                  <m:dPr>
                    <m:ctrlPr>
                      <w:rPr>
                        <w:rFonts w:ascii="Cambria Math" w:hAnsi="Cambria Math"/>
                        <w:i/>
                        <w:szCs w:val="24"/>
                      </w:rPr>
                    </m:ctrlPr>
                  </m:dPr>
                  <m:e>
                    <m:f>
                      <m:fPr>
                        <m:type m:val="skw"/>
                        <m:ctrlPr>
                          <w:rPr>
                            <w:rFonts w:ascii="Cambria Math" w:hAnsi="Cambria Math"/>
                            <w:i/>
                            <w:szCs w:val="24"/>
                          </w:rPr>
                        </m:ctrlPr>
                      </m:fPr>
                      <m:num>
                        <m:r>
                          <w:rPr>
                            <w:rFonts w:ascii="Cambria Math" w:hAnsi="Cambria Math"/>
                            <w:szCs w:val="24"/>
                          </w:rPr>
                          <m:t>0.508</m:t>
                        </m:r>
                      </m:num>
                      <m:den>
                        <m:r>
                          <w:rPr>
                            <w:rFonts w:ascii="Cambria Math" w:hAnsi="Cambria Math"/>
                            <w:szCs w:val="24"/>
                          </w:rPr>
                          <m:t>50</m:t>
                        </m:r>
                      </m:den>
                    </m:f>
                  </m:e>
                </m:d>
                <m:r>
                  <w:rPr>
                    <w:rFonts w:ascii="Cambria Math" w:hAnsi="Cambria Math"/>
                    <w:szCs w:val="24"/>
                  </w:rPr>
                  <m:t>n;  n=0⋯50</m:t>
                </m:r>
              </m:oMath>
            </m:oMathPara>
          </w:p>
        </w:tc>
        <w:tc>
          <w:tcPr>
            <w:tcW w:w="738" w:type="dxa"/>
            <w:vAlign w:val="center"/>
          </w:tcPr>
          <w:p w:rsidR="00CF43DD" w:rsidRDefault="00770062" w:rsidP="00CF43DD">
            <w:pPr>
              <w:jc w:val="right"/>
              <w:rPr>
                <w:szCs w:val="24"/>
              </w:rPr>
            </w:pPr>
            <w:r>
              <w:rPr>
                <w:szCs w:val="24"/>
              </w:rPr>
              <w:t>(4.4</w:t>
            </w:r>
            <w:r w:rsidR="00CF43DD">
              <w:rPr>
                <w:szCs w:val="24"/>
              </w:rPr>
              <w:t>)</w:t>
            </w:r>
          </w:p>
        </w:tc>
      </w:tr>
    </w:tbl>
    <w:p w:rsidR="00D51BF1" w:rsidRDefault="00D51BF1" w:rsidP="003008C3">
      <w:pPr>
        <w:rPr>
          <w:szCs w:val="24"/>
        </w:rPr>
      </w:pPr>
    </w:p>
    <w:p w:rsidR="00CF43DD" w:rsidRDefault="000157CF" w:rsidP="003008C3">
      <w:pPr>
        <w:rPr>
          <w:szCs w:val="24"/>
        </w:rPr>
      </w:pPr>
      <w:r>
        <w:rPr>
          <w:szCs w:val="24"/>
        </w:rPr>
        <w:t>Another way to represent the bulk fluid temperature follows from</w:t>
      </w:r>
      <w:r w:rsidR="00DF0EB8">
        <w:rPr>
          <w:szCs w:val="24"/>
        </w:rPr>
        <w:t xml:space="preserve"> the relationship for the total </w:t>
      </w:r>
      <w:r w:rsidR="007C16AF">
        <w:rPr>
          <w:szCs w:val="24"/>
        </w:rPr>
        <w:t>power supplied to the fluid</w:t>
      </w:r>
      <w:r w:rsidR="00DF0EB8">
        <w:rPr>
          <w:szCs w:val="24"/>
        </w:rPr>
        <w:t xml:space="preserve"> up to position z</w:t>
      </w:r>
      <w:r>
        <w:rPr>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0157CF" w:rsidTr="00DF0EB8">
        <w:tc>
          <w:tcPr>
            <w:tcW w:w="4788" w:type="dxa"/>
          </w:tcPr>
          <w:p w:rsidR="000157CF" w:rsidRDefault="00297069" w:rsidP="007C16AF">
            <w:pPr>
              <w:rPr>
                <w:szCs w:val="24"/>
              </w:rPr>
            </w:pPr>
            <m:oMathPara>
              <m:oMathParaPr>
                <m:jc m:val="left"/>
              </m:oMathParaPr>
              <m:oMath>
                <m:nary>
                  <m:naryPr>
                    <m:limLoc m:val="subSup"/>
                    <m:ctrlPr>
                      <w:rPr>
                        <w:rFonts w:ascii="Cambria Math" w:hAnsi="Cambria Math"/>
                        <w:i/>
                        <w:szCs w:val="24"/>
                      </w:rPr>
                    </m:ctrlPr>
                  </m:naryPr>
                  <m:sub>
                    <m:r>
                      <w:rPr>
                        <w:rFonts w:ascii="Cambria Math" w:hAnsi="Cambria Math"/>
                        <w:szCs w:val="24"/>
                      </w:rPr>
                      <m:t>0</m:t>
                    </m:r>
                  </m:sub>
                  <m:sup>
                    <m:sSub>
                      <m:sSubPr>
                        <m:ctrlPr>
                          <w:rPr>
                            <w:rFonts w:ascii="Cambria Math" w:hAnsi="Cambria Math"/>
                            <w:i/>
                            <w:szCs w:val="24"/>
                          </w:rPr>
                        </m:ctrlPr>
                      </m:sSubPr>
                      <m:e>
                        <m:r>
                          <w:rPr>
                            <w:rFonts w:ascii="Cambria Math" w:hAnsi="Cambria Math"/>
                            <w:szCs w:val="24"/>
                          </w:rPr>
                          <m:t>A</m:t>
                        </m:r>
                      </m:e>
                      <m:sub>
                        <m:r>
                          <w:rPr>
                            <w:rFonts w:ascii="Cambria Math" w:hAnsi="Cambria Math"/>
                            <w:szCs w:val="24"/>
                          </w:rPr>
                          <m:t>HT</m:t>
                        </m:r>
                      </m:sub>
                    </m:sSub>
                  </m:sup>
                  <m:e>
                    <m:sSup>
                      <m:sSupPr>
                        <m:ctrlPr>
                          <w:rPr>
                            <w:rFonts w:ascii="Cambria Math" w:hAnsi="Cambria Math"/>
                            <w:i/>
                            <w:szCs w:val="24"/>
                          </w:rPr>
                        </m:ctrlPr>
                      </m:sSupPr>
                      <m:e>
                        <m:r>
                          <w:rPr>
                            <w:rFonts w:ascii="Cambria Math" w:hAnsi="Cambria Math"/>
                            <w:szCs w:val="24"/>
                          </w:rPr>
                          <m:t>q</m:t>
                        </m:r>
                      </m:e>
                      <m:sup>
                        <m:r>
                          <w:rPr>
                            <w:rFonts w:ascii="Cambria Math" w:hAnsi="Cambria Math"/>
                            <w:szCs w:val="24"/>
                          </w:rPr>
                          <m:t>''</m:t>
                        </m:r>
                      </m:sup>
                    </m:sSup>
                    <m:r>
                      <w:rPr>
                        <w:rFonts w:ascii="Cambria Math" w:hAnsi="Cambria Math"/>
                        <w:szCs w:val="24"/>
                      </w:rPr>
                      <m:t>(x,z)d</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HT</m:t>
                        </m:r>
                      </m:sub>
                    </m:sSub>
                  </m:e>
                </m:nary>
                <m:r>
                  <w:rPr>
                    <w:rFonts w:ascii="Cambria Math" w:hAnsi="Cambria Math"/>
                    <w:szCs w:val="24"/>
                  </w:rPr>
                  <m:t>=</m:t>
                </m:r>
                <m:acc>
                  <m:accPr>
                    <m:chr m:val="̇"/>
                    <m:ctrlPr>
                      <w:rPr>
                        <w:rFonts w:ascii="Cambria Math" w:hAnsi="Cambria Math"/>
                        <w:i/>
                        <w:szCs w:val="24"/>
                      </w:rPr>
                    </m:ctrlPr>
                  </m:accPr>
                  <m:e>
                    <m:r>
                      <w:rPr>
                        <w:rFonts w:ascii="Cambria Math" w:hAnsi="Cambria Math"/>
                        <w:szCs w:val="24"/>
                      </w:rPr>
                      <m:t>m</m:t>
                    </m:r>
                  </m:e>
                </m:acc>
                <m:acc>
                  <m:accPr>
                    <m:chr m:val="̅"/>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e>
                </m:acc>
                <m:nary>
                  <m:naryPr>
                    <m:limLoc m:val="subSup"/>
                    <m:ctrlPr>
                      <w:rPr>
                        <w:rFonts w:ascii="Cambria Math" w:hAnsi="Cambria Math"/>
                        <w:i/>
                        <w:szCs w:val="24"/>
                      </w:rPr>
                    </m:ctrlPr>
                  </m:naryPr>
                  <m:sub>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r>
                      <w:rPr>
                        <w:rFonts w:ascii="Cambria Math" w:hAnsi="Cambria Math"/>
                        <w:szCs w:val="24"/>
                      </w:rPr>
                      <m:t>(0)</m:t>
                    </m:r>
                  </m:sub>
                  <m:sup>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r>
                      <w:rPr>
                        <w:rFonts w:ascii="Cambria Math" w:hAnsi="Cambria Math"/>
                        <w:szCs w:val="24"/>
                      </w:rPr>
                      <m:t>(z)</m:t>
                    </m:r>
                  </m:sup>
                  <m:e>
                    <m:r>
                      <w:rPr>
                        <w:rFonts w:ascii="Cambria Math" w:hAnsi="Cambria Math"/>
                        <w:szCs w:val="24"/>
                      </w:rPr>
                      <m:t>d</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e>
                </m:nary>
              </m:oMath>
            </m:oMathPara>
          </w:p>
        </w:tc>
        <w:tc>
          <w:tcPr>
            <w:tcW w:w="4788" w:type="dxa"/>
            <w:vAlign w:val="center"/>
          </w:tcPr>
          <w:p w:rsidR="000157CF" w:rsidRDefault="00770062" w:rsidP="00DF0EB8">
            <w:pPr>
              <w:jc w:val="right"/>
              <w:rPr>
                <w:szCs w:val="24"/>
              </w:rPr>
            </w:pPr>
            <w:r>
              <w:rPr>
                <w:szCs w:val="24"/>
              </w:rPr>
              <w:t>(4.5</w:t>
            </w:r>
            <w:r w:rsidR="00DF0EB8">
              <w:rPr>
                <w:szCs w:val="24"/>
              </w:rPr>
              <w:t>)</w:t>
            </w:r>
          </w:p>
        </w:tc>
      </w:tr>
    </w:tbl>
    <w:p w:rsidR="00D51BF1" w:rsidRDefault="00D51BF1" w:rsidP="003008C3">
      <w:pPr>
        <w:rPr>
          <w:szCs w:val="24"/>
        </w:rPr>
      </w:pPr>
    </w:p>
    <w:p w:rsidR="007C16AF" w:rsidRDefault="00705402" w:rsidP="003008C3">
      <w:pPr>
        <w:rPr>
          <w:szCs w:val="24"/>
        </w:rPr>
      </w:pPr>
      <w:r>
        <w:rPr>
          <w:szCs w:val="24"/>
        </w:rPr>
        <w:t xml:space="preserve">Here </w:t>
      </w:r>
      <m:oMath>
        <m:sSub>
          <m:sSubPr>
            <m:ctrlPr>
              <w:rPr>
                <w:rFonts w:ascii="Cambria Math" w:hAnsi="Cambria Math"/>
                <w:i/>
                <w:szCs w:val="24"/>
              </w:rPr>
            </m:ctrlPr>
          </m:sSubPr>
          <m:e>
            <m:r>
              <w:rPr>
                <w:rFonts w:ascii="Cambria Math" w:hAnsi="Cambria Math"/>
                <w:szCs w:val="24"/>
              </w:rPr>
              <m:t>A</m:t>
            </m:r>
          </m:e>
          <m:sub>
            <m:r>
              <w:rPr>
                <w:rFonts w:ascii="Cambria Math" w:hAnsi="Cambria Math"/>
                <w:szCs w:val="24"/>
              </w:rPr>
              <m:t>HT</m:t>
            </m:r>
          </m:sub>
        </m:sSub>
      </m:oMath>
      <w:r>
        <w:rPr>
          <w:szCs w:val="24"/>
        </w:rPr>
        <w:t>is the heat transfer area.  Since only a single surface is heating the fluid</w:t>
      </w:r>
      <w:r w:rsidR="005E0CAE">
        <w:rPr>
          <w:szCs w:val="24"/>
        </w:rPr>
        <w:t xml:space="preserve"> in the model,</w:t>
      </w:r>
      <w:r>
        <w:rPr>
          <w:szCs w:val="24"/>
        </w:rPr>
        <w:t xml:space="preserve"> the heat transfer area is L*z, however, the 2-D model assumes a lateral length of unity.</w:t>
      </w:r>
      <w:r w:rsidR="00770062">
        <w:rPr>
          <w:szCs w:val="24"/>
        </w:rPr>
        <w:t xml:space="preserve">  Therefore, Equation 4.5</w:t>
      </w:r>
      <w:r w:rsidR="007C16AF">
        <w:rPr>
          <w:szCs w:val="24"/>
        </w:rPr>
        <w:t xml:space="preserve"> may be 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7C16AF" w:rsidTr="007C16AF">
        <w:tc>
          <w:tcPr>
            <w:tcW w:w="4788" w:type="dxa"/>
          </w:tcPr>
          <w:p w:rsidR="007C16AF" w:rsidRDefault="00297069" w:rsidP="007C16AF">
            <w:pPr>
              <w:rPr>
                <w:szCs w:val="24"/>
              </w:rPr>
            </w:pPr>
            <m:oMathPara>
              <m:oMathParaPr>
                <m:jc m:val="left"/>
              </m:oMathParaPr>
              <m:oMath>
                <m:nary>
                  <m:naryPr>
                    <m:limLoc m:val="subSup"/>
                    <m:ctrlPr>
                      <w:rPr>
                        <w:rFonts w:ascii="Cambria Math" w:hAnsi="Cambria Math"/>
                        <w:i/>
                        <w:szCs w:val="24"/>
                      </w:rPr>
                    </m:ctrlPr>
                  </m:naryPr>
                  <m:sub>
                    <m:r>
                      <w:rPr>
                        <w:rFonts w:ascii="Cambria Math" w:hAnsi="Cambria Math"/>
                        <w:szCs w:val="24"/>
                      </w:rPr>
                      <m:t>0</m:t>
                    </m:r>
                  </m:sub>
                  <m:sup>
                    <m:r>
                      <w:rPr>
                        <w:rFonts w:ascii="Cambria Math" w:hAnsi="Cambria Math"/>
                        <w:szCs w:val="24"/>
                      </w:rPr>
                      <m:t>z</m:t>
                    </m:r>
                  </m:sup>
                  <m:e>
                    <m:sSup>
                      <m:sSupPr>
                        <m:ctrlPr>
                          <w:rPr>
                            <w:rFonts w:ascii="Cambria Math" w:hAnsi="Cambria Math"/>
                            <w:i/>
                            <w:szCs w:val="24"/>
                          </w:rPr>
                        </m:ctrlPr>
                      </m:sSupPr>
                      <m:e>
                        <m:r>
                          <w:rPr>
                            <w:rFonts w:ascii="Cambria Math" w:hAnsi="Cambria Math"/>
                            <w:szCs w:val="24"/>
                          </w:rPr>
                          <m:t>q</m:t>
                        </m:r>
                      </m:e>
                      <m:sup>
                        <m:r>
                          <w:rPr>
                            <w:rFonts w:ascii="Cambria Math" w:hAnsi="Cambria Math"/>
                            <w:szCs w:val="24"/>
                          </w:rPr>
                          <m:t>''</m:t>
                        </m:r>
                      </m:sup>
                    </m:sSup>
                    <m:r>
                      <w:rPr>
                        <w:rFonts w:ascii="Cambria Math" w:hAnsi="Cambria Math"/>
                        <w:szCs w:val="24"/>
                      </w:rPr>
                      <m:t>dz=</m:t>
                    </m:r>
                  </m:e>
                </m:nary>
                <m:acc>
                  <m:accPr>
                    <m:chr m:val="̇"/>
                    <m:ctrlPr>
                      <w:rPr>
                        <w:rFonts w:ascii="Cambria Math" w:hAnsi="Cambria Math"/>
                        <w:i/>
                        <w:szCs w:val="24"/>
                      </w:rPr>
                    </m:ctrlPr>
                  </m:accPr>
                  <m:e>
                    <m:r>
                      <w:rPr>
                        <w:rFonts w:ascii="Cambria Math" w:hAnsi="Cambria Math"/>
                        <w:szCs w:val="24"/>
                      </w:rPr>
                      <m:t>m</m:t>
                    </m:r>
                  </m:e>
                </m:acc>
                <m:acc>
                  <m:accPr>
                    <m:chr m:val="̅"/>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e>
                </m:acc>
                <m:nary>
                  <m:naryPr>
                    <m:limLoc m:val="subSup"/>
                    <m:ctrlPr>
                      <w:rPr>
                        <w:rFonts w:ascii="Cambria Math" w:hAnsi="Cambria Math"/>
                        <w:i/>
                        <w:szCs w:val="24"/>
                      </w:rPr>
                    </m:ctrlPr>
                  </m:naryPr>
                  <m:sub>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r>
                      <w:rPr>
                        <w:rFonts w:ascii="Cambria Math" w:hAnsi="Cambria Math"/>
                        <w:szCs w:val="24"/>
                      </w:rPr>
                      <m:t>(0)</m:t>
                    </m:r>
                  </m:sub>
                  <m:sup>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r>
                      <w:rPr>
                        <w:rFonts w:ascii="Cambria Math" w:hAnsi="Cambria Math"/>
                        <w:szCs w:val="24"/>
                      </w:rPr>
                      <m:t>(z)</m:t>
                    </m:r>
                  </m:sup>
                  <m:e>
                    <m:r>
                      <w:rPr>
                        <w:rFonts w:ascii="Cambria Math" w:hAnsi="Cambria Math"/>
                        <w:szCs w:val="24"/>
                      </w:rPr>
                      <m:t>d</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e>
                </m:nary>
                <m:r>
                  <w:rPr>
                    <w:rFonts w:ascii="Cambria Math" w:hAnsi="Cambria Math"/>
                    <w:szCs w:val="24"/>
                  </w:rPr>
                  <m:t>.</m:t>
                </m:r>
              </m:oMath>
            </m:oMathPara>
          </w:p>
        </w:tc>
        <w:tc>
          <w:tcPr>
            <w:tcW w:w="4788" w:type="dxa"/>
            <w:vAlign w:val="center"/>
          </w:tcPr>
          <w:p w:rsidR="007C16AF" w:rsidRDefault="00770062" w:rsidP="007C16AF">
            <w:pPr>
              <w:jc w:val="right"/>
              <w:rPr>
                <w:szCs w:val="24"/>
              </w:rPr>
            </w:pPr>
            <w:r>
              <w:rPr>
                <w:szCs w:val="24"/>
              </w:rPr>
              <w:t>(4.6</w:t>
            </w:r>
            <w:r w:rsidR="007C16AF">
              <w:rPr>
                <w:szCs w:val="24"/>
              </w:rPr>
              <w:t>)</w:t>
            </w:r>
          </w:p>
        </w:tc>
      </w:tr>
    </w:tbl>
    <w:p w:rsidR="007C16AF" w:rsidRDefault="007C16AF" w:rsidP="003008C3">
      <w:pPr>
        <w:rPr>
          <w:szCs w:val="24"/>
        </w:rPr>
      </w:pPr>
    </w:p>
    <w:p w:rsidR="000157CF" w:rsidRDefault="00DF0EB8" w:rsidP="003008C3">
      <w:pPr>
        <w:rPr>
          <w:szCs w:val="24"/>
        </w:rPr>
      </w:pPr>
      <w:r>
        <w:rPr>
          <w:szCs w:val="24"/>
        </w:rPr>
        <w:t>Carrying out the integration in Equat</w:t>
      </w:r>
      <w:r w:rsidR="00770062">
        <w:rPr>
          <w:szCs w:val="24"/>
        </w:rPr>
        <w:t>ion 4.6</w:t>
      </w:r>
      <w:r w:rsidR="00EA56D5">
        <w:rPr>
          <w:szCs w:val="24"/>
        </w:rPr>
        <w:t>, for the constant heat flux case,</w:t>
      </w:r>
      <w:r>
        <w:rPr>
          <w:szCs w:val="24"/>
        </w:rPr>
        <w:t xml:space="preserve"> and rearranging the symbols yields the following relationship for the bulk fluid temperature</w:t>
      </w:r>
      <w:r w:rsidR="00A747C1">
        <w:rPr>
          <w:szCs w:val="24"/>
        </w:rPr>
        <w:t xml:space="preserve"> distribution in the flow direction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DF0EB8" w:rsidTr="005E0CAE">
        <w:tc>
          <w:tcPr>
            <w:tcW w:w="4788" w:type="dxa"/>
          </w:tcPr>
          <w:p w:rsidR="00DF0EB8" w:rsidRDefault="00297069" w:rsidP="00DF0EB8">
            <w:pPr>
              <w:rPr>
                <w:szCs w:val="24"/>
              </w:rPr>
            </w:pPr>
            <m:oMathPara>
              <m:oMathParaPr>
                <m:jc m:val="left"/>
              </m:oMathParaP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d>
                  <m:dPr>
                    <m:ctrlPr>
                      <w:rPr>
                        <w:rFonts w:ascii="Cambria Math" w:hAnsi="Cambria Math"/>
                        <w:i/>
                        <w:szCs w:val="24"/>
                      </w:rPr>
                    </m:ctrlPr>
                  </m:dPr>
                  <m:e>
                    <m:r>
                      <w:rPr>
                        <w:rFonts w:ascii="Cambria Math" w:hAnsi="Cambria Math"/>
                        <w:szCs w:val="24"/>
                      </w:rPr>
                      <m:t>z</m:t>
                    </m:r>
                  </m:e>
                </m:d>
                <m:r>
                  <w:rPr>
                    <w:rFonts w:ascii="Cambria Math" w:hAnsi="Cambria Math"/>
                    <w:szCs w:val="24"/>
                  </w:rPr>
                  <m:t>=</m:t>
                </m:r>
                <m:d>
                  <m:dPr>
                    <m:ctrlPr>
                      <w:rPr>
                        <w:rFonts w:ascii="Cambria Math" w:hAnsi="Cambria Math"/>
                        <w:i/>
                        <w:szCs w:val="24"/>
                      </w:rPr>
                    </m:ctrlPr>
                  </m:dPr>
                  <m:e>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q</m:t>
                            </m:r>
                          </m:e>
                          <m:sup>
                            <m:r>
                              <w:rPr>
                                <w:rFonts w:ascii="Cambria Math" w:hAnsi="Cambria Math"/>
                                <w:szCs w:val="24"/>
                              </w:rPr>
                              <m:t>''</m:t>
                            </m:r>
                          </m:sup>
                        </m:sSup>
                      </m:num>
                      <m:den>
                        <m:acc>
                          <m:accPr>
                            <m:chr m:val="̇"/>
                            <m:ctrlPr>
                              <w:rPr>
                                <w:rFonts w:ascii="Cambria Math" w:hAnsi="Cambria Math"/>
                                <w:i/>
                                <w:szCs w:val="24"/>
                              </w:rPr>
                            </m:ctrlPr>
                          </m:accPr>
                          <m:e>
                            <m:r>
                              <w:rPr>
                                <w:rFonts w:ascii="Cambria Math" w:hAnsi="Cambria Math"/>
                                <w:szCs w:val="24"/>
                              </w:rPr>
                              <m:t>m</m:t>
                            </m:r>
                          </m:e>
                        </m:acc>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den>
                    </m:f>
                  </m:e>
                </m:d>
                <m:r>
                  <w:rPr>
                    <w:rFonts w:ascii="Cambria Math" w:hAnsi="Cambria Math"/>
                    <w:szCs w:val="24"/>
                  </w:rPr>
                  <m:t>z+</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d>
                  <m:dPr>
                    <m:ctrlPr>
                      <w:rPr>
                        <w:rFonts w:ascii="Cambria Math" w:hAnsi="Cambria Math"/>
                        <w:i/>
                        <w:szCs w:val="24"/>
                      </w:rPr>
                    </m:ctrlPr>
                  </m:dPr>
                  <m:e>
                    <m:r>
                      <w:rPr>
                        <w:rFonts w:ascii="Cambria Math" w:hAnsi="Cambria Math"/>
                        <w:szCs w:val="24"/>
                      </w:rPr>
                      <m:t>0</m:t>
                    </m:r>
                  </m:e>
                </m:d>
                <m:r>
                  <w:rPr>
                    <w:rFonts w:ascii="Cambria Math" w:hAnsi="Cambria Math"/>
                    <w:szCs w:val="24"/>
                  </w:rPr>
                  <m:t>.</m:t>
                </m:r>
              </m:oMath>
            </m:oMathPara>
          </w:p>
        </w:tc>
        <w:tc>
          <w:tcPr>
            <w:tcW w:w="4788" w:type="dxa"/>
            <w:vAlign w:val="center"/>
          </w:tcPr>
          <w:p w:rsidR="00DF0EB8" w:rsidRDefault="00770062" w:rsidP="005E0CAE">
            <w:pPr>
              <w:jc w:val="right"/>
              <w:rPr>
                <w:szCs w:val="24"/>
              </w:rPr>
            </w:pPr>
            <w:r>
              <w:rPr>
                <w:szCs w:val="24"/>
              </w:rPr>
              <w:t>(4.7</w:t>
            </w:r>
            <w:r w:rsidR="005E0CAE">
              <w:rPr>
                <w:szCs w:val="24"/>
              </w:rPr>
              <w:t>)</w:t>
            </w:r>
          </w:p>
        </w:tc>
      </w:tr>
    </w:tbl>
    <w:p w:rsidR="00D51BF1" w:rsidRDefault="00D51BF1" w:rsidP="003008C3">
      <w:pPr>
        <w:rPr>
          <w:szCs w:val="24"/>
        </w:rPr>
      </w:pPr>
    </w:p>
    <w:p w:rsidR="00DF0EB8" w:rsidRDefault="00B250F1" w:rsidP="003008C3">
      <w:pPr>
        <w:rPr>
          <w:szCs w:val="24"/>
        </w:rPr>
      </w:pPr>
      <w:r>
        <w:rPr>
          <w:szCs w:val="24"/>
        </w:rPr>
        <w:t xml:space="preserve">This relationship is significantly easier to evaluate </w:t>
      </w:r>
      <w:r w:rsidR="00770062">
        <w:rPr>
          <w:szCs w:val="24"/>
        </w:rPr>
        <w:t>than that shown in Equation 4.3</w:t>
      </w:r>
      <w:r>
        <w:rPr>
          <w:szCs w:val="24"/>
        </w:rPr>
        <w:t>.  For instance, consider the constant heat flux</w:t>
      </w:r>
      <w:r w:rsidR="0068734B">
        <w:rPr>
          <w:szCs w:val="24"/>
        </w:rPr>
        <w:t xml:space="preserve"> with NIST fluid properties</w:t>
      </w:r>
      <w:r>
        <w:rPr>
          <w:szCs w:val="24"/>
        </w:rPr>
        <w:t xml:space="preserve"> </w:t>
      </w:r>
      <w:r w:rsidR="0068734B">
        <w:rPr>
          <w:szCs w:val="24"/>
        </w:rPr>
        <w:t>(</w:t>
      </w:r>
      <w:r>
        <w:rPr>
          <w:szCs w:val="24"/>
        </w:rPr>
        <w:t>NFP</w:t>
      </w:r>
      <w:r w:rsidR="0068734B">
        <w:rPr>
          <w:szCs w:val="24"/>
        </w:rPr>
        <w:t>)</w:t>
      </w:r>
      <w:r>
        <w:rPr>
          <w:szCs w:val="24"/>
        </w:rPr>
        <w:t xml:space="preserve"> case; all quantities in t</w:t>
      </w:r>
      <w:r w:rsidR="0068734B">
        <w:rPr>
          <w:szCs w:val="24"/>
        </w:rPr>
        <w:t>he integrand of Equation 4.3</w:t>
      </w:r>
      <w:r>
        <w:rPr>
          <w:szCs w:val="24"/>
        </w:rPr>
        <w:t xml:space="preserve"> are variable and therefore must be evaluated</w:t>
      </w:r>
      <w:r w:rsidR="0068734B">
        <w:rPr>
          <w:szCs w:val="24"/>
        </w:rPr>
        <w:t xml:space="preserve"> at each location</w:t>
      </w:r>
      <w:r>
        <w:rPr>
          <w:szCs w:val="24"/>
        </w:rPr>
        <w:t xml:space="preserve">, however, </w:t>
      </w:r>
      <w:r w:rsidR="0068734B">
        <w:rPr>
          <w:szCs w:val="24"/>
        </w:rPr>
        <w:t>in Equation 4.7</w:t>
      </w:r>
      <w:r>
        <w:rPr>
          <w:szCs w:val="24"/>
        </w:rPr>
        <w:t>, only the specific heat capacity of the fluid needs to be evaluated.</w:t>
      </w:r>
      <w:r w:rsidR="00B10265">
        <w:rPr>
          <w:szCs w:val="24"/>
        </w:rPr>
        <w:t xml:space="preserve">  It will be shown that the two forms of the bulk fluid temperature yield identical results as one would expect.</w:t>
      </w:r>
      <w:r>
        <w:rPr>
          <w:szCs w:val="24"/>
        </w:rPr>
        <w:t xml:space="preserve">  </w:t>
      </w:r>
      <w:r w:rsidR="000E3527">
        <w:rPr>
          <w:szCs w:val="24"/>
        </w:rPr>
        <w:t>It is important to note that i</w:t>
      </w:r>
      <w:r>
        <w:rPr>
          <w:szCs w:val="24"/>
        </w:rPr>
        <w:t xml:space="preserve">f the heat flux is distributed along the flow direction then one must </w:t>
      </w:r>
      <w:r w:rsidR="000E3527">
        <w:rPr>
          <w:szCs w:val="24"/>
        </w:rPr>
        <w:t>either be able to represent the heat flux distribution using common</w:t>
      </w:r>
      <w:r w:rsidR="00A747C1">
        <w:rPr>
          <w:szCs w:val="24"/>
        </w:rPr>
        <w:t xml:space="preserve"> mathematical</w:t>
      </w:r>
      <w:r w:rsidR="000E3527">
        <w:rPr>
          <w:szCs w:val="24"/>
        </w:rPr>
        <w:t xml:space="preserve"> functions</w:t>
      </w:r>
      <w:r>
        <w:rPr>
          <w:szCs w:val="24"/>
        </w:rPr>
        <w:t xml:space="preserve"> or employ a </w:t>
      </w:r>
      <w:proofErr w:type="spellStart"/>
      <w:r>
        <w:rPr>
          <w:szCs w:val="24"/>
        </w:rPr>
        <w:t>quadrature</w:t>
      </w:r>
      <w:proofErr w:type="spellEnd"/>
      <w:r>
        <w:rPr>
          <w:szCs w:val="24"/>
        </w:rPr>
        <w:t xml:space="preserve"> rule to evaluate the</w:t>
      </w:r>
      <w:r w:rsidR="003A6F4D">
        <w:rPr>
          <w:szCs w:val="24"/>
        </w:rPr>
        <w:t xml:space="preserve"> heat flux</w:t>
      </w:r>
      <w:r w:rsidR="0068734B">
        <w:rPr>
          <w:szCs w:val="24"/>
        </w:rPr>
        <w:t xml:space="preserve"> integral in Equation 4.6</w:t>
      </w:r>
      <w:r>
        <w:rPr>
          <w:szCs w:val="24"/>
        </w:rPr>
        <w:t>.  This</w:t>
      </w:r>
      <w:r w:rsidR="00B10265">
        <w:rPr>
          <w:szCs w:val="24"/>
        </w:rPr>
        <w:t xml:space="preserve"> case of a distributed heat flux</w:t>
      </w:r>
      <w:r>
        <w:rPr>
          <w:szCs w:val="24"/>
        </w:rPr>
        <w:t xml:space="preserve"> will be discussed in section</w:t>
      </w:r>
      <w:r w:rsidR="002922F2">
        <w:rPr>
          <w:szCs w:val="24"/>
        </w:rPr>
        <w:t xml:space="preserve"> 4.3</w:t>
      </w:r>
      <w:r w:rsidR="00B10265">
        <w:rPr>
          <w:szCs w:val="24"/>
        </w:rPr>
        <w:t>.</w:t>
      </w:r>
      <w:r>
        <w:rPr>
          <w:szCs w:val="24"/>
        </w:rPr>
        <w:t xml:space="preserve"> </w:t>
      </w:r>
    </w:p>
    <w:p w:rsidR="003008C3" w:rsidRDefault="00197922" w:rsidP="00967569">
      <w:pPr>
        <w:ind w:firstLine="720"/>
        <w:rPr>
          <w:szCs w:val="24"/>
        </w:rPr>
      </w:pPr>
      <w:r>
        <w:rPr>
          <w:szCs w:val="24"/>
        </w:rPr>
        <w:t>The constant convection</w:t>
      </w:r>
      <w:r w:rsidR="003008C3">
        <w:rPr>
          <w:szCs w:val="24"/>
        </w:rPr>
        <w:t xml:space="preserve"> coefficient is due to the parallel nature of the affine functions associated with the solid surface temperature and the bulk fluid temperature in the thermally </w:t>
      </w:r>
      <w:r w:rsidR="003008C3">
        <w:rPr>
          <w:szCs w:val="24"/>
        </w:rPr>
        <w:lastRenderedPageBreak/>
        <w:t>fully developed region for the constant heat flux case, i.e. the temperature difference</w:t>
      </w:r>
      <w:r w:rsidR="007916CB">
        <w:rPr>
          <w:szCs w:val="24"/>
        </w:rPr>
        <w:t xml:space="preserve"> between the clad and the bulk fluid</w:t>
      </w:r>
      <w:r w:rsidR="003008C3">
        <w:rPr>
          <w:szCs w:val="24"/>
        </w:rPr>
        <w:t xml:space="preserve"> is constant.  Using Newton’s law of </w:t>
      </w:r>
      <w:r w:rsidR="00791FB8">
        <w:rPr>
          <w:szCs w:val="24"/>
        </w:rPr>
        <w:t>cooling, the definition of</w:t>
      </w:r>
      <w:r w:rsidR="00DF1331">
        <w:rPr>
          <w:szCs w:val="24"/>
        </w:rPr>
        <w:t xml:space="preserve"> the convection</w:t>
      </w:r>
      <w:r w:rsidR="00791FB8">
        <w:rPr>
          <w:szCs w:val="24"/>
        </w:rPr>
        <w:t xml:space="preserve"> coefficient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008C3" w:rsidTr="00DF1331">
        <w:tc>
          <w:tcPr>
            <w:tcW w:w="4788" w:type="dxa"/>
          </w:tcPr>
          <w:p w:rsidR="003008C3" w:rsidRPr="008043FB" w:rsidRDefault="003008C3" w:rsidP="0030190A">
            <w:pPr>
              <w:rPr>
                <w:szCs w:val="24"/>
              </w:rPr>
            </w:pPr>
            <m:oMathPara>
              <m:oMathParaPr>
                <m:jc m:val="left"/>
              </m:oMathParaPr>
              <m:oMath>
                <m:r>
                  <w:rPr>
                    <w:rFonts w:ascii="Cambria Math" w:hAnsi="Cambria Math"/>
                    <w:szCs w:val="24"/>
                  </w:rPr>
                  <m:t>h</m:t>
                </m:r>
                <m:d>
                  <m:dPr>
                    <m:ctrlPr>
                      <w:rPr>
                        <w:rFonts w:ascii="Cambria Math" w:hAnsi="Cambria Math"/>
                        <w:i/>
                        <w:szCs w:val="24"/>
                      </w:rPr>
                    </m:ctrlPr>
                  </m:dPr>
                  <m:e>
                    <m:r>
                      <w:rPr>
                        <w:rFonts w:ascii="Cambria Math" w:hAnsi="Cambria Math"/>
                        <w:szCs w:val="24"/>
                      </w:rPr>
                      <m:t>z</m:t>
                    </m:r>
                  </m:e>
                </m:d>
                <m:r>
                  <w:rPr>
                    <w:rFonts w:ascii="Cambria Math" w:hAnsi="Cambria Math"/>
                    <w:szCs w:val="24"/>
                  </w:rPr>
                  <m:t>≔</m:t>
                </m:r>
                <m:f>
                  <m:fPr>
                    <m:ctrlPr>
                      <w:rPr>
                        <w:rFonts w:ascii="Cambria Math" w:hAnsi="Cambria Math"/>
                        <w:i/>
                        <w:szCs w:val="24"/>
                      </w:rPr>
                    </m:ctrlPr>
                  </m:fPr>
                  <m:num>
                    <m:sSubSup>
                      <m:sSubSupPr>
                        <m:ctrlPr>
                          <w:rPr>
                            <w:rFonts w:ascii="Cambria Math" w:hAnsi="Cambria Math"/>
                            <w:i/>
                            <w:szCs w:val="24"/>
                          </w:rPr>
                        </m:ctrlPr>
                      </m:sSubSupPr>
                      <m:e>
                        <m:r>
                          <w:rPr>
                            <w:rFonts w:ascii="Cambria Math" w:hAnsi="Cambria Math"/>
                            <w:szCs w:val="24"/>
                          </w:rPr>
                          <m:t>q</m:t>
                        </m:r>
                      </m:e>
                      <m:sub>
                        <m:r>
                          <w:rPr>
                            <w:rFonts w:ascii="Cambria Math" w:hAnsi="Cambria Math"/>
                            <w:szCs w:val="24"/>
                          </w:rPr>
                          <m:t>s</m:t>
                        </m:r>
                      </m:sub>
                      <m:sup>
                        <m:r>
                          <w:rPr>
                            <w:rFonts w:ascii="Cambria Math" w:hAnsi="Cambria Math"/>
                            <w:szCs w:val="24"/>
                          </w:rPr>
                          <m:t>''</m:t>
                        </m:r>
                      </m:sup>
                    </m:sSubSup>
                  </m:num>
                  <m:den>
                    <m:sSub>
                      <m:sSubPr>
                        <m:ctrlPr>
                          <w:rPr>
                            <w:rFonts w:ascii="Cambria Math" w:hAnsi="Cambria Math"/>
                            <w:i/>
                            <w:szCs w:val="24"/>
                          </w:rPr>
                        </m:ctrlPr>
                      </m:sSubPr>
                      <m:e>
                        <m:r>
                          <w:rPr>
                            <w:rFonts w:ascii="Cambria Math" w:hAnsi="Cambria Math"/>
                            <w:szCs w:val="24"/>
                          </w:rPr>
                          <m:t>T</m:t>
                        </m:r>
                      </m:e>
                      <m:sub>
                        <m:r>
                          <w:rPr>
                            <w:rFonts w:ascii="Cambria Math" w:hAnsi="Cambria Math"/>
                            <w:szCs w:val="24"/>
                          </w:rPr>
                          <m:t>s</m:t>
                        </m:r>
                      </m:sub>
                    </m:sSub>
                    <m:d>
                      <m:dPr>
                        <m:ctrlPr>
                          <w:rPr>
                            <w:rFonts w:ascii="Cambria Math" w:hAnsi="Cambria Math"/>
                            <w:i/>
                            <w:szCs w:val="24"/>
                          </w:rPr>
                        </m:ctrlPr>
                      </m:dPr>
                      <m:e>
                        <m:r>
                          <w:rPr>
                            <w:rFonts w:ascii="Cambria Math" w:hAnsi="Cambria Math"/>
                            <w:szCs w:val="24"/>
                          </w:rPr>
                          <m:t>z</m:t>
                        </m:r>
                      </m:e>
                    </m:d>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d>
                      <m:dPr>
                        <m:ctrlPr>
                          <w:rPr>
                            <w:rFonts w:ascii="Cambria Math" w:hAnsi="Cambria Math"/>
                            <w:i/>
                            <w:szCs w:val="24"/>
                          </w:rPr>
                        </m:ctrlPr>
                      </m:dPr>
                      <m:e>
                        <m:r>
                          <w:rPr>
                            <w:rFonts w:ascii="Cambria Math" w:hAnsi="Cambria Math"/>
                            <w:szCs w:val="24"/>
                          </w:rPr>
                          <m:t>z</m:t>
                        </m:r>
                      </m:e>
                    </m:d>
                  </m:den>
                </m:f>
                <m:r>
                  <w:rPr>
                    <w:rFonts w:ascii="Cambria Math" w:eastAsiaTheme="minorEastAsia" w:hAnsi="Cambria Math"/>
                    <w:szCs w:val="24"/>
                  </w:rPr>
                  <m:t>.</m:t>
                </m:r>
              </m:oMath>
            </m:oMathPara>
          </w:p>
        </w:tc>
        <w:tc>
          <w:tcPr>
            <w:tcW w:w="4788" w:type="dxa"/>
            <w:vAlign w:val="center"/>
          </w:tcPr>
          <w:p w:rsidR="003008C3" w:rsidRDefault="002922F2" w:rsidP="00DF1331">
            <w:pPr>
              <w:jc w:val="right"/>
              <w:rPr>
                <w:szCs w:val="24"/>
              </w:rPr>
            </w:pPr>
            <w:r>
              <w:rPr>
                <w:szCs w:val="24"/>
              </w:rPr>
              <w:t>(4.8</w:t>
            </w:r>
            <w:r w:rsidR="003008C3">
              <w:rPr>
                <w:szCs w:val="24"/>
              </w:rPr>
              <w:t>)</w:t>
            </w:r>
          </w:p>
        </w:tc>
      </w:tr>
    </w:tbl>
    <w:p w:rsidR="003008C3" w:rsidRDefault="003008C3" w:rsidP="003008C3">
      <w:pPr>
        <w:rPr>
          <w:szCs w:val="24"/>
        </w:rPr>
      </w:pPr>
    </w:p>
    <w:p w:rsidR="003008C3" w:rsidRDefault="003008C3" w:rsidP="003008C3">
      <w:pPr>
        <w:rPr>
          <w:rFonts w:eastAsiaTheme="minorEastAsia"/>
          <w:szCs w:val="24"/>
        </w:rPr>
      </w:pPr>
      <w:r>
        <w:rPr>
          <w:szCs w:val="24"/>
        </w:rPr>
        <w:t xml:space="preserve">Here </w:t>
      </w:r>
      <m:oMath>
        <m:sSubSup>
          <m:sSubSupPr>
            <m:ctrlPr>
              <w:rPr>
                <w:rFonts w:ascii="Cambria Math" w:hAnsi="Cambria Math"/>
                <w:i/>
                <w:szCs w:val="24"/>
              </w:rPr>
            </m:ctrlPr>
          </m:sSubSupPr>
          <m:e>
            <m:r>
              <w:rPr>
                <w:rFonts w:ascii="Cambria Math" w:hAnsi="Cambria Math"/>
                <w:szCs w:val="24"/>
              </w:rPr>
              <m:t>q</m:t>
            </m:r>
          </m:e>
          <m:sub>
            <m:r>
              <w:rPr>
                <w:rFonts w:ascii="Cambria Math" w:hAnsi="Cambria Math"/>
                <w:szCs w:val="24"/>
              </w:rPr>
              <m:t>s</m:t>
            </m:r>
          </m:sub>
          <m:sup>
            <m:r>
              <w:rPr>
                <w:rFonts w:ascii="Cambria Math" w:hAnsi="Cambria Math"/>
                <w:szCs w:val="24"/>
              </w:rPr>
              <m:t>''</m:t>
            </m:r>
          </m:sup>
        </m:sSubSup>
      </m:oMath>
      <w:r>
        <w:rPr>
          <w:rFonts w:eastAsiaTheme="minorEastAsia"/>
          <w:szCs w:val="24"/>
        </w:rPr>
        <w:t xml:space="preserve"> is the constant clad surface heat flux and </w:t>
      </w:r>
      <m:oMath>
        <m:r>
          <w:rPr>
            <w:rFonts w:ascii="Cambria Math" w:hAnsi="Cambria Math"/>
            <w:szCs w:val="24"/>
          </w:rPr>
          <m:t>h</m:t>
        </m:r>
        <m:d>
          <m:dPr>
            <m:ctrlPr>
              <w:rPr>
                <w:rFonts w:ascii="Cambria Math" w:hAnsi="Cambria Math"/>
                <w:i/>
                <w:szCs w:val="24"/>
              </w:rPr>
            </m:ctrlPr>
          </m:dPr>
          <m:e>
            <m:r>
              <w:rPr>
                <w:rFonts w:ascii="Cambria Math" w:hAnsi="Cambria Math"/>
                <w:szCs w:val="24"/>
              </w:rPr>
              <m:t>z</m:t>
            </m:r>
          </m:e>
        </m:d>
      </m:oMath>
      <w:r w:rsidR="00DF1331">
        <w:rPr>
          <w:rFonts w:eastAsiaTheme="minorEastAsia"/>
          <w:szCs w:val="24"/>
        </w:rPr>
        <w:t xml:space="preserve"> is the convection</w:t>
      </w:r>
      <w:r>
        <w:rPr>
          <w:rFonts w:eastAsiaTheme="minorEastAsia"/>
          <w:szCs w:val="24"/>
        </w:rPr>
        <w:t xml:space="preserve"> coefficient as a function of the flow direct</w:t>
      </w:r>
      <w:r w:rsidR="00DF1331">
        <w:rPr>
          <w:rFonts w:eastAsiaTheme="minorEastAsia"/>
          <w:szCs w:val="24"/>
        </w:rPr>
        <w:t>ion.  The derivative of the convection</w:t>
      </w:r>
      <w:r>
        <w:rPr>
          <w:rFonts w:eastAsiaTheme="minorEastAsia"/>
          <w:szCs w:val="24"/>
        </w:rPr>
        <w:t xml:space="preserve"> coefficient in the flow direction is calculated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00"/>
        <w:gridCol w:w="676"/>
      </w:tblGrid>
      <w:tr w:rsidR="003008C3" w:rsidTr="00DF1331">
        <w:tc>
          <w:tcPr>
            <w:tcW w:w="8928" w:type="dxa"/>
          </w:tcPr>
          <w:p w:rsidR="003008C3" w:rsidRDefault="00297069" w:rsidP="00DF1331">
            <w:pPr>
              <w:rPr>
                <w:rFonts w:eastAsiaTheme="minorEastAsia"/>
                <w:szCs w:val="24"/>
              </w:rPr>
            </w:pPr>
            <m:oMathPara>
              <m:oMathParaPr>
                <m:jc m:val="left"/>
              </m:oMathParaPr>
              <m:oMath>
                <m:f>
                  <m:fPr>
                    <m:ctrlPr>
                      <w:rPr>
                        <w:rFonts w:ascii="Cambria Math" w:eastAsiaTheme="minorEastAsia" w:hAnsi="Cambria Math"/>
                        <w:i/>
                        <w:szCs w:val="24"/>
                      </w:rPr>
                    </m:ctrlPr>
                  </m:fPr>
                  <m:num>
                    <m:r>
                      <w:rPr>
                        <w:rFonts w:ascii="Cambria Math" w:eastAsiaTheme="minorEastAsia" w:hAnsi="Cambria Math"/>
                        <w:szCs w:val="24"/>
                      </w:rPr>
                      <m:t>dh</m:t>
                    </m:r>
                  </m:num>
                  <m:den>
                    <m:r>
                      <w:rPr>
                        <w:rFonts w:ascii="Cambria Math" w:eastAsiaTheme="minorEastAsia" w:hAnsi="Cambria Math"/>
                        <w:szCs w:val="24"/>
                      </w:rPr>
                      <m:t>dz</m:t>
                    </m:r>
                  </m:den>
                </m:f>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1</m:t>
                    </m:r>
                  </m:num>
                  <m:den>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s</m:t>
                        </m:r>
                      </m:sub>
                    </m:sSub>
                    <m:d>
                      <m:dPr>
                        <m:ctrlPr>
                          <w:rPr>
                            <w:rFonts w:ascii="Cambria Math" w:eastAsiaTheme="minorEastAsia" w:hAnsi="Cambria Math"/>
                            <w:i/>
                            <w:szCs w:val="24"/>
                          </w:rPr>
                        </m:ctrlPr>
                      </m:dPr>
                      <m:e>
                        <m:r>
                          <w:rPr>
                            <w:rFonts w:ascii="Cambria Math" w:eastAsiaTheme="minorEastAsia" w:hAnsi="Cambria Math"/>
                            <w:szCs w:val="24"/>
                          </w:rPr>
                          <m:t>z</m:t>
                        </m:r>
                      </m:e>
                    </m:d>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b</m:t>
                        </m:r>
                      </m:sub>
                    </m:sSub>
                    <m:d>
                      <m:dPr>
                        <m:ctrlPr>
                          <w:rPr>
                            <w:rFonts w:ascii="Cambria Math" w:eastAsiaTheme="minorEastAsia" w:hAnsi="Cambria Math"/>
                            <w:i/>
                            <w:szCs w:val="24"/>
                          </w:rPr>
                        </m:ctrlPr>
                      </m:dPr>
                      <m:e>
                        <m:r>
                          <w:rPr>
                            <w:rFonts w:ascii="Cambria Math" w:eastAsiaTheme="minorEastAsia" w:hAnsi="Cambria Math"/>
                            <w:szCs w:val="24"/>
                          </w:rPr>
                          <m:t>z</m:t>
                        </m:r>
                      </m:e>
                    </m:d>
                    <m:r>
                      <w:rPr>
                        <w:rFonts w:ascii="Cambria Math" w:eastAsiaTheme="minorEastAsia" w:hAnsi="Cambria Math"/>
                        <w:szCs w:val="24"/>
                      </w:rPr>
                      <m:t>]</m:t>
                    </m:r>
                  </m:den>
                </m:f>
                <m:f>
                  <m:fPr>
                    <m:ctrlPr>
                      <w:rPr>
                        <w:rFonts w:ascii="Cambria Math" w:eastAsiaTheme="minorEastAsia" w:hAnsi="Cambria Math"/>
                        <w:i/>
                        <w:szCs w:val="24"/>
                      </w:rPr>
                    </m:ctrlPr>
                  </m:fPr>
                  <m:num>
                    <m:r>
                      <w:rPr>
                        <w:rFonts w:ascii="Cambria Math" w:eastAsiaTheme="minorEastAsia" w:hAnsi="Cambria Math"/>
                        <w:szCs w:val="24"/>
                      </w:rPr>
                      <m:t>d</m:t>
                    </m:r>
                    <m:sSubSup>
                      <m:sSubSupPr>
                        <m:ctrlPr>
                          <w:rPr>
                            <w:rFonts w:ascii="Cambria Math" w:eastAsiaTheme="minorEastAsia" w:hAnsi="Cambria Math"/>
                            <w:i/>
                            <w:szCs w:val="24"/>
                          </w:rPr>
                        </m:ctrlPr>
                      </m:sSubSupPr>
                      <m:e>
                        <m:r>
                          <w:rPr>
                            <w:rFonts w:ascii="Cambria Math" w:eastAsiaTheme="minorEastAsia" w:hAnsi="Cambria Math"/>
                            <w:szCs w:val="24"/>
                          </w:rPr>
                          <m:t>q</m:t>
                        </m:r>
                      </m:e>
                      <m:sub>
                        <m:r>
                          <w:rPr>
                            <w:rFonts w:ascii="Cambria Math" w:eastAsiaTheme="minorEastAsia" w:hAnsi="Cambria Math"/>
                            <w:szCs w:val="24"/>
                          </w:rPr>
                          <m:t>s</m:t>
                        </m:r>
                      </m:sub>
                      <m:sup>
                        <m:r>
                          <w:rPr>
                            <w:rFonts w:ascii="Cambria Math" w:eastAsiaTheme="minorEastAsia" w:hAnsi="Cambria Math"/>
                            <w:szCs w:val="24"/>
                          </w:rPr>
                          <m:t>''</m:t>
                        </m:r>
                      </m:sup>
                    </m:sSubSup>
                  </m:num>
                  <m:den>
                    <m:r>
                      <w:rPr>
                        <w:rFonts w:ascii="Cambria Math" w:eastAsiaTheme="minorEastAsia" w:hAnsi="Cambria Math"/>
                        <w:szCs w:val="24"/>
                      </w:rPr>
                      <m:t>dz</m:t>
                    </m:r>
                  </m:den>
                </m:f>
                <m:r>
                  <w:rPr>
                    <w:rFonts w:ascii="Cambria Math" w:eastAsiaTheme="minorEastAsia" w:hAnsi="Cambria Math"/>
                    <w:szCs w:val="24"/>
                  </w:rPr>
                  <m:t>-</m:t>
                </m:r>
                <m:f>
                  <m:fPr>
                    <m:ctrlPr>
                      <w:rPr>
                        <w:rFonts w:ascii="Cambria Math" w:eastAsiaTheme="minorEastAsia" w:hAnsi="Cambria Math"/>
                        <w:i/>
                        <w:szCs w:val="24"/>
                      </w:rPr>
                    </m:ctrlPr>
                  </m:fPr>
                  <m:num>
                    <m:sSubSup>
                      <m:sSubSupPr>
                        <m:ctrlPr>
                          <w:rPr>
                            <w:rFonts w:ascii="Cambria Math" w:eastAsiaTheme="minorEastAsia" w:hAnsi="Cambria Math"/>
                            <w:i/>
                            <w:szCs w:val="24"/>
                          </w:rPr>
                        </m:ctrlPr>
                      </m:sSubSupPr>
                      <m:e>
                        <m:r>
                          <w:rPr>
                            <w:rFonts w:ascii="Cambria Math" w:eastAsiaTheme="minorEastAsia" w:hAnsi="Cambria Math"/>
                            <w:szCs w:val="24"/>
                          </w:rPr>
                          <m:t>q</m:t>
                        </m:r>
                      </m:e>
                      <m:sub>
                        <m:r>
                          <w:rPr>
                            <w:rFonts w:ascii="Cambria Math" w:eastAsiaTheme="minorEastAsia" w:hAnsi="Cambria Math"/>
                            <w:szCs w:val="24"/>
                          </w:rPr>
                          <m:t>s</m:t>
                        </m:r>
                      </m:sub>
                      <m:sup>
                        <m:r>
                          <w:rPr>
                            <w:rFonts w:ascii="Cambria Math" w:eastAsiaTheme="minorEastAsia" w:hAnsi="Cambria Math"/>
                            <w:szCs w:val="24"/>
                          </w:rPr>
                          <m:t>''</m:t>
                        </m:r>
                      </m:sup>
                    </m:sSubSup>
                  </m:num>
                  <m:den>
                    <m:sSup>
                      <m:sSupPr>
                        <m:ctrlPr>
                          <w:rPr>
                            <w:rFonts w:ascii="Cambria Math" w:eastAsiaTheme="minorEastAsia" w:hAnsi="Cambria Math"/>
                            <w:i/>
                            <w:szCs w:val="24"/>
                          </w:rPr>
                        </m:ctrlPr>
                      </m:sSupPr>
                      <m:e>
                        <m:d>
                          <m:dPr>
                            <m:begChr m:val="["/>
                            <m:endChr m:val="]"/>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s</m:t>
                                </m:r>
                              </m:sub>
                            </m:sSub>
                            <m:d>
                              <m:dPr>
                                <m:ctrlPr>
                                  <w:rPr>
                                    <w:rFonts w:ascii="Cambria Math" w:eastAsiaTheme="minorEastAsia" w:hAnsi="Cambria Math"/>
                                    <w:i/>
                                    <w:szCs w:val="24"/>
                                  </w:rPr>
                                </m:ctrlPr>
                              </m:dPr>
                              <m:e>
                                <m:r>
                                  <w:rPr>
                                    <w:rFonts w:ascii="Cambria Math" w:eastAsiaTheme="minorEastAsia" w:hAnsi="Cambria Math"/>
                                    <w:szCs w:val="24"/>
                                  </w:rPr>
                                  <m:t>z</m:t>
                                </m:r>
                              </m:e>
                            </m:d>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b</m:t>
                                </m:r>
                              </m:sub>
                            </m:sSub>
                            <m:d>
                              <m:dPr>
                                <m:ctrlPr>
                                  <w:rPr>
                                    <w:rFonts w:ascii="Cambria Math" w:eastAsiaTheme="minorEastAsia" w:hAnsi="Cambria Math"/>
                                    <w:i/>
                                    <w:szCs w:val="24"/>
                                  </w:rPr>
                                </m:ctrlPr>
                              </m:dPr>
                              <m:e>
                                <m:r>
                                  <w:rPr>
                                    <w:rFonts w:ascii="Cambria Math" w:eastAsiaTheme="minorEastAsia" w:hAnsi="Cambria Math"/>
                                    <w:szCs w:val="24"/>
                                  </w:rPr>
                                  <m:t>z</m:t>
                                </m:r>
                              </m:e>
                            </m:d>
                          </m:e>
                        </m:d>
                      </m:e>
                      <m:sup>
                        <m:r>
                          <w:rPr>
                            <w:rFonts w:ascii="Cambria Math" w:eastAsiaTheme="minorEastAsia" w:hAnsi="Cambria Math"/>
                            <w:szCs w:val="24"/>
                          </w:rPr>
                          <m:t>2</m:t>
                        </m:r>
                      </m:sup>
                    </m:sSup>
                  </m:den>
                </m:f>
                <m:r>
                  <w:rPr>
                    <w:rFonts w:ascii="Cambria Math" w:eastAsiaTheme="minorEastAsia" w:hAnsi="Cambria Math"/>
                    <w:szCs w:val="24"/>
                  </w:rPr>
                  <m:t xml:space="preserve"> </m:t>
                </m:r>
                <m:f>
                  <m:fPr>
                    <m:ctrlPr>
                      <w:rPr>
                        <w:rFonts w:ascii="Cambria Math" w:eastAsiaTheme="minorEastAsia" w:hAnsi="Cambria Math"/>
                        <w:i/>
                        <w:szCs w:val="24"/>
                      </w:rPr>
                    </m:ctrlPr>
                  </m:fPr>
                  <m:num>
                    <m:r>
                      <w:rPr>
                        <w:rFonts w:ascii="Cambria Math" w:eastAsiaTheme="minorEastAsia" w:hAnsi="Cambria Math"/>
                        <w:szCs w:val="24"/>
                      </w:rPr>
                      <m:t>d</m:t>
                    </m:r>
                  </m:num>
                  <m:den>
                    <m:r>
                      <w:rPr>
                        <w:rFonts w:ascii="Cambria Math" w:eastAsiaTheme="minorEastAsia" w:hAnsi="Cambria Math"/>
                        <w:szCs w:val="24"/>
                      </w:rPr>
                      <m:t>dz</m:t>
                    </m:r>
                  </m:den>
                </m:f>
                <m:d>
                  <m:dPr>
                    <m:begChr m:val="["/>
                    <m:endChr m:val="]"/>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s</m:t>
                        </m:r>
                      </m:sub>
                    </m:sSub>
                    <m:d>
                      <m:dPr>
                        <m:ctrlPr>
                          <w:rPr>
                            <w:rFonts w:ascii="Cambria Math" w:eastAsiaTheme="minorEastAsia" w:hAnsi="Cambria Math"/>
                            <w:i/>
                            <w:szCs w:val="24"/>
                          </w:rPr>
                        </m:ctrlPr>
                      </m:dPr>
                      <m:e>
                        <m:r>
                          <w:rPr>
                            <w:rFonts w:ascii="Cambria Math" w:eastAsiaTheme="minorEastAsia" w:hAnsi="Cambria Math"/>
                            <w:szCs w:val="24"/>
                          </w:rPr>
                          <m:t>z</m:t>
                        </m:r>
                      </m:e>
                    </m:d>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b</m:t>
                        </m:r>
                      </m:sub>
                    </m:sSub>
                    <m:r>
                      <w:rPr>
                        <w:rFonts w:ascii="Cambria Math" w:eastAsiaTheme="minorEastAsia" w:hAnsi="Cambria Math"/>
                        <w:szCs w:val="24"/>
                      </w:rPr>
                      <m:t>(z)</m:t>
                    </m:r>
                  </m:e>
                </m:d>
                <m:r>
                  <w:rPr>
                    <w:rFonts w:ascii="Cambria Math" w:eastAsiaTheme="minorEastAsia" w:hAnsi="Cambria Math"/>
                    <w:szCs w:val="24"/>
                  </w:rPr>
                  <m:t>.</m:t>
                </m:r>
              </m:oMath>
            </m:oMathPara>
          </w:p>
        </w:tc>
        <w:tc>
          <w:tcPr>
            <w:tcW w:w="648" w:type="dxa"/>
            <w:vAlign w:val="center"/>
          </w:tcPr>
          <w:p w:rsidR="003008C3" w:rsidRDefault="002922F2" w:rsidP="00DF1331">
            <w:pPr>
              <w:jc w:val="right"/>
              <w:rPr>
                <w:rFonts w:eastAsiaTheme="minorEastAsia"/>
                <w:szCs w:val="24"/>
              </w:rPr>
            </w:pPr>
            <w:r>
              <w:rPr>
                <w:rFonts w:eastAsiaTheme="minorEastAsia"/>
                <w:szCs w:val="24"/>
              </w:rPr>
              <w:t>(4.9</w:t>
            </w:r>
            <w:r w:rsidR="003008C3">
              <w:rPr>
                <w:rFonts w:eastAsiaTheme="minorEastAsia"/>
                <w:szCs w:val="24"/>
              </w:rPr>
              <w:t>)</w:t>
            </w:r>
          </w:p>
        </w:tc>
      </w:tr>
    </w:tbl>
    <w:p w:rsidR="003008C3" w:rsidRDefault="003008C3" w:rsidP="003008C3">
      <w:pPr>
        <w:rPr>
          <w:rFonts w:eastAsiaTheme="minorEastAsia"/>
          <w:szCs w:val="24"/>
        </w:rPr>
      </w:pPr>
    </w:p>
    <w:p w:rsidR="003008C3" w:rsidRDefault="003008C3" w:rsidP="003008C3">
      <w:pPr>
        <w:rPr>
          <w:rFonts w:eastAsiaTheme="minorEastAsia"/>
          <w:szCs w:val="24"/>
        </w:rPr>
      </w:pPr>
      <w:r>
        <w:rPr>
          <w:rFonts w:eastAsiaTheme="minorEastAsia"/>
          <w:szCs w:val="24"/>
        </w:rPr>
        <w:t xml:space="preserve">However, since a constant heat flux is being considered here, the first term evaluates to zero </w:t>
      </w:r>
      <w:r w:rsidR="0030190A">
        <w:rPr>
          <w:rFonts w:eastAsiaTheme="minorEastAsia"/>
          <w:szCs w:val="24"/>
        </w:rPr>
        <w:t>which leaves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008C3" w:rsidTr="003008C3">
        <w:tc>
          <w:tcPr>
            <w:tcW w:w="4788" w:type="dxa"/>
          </w:tcPr>
          <w:p w:rsidR="003008C3" w:rsidRDefault="00297069" w:rsidP="00DF1331">
            <w:pPr>
              <w:rPr>
                <w:rFonts w:eastAsiaTheme="minorEastAsia"/>
                <w:szCs w:val="24"/>
              </w:rPr>
            </w:pPr>
            <m:oMathPara>
              <m:oMath>
                <m:f>
                  <m:fPr>
                    <m:ctrlPr>
                      <w:rPr>
                        <w:rFonts w:ascii="Cambria Math" w:eastAsiaTheme="minorEastAsia" w:hAnsi="Cambria Math"/>
                        <w:i/>
                        <w:szCs w:val="24"/>
                      </w:rPr>
                    </m:ctrlPr>
                  </m:fPr>
                  <m:num>
                    <m:r>
                      <w:rPr>
                        <w:rFonts w:ascii="Cambria Math" w:eastAsiaTheme="minorEastAsia" w:hAnsi="Cambria Math"/>
                        <w:szCs w:val="24"/>
                      </w:rPr>
                      <m:t>dh</m:t>
                    </m:r>
                  </m:num>
                  <m:den>
                    <m:r>
                      <w:rPr>
                        <w:rFonts w:ascii="Cambria Math" w:eastAsiaTheme="minorEastAsia" w:hAnsi="Cambria Math"/>
                        <w:szCs w:val="24"/>
                      </w:rPr>
                      <m:t>dz</m:t>
                    </m:r>
                  </m:den>
                </m:f>
                <m:r>
                  <w:rPr>
                    <w:rFonts w:ascii="Cambria Math" w:eastAsiaTheme="minorEastAsia" w:hAnsi="Cambria Math"/>
                    <w:szCs w:val="24"/>
                  </w:rPr>
                  <m:t>=-</m:t>
                </m:r>
                <m:f>
                  <m:fPr>
                    <m:ctrlPr>
                      <w:rPr>
                        <w:rFonts w:ascii="Cambria Math" w:eastAsiaTheme="minorEastAsia" w:hAnsi="Cambria Math"/>
                        <w:i/>
                        <w:szCs w:val="24"/>
                      </w:rPr>
                    </m:ctrlPr>
                  </m:fPr>
                  <m:num>
                    <m:sSubSup>
                      <m:sSubSupPr>
                        <m:ctrlPr>
                          <w:rPr>
                            <w:rFonts w:ascii="Cambria Math" w:eastAsiaTheme="minorEastAsia" w:hAnsi="Cambria Math"/>
                            <w:i/>
                            <w:szCs w:val="24"/>
                          </w:rPr>
                        </m:ctrlPr>
                      </m:sSubSupPr>
                      <m:e>
                        <m:r>
                          <w:rPr>
                            <w:rFonts w:ascii="Cambria Math" w:eastAsiaTheme="minorEastAsia" w:hAnsi="Cambria Math"/>
                            <w:szCs w:val="24"/>
                          </w:rPr>
                          <m:t>q</m:t>
                        </m:r>
                      </m:e>
                      <m:sub>
                        <m:r>
                          <w:rPr>
                            <w:rFonts w:ascii="Cambria Math" w:eastAsiaTheme="minorEastAsia" w:hAnsi="Cambria Math"/>
                            <w:szCs w:val="24"/>
                          </w:rPr>
                          <m:t>s</m:t>
                        </m:r>
                      </m:sub>
                      <m:sup>
                        <m:r>
                          <w:rPr>
                            <w:rFonts w:ascii="Cambria Math" w:eastAsiaTheme="minorEastAsia" w:hAnsi="Cambria Math"/>
                            <w:szCs w:val="24"/>
                          </w:rPr>
                          <m:t>''</m:t>
                        </m:r>
                      </m:sup>
                    </m:sSubSup>
                  </m:num>
                  <m:den>
                    <m:sSup>
                      <m:sSupPr>
                        <m:ctrlPr>
                          <w:rPr>
                            <w:rFonts w:ascii="Cambria Math" w:eastAsiaTheme="minorEastAsia" w:hAnsi="Cambria Math"/>
                            <w:i/>
                            <w:szCs w:val="24"/>
                          </w:rPr>
                        </m:ctrlPr>
                      </m:sSupPr>
                      <m:e>
                        <m:d>
                          <m:dPr>
                            <m:begChr m:val="["/>
                            <m:endChr m:val="]"/>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s</m:t>
                                </m:r>
                              </m:sub>
                            </m:sSub>
                            <m:d>
                              <m:dPr>
                                <m:ctrlPr>
                                  <w:rPr>
                                    <w:rFonts w:ascii="Cambria Math" w:eastAsiaTheme="minorEastAsia" w:hAnsi="Cambria Math"/>
                                    <w:i/>
                                    <w:szCs w:val="24"/>
                                  </w:rPr>
                                </m:ctrlPr>
                              </m:dPr>
                              <m:e>
                                <m:r>
                                  <w:rPr>
                                    <w:rFonts w:ascii="Cambria Math" w:eastAsiaTheme="minorEastAsia" w:hAnsi="Cambria Math"/>
                                    <w:szCs w:val="24"/>
                                  </w:rPr>
                                  <m:t>z</m:t>
                                </m:r>
                              </m:e>
                            </m:d>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b</m:t>
                                </m:r>
                              </m:sub>
                            </m:sSub>
                            <m:d>
                              <m:dPr>
                                <m:ctrlPr>
                                  <w:rPr>
                                    <w:rFonts w:ascii="Cambria Math" w:eastAsiaTheme="minorEastAsia" w:hAnsi="Cambria Math"/>
                                    <w:i/>
                                    <w:szCs w:val="24"/>
                                  </w:rPr>
                                </m:ctrlPr>
                              </m:dPr>
                              <m:e>
                                <m:r>
                                  <w:rPr>
                                    <w:rFonts w:ascii="Cambria Math" w:eastAsiaTheme="minorEastAsia" w:hAnsi="Cambria Math"/>
                                    <w:szCs w:val="24"/>
                                  </w:rPr>
                                  <m:t>z</m:t>
                                </m:r>
                              </m:e>
                            </m:d>
                          </m:e>
                        </m:d>
                      </m:e>
                      <m:sup>
                        <m:r>
                          <w:rPr>
                            <w:rFonts w:ascii="Cambria Math" w:eastAsiaTheme="minorEastAsia" w:hAnsi="Cambria Math"/>
                            <w:szCs w:val="24"/>
                          </w:rPr>
                          <m:t>2</m:t>
                        </m:r>
                      </m:sup>
                    </m:sSup>
                  </m:den>
                </m:f>
                <m:r>
                  <w:rPr>
                    <w:rFonts w:ascii="Cambria Math" w:eastAsiaTheme="minorEastAsia" w:hAnsi="Cambria Math"/>
                    <w:szCs w:val="24"/>
                  </w:rPr>
                  <m:t xml:space="preserve"> </m:t>
                </m:r>
                <m:f>
                  <m:fPr>
                    <m:ctrlPr>
                      <w:rPr>
                        <w:rFonts w:ascii="Cambria Math" w:eastAsiaTheme="minorEastAsia" w:hAnsi="Cambria Math"/>
                        <w:i/>
                        <w:szCs w:val="24"/>
                      </w:rPr>
                    </m:ctrlPr>
                  </m:fPr>
                  <m:num>
                    <m:r>
                      <w:rPr>
                        <w:rFonts w:ascii="Cambria Math" w:eastAsiaTheme="minorEastAsia" w:hAnsi="Cambria Math"/>
                        <w:szCs w:val="24"/>
                      </w:rPr>
                      <m:t>d</m:t>
                    </m:r>
                  </m:num>
                  <m:den>
                    <m:r>
                      <w:rPr>
                        <w:rFonts w:ascii="Cambria Math" w:eastAsiaTheme="minorEastAsia" w:hAnsi="Cambria Math"/>
                        <w:szCs w:val="24"/>
                      </w:rPr>
                      <m:t>dz</m:t>
                    </m:r>
                  </m:den>
                </m:f>
                <m:d>
                  <m:dPr>
                    <m:begChr m:val="["/>
                    <m:endChr m:val="]"/>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s</m:t>
                        </m:r>
                      </m:sub>
                    </m:sSub>
                    <m:d>
                      <m:dPr>
                        <m:ctrlPr>
                          <w:rPr>
                            <w:rFonts w:ascii="Cambria Math" w:eastAsiaTheme="minorEastAsia" w:hAnsi="Cambria Math"/>
                            <w:i/>
                            <w:szCs w:val="24"/>
                          </w:rPr>
                        </m:ctrlPr>
                      </m:dPr>
                      <m:e>
                        <m:r>
                          <w:rPr>
                            <w:rFonts w:ascii="Cambria Math" w:eastAsiaTheme="minorEastAsia" w:hAnsi="Cambria Math"/>
                            <w:szCs w:val="24"/>
                          </w:rPr>
                          <m:t>z</m:t>
                        </m:r>
                      </m:e>
                    </m:d>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b</m:t>
                        </m:r>
                      </m:sub>
                    </m:sSub>
                    <m:r>
                      <w:rPr>
                        <w:rFonts w:ascii="Cambria Math" w:eastAsiaTheme="minorEastAsia" w:hAnsi="Cambria Math"/>
                        <w:szCs w:val="24"/>
                      </w:rPr>
                      <m:t>(z)</m:t>
                    </m:r>
                  </m:e>
                </m:d>
                <m:r>
                  <w:rPr>
                    <w:rFonts w:ascii="Cambria Math" w:eastAsiaTheme="minorEastAsia" w:hAnsi="Cambria Math"/>
                    <w:szCs w:val="24"/>
                  </w:rPr>
                  <m:t>.</m:t>
                </m:r>
              </m:oMath>
            </m:oMathPara>
          </w:p>
        </w:tc>
        <w:tc>
          <w:tcPr>
            <w:tcW w:w="4788" w:type="dxa"/>
            <w:vAlign w:val="center"/>
          </w:tcPr>
          <w:p w:rsidR="003008C3" w:rsidRDefault="002922F2" w:rsidP="00DF1331">
            <w:pPr>
              <w:jc w:val="right"/>
              <w:rPr>
                <w:rFonts w:eastAsiaTheme="minorEastAsia"/>
                <w:szCs w:val="24"/>
              </w:rPr>
            </w:pPr>
            <w:r>
              <w:rPr>
                <w:rFonts w:eastAsiaTheme="minorEastAsia"/>
                <w:szCs w:val="24"/>
              </w:rPr>
              <w:t>(4.10</w:t>
            </w:r>
            <w:r w:rsidR="003008C3">
              <w:rPr>
                <w:rFonts w:eastAsiaTheme="minorEastAsia"/>
                <w:szCs w:val="24"/>
              </w:rPr>
              <w:t>)</w:t>
            </w:r>
          </w:p>
        </w:tc>
      </w:tr>
    </w:tbl>
    <w:p w:rsidR="003008C3" w:rsidRDefault="003008C3" w:rsidP="003008C3">
      <w:pPr>
        <w:rPr>
          <w:rFonts w:eastAsiaTheme="minorEastAsia"/>
          <w:szCs w:val="24"/>
        </w:rPr>
      </w:pPr>
    </w:p>
    <w:p w:rsidR="003008C3" w:rsidRPr="00E15454" w:rsidRDefault="003008C3" w:rsidP="003008C3">
      <w:pPr>
        <w:rPr>
          <w:szCs w:val="24"/>
        </w:rPr>
      </w:pPr>
      <w:r>
        <w:rPr>
          <w:rFonts w:eastAsiaTheme="minorEastAsia"/>
          <w:szCs w:val="24"/>
        </w:rPr>
        <w:t>Therefore, it is determ</w:t>
      </w:r>
      <w:r w:rsidR="00A747C1">
        <w:rPr>
          <w:rFonts w:eastAsiaTheme="minorEastAsia"/>
          <w:szCs w:val="24"/>
        </w:rPr>
        <w:t>ined that the change in the convection</w:t>
      </w:r>
      <w:r>
        <w:rPr>
          <w:rFonts w:eastAsiaTheme="minorEastAsia"/>
          <w:szCs w:val="24"/>
        </w:rPr>
        <w:t xml:space="preserve"> coefficient in the flow direction is inversely proportional to the square of the </w:t>
      </w:r>
      <w:r w:rsidRPr="008C211B">
        <w:rPr>
          <w:rFonts w:eastAsiaTheme="minorEastAsia"/>
          <w:szCs w:val="24"/>
        </w:rPr>
        <w:t>temperature difference between</w:t>
      </w:r>
      <w:r>
        <w:rPr>
          <w:rFonts w:eastAsiaTheme="minorEastAsia"/>
          <w:szCs w:val="24"/>
        </w:rPr>
        <w:t xml:space="preserve"> the</w:t>
      </w:r>
      <w:r w:rsidR="0030190A">
        <w:rPr>
          <w:rFonts w:eastAsiaTheme="minorEastAsia"/>
          <w:szCs w:val="24"/>
        </w:rPr>
        <w:t xml:space="preserve"> clad </w:t>
      </w:r>
      <w:r w:rsidRPr="008C211B">
        <w:rPr>
          <w:rFonts w:eastAsiaTheme="minorEastAsia"/>
          <w:szCs w:val="24"/>
        </w:rPr>
        <w:t>surface and</w:t>
      </w:r>
      <w:r>
        <w:rPr>
          <w:rFonts w:eastAsiaTheme="minorEastAsia"/>
          <w:szCs w:val="24"/>
        </w:rPr>
        <w:t xml:space="preserve"> the </w:t>
      </w:r>
      <w:r w:rsidR="0030190A">
        <w:rPr>
          <w:rFonts w:eastAsiaTheme="minorEastAsia"/>
          <w:szCs w:val="24"/>
        </w:rPr>
        <w:t xml:space="preserve">bulk </w:t>
      </w:r>
      <w:r w:rsidRPr="008C211B">
        <w:rPr>
          <w:rFonts w:eastAsiaTheme="minorEastAsia"/>
          <w:szCs w:val="24"/>
        </w:rPr>
        <w:t>fluid</w:t>
      </w:r>
      <w:r>
        <w:rPr>
          <w:rFonts w:eastAsiaTheme="minorEastAsia"/>
          <w:szCs w:val="24"/>
        </w:rPr>
        <w:t>, and directly proportional to the change of this temperature difference in the flow direction.  Further</w:t>
      </w:r>
      <w:r w:rsidR="002922F2">
        <w:rPr>
          <w:rFonts w:eastAsiaTheme="minorEastAsia"/>
          <w:szCs w:val="24"/>
        </w:rPr>
        <w:t>, the relationship in Equation 4.10</w:t>
      </w:r>
      <w:r w:rsidR="007916CB">
        <w:rPr>
          <w:rFonts w:eastAsiaTheme="minorEastAsia"/>
          <w:szCs w:val="24"/>
        </w:rPr>
        <w:t xml:space="preserve"> indicates that the convection coefficient is a decreasing function of</w:t>
      </w:r>
      <w:r>
        <w:rPr>
          <w:rFonts w:eastAsiaTheme="minorEastAsia"/>
          <w:szCs w:val="24"/>
        </w:rPr>
        <w:t xml:space="preserve"> the flow direction, given that the surface temperature is larger than the bulk fluid temperature</w:t>
      </w:r>
      <w:r w:rsidR="007916CB">
        <w:rPr>
          <w:rFonts w:eastAsiaTheme="minorEastAsia"/>
          <w:szCs w:val="24"/>
        </w:rPr>
        <w:t>, i.e. the slope of the derivative of the convection coefficient is negative</w:t>
      </w:r>
      <w:r w:rsidR="002922F2">
        <w:rPr>
          <w:rFonts w:eastAsiaTheme="minorEastAsia"/>
          <w:szCs w:val="24"/>
        </w:rPr>
        <w:t>.  Equation 4.10</w:t>
      </w:r>
      <w:r w:rsidR="00EA56D5">
        <w:rPr>
          <w:rFonts w:eastAsiaTheme="minorEastAsia"/>
          <w:szCs w:val="24"/>
        </w:rPr>
        <w:t xml:space="preserve"> </w:t>
      </w:r>
      <w:r w:rsidR="002922F2">
        <w:rPr>
          <w:rFonts w:eastAsiaTheme="minorEastAsia"/>
          <w:szCs w:val="24"/>
        </w:rPr>
        <w:t xml:space="preserve">further </w:t>
      </w:r>
      <w:r>
        <w:rPr>
          <w:rFonts w:eastAsiaTheme="minorEastAsia"/>
          <w:szCs w:val="24"/>
        </w:rPr>
        <w:t>implies that if the temperat</w:t>
      </w:r>
      <w:r w:rsidR="003A6F4D">
        <w:rPr>
          <w:rFonts w:eastAsiaTheme="minorEastAsia"/>
          <w:szCs w:val="24"/>
        </w:rPr>
        <w:t xml:space="preserve">ure difference between the clad </w:t>
      </w:r>
      <w:r>
        <w:rPr>
          <w:rFonts w:eastAsiaTheme="minorEastAsia"/>
          <w:szCs w:val="24"/>
        </w:rPr>
        <w:t>surface and bulk</w:t>
      </w:r>
      <w:r w:rsidR="003A6F4D">
        <w:rPr>
          <w:rFonts w:eastAsiaTheme="minorEastAsia"/>
          <w:szCs w:val="24"/>
        </w:rPr>
        <w:t xml:space="preserve"> </w:t>
      </w:r>
      <w:r w:rsidR="007916CB">
        <w:rPr>
          <w:rFonts w:eastAsiaTheme="minorEastAsia"/>
          <w:szCs w:val="24"/>
        </w:rPr>
        <w:t>fluid is constant then the convection</w:t>
      </w:r>
      <w:r>
        <w:rPr>
          <w:rFonts w:eastAsiaTheme="minorEastAsia"/>
          <w:szCs w:val="24"/>
        </w:rPr>
        <w:t xml:space="preserve"> coefficient does not change in the flow direction and as a result </w:t>
      </w:r>
      <w:r w:rsidRPr="008C211B">
        <w:rPr>
          <w:rFonts w:eastAsiaTheme="minorEastAsia"/>
          <w:szCs w:val="24"/>
        </w:rPr>
        <w:t>remains</w:t>
      </w:r>
      <w:r>
        <w:rPr>
          <w:rFonts w:eastAsiaTheme="minorEastAsia"/>
          <w:szCs w:val="24"/>
        </w:rPr>
        <w:t xml:space="preserve"> constant.  The temperature difference between the clad-surface and the bulk-</w:t>
      </w:r>
      <w:r>
        <w:rPr>
          <w:rFonts w:eastAsiaTheme="minorEastAsia"/>
          <w:szCs w:val="24"/>
        </w:rPr>
        <w:lastRenderedPageBreak/>
        <w:t xml:space="preserve">fluid for </w:t>
      </w:r>
      <w:r w:rsidR="00197922">
        <w:rPr>
          <w:rFonts w:eastAsiaTheme="minorEastAsia"/>
          <w:szCs w:val="24"/>
        </w:rPr>
        <w:t xml:space="preserve">both the CFP and </w:t>
      </w:r>
      <w:r w:rsidR="00822283">
        <w:rPr>
          <w:rFonts w:eastAsiaTheme="minorEastAsia"/>
          <w:szCs w:val="24"/>
        </w:rPr>
        <w:t>NFP</w:t>
      </w:r>
      <w:r w:rsidR="00AC0699">
        <w:rPr>
          <w:rFonts w:eastAsiaTheme="minorEastAsia"/>
          <w:szCs w:val="24"/>
        </w:rPr>
        <w:t xml:space="preserve"> case is shown in Figure 4-4</w:t>
      </w:r>
      <w:r w:rsidR="00791B7A">
        <w:rPr>
          <w:rFonts w:eastAsiaTheme="minorEastAsia"/>
          <w:szCs w:val="24"/>
        </w:rPr>
        <w:t xml:space="preserve"> as a function of the</w:t>
      </w:r>
      <w:r w:rsidR="007E77E7">
        <w:rPr>
          <w:rFonts w:eastAsiaTheme="minorEastAsia"/>
          <w:szCs w:val="24"/>
        </w:rPr>
        <w:t xml:space="preserve"> hydraulic diameter normalized</w:t>
      </w:r>
      <w:r w:rsidR="00791B7A">
        <w:rPr>
          <w:rFonts w:eastAsiaTheme="minorEastAsia"/>
          <w:szCs w:val="24"/>
        </w:rPr>
        <w:t xml:space="preserve"> flow direction</w:t>
      </w:r>
      <w:r w:rsidR="002A63CF">
        <w:rPr>
          <w:rFonts w:eastAsiaTheme="minorEastAsia"/>
          <w:szCs w:val="24"/>
        </w:rPr>
        <w:t>.</w:t>
      </w:r>
      <w:r w:rsidR="00791B7A">
        <w:rPr>
          <w:rFonts w:eastAsiaTheme="minorEastAsia"/>
          <w:szCs w:val="24"/>
        </w:rPr>
        <w:t xml:space="preserve"> </w:t>
      </w:r>
      <w:r w:rsidR="002A63CF">
        <w:rPr>
          <w:rFonts w:eastAsiaTheme="minorEastAsia"/>
          <w:szCs w:val="24"/>
        </w:rPr>
        <w:t xml:space="preserve"> </w:t>
      </w:r>
      <w:r w:rsidR="00AC0699">
        <w:rPr>
          <w:rFonts w:eastAsiaTheme="minorEastAsia"/>
          <w:szCs w:val="24"/>
        </w:rPr>
        <w:t>From Figure 4-4</w:t>
      </w:r>
      <w:r w:rsidR="00791B7A">
        <w:rPr>
          <w:rFonts w:eastAsiaTheme="minorEastAsia"/>
          <w:szCs w:val="24"/>
        </w:rPr>
        <w:t>, one notices that the flow</w:t>
      </w:r>
      <w:r w:rsidR="002A63CF">
        <w:rPr>
          <w:rFonts w:eastAsiaTheme="minorEastAsia"/>
          <w:szCs w:val="24"/>
        </w:rPr>
        <w:t xml:space="preserve"> for the </w:t>
      </w:r>
      <w:r w:rsidR="00197922">
        <w:rPr>
          <w:rFonts w:eastAsiaTheme="minorEastAsia"/>
          <w:szCs w:val="24"/>
        </w:rPr>
        <w:t xml:space="preserve">CFP </w:t>
      </w:r>
      <w:r w:rsidR="002A63CF">
        <w:rPr>
          <w:rFonts w:eastAsiaTheme="minorEastAsia"/>
          <w:szCs w:val="24"/>
        </w:rPr>
        <w:t>case, i.e. (T</w:t>
      </w:r>
      <w:r w:rsidR="002A63CF">
        <w:rPr>
          <w:rFonts w:eastAsiaTheme="minorEastAsia"/>
          <w:szCs w:val="24"/>
          <w:vertAlign w:val="subscript"/>
        </w:rPr>
        <w:t>s</w:t>
      </w:r>
      <w:r w:rsidR="002A63CF">
        <w:rPr>
          <w:rFonts w:eastAsiaTheme="minorEastAsia"/>
          <w:szCs w:val="24"/>
        </w:rPr>
        <w:t>-T</w:t>
      </w:r>
      <w:r w:rsidR="002A63CF">
        <w:rPr>
          <w:rFonts w:eastAsiaTheme="minorEastAsia"/>
          <w:szCs w:val="24"/>
          <w:vertAlign w:val="subscript"/>
        </w:rPr>
        <w:t>b</w:t>
      </w:r>
      <w:r w:rsidR="002A63CF">
        <w:rPr>
          <w:rFonts w:eastAsiaTheme="minorEastAsia"/>
          <w:szCs w:val="24"/>
        </w:rPr>
        <w:t>)-C</w:t>
      </w:r>
      <w:r w:rsidR="00197922">
        <w:rPr>
          <w:rFonts w:eastAsiaTheme="minorEastAsia"/>
          <w:szCs w:val="24"/>
        </w:rPr>
        <w:t>F</w:t>
      </w:r>
      <w:r w:rsidR="002A63CF">
        <w:rPr>
          <w:rFonts w:eastAsiaTheme="minorEastAsia"/>
          <w:szCs w:val="24"/>
        </w:rPr>
        <w:t xml:space="preserve">P, </w:t>
      </w:r>
      <w:r w:rsidR="00791B7A">
        <w:rPr>
          <w:rFonts w:eastAsiaTheme="minorEastAsia"/>
          <w:szCs w:val="24"/>
        </w:rPr>
        <w:t>becomes fully thermally developed at</w:t>
      </w:r>
      <w:r w:rsidR="002A63CF">
        <w:rPr>
          <w:rFonts w:eastAsiaTheme="minorEastAsia"/>
          <w:szCs w:val="24"/>
        </w:rPr>
        <w:t xml:space="preserve"> approximately</w:t>
      </w:r>
      <w:r w:rsidR="00791B7A">
        <w:rPr>
          <w:rFonts w:eastAsiaTheme="minorEastAsia"/>
          <w:szCs w:val="24"/>
        </w:rPr>
        <w:t xml:space="preserve"> 20 </w:t>
      </w:r>
      <w:proofErr w:type="gramStart"/>
      <w:r w:rsidR="00791B7A">
        <w:rPr>
          <w:rFonts w:eastAsiaTheme="minorEastAsia"/>
          <w:szCs w:val="24"/>
        </w:rPr>
        <w:t>D</w:t>
      </w:r>
      <w:r w:rsidR="00791B7A">
        <w:rPr>
          <w:rFonts w:eastAsiaTheme="minorEastAsia"/>
          <w:szCs w:val="24"/>
          <w:vertAlign w:val="subscript"/>
        </w:rPr>
        <w:t>h</w:t>
      </w:r>
      <w:proofErr w:type="gramEnd"/>
      <w:r w:rsidR="00791B7A">
        <w:rPr>
          <w:rFonts w:eastAsiaTheme="minorEastAsia"/>
          <w:szCs w:val="24"/>
        </w:rPr>
        <w:t>.</w:t>
      </w:r>
      <w:r w:rsidR="009A412D">
        <w:rPr>
          <w:rFonts w:eastAsiaTheme="minorEastAsia"/>
          <w:szCs w:val="24"/>
        </w:rPr>
        <w:t xml:space="preserve">  </w:t>
      </w:r>
      <w:r w:rsidR="00791B7A">
        <w:rPr>
          <w:rFonts w:eastAsiaTheme="minorEastAsia"/>
          <w:szCs w:val="24"/>
        </w:rPr>
        <w:t>Also f</w:t>
      </w:r>
      <w:r w:rsidR="00BC48FD">
        <w:rPr>
          <w:rFonts w:eastAsiaTheme="minorEastAsia"/>
          <w:szCs w:val="24"/>
        </w:rPr>
        <w:t xml:space="preserve">rom </w:t>
      </w:r>
      <w:r w:rsidR="00AC0699">
        <w:rPr>
          <w:rFonts w:eastAsiaTheme="minorEastAsia"/>
          <w:szCs w:val="24"/>
        </w:rPr>
        <w:t>Figure 4-4</w:t>
      </w:r>
      <w:r>
        <w:rPr>
          <w:rFonts w:eastAsiaTheme="minorEastAsia"/>
          <w:szCs w:val="24"/>
        </w:rPr>
        <w:t xml:space="preserve">, one notices that the </w:t>
      </w:r>
      <w:r w:rsidR="00791B7A">
        <w:rPr>
          <w:rFonts w:eastAsiaTheme="minorEastAsia"/>
          <w:szCs w:val="24"/>
        </w:rPr>
        <w:t xml:space="preserve">temperature </w:t>
      </w:r>
      <w:r>
        <w:rPr>
          <w:rFonts w:eastAsiaTheme="minorEastAsia"/>
          <w:szCs w:val="24"/>
        </w:rPr>
        <w:t>difference betwee</w:t>
      </w:r>
      <w:r w:rsidR="005C13D3">
        <w:rPr>
          <w:rFonts w:eastAsiaTheme="minorEastAsia"/>
          <w:szCs w:val="24"/>
        </w:rPr>
        <w:t xml:space="preserve">n the clad surface and the bulk </w:t>
      </w:r>
      <w:r w:rsidR="00197922">
        <w:rPr>
          <w:rFonts w:eastAsiaTheme="minorEastAsia"/>
          <w:szCs w:val="24"/>
        </w:rPr>
        <w:t>fluid for the CFP</w:t>
      </w:r>
      <w:r>
        <w:rPr>
          <w:rFonts w:eastAsiaTheme="minorEastAsia"/>
          <w:szCs w:val="24"/>
        </w:rPr>
        <w:t xml:space="preserve"> case</w:t>
      </w:r>
      <w:r w:rsidR="002A63CF">
        <w:rPr>
          <w:rFonts w:eastAsiaTheme="minorEastAsia"/>
          <w:szCs w:val="24"/>
        </w:rPr>
        <w:t xml:space="preserve"> </w:t>
      </w:r>
      <w:r>
        <w:rPr>
          <w:rFonts w:eastAsiaTheme="minorEastAsia"/>
          <w:szCs w:val="24"/>
        </w:rPr>
        <w:t>is indeed constant over most of the heated region with the exception of the entrance to the heated region where the flow is thermally developing.  There</w:t>
      </w:r>
      <w:r w:rsidR="003D0C62">
        <w:rPr>
          <w:rFonts w:eastAsiaTheme="minorEastAsia"/>
          <w:szCs w:val="24"/>
        </w:rPr>
        <w:t>fore, one should expect the convection</w:t>
      </w:r>
      <w:r>
        <w:rPr>
          <w:rFonts w:eastAsiaTheme="minorEastAsia"/>
          <w:szCs w:val="24"/>
        </w:rPr>
        <w:t xml:space="preserve"> coefficient</w:t>
      </w:r>
      <w:r w:rsidR="002A63CF">
        <w:rPr>
          <w:rFonts w:eastAsiaTheme="minorEastAsia"/>
          <w:szCs w:val="24"/>
        </w:rPr>
        <w:t xml:space="preserve"> based on the bulk fluid temperature</w:t>
      </w:r>
      <w:r>
        <w:rPr>
          <w:rFonts w:eastAsiaTheme="minorEastAsia"/>
          <w:szCs w:val="24"/>
        </w:rPr>
        <w:t xml:space="preserve"> to be constant over most of the heated region with the exception of the the</w:t>
      </w:r>
      <w:r w:rsidR="003D0C62">
        <w:rPr>
          <w:rFonts w:eastAsiaTheme="minorEastAsia"/>
          <w:szCs w:val="24"/>
        </w:rPr>
        <w:t>rmal entry length where the convection</w:t>
      </w:r>
      <w:r>
        <w:rPr>
          <w:rFonts w:eastAsiaTheme="minorEastAsia"/>
          <w:szCs w:val="24"/>
        </w:rPr>
        <w:t xml:space="preserve"> coefficient should decrease to its constant value.  T</w:t>
      </w:r>
      <w:r w:rsidR="003D0C62">
        <w:rPr>
          <w:rFonts w:eastAsiaTheme="minorEastAsia"/>
          <w:szCs w:val="24"/>
        </w:rPr>
        <w:t>hese characteristics of the convection</w:t>
      </w:r>
      <w:r>
        <w:rPr>
          <w:rFonts w:eastAsiaTheme="minorEastAsia"/>
          <w:szCs w:val="24"/>
        </w:rPr>
        <w:t xml:space="preserve"> coefficient for the</w:t>
      </w:r>
      <w:r w:rsidR="00197922">
        <w:rPr>
          <w:rFonts w:eastAsiaTheme="minorEastAsia"/>
          <w:szCs w:val="24"/>
        </w:rPr>
        <w:t xml:space="preserve"> CFP </w:t>
      </w:r>
      <w:r>
        <w:rPr>
          <w:rFonts w:eastAsiaTheme="minorEastAsia"/>
          <w:szCs w:val="24"/>
        </w:rPr>
        <w:t>c</w:t>
      </w:r>
      <w:r w:rsidR="005C13D3">
        <w:rPr>
          <w:rFonts w:eastAsiaTheme="minorEastAsia"/>
          <w:szCs w:val="24"/>
        </w:rPr>
        <w:t xml:space="preserve">ase, </w:t>
      </w:r>
      <w:proofErr w:type="gramStart"/>
      <w:r w:rsidR="005C13D3">
        <w:rPr>
          <w:rFonts w:eastAsiaTheme="minorEastAsia"/>
          <w:szCs w:val="24"/>
        </w:rPr>
        <w:t>h</w:t>
      </w:r>
      <w:r w:rsidR="00197922">
        <w:rPr>
          <w:rFonts w:eastAsiaTheme="minorEastAsia"/>
          <w:szCs w:val="24"/>
        </w:rPr>
        <w:t>:</w:t>
      </w:r>
      <w:proofErr w:type="gramEnd"/>
      <w:r w:rsidR="00197922">
        <w:rPr>
          <w:rFonts w:eastAsiaTheme="minorEastAsia"/>
          <w:szCs w:val="24"/>
        </w:rPr>
        <w:t>(T</w:t>
      </w:r>
      <w:r w:rsidR="00197922">
        <w:rPr>
          <w:rFonts w:eastAsiaTheme="minorEastAsia"/>
          <w:szCs w:val="24"/>
          <w:vertAlign w:val="subscript"/>
        </w:rPr>
        <w:t>s</w:t>
      </w:r>
      <w:r w:rsidR="00197922">
        <w:rPr>
          <w:rFonts w:eastAsiaTheme="minorEastAsia"/>
          <w:szCs w:val="24"/>
        </w:rPr>
        <w:t>-T</w:t>
      </w:r>
      <w:r w:rsidR="00197922">
        <w:rPr>
          <w:rFonts w:eastAsiaTheme="minorEastAsia"/>
          <w:szCs w:val="24"/>
          <w:vertAlign w:val="subscript"/>
        </w:rPr>
        <w:t>b</w:t>
      </w:r>
      <w:r w:rsidR="00197922">
        <w:rPr>
          <w:rFonts w:eastAsiaTheme="minorEastAsia"/>
          <w:szCs w:val="24"/>
        </w:rPr>
        <w:t>)</w:t>
      </w:r>
      <w:r w:rsidR="005C13D3">
        <w:rPr>
          <w:rFonts w:eastAsiaTheme="minorEastAsia"/>
          <w:szCs w:val="24"/>
        </w:rPr>
        <w:t>-C</w:t>
      </w:r>
      <w:r w:rsidR="00197922">
        <w:rPr>
          <w:rFonts w:eastAsiaTheme="minorEastAsia"/>
          <w:szCs w:val="24"/>
        </w:rPr>
        <w:t>F</w:t>
      </w:r>
      <w:r w:rsidR="00AC0699">
        <w:rPr>
          <w:rFonts w:eastAsiaTheme="minorEastAsia"/>
          <w:szCs w:val="24"/>
        </w:rPr>
        <w:t>P, are shown in Figure 4-5</w:t>
      </w:r>
      <w:r>
        <w:rPr>
          <w:rFonts w:eastAsiaTheme="minorEastAsia"/>
          <w:szCs w:val="24"/>
        </w:rPr>
        <w:t>.</w:t>
      </w:r>
      <w:r w:rsidR="003E387D">
        <w:rPr>
          <w:rFonts w:eastAsiaTheme="minorEastAsia"/>
          <w:szCs w:val="24"/>
        </w:rPr>
        <w:t xml:space="preserve">  </w:t>
      </w:r>
      <w:r w:rsidR="003E387D" w:rsidRPr="00E57A23">
        <w:rPr>
          <w:rFonts w:eastAsiaTheme="minorEastAsia"/>
          <w:szCs w:val="24"/>
        </w:rPr>
        <w:t xml:space="preserve">The increase in the convection coefficient for the CFP case that occurs at </w:t>
      </w:r>
      <m:oMath>
        <m:f>
          <m:fPr>
            <m:type m:val="lin"/>
            <m:ctrlPr>
              <w:rPr>
                <w:rFonts w:ascii="Cambria Math" w:eastAsiaTheme="minorEastAsia" w:hAnsi="Cambria Math"/>
                <w:i/>
                <w:szCs w:val="24"/>
              </w:rPr>
            </m:ctrlPr>
          </m:fPr>
          <m:num>
            <m:r>
              <w:rPr>
                <w:rFonts w:ascii="Cambria Math" w:eastAsiaTheme="minorEastAsia" w:hAnsi="Cambria Math"/>
                <w:szCs w:val="24"/>
              </w:rPr>
              <m:t>z</m:t>
            </m:r>
          </m:num>
          <m:den>
            <m:sSub>
              <m:sSubPr>
                <m:ctrlPr>
                  <w:rPr>
                    <w:rFonts w:ascii="Cambria Math" w:eastAsiaTheme="minorEastAsia" w:hAnsi="Cambria Math"/>
                    <w:i/>
                    <w:szCs w:val="24"/>
                  </w:rPr>
                </m:ctrlPr>
              </m:sSubPr>
              <m:e>
                <m:r>
                  <w:rPr>
                    <w:rFonts w:ascii="Cambria Math" w:eastAsiaTheme="minorEastAsia" w:hAnsi="Cambria Math"/>
                    <w:szCs w:val="24"/>
                  </w:rPr>
                  <m:t>D</m:t>
                </m:r>
              </m:e>
              <m:sub>
                <m:r>
                  <w:rPr>
                    <w:rFonts w:ascii="Cambria Math" w:eastAsiaTheme="minorEastAsia" w:hAnsi="Cambria Math"/>
                    <w:szCs w:val="24"/>
                  </w:rPr>
                  <m:t>h</m:t>
                </m:r>
              </m:sub>
            </m:sSub>
          </m:den>
        </m:f>
        <m:r>
          <w:rPr>
            <w:rFonts w:ascii="Cambria Math" w:eastAsiaTheme="minorEastAsia" w:hAnsi="Cambria Math"/>
            <w:szCs w:val="24"/>
          </w:rPr>
          <m:t>=200</m:t>
        </m:r>
      </m:oMath>
      <w:r w:rsidR="003E387D" w:rsidRPr="00E57A23">
        <w:rPr>
          <w:rFonts w:eastAsiaTheme="minorEastAsia"/>
          <w:szCs w:val="24"/>
        </w:rPr>
        <w:t xml:space="preserve"> is due to the difference in temperature, i.e</w:t>
      </w:r>
      <w:proofErr w:type="gramStart"/>
      <w:r w:rsidR="003E387D" w:rsidRPr="00E57A23">
        <w:rPr>
          <w:rFonts w:eastAsiaTheme="minorEastAsia"/>
          <w:szCs w:val="24"/>
        </w:rPr>
        <w:t xml:space="preserve">. </w:t>
      </w:r>
      <m:oMath>
        <w:proofErr w:type="gramEnd"/>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s</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bulk</m:t>
            </m:r>
          </m:sub>
        </m:sSub>
      </m:oMath>
      <w:r w:rsidR="003E387D" w:rsidRPr="00E57A23">
        <w:rPr>
          <w:rFonts w:eastAsiaTheme="minorEastAsia"/>
          <w:szCs w:val="24"/>
        </w:rPr>
        <w:t>, decreasing and the fact that the heat flux has not significantly decreased at this location.</w:t>
      </w:r>
    </w:p>
    <w:p w:rsidR="009F4211" w:rsidRDefault="009F4211" w:rsidP="009F4211">
      <w:pPr>
        <w:ind w:firstLine="720"/>
        <w:rPr>
          <w:rFonts w:eastAsiaTheme="minorEastAsia"/>
          <w:szCs w:val="24"/>
        </w:rPr>
      </w:pPr>
      <w:r>
        <w:rPr>
          <w:rFonts w:eastAsiaTheme="minorEastAsia"/>
          <w:szCs w:val="24"/>
        </w:rPr>
        <w:t xml:space="preserve">For the NIST fluid property (NFP) constant clad surface heat flux case, Figure 4-4 shows that the temperature difference between the clad surface and the bulk fluid is a decreasing function of the flow direction over most of the heated section.  This is due to the increase in the thermal conductivity of the fluid with increasing temperature.  As the thermal conductivity increases, more thermal energy is passed from the clad surface to the fluid.  This has two effects: one, it increases the fluid temperature which further increases the fluid thermal conductivity, and two, the clad surface temperature increase is not as pronounced as it is in the CFP case.  As a result, the clad surface temperature increases at a slower rate than the bulk fluid temperature and the representative affine functions are no longer parallel, thus resulting in a decreasing temperature difference between the clad surface and the bulk fluid, as observed in Figure 4-5.  Equation 4.10 demonstrates that the convection coefficient should increase due to its dependence on the inverse of the square of the temperature difference between the clad surface and the </w:t>
      </w:r>
      <w:proofErr w:type="gramStart"/>
      <w:r>
        <w:rPr>
          <w:rFonts w:eastAsiaTheme="minorEastAsia"/>
          <w:szCs w:val="24"/>
        </w:rPr>
        <w:t>bulk  fluid</w:t>
      </w:r>
      <w:proofErr w:type="gramEnd"/>
      <w:r>
        <w:rPr>
          <w:rFonts w:eastAsiaTheme="minorEastAsia"/>
          <w:szCs w:val="24"/>
        </w:rPr>
        <w:t xml:space="preserve">.  This characteristic of the convection coefficient based on NFP is shown in Figure 4-5 as the </w:t>
      </w:r>
      <w:proofErr w:type="gramStart"/>
      <w:r>
        <w:rPr>
          <w:rFonts w:eastAsiaTheme="minorEastAsia"/>
          <w:szCs w:val="24"/>
        </w:rPr>
        <w:t>h:</w:t>
      </w:r>
      <w:proofErr w:type="gramEnd"/>
      <w:r>
        <w:rPr>
          <w:rFonts w:eastAsiaTheme="minorEastAsia"/>
          <w:szCs w:val="24"/>
        </w:rPr>
        <w:t>(T</w:t>
      </w:r>
      <w:r>
        <w:rPr>
          <w:rFonts w:eastAsiaTheme="minorEastAsia"/>
          <w:szCs w:val="24"/>
          <w:vertAlign w:val="subscript"/>
        </w:rPr>
        <w:t>s</w:t>
      </w:r>
      <w:r>
        <w:rPr>
          <w:rFonts w:eastAsiaTheme="minorEastAsia"/>
          <w:szCs w:val="24"/>
        </w:rPr>
        <w:t>-T</w:t>
      </w:r>
      <w:r>
        <w:rPr>
          <w:rFonts w:eastAsiaTheme="minorEastAsia"/>
          <w:szCs w:val="24"/>
          <w:vertAlign w:val="subscript"/>
        </w:rPr>
        <w:t>b</w:t>
      </w:r>
      <w:r>
        <w:rPr>
          <w:rFonts w:eastAsiaTheme="minorEastAsia"/>
          <w:szCs w:val="24"/>
        </w:rPr>
        <w:t>)-NFP data.</w:t>
      </w:r>
    </w:p>
    <w:p w:rsidR="003D0C62" w:rsidRDefault="003D0C62" w:rsidP="003008C3">
      <w:pPr>
        <w:rPr>
          <w:rFonts w:eastAsiaTheme="minorEastAsia"/>
          <w:szCs w:val="24"/>
        </w:rPr>
      </w:pPr>
    </w:p>
    <w:p w:rsidR="00785FB0" w:rsidRDefault="00785FB0" w:rsidP="003008C3">
      <w:pPr>
        <w:rPr>
          <w:rFonts w:eastAsiaTheme="minorEastAsia"/>
          <w:szCs w:val="24"/>
        </w:rPr>
      </w:pPr>
    </w:p>
    <w:p w:rsidR="00785FB0" w:rsidRDefault="00785FB0" w:rsidP="003008C3">
      <w:pPr>
        <w:rPr>
          <w:rFonts w:eastAsiaTheme="minorEastAsia"/>
          <w:szCs w:val="24"/>
        </w:rPr>
      </w:pPr>
    </w:p>
    <w:p w:rsidR="00AC0699" w:rsidRDefault="00197922" w:rsidP="00AC0699">
      <w:pPr>
        <w:keepNext/>
      </w:pPr>
      <w:r w:rsidRPr="00197922">
        <w:rPr>
          <w:noProof/>
          <w:szCs w:val="24"/>
        </w:rPr>
        <w:drawing>
          <wp:inline distT="0" distB="0" distL="0" distR="0">
            <wp:extent cx="5943600" cy="4770408"/>
            <wp:effectExtent l="0" t="0" r="0"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D7622" w:rsidRDefault="00AC0699" w:rsidP="00AC0699">
      <w:pPr>
        <w:pStyle w:val="Caption"/>
      </w:pPr>
      <w:bookmarkStart w:id="59" w:name="_Toc372893586"/>
      <w:proofErr w:type="gramStart"/>
      <w:r w:rsidRPr="00AC0699">
        <w:rPr>
          <w:b w:val="0"/>
          <w:color w:val="auto"/>
          <w:sz w:val="24"/>
          <w:szCs w:val="24"/>
        </w:rPr>
        <w:t>Figure 4-</w:t>
      </w:r>
      <w:r w:rsidR="00297069" w:rsidRPr="00AC0699">
        <w:rPr>
          <w:b w:val="0"/>
          <w:color w:val="auto"/>
          <w:sz w:val="24"/>
          <w:szCs w:val="24"/>
        </w:rPr>
        <w:fldChar w:fldCharType="begin"/>
      </w:r>
      <w:r w:rsidRPr="00AC0699">
        <w:rPr>
          <w:b w:val="0"/>
          <w:color w:val="auto"/>
          <w:sz w:val="24"/>
          <w:szCs w:val="24"/>
        </w:rPr>
        <w:instrText xml:space="preserve"> SEQ Figure_4- \* ARABIC </w:instrText>
      </w:r>
      <w:r w:rsidR="00297069" w:rsidRPr="00AC0699">
        <w:rPr>
          <w:b w:val="0"/>
          <w:color w:val="auto"/>
          <w:sz w:val="24"/>
          <w:szCs w:val="24"/>
        </w:rPr>
        <w:fldChar w:fldCharType="separate"/>
      </w:r>
      <w:r w:rsidR="00C223E6">
        <w:rPr>
          <w:b w:val="0"/>
          <w:noProof/>
          <w:color w:val="auto"/>
          <w:sz w:val="24"/>
          <w:szCs w:val="24"/>
        </w:rPr>
        <w:t>4</w:t>
      </w:r>
      <w:r w:rsidR="00297069" w:rsidRPr="00AC0699">
        <w:rPr>
          <w:b w:val="0"/>
          <w:color w:val="auto"/>
          <w:sz w:val="24"/>
          <w:szCs w:val="24"/>
        </w:rPr>
        <w:fldChar w:fldCharType="end"/>
      </w:r>
      <w:r w:rsidRPr="00AC0699">
        <w:rPr>
          <w:b w:val="0"/>
          <w:color w:val="auto"/>
          <w:sz w:val="24"/>
          <w:szCs w:val="24"/>
        </w:rPr>
        <w:t>.</w:t>
      </w:r>
      <w:proofErr w:type="gramEnd"/>
      <w:r>
        <w:t xml:space="preserve">  </w:t>
      </w:r>
      <w:r>
        <w:rPr>
          <w:b w:val="0"/>
          <w:color w:val="auto"/>
          <w:sz w:val="24"/>
          <w:szCs w:val="24"/>
        </w:rPr>
        <w:t xml:space="preserve">Temperature Difference </w:t>
      </w:r>
      <w:proofErr w:type="gramStart"/>
      <w:r>
        <w:rPr>
          <w:b w:val="0"/>
          <w:color w:val="auto"/>
          <w:sz w:val="24"/>
          <w:szCs w:val="24"/>
        </w:rPr>
        <w:t>Between</w:t>
      </w:r>
      <w:proofErr w:type="gramEnd"/>
      <w:r>
        <w:rPr>
          <w:b w:val="0"/>
          <w:color w:val="auto"/>
          <w:sz w:val="24"/>
          <w:szCs w:val="24"/>
        </w:rPr>
        <w:t xml:space="preserve"> the Clad Surface and the Bulk Fluid</w:t>
      </w:r>
      <w:r w:rsidRPr="00F75630">
        <w:rPr>
          <w:b w:val="0"/>
          <w:color w:val="auto"/>
          <w:sz w:val="24"/>
          <w:szCs w:val="24"/>
        </w:rPr>
        <w:t xml:space="preserve"> for Constant Fluid Properties (C</w:t>
      </w:r>
      <w:r>
        <w:rPr>
          <w:b w:val="0"/>
          <w:color w:val="auto"/>
          <w:sz w:val="24"/>
          <w:szCs w:val="24"/>
        </w:rPr>
        <w:t>F</w:t>
      </w:r>
      <w:r w:rsidRPr="00F75630">
        <w:rPr>
          <w:b w:val="0"/>
          <w:color w:val="auto"/>
          <w:sz w:val="24"/>
          <w:szCs w:val="24"/>
        </w:rPr>
        <w:t xml:space="preserve">P) </w:t>
      </w:r>
      <w:r>
        <w:rPr>
          <w:b w:val="0"/>
          <w:color w:val="auto"/>
          <w:sz w:val="24"/>
          <w:szCs w:val="24"/>
        </w:rPr>
        <w:t>and NIST Fluid Properties (NF</w:t>
      </w:r>
      <w:r w:rsidRPr="00F75630">
        <w:rPr>
          <w:b w:val="0"/>
          <w:color w:val="auto"/>
          <w:sz w:val="24"/>
          <w:szCs w:val="24"/>
        </w:rPr>
        <w:t>P).</w:t>
      </w:r>
      <w:r>
        <w:rPr>
          <w:b w:val="0"/>
          <w:color w:val="auto"/>
          <w:sz w:val="24"/>
          <w:szCs w:val="24"/>
        </w:rPr>
        <w:t xml:space="preserve">  One notices that the system becomes fully thermally developed at approximately 20 </w:t>
      </w:r>
      <w:proofErr w:type="gramStart"/>
      <w:r>
        <w:rPr>
          <w:b w:val="0"/>
          <w:color w:val="auto"/>
          <w:sz w:val="24"/>
          <w:szCs w:val="24"/>
        </w:rPr>
        <w:t>D</w:t>
      </w:r>
      <w:r>
        <w:rPr>
          <w:b w:val="0"/>
          <w:color w:val="auto"/>
          <w:sz w:val="24"/>
          <w:szCs w:val="24"/>
          <w:vertAlign w:val="subscript"/>
        </w:rPr>
        <w:t>h</w:t>
      </w:r>
      <w:proofErr w:type="gramEnd"/>
      <w:r>
        <w:rPr>
          <w:b w:val="0"/>
          <w:color w:val="auto"/>
          <w:sz w:val="24"/>
          <w:szCs w:val="24"/>
        </w:rPr>
        <w:t xml:space="preserve"> for the CFP case.</w:t>
      </w:r>
      <w:bookmarkEnd w:id="59"/>
    </w:p>
    <w:p w:rsidR="004D7622" w:rsidRDefault="004D7622" w:rsidP="004D7622">
      <w:pPr>
        <w:pStyle w:val="Caption"/>
      </w:pPr>
    </w:p>
    <w:p w:rsidR="009A412D" w:rsidRDefault="00C06E55" w:rsidP="003008C3">
      <w:pPr>
        <w:rPr>
          <w:rFonts w:eastAsiaTheme="minorEastAsia"/>
          <w:szCs w:val="24"/>
        </w:rPr>
      </w:pPr>
      <w:r w:rsidRPr="00C06E55">
        <w:rPr>
          <w:szCs w:val="24"/>
        </w:rPr>
        <w:t xml:space="preserve"> </w:t>
      </w:r>
    </w:p>
    <w:p w:rsidR="00197922" w:rsidRPr="00791B7A" w:rsidRDefault="00197922" w:rsidP="00197922">
      <w:pPr>
        <w:pStyle w:val="Caption"/>
        <w:jc w:val="both"/>
        <w:rPr>
          <w:b w:val="0"/>
          <w:color w:val="auto"/>
          <w:sz w:val="24"/>
          <w:szCs w:val="24"/>
        </w:rPr>
      </w:pPr>
    </w:p>
    <w:p w:rsidR="009A412D" w:rsidRDefault="009A412D" w:rsidP="003008C3">
      <w:pPr>
        <w:rPr>
          <w:rFonts w:eastAsiaTheme="minorEastAsia"/>
          <w:szCs w:val="24"/>
        </w:rPr>
      </w:pPr>
    </w:p>
    <w:p w:rsidR="009A412D" w:rsidRDefault="009A412D" w:rsidP="003008C3">
      <w:pPr>
        <w:rPr>
          <w:rFonts w:eastAsiaTheme="minorEastAsia"/>
          <w:szCs w:val="24"/>
        </w:rPr>
      </w:pPr>
    </w:p>
    <w:p w:rsidR="003D0C62" w:rsidRDefault="003D0C62" w:rsidP="003008C3">
      <w:pPr>
        <w:rPr>
          <w:rFonts w:eastAsiaTheme="minorEastAsia"/>
          <w:szCs w:val="24"/>
        </w:rPr>
      </w:pPr>
    </w:p>
    <w:p w:rsidR="003D0C62" w:rsidRDefault="003D0C62" w:rsidP="003008C3">
      <w:pPr>
        <w:rPr>
          <w:rFonts w:eastAsiaTheme="minorEastAsia"/>
          <w:szCs w:val="24"/>
        </w:rPr>
      </w:pPr>
    </w:p>
    <w:p w:rsidR="00AC0699" w:rsidRDefault="00197922" w:rsidP="00AC0699">
      <w:pPr>
        <w:keepNext/>
      </w:pPr>
      <w:r w:rsidRPr="00197922">
        <w:rPr>
          <w:noProof/>
        </w:rPr>
        <w:drawing>
          <wp:inline distT="0" distB="0" distL="0" distR="0">
            <wp:extent cx="5943600" cy="4316730"/>
            <wp:effectExtent l="0" t="0" r="0" b="7620"/>
            <wp:docPr id="1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D7622" w:rsidRDefault="00AC0699" w:rsidP="00AC0699">
      <w:pPr>
        <w:pStyle w:val="Caption"/>
      </w:pPr>
      <w:bookmarkStart w:id="60" w:name="_Toc372893587"/>
      <w:r w:rsidRPr="00AC0699">
        <w:rPr>
          <w:b w:val="0"/>
          <w:color w:val="auto"/>
          <w:sz w:val="24"/>
          <w:szCs w:val="24"/>
        </w:rPr>
        <w:t>Figure 4-</w:t>
      </w:r>
      <w:r w:rsidR="00297069" w:rsidRPr="00AC0699">
        <w:rPr>
          <w:b w:val="0"/>
          <w:color w:val="auto"/>
          <w:sz w:val="24"/>
          <w:szCs w:val="24"/>
        </w:rPr>
        <w:fldChar w:fldCharType="begin"/>
      </w:r>
      <w:r w:rsidRPr="00AC0699">
        <w:rPr>
          <w:b w:val="0"/>
          <w:color w:val="auto"/>
          <w:sz w:val="24"/>
          <w:szCs w:val="24"/>
        </w:rPr>
        <w:instrText xml:space="preserve"> SEQ Figure_4- \* ARABIC </w:instrText>
      </w:r>
      <w:r w:rsidR="00297069" w:rsidRPr="00AC0699">
        <w:rPr>
          <w:b w:val="0"/>
          <w:color w:val="auto"/>
          <w:sz w:val="24"/>
          <w:szCs w:val="24"/>
        </w:rPr>
        <w:fldChar w:fldCharType="separate"/>
      </w:r>
      <w:r w:rsidR="00C223E6">
        <w:rPr>
          <w:b w:val="0"/>
          <w:noProof/>
          <w:color w:val="auto"/>
          <w:sz w:val="24"/>
          <w:szCs w:val="24"/>
        </w:rPr>
        <w:t>5</w:t>
      </w:r>
      <w:r w:rsidR="00297069" w:rsidRPr="00AC0699">
        <w:rPr>
          <w:b w:val="0"/>
          <w:color w:val="auto"/>
          <w:sz w:val="24"/>
          <w:szCs w:val="24"/>
        </w:rPr>
        <w:fldChar w:fldCharType="end"/>
      </w:r>
      <w:r w:rsidRPr="00AC0699">
        <w:rPr>
          <w:b w:val="0"/>
          <w:color w:val="auto"/>
          <w:sz w:val="24"/>
          <w:szCs w:val="24"/>
        </w:rPr>
        <w:t>.</w:t>
      </w:r>
      <w:r>
        <w:t xml:space="preserve">  </w:t>
      </w:r>
      <w:proofErr w:type="gramStart"/>
      <w:r>
        <w:rPr>
          <w:b w:val="0"/>
          <w:color w:val="auto"/>
          <w:sz w:val="24"/>
          <w:szCs w:val="24"/>
        </w:rPr>
        <w:t>Convection</w:t>
      </w:r>
      <w:r w:rsidRPr="00F75630">
        <w:rPr>
          <w:b w:val="0"/>
          <w:color w:val="auto"/>
          <w:sz w:val="24"/>
          <w:szCs w:val="24"/>
        </w:rPr>
        <w:t xml:space="preserve"> Coeffi</w:t>
      </w:r>
      <w:r>
        <w:rPr>
          <w:b w:val="0"/>
          <w:color w:val="auto"/>
          <w:sz w:val="24"/>
          <w:szCs w:val="24"/>
        </w:rPr>
        <w:t>ci</w:t>
      </w:r>
      <w:r w:rsidRPr="00F75630">
        <w:rPr>
          <w:b w:val="0"/>
          <w:color w:val="auto"/>
          <w:sz w:val="24"/>
          <w:szCs w:val="24"/>
        </w:rPr>
        <w:t>ent for Constant Fluid Properties (C</w:t>
      </w:r>
      <w:r>
        <w:rPr>
          <w:b w:val="0"/>
          <w:color w:val="auto"/>
          <w:sz w:val="24"/>
          <w:szCs w:val="24"/>
        </w:rPr>
        <w:t>F</w:t>
      </w:r>
      <w:r w:rsidRPr="00F75630">
        <w:rPr>
          <w:b w:val="0"/>
          <w:color w:val="auto"/>
          <w:sz w:val="24"/>
          <w:szCs w:val="24"/>
        </w:rPr>
        <w:t xml:space="preserve">P) </w:t>
      </w:r>
      <w:r>
        <w:rPr>
          <w:b w:val="0"/>
          <w:color w:val="auto"/>
          <w:sz w:val="24"/>
          <w:szCs w:val="24"/>
        </w:rPr>
        <w:t>and NIST Fluid Properties (NF</w:t>
      </w:r>
      <w:r w:rsidRPr="00F75630">
        <w:rPr>
          <w:b w:val="0"/>
          <w:color w:val="auto"/>
          <w:sz w:val="24"/>
          <w:szCs w:val="24"/>
        </w:rPr>
        <w:t>P).</w:t>
      </w:r>
      <w:proofErr w:type="gramEnd"/>
      <w:r>
        <w:rPr>
          <w:b w:val="0"/>
          <w:color w:val="auto"/>
          <w:sz w:val="24"/>
          <w:szCs w:val="24"/>
        </w:rPr>
        <w:t xml:space="preserve">  The two outliers occurring at z = 200D</w:t>
      </w:r>
      <w:r>
        <w:rPr>
          <w:b w:val="0"/>
          <w:color w:val="auto"/>
          <w:sz w:val="24"/>
          <w:szCs w:val="24"/>
          <w:vertAlign w:val="subscript"/>
        </w:rPr>
        <w:t>h</w:t>
      </w:r>
      <w:r>
        <w:rPr>
          <w:b w:val="0"/>
          <w:color w:val="auto"/>
          <w:sz w:val="24"/>
          <w:szCs w:val="24"/>
        </w:rPr>
        <w:t xml:space="preserve"> is due to end effects where the end of the active region resides.</w:t>
      </w:r>
      <w:bookmarkEnd w:id="60"/>
    </w:p>
    <w:p w:rsidR="00791B7A" w:rsidRDefault="00791B7A" w:rsidP="004D7622">
      <w:pPr>
        <w:pStyle w:val="Caption"/>
      </w:pPr>
    </w:p>
    <w:p w:rsidR="00791B7A" w:rsidRPr="00E22CF2" w:rsidRDefault="00791B7A" w:rsidP="00791B7A">
      <w:pPr>
        <w:pStyle w:val="Caption"/>
        <w:jc w:val="both"/>
        <w:rPr>
          <w:b w:val="0"/>
          <w:color w:val="auto"/>
          <w:sz w:val="24"/>
          <w:szCs w:val="24"/>
        </w:rPr>
      </w:pPr>
    </w:p>
    <w:p w:rsidR="00791B7A" w:rsidRDefault="00791B7A" w:rsidP="00791B7A">
      <w:pPr>
        <w:pStyle w:val="Caption"/>
        <w:rPr>
          <w:rFonts w:eastAsiaTheme="minorEastAsia"/>
          <w:szCs w:val="24"/>
        </w:rPr>
      </w:pPr>
    </w:p>
    <w:p w:rsidR="00791B7A" w:rsidRDefault="00791B7A" w:rsidP="003008C3">
      <w:pPr>
        <w:rPr>
          <w:rFonts w:eastAsiaTheme="minorEastAsia"/>
          <w:szCs w:val="24"/>
        </w:rPr>
      </w:pPr>
    </w:p>
    <w:p w:rsidR="009F4211" w:rsidRDefault="009F4211">
      <w:pPr>
        <w:spacing w:after="0" w:line="240" w:lineRule="auto"/>
        <w:rPr>
          <w:rFonts w:eastAsiaTheme="minorEastAsia"/>
          <w:szCs w:val="24"/>
        </w:rPr>
      </w:pPr>
      <w:r>
        <w:rPr>
          <w:rFonts w:eastAsiaTheme="minorEastAsia"/>
          <w:szCs w:val="24"/>
        </w:rPr>
        <w:br w:type="page"/>
      </w:r>
    </w:p>
    <w:p w:rsidR="00653480" w:rsidRDefault="00C443FC" w:rsidP="00D93344">
      <w:pPr>
        <w:ind w:firstLine="720"/>
        <w:rPr>
          <w:rFonts w:eastAsiaTheme="minorEastAsia"/>
          <w:szCs w:val="24"/>
        </w:rPr>
      </w:pPr>
      <w:r>
        <w:rPr>
          <w:rFonts w:eastAsiaTheme="minorEastAsia"/>
          <w:szCs w:val="24"/>
        </w:rPr>
        <w:lastRenderedPageBreak/>
        <w:t>The</w:t>
      </w:r>
      <w:r w:rsidR="00EA56D5">
        <w:rPr>
          <w:rFonts w:eastAsiaTheme="minorEastAsia"/>
          <w:szCs w:val="24"/>
        </w:rPr>
        <w:t xml:space="preserve"> distribution</w:t>
      </w:r>
      <w:r w:rsidR="000A7F7C">
        <w:rPr>
          <w:rFonts w:eastAsiaTheme="minorEastAsia"/>
          <w:szCs w:val="24"/>
        </w:rPr>
        <w:t xml:space="preserve"> difference between the</w:t>
      </w:r>
      <w:r>
        <w:rPr>
          <w:rFonts w:eastAsiaTheme="minorEastAsia"/>
          <w:szCs w:val="24"/>
        </w:rPr>
        <w:t xml:space="preserve"> cross-sectional fluid temperature and the inlet bulk fluid</w:t>
      </w:r>
      <w:r w:rsidR="000A7F7C">
        <w:rPr>
          <w:rFonts w:eastAsiaTheme="minorEastAsia"/>
          <w:szCs w:val="24"/>
        </w:rPr>
        <w:t xml:space="preserve"> temperature</w:t>
      </w:r>
      <w:r>
        <w:rPr>
          <w:rFonts w:eastAsiaTheme="minorEastAsia"/>
          <w:szCs w:val="24"/>
        </w:rPr>
        <w:t xml:space="preserve"> for the CFP case</w:t>
      </w:r>
      <w:proofErr w:type="gramStart"/>
      <w:r>
        <w:rPr>
          <w:rFonts w:eastAsiaTheme="minorEastAsia"/>
          <w:szCs w:val="24"/>
        </w:rPr>
        <w:t xml:space="preserve">, </w:t>
      </w:r>
      <m:oMath>
        <w:proofErr w:type="gramEnd"/>
        <m:sSub>
          <m:sSubPr>
            <m:ctrlPr>
              <w:rPr>
                <w:rFonts w:ascii="Cambria Math" w:eastAsiaTheme="minorEastAsia" w:hAnsi="Cambria Math"/>
                <w:szCs w:val="24"/>
              </w:rPr>
            </m:ctrlPr>
          </m:sSubPr>
          <m:e>
            <m:r>
              <m:rPr>
                <m:sty m:val="p"/>
              </m:rPr>
              <w:rPr>
                <w:rFonts w:ascii="Cambria Math" w:eastAsiaTheme="minorEastAsia" w:hAnsi="Cambria Math"/>
                <w:szCs w:val="24"/>
              </w:rPr>
              <m:t>Θ</m:t>
            </m:r>
          </m:e>
          <m:sub>
            <m:r>
              <m:rPr>
                <m:sty m:val="p"/>
              </m:rPr>
              <w:rPr>
                <w:rFonts w:ascii="Cambria Math" w:eastAsiaTheme="minorEastAsia" w:hAnsi="Cambria Math"/>
                <w:szCs w:val="24"/>
              </w:rPr>
              <m:t>CFP</m:t>
            </m:r>
          </m:sub>
        </m:sSub>
        <m:r>
          <m:rPr>
            <m:sty m:val="p"/>
          </m:rPr>
          <w:rPr>
            <w:rFonts w:ascii="Cambria Math" w:eastAsiaTheme="minorEastAsia" w:hAnsi="Cambria Math"/>
            <w:szCs w:val="24"/>
          </w:rPr>
          <m:t>=</m:t>
        </m:r>
        <m:sSub>
          <m:sSubPr>
            <m:ctrlPr>
              <w:rPr>
                <w:rFonts w:ascii="Cambria Math" w:eastAsiaTheme="minorEastAsia" w:hAnsi="Cambria Math"/>
                <w:i/>
                <w:szCs w:val="24"/>
              </w:rPr>
            </m:ctrlPr>
          </m:sSubPr>
          <m:e>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f</m:t>
                </m:r>
              </m:sub>
            </m:sSub>
          </m:e>
          <m:sub>
            <m:r>
              <w:rPr>
                <w:rFonts w:ascii="Cambria Math" w:eastAsiaTheme="minorEastAsia" w:hAnsi="Cambria Math"/>
                <w:szCs w:val="24"/>
              </w:rPr>
              <m:t>CFP</m:t>
            </m:r>
          </m:sub>
        </m:sSub>
        <m:d>
          <m:dPr>
            <m:ctrlPr>
              <w:rPr>
                <w:rFonts w:ascii="Cambria Math" w:eastAsiaTheme="minorEastAsia" w:hAnsi="Cambria Math"/>
                <w:i/>
                <w:szCs w:val="24"/>
              </w:rPr>
            </m:ctrlPr>
          </m:dPr>
          <m:e>
            <m:r>
              <w:rPr>
                <w:rFonts w:ascii="Cambria Math" w:eastAsiaTheme="minorEastAsia" w:hAnsi="Cambria Math"/>
                <w:szCs w:val="24"/>
              </w:rPr>
              <m:t>x,z</m:t>
            </m:r>
          </m:e>
        </m:d>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in</m:t>
            </m:r>
          </m:sub>
        </m:sSub>
      </m:oMath>
      <w:r w:rsidR="00B41360">
        <w:rPr>
          <w:rFonts w:eastAsiaTheme="minorEastAsia"/>
          <w:szCs w:val="24"/>
        </w:rPr>
        <w:t>, is shown in Figure 4-6</w:t>
      </w:r>
      <w:r>
        <w:rPr>
          <w:rFonts w:eastAsiaTheme="minorEastAsia"/>
          <w:szCs w:val="24"/>
        </w:rPr>
        <w:t xml:space="preserve"> at several axial locations in the active section of the model.  This plot shows the penetration of the thermal information from the heated surface into the flow f</w:t>
      </w:r>
      <w:r w:rsidR="00BC48FD">
        <w:rPr>
          <w:rFonts w:eastAsiaTheme="minorEastAsia"/>
          <w:szCs w:val="24"/>
        </w:rPr>
        <w:t xml:space="preserve">ield. </w:t>
      </w:r>
      <w:r w:rsidR="00B41360">
        <w:rPr>
          <w:rFonts w:eastAsiaTheme="minorEastAsia"/>
          <w:szCs w:val="24"/>
        </w:rPr>
        <w:t xml:space="preserve"> From Figure 4-6</w:t>
      </w:r>
      <w:r>
        <w:rPr>
          <w:rFonts w:eastAsiaTheme="minorEastAsia"/>
          <w:szCs w:val="24"/>
        </w:rPr>
        <w:t>, one notices that thermal information from the clad surface does not reach the channel mid-line before z = 5D</w:t>
      </w:r>
      <w:r>
        <w:rPr>
          <w:rFonts w:eastAsiaTheme="minorEastAsia"/>
          <w:szCs w:val="24"/>
          <w:vertAlign w:val="subscript"/>
        </w:rPr>
        <w:t>h</w:t>
      </w:r>
      <w:r>
        <w:rPr>
          <w:rFonts w:eastAsiaTheme="minorEastAsia"/>
          <w:szCs w:val="24"/>
        </w:rPr>
        <w:t xml:space="preserve">.  A similar plot is shown in </w:t>
      </w:r>
      <w:r w:rsidR="00B41360">
        <w:rPr>
          <w:rFonts w:eastAsiaTheme="minorEastAsia"/>
          <w:szCs w:val="24"/>
        </w:rPr>
        <w:t>Figure 4-7</w:t>
      </w:r>
      <w:r w:rsidR="00C93D90">
        <w:rPr>
          <w:rFonts w:eastAsiaTheme="minorEastAsia"/>
          <w:szCs w:val="24"/>
        </w:rPr>
        <w:t xml:space="preserve"> for the NFP case</w:t>
      </w:r>
      <w:proofErr w:type="gramStart"/>
      <w:r w:rsidR="00C93D90">
        <w:rPr>
          <w:rFonts w:eastAsiaTheme="minorEastAsia"/>
          <w:szCs w:val="24"/>
        </w:rPr>
        <w:t xml:space="preserve">, </w:t>
      </w:r>
      <m:oMath>
        <w:proofErr w:type="gramEnd"/>
        <m:sSub>
          <m:sSubPr>
            <m:ctrlPr>
              <w:rPr>
                <w:rFonts w:ascii="Cambria Math" w:eastAsiaTheme="minorEastAsia" w:hAnsi="Cambria Math"/>
                <w:szCs w:val="24"/>
              </w:rPr>
            </m:ctrlPr>
          </m:sSubPr>
          <m:e>
            <m:r>
              <m:rPr>
                <m:sty m:val="p"/>
              </m:rPr>
              <w:rPr>
                <w:rFonts w:ascii="Cambria Math" w:eastAsiaTheme="minorEastAsia" w:hAnsi="Cambria Math"/>
                <w:szCs w:val="24"/>
              </w:rPr>
              <m:t>Θ</m:t>
            </m:r>
          </m:e>
          <m:sub>
            <m:r>
              <m:rPr>
                <m:sty m:val="p"/>
              </m:rPr>
              <w:rPr>
                <w:rFonts w:ascii="Cambria Math" w:eastAsiaTheme="minorEastAsia" w:hAnsi="Cambria Math"/>
                <w:szCs w:val="24"/>
              </w:rPr>
              <m:t>NFP</m:t>
            </m:r>
          </m:sub>
        </m:sSub>
        <m:r>
          <m:rPr>
            <m:sty m:val="p"/>
          </m:rPr>
          <w:rPr>
            <w:rFonts w:ascii="Cambria Math" w:eastAsiaTheme="minorEastAsia" w:hAnsi="Cambria Math"/>
            <w:szCs w:val="24"/>
          </w:rPr>
          <m:t>=</m:t>
        </m:r>
        <m:sSub>
          <m:sSubPr>
            <m:ctrlPr>
              <w:rPr>
                <w:rFonts w:ascii="Cambria Math" w:eastAsiaTheme="minorEastAsia" w:hAnsi="Cambria Math"/>
                <w:i/>
                <w:szCs w:val="24"/>
              </w:rPr>
            </m:ctrlPr>
          </m:sSubPr>
          <m:e>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f</m:t>
                </m:r>
              </m:sub>
            </m:sSub>
          </m:e>
          <m:sub>
            <m:r>
              <w:rPr>
                <w:rFonts w:ascii="Cambria Math" w:eastAsiaTheme="minorEastAsia" w:hAnsi="Cambria Math"/>
                <w:szCs w:val="24"/>
              </w:rPr>
              <m:t>NFP</m:t>
            </m:r>
          </m:sub>
        </m:sSub>
        <m:d>
          <m:dPr>
            <m:ctrlPr>
              <w:rPr>
                <w:rFonts w:ascii="Cambria Math" w:eastAsiaTheme="minorEastAsia" w:hAnsi="Cambria Math"/>
                <w:i/>
                <w:szCs w:val="24"/>
              </w:rPr>
            </m:ctrlPr>
          </m:dPr>
          <m:e>
            <m:r>
              <w:rPr>
                <w:rFonts w:ascii="Cambria Math" w:eastAsiaTheme="minorEastAsia" w:hAnsi="Cambria Math"/>
                <w:szCs w:val="24"/>
              </w:rPr>
              <m:t>x,z</m:t>
            </m:r>
          </m:e>
        </m:d>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in</m:t>
            </m:r>
          </m:sub>
        </m:sSub>
      </m:oMath>
      <w:r w:rsidR="00C93D90">
        <w:rPr>
          <w:rFonts w:eastAsiaTheme="minorEastAsia"/>
          <w:szCs w:val="24"/>
        </w:rPr>
        <w:t>.  Again, the thermal information from the clad surface reaches the channel mid-line at z = 5D</w:t>
      </w:r>
      <w:r w:rsidR="00C93D90">
        <w:rPr>
          <w:rFonts w:eastAsiaTheme="minorEastAsia"/>
          <w:szCs w:val="24"/>
          <w:vertAlign w:val="subscript"/>
        </w:rPr>
        <w:t>h</w:t>
      </w:r>
      <w:r w:rsidR="00C93D90">
        <w:rPr>
          <w:rFonts w:eastAsiaTheme="minorEastAsia"/>
          <w:szCs w:val="24"/>
        </w:rPr>
        <w:t xml:space="preserve">.  </w:t>
      </w:r>
    </w:p>
    <w:p w:rsidR="005A40F0" w:rsidRDefault="00C93D90" w:rsidP="005A40F0">
      <w:pPr>
        <w:rPr>
          <w:rFonts w:eastAsiaTheme="minorEastAsia"/>
          <w:szCs w:val="24"/>
        </w:rPr>
      </w:pPr>
      <w:r>
        <w:rPr>
          <w:rFonts w:eastAsiaTheme="minorEastAsia"/>
          <w:szCs w:val="24"/>
        </w:rPr>
        <w:t xml:space="preserve">The difference between </w:t>
      </w:r>
      <m:oMath>
        <m:sSub>
          <m:sSubPr>
            <m:ctrlPr>
              <w:rPr>
                <w:rFonts w:ascii="Cambria Math" w:eastAsiaTheme="minorEastAsia" w:hAnsi="Cambria Math"/>
                <w:szCs w:val="24"/>
              </w:rPr>
            </m:ctrlPr>
          </m:sSubPr>
          <m:e>
            <m:r>
              <m:rPr>
                <m:sty m:val="p"/>
              </m:rPr>
              <w:rPr>
                <w:rFonts w:ascii="Cambria Math" w:eastAsiaTheme="minorEastAsia" w:hAnsi="Cambria Math"/>
                <w:szCs w:val="24"/>
              </w:rPr>
              <m:t>Θ</m:t>
            </m:r>
          </m:e>
          <m:sub>
            <m:r>
              <m:rPr>
                <m:sty m:val="p"/>
              </m:rPr>
              <w:rPr>
                <w:rFonts w:ascii="Cambria Math" w:eastAsiaTheme="minorEastAsia" w:hAnsi="Cambria Math"/>
                <w:szCs w:val="24"/>
              </w:rPr>
              <m:t>CFP</m:t>
            </m:r>
          </m:sub>
        </m:sSub>
      </m:oMath>
      <w:r>
        <w:rPr>
          <w:rFonts w:eastAsiaTheme="minorEastAsia"/>
          <w:szCs w:val="24"/>
        </w:rPr>
        <w:t xml:space="preserve"> and </w:t>
      </w:r>
      <m:oMath>
        <m:sSub>
          <m:sSubPr>
            <m:ctrlPr>
              <w:rPr>
                <w:rFonts w:ascii="Cambria Math" w:eastAsiaTheme="minorEastAsia" w:hAnsi="Cambria Math"/>
                <w:szCs w:val="24"/>
              </w:rPr>
            </m:ctrlPr>
          </m:sSubPr>
          <m:e>
            <m:r>
              <m:rPr>
                <m:sty m:val="p"/>
              </m:rPr>
              <w:rPr>
                <w:rFonts w:ascii="Cambria Math" w:eastAsiaTheme="minorEastAsia" w:hAnsi="Cambria Math"/>
                <w:szCs w:val="24"/>
              </w:rPr>
              <m:t>Θ</m:t>
            </m:r>
          </m:e>
          <m:sub>
            <m:r>
              <m:rPr>
                <m:sty m:val="p"/>
              </m:rPr>
              <w:rPr>
                <w:rFonts w:ascii="Cambria Math" w:eastAsiaTheme="minorEastAsia" w:hAnsi="Cambria Math"/>
                <w:szCs w:val="24"/>
              </w:rPr>
              <m:t>NFP</m:t>
            </m:r>
          </m:sub>
        </m:sSub>
      </m:oMath>
      <w:r w:rsidR="00B41360">
        <w:rPr>
          <w:rFonts w:eastAsiaTheme="minorEastAsia"/>
          <w:szCs w:val="24"/>
        </w:rPr>
        <w:t xml:space="preserve"> is shown in Figure 4-8</w:t>
      </w:r>
      <w:r>
        <w:rPr>
          <w:rFonts w:eastAsiaTheme="minorEastAsia"/>
          <w:szCs w:val="24"/>
        </w:rPr>
        <w:t>.  This plot translates into a difference between the fluid temperature for the CFP</w:t>
      </w:r>
      <w:r w:rsidR="00D420AA">
        <w:rPr>
          <w:rFonts w:eastAsiaTheme="minorEastAsia"/>
          <w:szCs w:val="24"/>
        </w:rPr>
        <w:t xml:space="preserve"> case</w:t>
      </w:r>
      <w:r>
        <w:rPr>
          <w:rFonts w:eastAsiaTheme="minorEastAsia"/>
          <w:szCs w:val="24"/>
        </w:rPr>
        <w:t xml:space="preserve"> and the fluid temperature for the NFP</w:t>
      </w:r>
      <w:r w:rsidR="00D420AA">
        <w:rPr>
          <w:rFonts w:eastAsiaTheme="minorEastAsia"/>
          <w:szCs w:val="24"/>
        </w:rPr>
        <w:t xml:space="preserve"> case</w:t>
      </w:r>
      <w:r>
        <w:rPr>
          <w:rFonts w:eastAsiaTheme="minorEastAsia"/>
          <w:szCs w:val="24"/>
        </w:rPr>
        <w:t xml:space="preserve">, i.e. </w:t>
      </w:r>
      <m:oMath>
        <m:sSub>
          <m:sSubPr>
            <m:ctrlPr>
              <w:rPr>
                <w:rFonts w:ascii="Cambria Math" w:eastAsiaTheme="minorEastAsia" w:hAnsi="Cambria Math"/>
                <w:i/>
                <w:szCs w:val="24"/>
              </w:rPr>
            </m:ctrlPr>
          </m:sSubPr>
          <m:e>
            <m:sSub>
              <m:sSubPr>
                <m:ctrlPr>
                  <w:rPr>
                    <w:rFonts w:ascii="Cambria Math" w:eastAsiaTheme="minorEastAsia" w:hAnsi="Cambria Math"/>
                    <w:i/>
                    <w:szCs w:val="24"/>
                  </w:rPr>
                </m:ctrlPr>
              </m:sSubPr>
              <m:e>
                <m:sSub>
                  <m:sSubPr>
                    <m:ctrlPr>
                      <w:rPr>
                        <w:rFonts w:ascii="Cambria Math" w:eastAsiaTheme="minorEastAsia" w:hAnsi="Cambria Math"/>
                        <w:i/>
                        <w:szCs w:val="24"/>
                      </w:rPr>
                    </m:ctrlPr>
                  </m:sSubPr>
                  <m:e>
                    <m:r>
                      <m:rPr>
                        <m:sty m:val="p"/>
                      </m:rPr>
                      <w:rPr>
                        <w:rFonts w:ascii="Cambria Math" w:eastAsiaTheme="minorEastAsia" w:hAnsi="Cambria Math"/>
                        <w:szCs w:val="24"/>
                      </w:rPr>
                      <m:t>Θ</m:t>
                    </m:r>
                    <m:ctrlPr>
                      <w:rPr>
                        <w:rFonts w:ascii="Cambria Math" w:eastAsiaTheme="minorEastAsia" w:hAnsi="Cambria Math"/>
                        <w:szCs w:val="24"/>
                      </w:rPr>
                    </m:ctrlPr>
                  </m:e>
                  <m:sub>
                    <m:r>
                      <w:rPr>
                        <w:rFonts w:ascii="Cambria Math" w:eastAsiaTheme="minorEastAsia" w:hAnsi="Cambria Math"/>
                        <w:szCs w:val="24"/>
                      </w:rPr>
                      <m:t>CFP</m:t>
                    </m:r>
                  </m:sub>
                </m:sSub>
                <m:r>
                  <w:rPr>
                    <w:rFonts w:ascii="Cambria Math" w:eastAsiaTheme="minorEastAsia" w:hAnsi="Cambria Math"/>
                    <w:szCs w:val="24"/>
                  </w:rPr>
                  <m:t>-</m:t>
                </m:r>
                <m:sSub>
                  <m:sSubPr>
                    <m:ctrlPr>
                      <w:rPr>
                        <w:rFonts w:ascii="Cambria Math" w:eastAsiaTheme="minorEastAsia" w:hAnsi="Cambria Math"/>
                        <w:i/>
                        <w:szCs w:val="24"/>
                      </w:rPr>
                    </m:ctrlPr>
                  </m:sSubPr>
                  <m:e>
                    <m:r>
                      <m:rPr>
                        <m:sty m:val="p"/>
                      </m:rPr>
                      <w:rPr>
                        <w:rFonts w:ascii="Cambria Math" w:eastAsiaTheme="minorEastAsia" w:hAnsi="Cambria Math"/>
                        <w:szCs w:val="24"/>
                      </w:rPr>
                      <m:t>Θ</m:t>
                    </m:r>
                    <m:ctrlPr>
                      <w:rPr>
                        <w:rFonts w:ascii="Cambria Math" w:eastAsiaTheme="minorEastAsia" w:hAnsi="Cambria Math"/>
                        <w:szCs w:val="24"/>
                      </w:rPr>
                    </m:ctrlPr>
                  </m:e>
                  <m:sub>
                    <m:r>
                      <w:rPr>
                        <w:rFonts w:ascii="Cambria Math" w:eastAsiaTheme="minorEastAsia" w:hAnsi="Cambria Math"/>
                        <w:szCs w:val="24"/>
                      </w:rPr>
                      <m:t>NFP</m:t>
                    </m:r>
                  </m:sub>
                </m:sSub>
                <m:r>
                  <w:rPr>
                    <w:rFonts w:ascii="Cambria Math" w:eastAsiaTheme="minorEastAsia" w:hAnsi="Cambria Math"/>
                    <w:szCs w:val="24"/>
                  </w:rPr>
                  <m:t>= T</m:t>
                </m:r>
              </m:e>
              <m:sub>
                <m:r>
                  <w:rPr>
                    <w:rFonts w:ascii="Cambria Math" w:eastAsiaTheme="minorEastAsia" w:hAnsi="Cambria Math"/>
                    <w:szCs w:val="24"/>
                  </w:rPr>
                  <m:t>f</m:t>
                </m:r>
              </m:sub>
            </m:sSub>
          </m:e>
          <m:sub>
            <m:r>
              <w:rPr>
                <w:rFonts w:ascii="Cambria Math" w:eastAsiaTheme="minorEastAsia" w:hAnsi="Cambria Math"/>
                <w:szCs w:val="24"/>
              </w:rPr>
              <m:t>CFP</m:t>
            </m:r>
          </m:sub>
        </m:sSub>
        <m:d>
          <m:dPr>
            <m:ctrlPr>
              <w:rPr>
                <w:rFonts w:ascii="Cambria Math" w:eastAsiaTheme="minorEastAsia" w:hAnsi="Cambria Math"/>
                <w:i/>
                <w:szCs w:val="24"/>
              </w:rPr>
            </m:ctrlPr>
          </m:dPr>
          <m:e>
            <m:r>
              <w:rPr>
                <w:rFonts w:ascii="Cambria Math" w:eastAsiaTheme="minorEastAsia" w:hAnsi="Cambria Math"/>
                <w:szCs w:val="24"/>
              </w:rPr>
              <m:t>x,z</m:t>
            </m:r>
          </m:e>
        </m:d>
        <m:r>
          <w:rPr>
            <w:rFonts w:ascii="Cambria Math" w:eastAsiaTheme="minorEastAsia" w:hAnsi="Cambria Math"/>
            <w:szCs w:val="24"/>
          </w:rPr>
          <m:t>-</m:t>
        </m:r>
        <m:sSub>
          <m:sSubPr>
            <m:ctrlPr>
              <w:rPr>
                <w:rFonts w:ascii="Cambria Math" w:eastAsiaTheme="minorEastAsia" w:hAnsi="Cambria Math"/>
                <w:i/>
                <w:szCs w:val="24"/>
              </w:rPr>
            </m:ctrlPr>
          </m:sSubPr>
          <m:e>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f</m:t>
                </m:r>
              </m:sub>
            </m:sSub>
          </m:e>
          <m:sub>
            <m:r>
              <w:rPr>
                <w:rFonts w:ascii="Cambria Math" w:eastAsiaTheme="minorEastAsia" w:hAnsi="Cambria Math"/>
                <w:szCs w:val="24"/>
              </w:rPr>
              <m:t>NFP</m:t>
            </m:r>
          </m:sub>
        </m:sSub>
        <m:r>
          <w:rPr>
            <w:rFonts w:ascii="Cambria Math" w:eastAsiaTheme="minorEastAsia" w:hAnsi="Cambria Math"/>
            <w:szCs w:val="24"/>
          </w:rPr>
          <m:t>(x,z)</m:t>
        </m:r>
      </m:oMath>
      <w:r w:rsidR="00B41360">
        <w:rPr>
          <w:rFonts w:eastAsiaTheme="minorEastAsia"/>
          <w:szCs w:val="24"/>
        </w:rPr>
        <w:t>.  Figure 4-8</w:t>
      </w:r>
      <w:r>
        <w:rPr>
          <w:rFonts w:eastAsiaTheme="minorEastAsia"/>
          <w:szCs w:val="24"/>
        </w:rPr>
        <w:t xml:space="preserve"> provides visual evidence of t</w:t>
      </w:r>
      <w:r w:rsidR="00BC48FD">
        <w:rPr>
          <w:rFonts w:eastAsiaTheme="minorEastAsia"/>
          <w:szCs w:val="24"/>
        </w:rPr>
        <w:t xml:space="preserve">he </w:t>
      </w:r>
      <w:r w:rsidR="00B41360">
        <w:rPr>
          <w:rFonts w:eastAsiaTheme="minorEastAsia"/>
          <w:szCs w:val="24"/>
        </w:rPr>
        <w:t>differences between Figures 4-6 and 4-7</w:t>
      </w:r>
      <w:r w:rsidR="00BC48FD">
        <w:rPr>
          <w:rFonts w:eastAsiaTheme="minorEastAsia"/>
          <w:szCs w:val="24"/>
        </w:rPr>
        <w:t xml:space="preserve">.  </w:t>
      </w:r>
      <w:r w:rsidR="00B41360">
        <w:rPr>
          <w:rFonts w:eastAsiaTheme="minorEastAsia"/>
          <w:szCs w:val="24"/>
        </w:rPr>
        <w:t>Figure 4-8</w:t>
      </w:r>
      <w:r w:rsidR="00C55F9E">
        <w:rPr>
          <w:rFonts w:eastAsiaTheme="minorEastAsia"/>
          <w:szCs w:val="24"/>
        </w:rPr>
        <w:t xml:space="preserve"> shows that at the wall, i.e. x = 6.35×10</w:t>
      </w:r>
      <w:r w:rsidR="00C55F9E">
        <w:rPr>
          <w:rFonts w:eastAsiaTheme="minorEastAsia"/>
          <w:szCs w:val="24"/>
          <w:vertAlign w:val="superscript"/>
        </w:rPr>
        <w:t>-4</w:t>
      </w:r>
      <w:r w:rsidR="00C55F9E">
        <w:rPr>
          <w:rFonts w:eastAsiaTheme="minorEastAsia"/>
          <w:szCs w:val="24"/>
        </w:rPr>
        <w:t xml:space="preserve"> m, the CFP fluid temperature is higher than the NFP fluid temperature</w:t>
      </w:r>
      <w:r w:rsidR="004677F4">
        <w:rPr>
          <w:rFonts w:eastAsiaTheme="minorEastAsia"/>
          <w:szCs w:val="24"/>
        </w:rPr>
        <w:t xml:space="preserve"> for all values of </w:t>
      </w:r>
      <w:r w:rsidR="004677F4" w:rsidRPr="00CE61EB">
        <w:rPr>
          <w:rFonts w:eastAsiaTheme="minorEastAsia"/>
          <w:i/>
          <w:szCs w:val="24"/>
        </w:rPr>
        <w:t>z</w:t>
      </w:r>
      <w:r w:rsidR="004677F4">
        <w:rPr>
          <w:rFonts w:eastAsiaTheme="minorEastAsia"/>
          <w:szCs w:val="24"/>
        </w:rPr>
        <w:t xml:space="preserve"> represented</w:t>
      </w:r>
      <w:r w:rsidR="00C55F9E">
        <w:rPr>
          <w:rFonts w:eastAsiaTheme="minorEastAsia"/>
          <w:szCs w:val="24"/>
        </w:rPr>
        <w:t>.</w:t>
      </w:r>
      <w:r w:rsidR="00B41360">
        <w:rPr>
          <w:rFonts w:eastAsiaTheme="minorEastAsia"/>
          <w:szCs w:val="24"/>
        </w:rPr>
        <w:t xml:space="preserve">  One notices from Figure 4-8</w:t>
      </w:r>
      <w:r w:rsidR="004677F4">
        <w:rPr>
          <w:rFonts w:eastAsiaTheme="minorEastAsia"/>
          <w:szCs w:val="24"/>
        </w:rPr>
        <w:t xml:space="preserve"> that as one proceeds in the axial direction the value of </w:t>
      </w:r>
      <m:oMath>
        <m:sSub>
          <m:sSubPr>
            <m:ctrlPr>
              <w:rPr>
                <w:rFonts w:ascii="Cambria Math" w:eastAsiaTheme="minorEastAsia" w:hAnsi="Cambria Math"/>
                <w:i/>
                <w:szCs w:val="24"/>
              </w:rPr>
            </m:ctrlPr>
          </m:sSubPr>
          <m:e>
            <m:r>
              <m:rPr>
                <m:sty m:val="p"/>
              </m:rPr>
              <w:rPr>
                <w:rFonts w:ascii="Cambria Math" w:eastAsiaTheme="minorEastAsia" w:hAnsi="Cambria Math"/>
                <w:szCs w:val="24"/>
              </w:rPr>
              <m:t>Θ</m:t>
            </m:r>
            <m:ctrlPr>
              <w:rPr>
                <w:rFonts w:ascii="Cambria Math" w:eastAsiaTheme="minorEastAsia" w:hAnsi="Cambria Math"/>
                <w:szCs w:val="24"/>
              </w:rPr>
            </m:ctrlPr>
          </m:e>
          <m:sub>
            <m:r>
              <w:rPr>
                <w:rFonts w:ascii="Cambria Math" w:eastAsiaTheme="minorEastAsia" w:hAnsi="Cambria Math"/>
                <w:szCs w:val="24"/>
              </w:rPr>
              <m:t>CFP</m:t>
            </m:r>
          </m:sub>
        </m:sSub>
        <m:r>
          <w:rPr>
            <w:rFonts w:ascii="Cambria Math" w:eastAsiaTheme="minorEastAsia" w:hAnsi="Cambria Math"/>
            <w:szCs w:val="24"/>
          </w:rPr>
          <m:t>-</m:t>
        </m:r>
        <m:sSub>
          <m:sSubPr>
            <m:ctrlPr>
              <w:rPr>
                <w:rFonts w:ascii="Cambria Math" w:eastAsiaTheme="minorEastAsia" w:hAnsi="Cambria Math"/>
                <w:i/>
                <w:szCs w:val="24"/>
              </w:rPr>
            </m:ctrlPr>
          </m:sSubPr>
          <m:e>
            <m:r>
              <m:rPr>
                <m:sty m:val="p"/>
              </m:rPr>
              <w:rPr>
                <w:rFonts w:ascii="Cambria Math" w:eastAsiaTheme="minorEastAsia" w:hAnsi="Cambria Math"/>
                <w:szCs w:val="24"/>
              </w:rPr>
              <m:t>Θ</m:t>
            </m:r>
            <m:ctrlPr>
              <w:rPr>
                <w:rFonts w:ascii="Cambria Math" w:eastAsiaTheme="minorEastAsia" w:hAnsi="Cambria Math"/>
                <w:szCs w:val="24"/>
              </w:rPr>
            </m:ctrlPr>
          </m:e>
          <m:sub>
            <m:r>
              <w:rPr>
                <w:rFonts w:ascii="Cambria Math" w:eastAsiaTheme="minorEastAsia" w:hAnsi="Cambria Math"/>
                <w:szCs w:val="24"/>
              </w:rPr>
              <m:t>NFP</m:t>
            </m:r>
          </m:sub>
        </m:sSub>
      </m:oMath>
      <w:r w:rsidR="005A40F0">
        <w:rPr>
          <w:rFonts w:eastAsiaTheme="minorEastAsia"/>
          <w:szCs w:val="24"/>
        </w:rPr>
        <w:t xml:space="preserve"> increases.  This is due to the lower thermal conductivity of the fluid in the CFP case relative to the NFP case.  Since the fluid thermal conductivity is lower in the CFP case the surface temperature is higher which implies that the fluid adjacent to the wall will also have a higher temperature than the NFP case.   However, a short distance away from the wall in the normal direction, the NFP fluid temperature becomes higher and thermal energy penetrates further into the flow field as indicated by the negative values of </w:t>
      </w:r>
      <m:oMath>
        <m:sSub>
          <m:sSubPr>
            <m:ctrlPr>
              <w:rPr>
                <w:rFonts w:ascii="Cambria Math" w:eastAsiaTheme="minorEastAsia" w:hAnsi="Cambria Math"/>
                <w:i/>
                <w:szCs w:val="24"/>
              </w:rPr>
            </m:ctrlPr>
          </m:sSubPr>
          <m:e>
            <m:r>
              <m:rPr>
                <m:sty m:val="p"/>
              </m:rPr>
              <w:rPr>
                <w:rFonts w:ascii="Cambria Math" w:eastAsiaTheme="minorEastAsia" w:hAnsi="Cambria Math"/>
                <w:szCs w:val="24"/>
              </w:rPr>
              <m:t>Θ</m:t>
            </m:r>
            <m:ctrlPr>
              <w:rPr>
                <w:rFonts w:ascii="Cambria Math" w:eastAsiaTheme="minorEastAsia" w:hAnsi="Cambria Math"/>
                <w:szCs w:val="24"/>
              </w:rPr>
            </m:ctrlPr>
          </m:e>
          <m:sub>
            <m:r>
              <w:rPr>
                <w:rFonts w:ascii="Cambria Math" w:eastAsiaTheme="minorEastAsia" w:hAnsi="Cambria Math"/>
                <w:szCs w:val="24"/>
              </w:rPr>
              <m:t>CFP</m:t>
            </m:r>
          </m:sub>
        </m:sSub>
        <m:r>
          <w:rPr>
            <w:rFonts w:ascii="Cambria Math" w:eastAsiaTheme="minorEastAsia" w:hAnsi="Cambria Math"/>
            <w:szCs w:val="24"/>
          </w:rPr>
          <m:t>-</m:t>
        </m:r>
        <m:sSub>
          <m:sSubPr>
            <m:ctrlPr>
              <w:rPr>
                <w:rFonts w:ascii="Cambria Math" w:eastAsiaTheme="minorEastAsia" w:hAnsi="Cambria Math"/>
                <w:i/>
                <w:szCs w:val="24"/>
              </w:rPr>
            </m:ctrlPr>
          </m:sSubPr>
          <m:e>
            <m:r>
              <m:rPr>
                <m:sty m:val="p"/>
              </m:rPr>
              <w:rPr>
                <w:rFonts w:ascii="Cambria Math" w:eastAsiaTheme="minorEastAsia" w:hAnsi="Cambria Math"/>
                <w:szCs w:val="24"/>
              </w:rPr>
              <m:t>Θ</m:t>
            </m:r>
            <m:ctrlPr>
              <w:rPr>
                <w:rFonts w:ascii="Cambria Math" w:eastAsiaTheme="minorEastAsia" w:hAnsi="Cambria Math"/>
                <w:szCs w:val="24"/>
              </w:rPr>
            </m:ctrlPr>
          </m:e>
          <m:sub>
            <m:r>
              <w:rPr>
                <w:rFonts w:ascii="Cambria Math" w:eastAsiaTheme="minorEastAsia" w:hAnsi="Cambria Math"/>
                <w:szCs w:val="24"/>
              </w:rPr>
              <m:t>NFP</m:t>
            </m:r>
          </m:sub>
        </m:sSub>
      </m:oMath>
      <w:r w:rsidR="005A40F0">
        <w:rPr>
          <w:rFonts w:eastAsiaTheme="minorEastAsia"/>
          <w:szCs w:val="24"/>
        </w:rPr>
        <w:t xml:space="preserve"> in conjunction with the extent of this negative region in the flow direction.  This is a direct consequence of the increase in the fluid thermal cond</w:t>
      </w:r>
      <w:proofErr w:type="spellStart"/>
      <w:r w:rsidR="005A40F0">
        <w:rPr>
          <w:rFonts w:eastAsiaTheme="minorEastAsia"/>
          <w:szCs w:val="24"/>
        </w:rPr>
        <w:t>uctivity</w:t>
      </w:r>
      <w:proofErr w:type="spellEnd"/>
      <w:r w:rsidR="005A40F0">
        <w:rPr>
          <w:rFonts w:eastAsiaTheme="minorEastAsia"/>
          <w:szCs w:val="24"/>
        </w:rPr>
        <w:t xml:space="preserve"> with increasing temperature, see appendix A, i.e. more thermal energy is allowed to pass from the heated surface to the fluid thus increasing the fluid temperature relative to the CFP case and as a result increase the thermal conductivity.  The curves then again pass to positive values of </w:t>
      </w:r>
      <m:oMath>
        <m:sSub>
          <m:sSubPr>
            <m:ctrlPr>
              <w:rPr>
                <w:rFonts w:ascii="Cambria Math" w:eastAsiaTheme="minorEastAsia" w:hAnsi="Cambria Math"/>
                <w:i/>
                <w:szCs w:val="24"/>
              </w:rPr>
            </m:ctrlPr>
          </m:sSubPr>
          <m:e>
            <m:r>
              <m:rPr>
                <m:sty m:val="p"/>
              </m:rPr>
              <w:rPr>
                <w:rFonts w:ascii="Cambria Math" w:eastAsiaTheme="minorEastAsia" w:hAnsi="Cambria Math"/>
                <w:szCs w:val="24"/>
              </w:rPr>
              <m:t>Θ</m:t>
            </m:r>
            <m:ctrlPr>
              <w:rPr>
                <w:rFonts w:ascii="Cambria Math" w:eastAsiaTheme="minorEastAsia" w:hAnsi="Cambria Math"/>
                <w:szCs w:val="24"/>
              </w:rPr>
            </m:ctrlPr>
          </m:e>
          <m:sub>
            <m:r>
              <w:rPr>
                <w:rFonts w:ascii="Cambria Math" w:eastAsiaTheme="minorEastAsia" w:hAnsi="Cambria Math"/>
                <w:szCs w:val="24"/>
              </w:rPr>
              <m:t>CFP</m:t>
            </m:r>
          </m:sub>
        </m:sSub>
        <m:r>
          <w:rPr>
            <w:rFonts w:ascii="Cambria Math" w:eastAsiaTheme="minorEastAsia" w:hAnsi="Cambria Math"/>
            <w:szCs w:val="24"/>
          </w:rPr>
          <m:t>-</m:t>
        </m:r>
        <m:sSub>
          <m:sSubPr>
            <m:ctrlPr>
              <w:rPr>
                <w:rFonts w:ascii="Cambria Math" w:eastAsiaTheme="minorEastAsia" w:hAnsi="Cambria Math"/>
                <w:i/>
                <w:szCs w:val="24"/>
              </w:rPr>
            </m:ctrlPr>
          </m:sSubPr>
          <m:e>
            <m:r>
              <m:rPr>
                <m:sty m:val="p"/>
              </m:rPr>
              <w:rPr>
                <w:rFonts w:ascii="Cambria Math" w:eastAsiaTheme="minorEastAsia" w:hAnsi="Cambria Math"/>
                <w:szCs w:val="24"/>
              </w:rPr>
              <m:t>Θ</m:t>
            </m:r>
            <m:ctrlPr>
              <w:rPr>
                <w:rFonts w:ascii="Cambria Math" w:eastAsiaTheme="minorEastAsia" w:hAnsi="Cambria Math"/>
                <w:szCs w:val="24"/>
              </w:rPr>
            </m:ctrlPr>
          </m:e>
          <m:sub>
            <m:r>
              <w:rPr>
                <w:rFonts w:ascii="Cambria Math" w:eastAsiaTheme="minorEastAsia" w:hAnsi="Cambria Math"/>
                <w:szCs w:val="24"/>
              </w:rPr>
              <m:t>NFP</m:t>
            </m:r>
          </m:sub>
        </m:sSub>
      </m:oMath>
      <w:r w:rsidR="005A40F0">
        <w:rPr>
          <w:rFonts w:eastAsiaTheme="minorEastAsia"/>
          <w:szCs w:val="24"/>
        </w:rPr>
        <w:t>which indicate that CFP fluid temperature is again higher in magnitude than the NFP fluid temperature.</w:t>
      </w:r>
    </w:p>
    <w:p w:rsidR="003A6F4D" w:rsidRDefault="003A6F4D" w:rsidP="004D7622">
      <w:pPr>
        <w:ind w:firstLine="720"/>
        <w:rPr>
          <w:rFonts w:eastAsiaTheme="minorEastAsia"/>
          <w:szCs w:val="24"/>
        </w:rPr>
      </w:pPr>
    </w:p>
    <w:p w:rsidR="00C443FC" w:rsidRDefault="00C443FC" w:rsidP="003A6F4D">
      <w:pPr>
        <w:rPr>
          <w:rFonts w:eastAsiaTheme="minorEastAsia"/>
          <w:szCs w:val="24"/>
        </w:rPr>
      </w:pPr>
    </w:p>
    <w:p w:rsidR="00C443FC" w:rsidRDefault="00C443FC" w:rsidP="003008C3">
      <w:pPr>
        <w:rPr>
          <w:rFonts w:eastAsiaTheme="minorEastAsia"/>
          <w:szCs w:val="24"/>
        </w:rPr>
      </w:pPr>
    </w:p>
    <w:p w:rsidR="00C443FC" w:rsidRPr="005B1CF6" w:rsidRDefault="00C443FC" w:rsidP="003008C3">
      <w:pPr>
        <w:rPr>
          <w:rFonts w:eastAsiaTheme="minorEastAsia"/>
          <w:szCs w:val="24"/>
        </w:rPr>
      </w:pPr>
    </w:p>
    <w:p w:rsidR="00B41360" w:rsidRDefault="005B1CF6" w:rsidP="00B41360">
      <w:pPr>
        <w:keepNext/>
      </w:pPr>
      <w:r>
        <w:rPr>
          <w:noProof/>
        </w:rPr>
        <w:drawing>
          <wp:inline distT="0" distB="0" distL="0" distR="0">
            <wp:extent cx="5900468" cy="4675234"/>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l="3883" t="4957" r="7282" b="1293"/>
                    <a:stretch>
                      <a:fillRect/>
                    </a:stretch>
                  </pic:blipFill>
                  <pic:spPr bwMode="auto">
                    <a:xfrm>
                      <a:off x="0" y="0"/>
                      <a:ext cx="5902259" cy="4676653"/>
                    </a:xfrm>
                    <a:prstGeom prst="rect">
                      <a:avLst/>
                    </a:prstGeom>
                    <a:noFill/>
                    <a:ln w="9525">
                      <a:noFill/>
                      <a:miter lim="800000"/>
                      <a:headEnd/>
                      <a:tailEnd/>
                    </a:ln>
                  </pic:spPr>
                </pic:pic>
              </a:graphicData>
            </a:graphic>
          </wp:inline>
        </w:drawing>
      </w:r>
    </w:p>
    <w:p w:rsidR="00C0256B" w:rsidRDefault="00B41360" w:rsidP="00B41360">
      <w:pPr>
        <w:pStyle w:val="Caption"/>
      </w:pPr>
      <w:bookmarkStart w:id="61" w:name="_Toc372893588"/>
      <w:r w:rsidRPr="007912C8">
        <w:rPr>
          <w:b w:val="0"/>
          <w:color w:val="auto"/>
          <w:sz w:val="24"/>
          <w:szCs w:val="24"/>
        </w:rPr>
        <w:t>Figure 4-</w:t>
      </w:r>
      <w:r w:rsidR="00297069" w:rsidRPr="007912C8">
        <w:rPr>
          <w:b w:val="0"/>
          <w:color w:val="auto"/>
          <w:sz w:val="24"/>
          <w:szCs w:val="24"/>
        </w:rPr>
        <w:fldChar w:fldCharType="begin"/>
      </w:r>
      <w:r w:rsidRPr="007912C8">
        <w:rPr>
          <w:b w:val="0"/>
          <w:color w:val="auto"/>
          <w:sz w:val="24"/>
          <w:szCs w:val="24"/>
        </w:rPr>
        <w:instrText xml:space="preserve"> SEQ Figure_4- \* ARABIC </w:instrText>
      </w:r>
      <w:r w:rsidR="00297069" w:rsidRPr="007912C8">
        <w:rPr>
          <w:b w:val="0"/>
          <w:color w:val="auto"/>
          <w:sz w:val="24"/>
          <w:szCs w:val="24"/>
        </w:rPr>
        <w:fldChar w:fldCharType="separate"/>
      </w:r>
      <w:r w:rsidR="00C223E6">
        <w:rPr>
          <w:b w:val="0"/>
          <w:noProof/>
          <w:color w:val="auto"/>
          <w:sz w:val="24"/>
          <w:szCs w:val="24"/>
        </w:rPr>
        <w:t>6</w:t>
      </w:r>
      <w:r w:rsidR="00297069" w:rsidRPr="007912C8">
        <w:rPr>
          <w:b w:val="0"/>
          <w:color w:val="auto"/>
          <w:sz w:val="24"/>
          <w:szCs w:val="24"/>
        </w:rPr>
        <w:fldChar w:fldCharType="end"/>
      </w:r>
      <w:r w:rsidRPr="007912C8">
        <w:rPr>
          <w:b w:val="0"/>
          <w:color w:val="auto"/>
          <w:sz w:val="24"/>
          <w:szCs w:val="24"/>
        </w:rPr>
        <w:t>.</w:t>
      </w:r>
      <w:r>
        <w:t xml:space="preserve">  </w:t>
      </w:r>
      <w:r>
        <w:rPr>
          <w:b w:val="0"/>
          <w:color w:val="auto"/>
          <w:sz w:val="24"/>
          <w:szCs w:val="24"/>
        </w:rPr>
        <w:t>Difference between the Fluid Temperature and the Inlet Bulk Fluid Temperature for the Constant Fluid Property Case</w:t>
      </w:r>
      <w:r w:rsidRPr="00BC3263">
        <w:rPr>
          <w:b w:val="0"/>
          <w:color w:val="auto"/>
          <w:sz w:val="24"/>
          <w:szCs w:val="24"/>
        </w:rPr>
        <w:t xml:space="preserve"> at Various Locations </w:t>
      </w:r>
      <w:proofErr w:type="gramStart"/>
      <w:r w:rsidRPr="00BC3263">
        <w:rPr>
          <w:b w:val="0"/>
          <w:color w:val="auto"/>
          <w:sz w:val="24"/>
          <w:szCs w:val="24"/>
        </w:rPr>
        <w:t>Along</w:t>
      </w:r>
      <w:proofErr w:type="gramEnd"/>
      <w:r w:rsidRPr="00BC3263">
        <w:rPr>
          <w:b w:val="0"/>
          <w:color w:val="auto"/>
          <w:sz w:val="24"/>
          <w:szCs w:val="24"/>
        </w:rPr>
        <w:t xml:space="preserve"> the Heated Section of the Simulation Geometry</w:t>
      </w:r>
      <w:r>
        <w:rPr>
          <w:b w:val="0"/>
          <w:color w:val="auto"/>
          <w:sz w:val="24"/>
          <w:szCs w:val="24"/>
        </w:rPr>
        <w:t>.  The x-coordinate begins on the clad surface, i.e. x = 6.35×10</w:t>
      </w:r>
      <w:r>
        <w:rPr>
          <w:b w:val="0"/>
          <w:color w:val="auto"/>
          <w:sz w:val="24"/>
          <w:szCs w:val="24"/>
          <w:vertAlign w:val="superscript"/>
        </w:rPr>
        <w:t>-4</w:t>
      </w:r>
      <w:r>
        <w:rPr>
          <w:b w:val="0"/>
          <w:color w:val="auto"/>
          <w:sz w:val="24"/>
          <w:szCs w:val="24"/>
        </w:rPr>
        <w:t>m, and extends to the fluid mid-channel, i.e. x = 12.7×10</w:t>
      </w:r>
      <w:r>
        <w:rPr>
          <w:b w:val="0"/>
          <w:color w:val="auto"/>
          <w:sz w:val="24"/>
          <w:szCs w:val="24"/>
          <w:vertAlign w:val="superscript"/>
        </w:rPr>
        <w:t>-4</w:t>
      </w:r>
      <w:r>
        <w:rPr>
          <w:b w:val="0"/>
          <w:color w:val="auto"/>
          <w:sz w:val="24"/>
          <w:szCs w:val="24"/>
        </w:rPr>
        <w:t>m.</w:t>
      </w:r>
      <w:bookmarkEnd w:id="61"/>
    </w:p>
    <w:p w:rsidR="00B55795" w:rsidRDefault="00B55795" w:rsidP="00C0256B">
      <w:pPr>
        <w:pStyle w:val="Caption"/>
      </w:pPr>
    </w:p>
    <w:p w:rsidR="003008C3" w:rsidRDefault="003008C3" w:rsidP="00B55795">
      <w:pPr>
        <w:pStyle w:val="Caption"/>
      </w:pPr>
    </w:p>
    <w:p w:rsidR="003008C3" w:rsidRDefault="003008C3" w:rsidP="003008C3">
      <w:pPr>
        <w:pStyle w:val="Caption"/>
        <w:rPr>
          <w:b w:val="0"/>
          <w:color w:val="auto"/>
          <w:sz w:val="24"/>
          <w:szCs w:val="24"/>
        </w:rPr>
      </w:pPr>
    </w:p>
    <w:p w:rsidR="003008C3" w:rsidRDefault="003008C3" w:rsidP="003008C3"/>
    <w:p w:rsidR="003008C3" w:rsidRDefault="003008C3" w:rsidP="003008C3"/>
    <w:p w:rsidR="0067265C" w:rsidRDefault="0067265C" w:rsidP="003008C3">
      <w:pPr>
        <w:rPr>
          <w:rFonts w:eastAsiaTheme="minorEastAsia"/>
          <w:szCs w:val="24"/>
        </w:rPr>
      </w:pPr>
    </w:p>
    <w:p w:rsidR="0067265C" w:rsidRPr="0043259C" w:rsidRDefault="0067265C" w:rsidP="003008C3"/>
    <w:p w:rsidR="007912C8" w:rsidRDefault="005B1CF6" w:rsidP="007912C8">
      <w:pPr>
        <w:keepNext/>
      </w:pPr>
      <w:r>
        <w:rPr>
          <w:rFonts w:eastAsiaTheme="minorEastAsia"/>
          <w:noProof/>
          <w:szCs w:val="24"/>
        </w:rPr>
        <w:drawing>
          <wp:inline distT="0" distB="0" distL="0" distR="0">
            <wp:extent cx="5943600" cy="4710022"/>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l="3908" t="5019" r="7333" b="1301"/>
                    <a:stretch>
                      <a:fillRect/>
                    </a:stretch>
                  </pic:blipFill>
                  <pic:spPr bwMode="auto">
                    <a:xfrm>
                      <a:off x="0" y="0"/>
                      <a:ext cx="5943600" cy="4710022"/>
                    </a:xfrm>
                    <a:prstGeom prst="rect">
                      <a:avLst/>
                    </a:prstGeom>
                    <a:noFill/>
                    <a:ln w="9525">
                      <a:noFill/>
                      <a:miter lim="800000"/>
                      <a:headEnd/>
                      <a:tailEnd/>
                    </a:ln>
                  </pic:spPr>
                </pic:pic>
              </a:graphicData>
            </a:graphic>
          </wp:inline>
        </w:drawing>
      </w:r>
    </w:p>
    <w:p w:rsidR="00C0256B" w:rsidRDefault="007912C8" w:rsidP="007912C8">
      <w:pPr>
        <w:pStyle w:val="Caption"/>
      </w:pPr>
      <w:bookmarkStart w:id="62" w:name="_Toc372893589"/>
      <w:r w:rsidRPr="007912C8">
        <w:rPr>
          <w:b w:val="0"/>
          <w:color w:val="auto"/>
          <w:sz w:val="24"/>
          <w:szCs w:val="24"/>
        </w:rPr>
        <w:t>Figure 4-</w:t>
      </w:r>
      <w:r w:rsidR="00297069" w:rsidRPr="007912C8">
        <w:rPr>
          <w:b w:val="0"/>
          <w:color w:val="auto"/>
          <w:sz w:val="24"/>
          <w:szCs w:val="24"/>
        </w:rPr>
        <w:fldChar w:fldCharType="begin"/>
      </w:r>
      <w:r w:rsidRPr="007912C8">
        <w:rPr>
          <w:b w:val="0"/>
          <w:color w:val="auto"/>
          <w:sz w:val="24"/>
          <w:szCs w:val="24"/>
        </w:rPr>
        <w:instrText xml:space="preserve"> SEQ Figure_4- \* ARABIC </w:instrText>
      </w:r>
      <w:r w:rsidR="00297069" w:rsidRPr="007912C8">
        <w:rPr>
          <w:b w:val="0"/>
          <w:color w:val="auto"/>
          <w:sz w:val="24"/>
          <w:szCs w:val="24"/>
        </w:rPr>
        <w:fldChar w:fldCharType="separate"/>
      </w:r>
      <w:r w:rsidR="00C223E6">
        <w:rPr>
          <w:b w:val="0"/>
          <w:noProof/>
          <w:color w:val="auto"/>
          <w:sz w:val="24"/>
          <w:szCs w:val="24"/>
        </w:rPr>
        <w:t>7</w:t>
      </w:r>
      <w:r w:rsidR="00297069" w:rsidRPr="007912C8">
        <w:rPr>
          <w:b w:val="0"/>
          <w:color w:val="auto"/>
          <w:sz w:val="24"/>
          <w:szCs w:val="24"/>
        </w:rPr>
        <w:fldChar w:fldCharType="end"/>
      </w:r>
      <w:r w:rsidRPr="007912C8">
        <w:rPr>
          <w:b w:val="0"/>
          <w:color w:val="auto"/>
          <w:sz w:val="24"/>
          <w:szCs w:val="24"/>
        </w:rPr>
        <w:t>.</w:t>
      </w:r>
      <w:r>
        <w:t xml:space="preserve">  </w:t>
      </w:r>
      <w:r>
        <w:rPr>
          <w:b w:val="0"/>
          <w:color w:val="auto"/>
          <w:sz w:val="24"/>
          <w:szCs w:val="24"/>
        </w:rPr>
        <w:t>Difference between the Fluid Temperature and the Inlet Bulk Fluid Temperature for the Variable Fluid Property Case</w:t>
      </w:r>
      <w:r w:rsidRPr="00BC3263">
        <w:rPr>
          <w:b w:val="0"/>
          <w:color w:val="auto"/>
          <w:sz w:val="24"/>
          <w:szCs w:val="24"/>
        </w:rPr>
        <w:t xml:space="preserve"> at Various Locations </w:t>
      </w:r>
      <w:proofErr w:type="gramStart"/>
      <w:r w:rsidRPr="00BC3263">
        <w:rPr>
          <w:b w:val="0"/>
          <w:color w:val="auto"/>
          <w:sz w:val="24"/>
          <w:szCs w:val="24"/>
        </w:rPr>
        <w:t>Along</w:t>
      </w:r>
      <w:proofErr w:type="gramEnd"/>
      <w:r w:rsidRPr="00BC3263">
        <w:rPr>
          <w:b w:val="0"/>
          <w:color w:val="auto"/>
          <w:sz w:val="24"/>
          <w:szCs w:val="24"/>
        </w:rPr>
        <w:t xml:space="preserve"> the Heated Section of the Simulation Geometry</w:t>
      </w:r>
      <w:r>
        <w:rPr>
          <w:b w:val="0"/>
          <w:color w:val="auto"/>
          <w:sz w:val="24"/>
          <w:szCs w:val="24"/>
        </w:rPr>
        <w:t>.  The x-coordinate begins on the clad surface, i.e. x = 6.35×10</w:t>
      </w:r>
      <w:r>
        <w:rPr>
          <w:b w:val="0"/>
          <w:color w:val="auto"/>
          <w:sz w:val="24"/>
          <w:szCs w:val="24"/>
          <w:vertAlign w:val="superscript"/>
        </w:rPr>
        <w:t>-4</w:t>
      </w:r>
      <w:r>
        <w:rPr>
          <w:b w:val="0"/>
          <w:color w:val="auto"/>
          <w:sz w:val="24"/>
          <w:szCs w:val="24"/>
        </w:rPr>
        <w:t>m, and extends to the fluid mid-channel, i.e. x = 12.7×10</w:t>
      </w:r>
      <w:r>
        <w:rPr>
          <w:b w:val="0"/>
          <w:color w:val="auto"/>
          <w:sz w:val="24"/>
          <w:szCs w:val="24"/>
          <w:vertAlign w:val="superscript"/>
        </w:rPr>
        <w:t>-4</w:t>
      </w:r>
      <w:r>
        <w:rPr>
          <w:b w:val="0"/>
          <w:color w:val="auto"/>
          <w:sz w:val="24"/>
          <w:szCs w:val="24"/>
        </w:rPr>
        <w:t>m.</w:t>
      </w:r>
      <w:bookmarkEnd w:id="62"/>
    </w:p>
    <w:p w:rsidR="00B55795" w:rsidRDefault="00B55795" w:rsidP="00C0256B">
      <w:pPr>
        <w:pStyle w:val="Caption"/>
      </w:pPr>
    </w:p>
    <w:p w:rsidR="003008C3" w:rsidRDefault="003008C3" w:rsidP="00B55795">
      <w:pPr>
        <w:pStyle w:val="Caption"/>
        <w:rPr>
          <w:rFonts w:eastAsiaTheme="minorEastAsia"/>
          <w:szCs w:val="24"/>
        </w:rPr>
      </w:pPr>
    </w:p>
    <w:p w:rsidR="003008C3" w:rsidRPr="00C94D52" w:rsidRDefault="003008C3" w:rsidP="003008C3">
      <w:pPr>
        <w:pStyle w:val="Caption"/>
        <w:rPr>
          <w:b w:val="0"/>
          <w:color w:val="auto"/>
          <w:sz w:val="24"/>
          <w:szCs w:val="24"/>
        </w:rPr>
      </w:pPr>
    </w:p>
    <w:p w:rsidR="003008C3" w:rsidRDefault="003008C3" w:rsidP="003008C3">
      <w:pPr>
        <w:ind w:firstLine="720"/>
        <w:rPr>
          <w:rFonts w:eastAsiaTheme="minorEastAsia"/>
          <w:szCs w:val="24"/>
        </w:rPr>
      </w:pPr>
    </w:p>
    <w:p w:rsidR="003008C3" w:rsidRDefault="003008C3" w:rsidP="003008C3">
      <w:pPr>
        <w:ind w:firstLine="720"/>
        <w:rPr>
          <w:rFonts w:eastAsiaTheme="minorEastAsia"/>
          <w:szCs w:val="24"/>
        </w:rPr>
      </w:pPr>
    </w:p>
    <w:p w:rsidR="003008C3" w:rsidRDefault="003008C3" w:rsidP="003008C3">
      <w:pPr>
        <w:ind w:firstLine="720"/>
        <w:rPr>
          <w:rFonts w:eastAsiaTheme="minorEastAsia"/>
          <w:szCs w:val="24"/>
        </w:rPr>
      </w:pPr>
    </w:p>
    <w:p w:rsidR="008B712D" w:rsidRDefault="008B712D" w:rsidP="003008C3">
      <w:pPr>
        <w:ind w:firstLine="720"/>
        <w:rPr>
          <w:rFonts w:eastAsiaTheme="minorEastAsia"/>
          <w:szCs w:val="24"/>
        </w:rPr>
      </w:pPr>
    </w:p>
    <w:p w:rsidR="007912C8" w:rsidRDefault="00466494" w:rsidP="007912C8">
      <w:pPr>
        <w:keepNext/>
        <w:spacing w:after="0" w:line="240" w:lineRule="auto"/>
      </w:pPr>
      <w:r>
        <w:rPr>
          <w:noProof/>
          <w:szCs w:val="24"/>
        </w:rPr>
        <w:drawing>
          <wp:inline distT="0" distB="0" distL="0" distR="0">
            <wp:extent cx="5935345" cy="4710023"/>
            <wp:effectExtent l="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srcRect l="2589" t="5172" r="7605" b="-148"/>
                    <a:stretch>
                      <a:fillRect/>
                    </a:stretch>
                  </pic:blipFill>
                  <pic:spPr bwMode="auto">
                    <a:xfrm>
                      <a:off x="0" y="0"/>
                      <a:ext cx="5935345" cy="4710023"/>
                    </a:xfrm>
                    <a:prstGeom prst="rect">
                      <a:avLst/>
                    </a:prstGeom>
                    <a:noFill/>
                    <a:ln w="9525">
                      <a:noFill/>
                      <a:miter lim="800000"/>
                      <a:headEnd/>
                      <a:tailEnd/>
                    </a:ln>
                  </pic:spPr>
                </pic:pic>
              </a:graphicData>
            </a:graphic>
          </wp:inline>
        </w:drawing>
      </w:r>
    </w:p>
    <w:p w:rsidR="00C0256B" w:rsidRDefault="007912C8" w:rsidP="007912C8">
      <w:pPr>
        <w:pStyle w:val="Caption"/>
      </w:pPr>
      <w:bookmarkStart w:id="63" w:name="_Toc372893590"/>
      <w:r w:rsidRPr="007912C8">
        <w:rPr>
          <w:b w:val="0"/>
          <w:color w:val="auto"/>
          <w:sz w:val="24"/>
          <w:szCs w:val="24"/>
        </w:rPr>
        <w:t>Figure 4-</w:t>
      </w:r>
      <w:r w:rsidR="00297069" w:rsidRPr="007912C8">
        <w:rPr>
          <w:b w:val="0"/>
          <w:color w:val="auto"/>
          <w:sz w:val="24"/>
          <w:szCs w:val="24"/>
        </w:rPr>
        <w:fldChar w:fldCharType="begin"/>
      </w:r>
      <w:r w:rsidRPr="007912C8">
        <w:rPr>
          <w:b w:val="0"/>
          <w:color w:val="auto"/>
          <w:sz w:val="24"/>
          <w:szCs w:val="24"/>
        </w:rPr>
        <w:instrText xml:space="preserve"> SEQ Figure_4- \* ARABIC </w:instrText>
      </w:r>
      <w:r w:rsidR="00297069" w:rsidRPr="007912C8">
        <w:rPr>
          <w:b w:val="0"/>
          <w:color w:val="auto"/>
          <w:sz w:val="24"/>
          <w:szCs w:val="24"/>
        </w:rPr>
        <w:fldChar w:fldCharType="separate"/>
      </w:r>
      <w:r w:rsidR="00C223E6">
        <w:rPr>
          <w:b w:val="0"/>
          <w:noProof/>
          <w:color w:val="auto"/>
          <w:sz w:val="24"/>
          <w:szCs w:val="24"/>
        </w:rPr>
        <w:t>8</w:t>
      </w:r>
      <w:r w:rsidR="00297069" w:rsidRPr="007912C8">
        <w:rPr>
          <w:b w:val="0"/>
          <w:color w:val="auto"/>
          <w:sz w:val="24"/>
          <w:szCs w:val="24"/>
        </w:rPr>
        <w:fldChar w:fldCharType="end"/>
      </w:r>
      <w:r w:rsidRPr="007912C8">
        <w:rPr>
          <w:b w:val="0"/>
          <w:color w:val="auto"/>
          <w:sz w:val="24"/>
          <w:szCs w:val="24"/>
        </w:rPr>
        <w:t>.</w:t>
      </w:r>
      <w:r>
        <w:t xml:space="preserve">  </w:t>
      </w:r>
      <w:proofErr w:type="gramStart"/>
      <w:r>
        <w:rPr>
          <w:b w:val="0"/>
          <w:color w:val="auto"/>
          <w:sz w:val="24"/>
          <w:szCs w:val="24"/>
        </w:rPr>
        <w:t>Difference b</w:t>
      </w:r>
      <w:r w:rsidRPr="00792277">
        <w:rPr>
          <w:b w:val="0"/>
          <w:color w:val="auto"/>
          <w:sz w:val="24"/>
          <w:szCs w:val="24"/>
        </w:rPr>
        <w:t>etween the CFP Fluid Temperature Distribution and the NFP Fluid Temperature Distribution at Different Axial Locations.</w:t>
      </w:r>
      <w:bookmarkEnd w:id="63"/>
      <w:proofErr w:type="gramEnd"/>
    </w:p>
    <w:p w:rsidR="00792277" w:rsidRDefault="00792277" w:rsidP="00C0256B">
      <w:pPr>
        <w:pStyle w:val="Caption"/>
      </w:pPr>
    </w:p>
    <w:p w:rsidR="003008C3" w:rsidRPr="00A1708A" w:rsidRDefault="003008C3" w:rsidP="00A1708A">
      <w:pPr>
        <w:pStyle w:val="Caption"/>
        <w:rPr>
          <w:b w:val="0"/>
          <w:color w:val="auto"/>
          <w:sz w:val="24"/>
          <w:szCs w:val="24"/>
        </w:rPr>
      </w:pPr>
    </w:p>
    <w:p w:rsidR="003008C3" w:rsidRDefault="003008C3" w:rsidP="003008C3">
      <w:pPr>
        <w:ind w:firstLine="720"/>
        <w:rPr>
          <w:szCs w:val="24"/>
        </w:rPr>
      </w:pPr>
    </w:p>
    <w:p w:rsidR="002C2B14" w:rsidRPr="003A6F4D" w:rsidRDefault="004D7622" w:rsidP="007912C8">
      <w:pPr>
        <w:ind w:firstLine="720"/>
        <w:rPr>
          <w:szCs w:val="24"/>
        </w:rPr>
      </w:pPr>
      <w:r>
        <w:rPr>
          <w:rFonts w:eastAsiaTheme="minorEastAsia"/>
          <w:szCs w:val="24"/>
        </w:rPr>
        <w:lastRenderedPageBreak/>
        <w:t>For completeness the clad surface temperatures and the bulk fluid temperatures for both the CFP case and the N</w:t>
      </w:r>
      <w:r w:rsidR="007912C8">
        <w:rPr>
          <w:rFonts w:eastAsiaTheme="minorEastAsia"/>
          <w:szCs w:val="24"/>
        </w:rPr>
        <w:t>FP case are shown in Figure 4-9</w:t>
      </w:r>
      <w:r>
        <w:rPr>
          <w:rFonts w:eastAsiaTheme="minorEastAsia"/>
          <w:szCs w:val="24"/>
        </w:rPr>
        <w:t>.  This figure shows that it is indeed the surface temperature that is most affected by the use of variable fluid properties, i.e. a clad surface temperature difference of 8K is observed at the exit of the active region between the two cases.  Further, one observes that the rate of increase in the bulk fluid temperature for the NFP case is negligibly smaller than the CFP case.  Therefore, the affine temperature functions, i.e. clad surface temperature and bulk fluid temperature, for the NFP case are indeed not parallel with the difference in the two temperatures decreasing in the flow direction.  Further, the average bulk fluid temperature, i.e</w:t>
      </w:r>
      <w:proofErr w:type="gramStart"/>
      <w:r>
        <w:rPr>
          <w:rFonts w:eastAsiaTheme="minorEastAsia"/>
          <w:szCs w:val="24"/>
        </w:rPr>
        <w:t xml:space="preserve">. </w:t>
      </w:r>
      <m:oMath>
        <w:proofErr w:type="gramEnd"/>
        <m:sSub>
          <m:sSubPr>
            <m:ctrlPr>
              <w:rPr>
                <w:rFonts w:ascii="Cambria Math" w:eastAsiaTheme="minorEastAsia" w:hAnsi="Cambria Math"/>
                <w:i/>
                <w:szCs w:val="24"/>
              </w:rPr>
            </m:ctrlPr>
          </m:sSubPr>
          <m:e>
            <m:acc>
              <m:accPr>
                <m:chr m:val="̅"/>
                <m:ctrlPr>
                  <w:rPr>
                    <w:rFonts w:ascii="Cambria Math" w:eastAsiaTheme="minorEastAsia" w:hAnsi="Cambria Math"/>
                    <w:i/>
                    <w:szCs w:val="24"/>
                  </w:rPr>
                </m:ctrlPr>
              </m:accPr>
              <m:e>
                <m:r>
                  <w:rPr>
                    <w:rFonts w:ascii="Cambria Math" w:eastAsiaTheme="minorEastAsia" w:hAnsi="Cambria Math"/>
                    <w:szCs w:val="24"/>
                  </w:rPr>
                  <m:t>T</m:t>
                </m:r>
              </m:e>
            </m:acc>
          </m:e>
          <m:sub>
            <m:r>
              <w:rPr>
                <w:rFonts w:ascii="Cambria Math" w:eastAsiaTheme="minorEastAsia" w:hAnsi="Cambria Math"/>
                <w:szCs w:val="24"/>
              </w:rPr>
              <m:t>b</m:t>
            </m:r>
          </m:sub>
        </m:sSub>
        <m:r>
          <w:rPr>
            <w:rFonts w:ascii="Cambria Math" w:eastAsiaTheme="minorEastAsia" w:hAnsi="Cambria Math"/>
            <w:szCs w:val="24"/>
          </w:rPr>
          <m:t>=347.58 K</m:t>
        </m:r>
      </m:oMath>
      <w:r>
        <w:rPr>
          <w:rFonts w:eastAsiaTheme="minorEastAsia"/>
          <w:szCs w:val="24"/>
        </w:rPr>
        <w:t>, is shown to be lower in magnitude than the surface temperature with the exception of the axial location z = 0 which was used i</w:t>
      </w:r>
      <w:r w:rsidR="00C53DBC">
        <w:rPr>
          <w:rFonts w:eastAsiaTheme="minorEastAsia"/>
          <w:szCs w:val="24"/>
        </w:rPr>
        <w:t>n the explanation of Figure 4-8</w:t>
      </w:r>
      <w:r>
        <w:rPr>
          <w:rFonts w:eastAsiaTheme="minorEastAsia"/>
          <w:szCs w:val="24"/>
        </w:rPr>
        <w:t xml:space="preserve">.  </w:t>
      </w:r>
      <w:r>
        <w:rPr>
          <w:szCs w:val="24"/>
        </w:rPr>
        <w:t>The temperature char</w:t>
      </w:r>
      <w:r w:rsidR="00C53DBC">
        <w:rPr>
          <w:szCs w:val="24"/>
        </w:rPr>
        <w:t>acteristics shown in Figure 4-9</w:t>
      </w:r>
      <w:r>
        <w:rPr>
          <w:szCs w:val="24"/>
        </w:rPr>
        <w:t xml:space="preserve"> imply that the use of constant fluid properties for systems with constant heat flux and moderate bulk fluid temperature rises, i.e</w:t>
      </w:r>
      <w:proofErr w:type="gramStart"/>
      <w:r>
        <w:rPr>
          <w:szCs w:val="24"/>
        </w:rPr>
        <w:t xml:space="preserve">. </w:t>
      </w:r>
      <m:oMath>
        <w:proofErr w:type="gramEnd"/>
        <m:r>
          <m:rPr>
            <m:sty m:val="p"/>
          </m:rPr>
          <w:rPr>
            <w:rFonts w:ascii="Cambria Math" w:hAnsi="Cambria Math"/>
            <w:szCs w:val="24"/>
          </w:rPr>
          <m:t>Δ</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r>
          <w:rPr>
            <w:rFonts w:ascii="Cambria Math" w:eastAsiaTheme="minorEastAsia" w:hAnsi="Cambria Math"/>
            <w:szCs w:val="24"/>
          </w:rPr>
          <m:t>≤</m:t>
        </m:r>
        <m:r>
          <w:rPr>
            <w:rFonts w:ascii="Cambria Math" w:hAnsi="Cambria Math"/>
            <w:szCs w:val="24"/>
          </w:rPr>
          <m:t>40 K</m:t>
        </m:r>
      </m:oMath>
      <w:r>
        <w:rPr>
          <w:rFonts w:eastAsiaTheme="minorEastAsia"/>
          <w:szCs w:val="24"/>
        </w:rPr>
        <w:t xml:space="preserve">, produce conservative estimates of the clad surface temperature.  Another advantage of the use of constant properties relative to the use of variable properties is the reduction in computational expense.  Variable properties are introduced into the computational environment either as look up tables or as analytical functions.  During the computational process, the look up tables are interpolated between thermodynamic states or the analytical </w:t>
      </w:r>
      <w:r w:rsidR="002C2B14">
        <w:rPr>
          <w:rFonts w:eastAsiaTheme="minorEastAsia"/>
          <w:szCs w:val="24"/>
        </w:rPr>
        <w:t>functions are evaluated, whatever the case may be, for each computational node at each iteration of the computation.  A typical grid structure is, at least, of the order of 10</w:t>
      </w:r>
      <w:r w:rsidR="002C2B14">
        <w:rPr>
          <w:rFonts w:eastAsiaTheme="minorEastAsia"/>
          <w:szCs w:val="24"/>
          <w:vertAlign w:val="superscript"/>
        </w:rPr>
        <w:t>5</w:t>
      </w:r>
      <w:r w:rsidR="002C2B14">
        <w:rPr>
          <w:rFonts w:eastAsiaTheme="minorEastAsia"/>
          <w:szCs w:val="24"/>
        </w:rPr>
        <w:t xml:space="preserve"> nodes with iterations of the order 10</w:t>
      </w:r>
      <w:r w:rsidR="002C2B14">
        <w:rPr>
          <w:rFonts w:eastAsiaTheme="minorEastAsia"/>
          <w:szCs w:val="24"/>
          <w:vertAlign w:val="superscript"/>
        </w:rPr>
        <w:t>2</w:t>
      </w:r>
      <w:r w:rsidR="002C2B14">
        <w:rPr>
          <w:rFonts w:eastAsiaTheme="minorEastAsia"/>
          <w:szCs w:val="24"/>
        </w:rPr>
        <w:t xml:space="preserve"> for convection problems, therefore the evaluation of variable material properties is highly expensive in the computational sense.</w:t>
      </w:r>
    </w:p>
    <w:p w:rsidR="002C2B14" w:rsidRDefault="002C2B14" w:rsidP="002C2B14">
      <w:pPr>
        <w:ind w:firstLine="720"/>
        <w:rPr>
          <w:rFonts w:eastAsiaTheme="minorEastAsia"/>
          <w:szCs w:val="24"/>
        </w:rPr>
      </w:pPr>
      <w:r>
        <w:rPr>
          <w:rFonts w:eastAsiaTheme="minorEastAsia"/>
          <w:szCs w:val="24"/>
        </w:rPr>
        <w:t xml:space="preserve">From the convection coefficient, one can form the </w:t>
      </w:r>
      <w:proofErr w:type="spellStart"/>
      <w:r>
        <w:rPr>
          <w:rFonts w:eastAsiaTheme="minorEastAsia"/>
          <w:szCs w:val="24"/>
        </w:rPr>
        <w:t>Nusselt</w:t>
      </w:r>
      <w:proofErr w:type="spellEnd"/>
      <w:r>
        <w:rPr>
          <w:rFonts w:eastAsiaTheme="minorEastAsia"/>
          <w:szCs w:val="24"/>
        </w:rPr>
        <w:t xml:space="preserve"> modulus by using the well known relationship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2C2B14" w:rsidTr="006F3526">
        <w:trPr>
          <w:trHeight w:val="755"/>
        </w:trPr>
        <w:tc>
          <w:tcPr>
            <w:tcW w:w="4788" w:type="dxa"/>
            <w:vAlign w:val="center"/>
          </w:tcPr>
          <w:p w:rsidR="002C2B14" w:rsidRDefault="002C2B14" w:rsidP="006F3526">
            <w:pPr>
              <w:jc w:val="right"/>
              <w:rPr>
                <w:rFonts w:eastAsiaTheme="minorEastAsia"/>
                <w:szCs w:val="24"/>
              </w:rPr>
            </w:pPr>
            <m:oMathPara>
              <m:oMathParaPr>
                <m:jc m:val="left"/>
              </m:oMathParaPr>
              <m:oMath>
                <m:r>
                  <w:rPr>
                    <w:rFonts w:ascii="Cambria Math" w:eastAsiaTheme="minorEastAsia" w:hAnsi="Cambria Math"/>
                    <w:szCs w:val="24"/>
                  </w:rPr>
                  <m:t>N</m:t>
                </m:r>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D</m:t>
                    </m:r>
                  </m:sub>
                </m:sSub>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h</m:t>
                    </m:r>
                    <m:sSub>
                      <m:sSubPr>
                        <m:ctrlPr>
                          <w:rPr>
                            <w:rFonts w:ascii="Cambria Math" w:eastAsiaTheme="minorEastAsia" w:hAnsi="Cambria Math"/>
                            <w:i/>
                            <w:szCs w:val="24"/>
                          </w:rPr>
                        </m:ctrlPr>
                      </m:sSubPr>
                      <m:e>
                        <m:r>
                          <w:rPr>
                            <w:rFonts w:ascii="Cambria Math" w:eastAsiaTheme="minorEastAsia" w:hAnsi="Cambria Math"/>
                            <w:szCs w:val="24"/>
                          </w:rPr>
                          <m:t>D</m:t>
                        </m:r>
                      </m:e>
                      <m:sub>
                        <m:r>
                          <w:rPr>
                            <w:rFonts w:ascii="Cambria Math" w:eastAsiaTheme="minorEastAsia" w:hAnsi="Cambria Math"/>
                            <w:szCs w:val="24"/>
                          </w:rPr>
                          <m:t>h</m:t>
                        </m:r>
                      </m:sub>
                    </m:sSub>
                  </m:num>
                  <m:den>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f</m:t>
                        </m:r>
                      </m:sub>
                    </m:sSub>
                  </m:den>
                </m:f>
                <m:r>
                  <w:rPr>
                    <w:rFonts w:ascii="Cambria Math" w:eastAsiaTheme="minorEastAsia" w:hAnsi="Cambria Math"/>
                    <w:szCs w:val="24"/>
                  </w:rPr>
                  <m:t>.</m:t>
                </m:r>
              </m:oMath>
            </m:oMathPara>
          </w:p>
        </w:tc>
        <w:tc>
          <w:tcPr>
            <w:tcW w:w="4788" w:type="dxa"/>
            <w:vAlign w:val="center"/>
          </w:tcPr>
          <w:p w:rsidR="002C2B14" w:rsidRDefault="00C53DBC" w:rsidP="006F3526">
            <w:pPr>
              <w:jc w:val="right"/>
              <w:rPr>
                <w:rFonts w:eastAsiaTheme="minorEastAsia"/>
                <w:szCs w:val="24"/>
              </w:rPr>
            </w:pPr>
            <w:r>
              <w:rPr>
                <w:rFonts w:eastAsiaTheme="minorEastAsia"/>
                <w:szCs w:val="24"/>
              </w:rPr>
              <w:t>(4.11</w:t>
            </w:r>
            <w:r w:rsidR="002C2B14">
              <w:rPr>
                <w:rFonts w:eastAsiaTheme="minorEastAsia"/>
                <w:szCs w:val="24"/>
              </w:rPr>
              <w:t>)</w:t>
            </w:r>
          </w:p>
        </w:tc>
      </w:tr>
    </w:tbl>
    <w:p w:rsidR="004D7622" w:rsidRDefault="00C53DBC" w:rsidP="005A40F0">
      <w:pPr>
        <w:rPr>
          <w:rFonts w:eastAsiaTheme="minorEastAsia"/>
          <w:szCs w:val="24"/>
        </w:rPr>
      </w:pPr>
      <w:r>
        <w:rPr>
          <w:rFonts w:eastAsiaTheme="minorEastAsia"/>
          <w:szCs w:val="24"/>
        </w:rPr>
        <w:t>For the C</w:t>
      </w:r>
      <w:r w:rsidR="0085032F">
        <w:rPr>
          <w:rFonts w:eastAsiaTheme="minorEastAsia"/>
          <w:szCs w:val="24"/>
        </w:rPr>
        <w:t>FP case, as shown in Figure 4-5</w:t>
      </w:r>
      <w:r>
        <w:rPr>
          <w:rFonts w:eastAsiaTheme="minorEastAsia"/>
          <w:szCs w:val="24"/>
        </w:rPr>
        <w:t>, the convection coefficient is constant with a numerical value of 93,748.65 W/m</w:t>
      </w:r>
      <w:r>
        <w:rPr>
          <w:rFonts w:eastAsiaTheme="minorEastAsia"/>
          <w:szCs w:val="24"/>
          <w:vertAlign w:val="superscript"/>
        </w:rPr>
        <w:t>2</w:t>
      </w:r>
      <w:r>
        <w:rPr>
          <w:rFonts w:eastAsiaTheme="minorEastAsia"/>
          <w:szCs w:val="24"/>
        </w:rPr>
        <w:t>/K.  This value of the convection coefficient composed with</w:t>
      </w:r>
      <w:r w:rsidR="00F962C3">
        <w:rPr>
          <w:rFonts w:eastAsiaTheme="minorEastAsia"/>
          <w:szCs w:val="24"/>
        </w:rPr>
        <w:t xml:space="preserve"> </w:t>
      </w:r>
      <w:r>
        <w:rPr>
          <w:rFonts w:eastAsiaTheme="minorEastAsia"/>
          <w:szCs w:val="24"/>
        </w:rPr>
        <w:t xml:space="preserve">the thermal conductivity evaluated at the average bulk fluid temperature, i.e. k = 0.6678 W/m/K, and the </w:t>
      </w:r>
    </w:p>
    <w:p w:rsidR="003A6F4D" w:rsidRDefault="003A6F4D" w:rsidP="003A6F4D">
      <w:pPr>
        <w:rPr>
          <w:rFonts w:eastAsiaTheme="minorEastAsia"/>
          <w:szCs w:val="24"/>
        </w:rPr>
      </w:pPr>
    </w:p>
    <w:p w:rsidR="003008C3" w:rsidRDefault="003008C3" w:rsidP="00AE7449">
      <w:pPr>
        <w:rPr>
          <w:szCs w:val="24"/>
        </w:rPr>
      </w:pPr>
    </w:p>
    <w:p w:rsidR="003008C3" w:rsidRDefault="003008C3" w:rsidP="003008C3">
      <w:pPr>
        <w:ind w:firstLine="720"/>
        <w:rPr>
          <w:szCs w:val="24"/>
        </w:rPr>
      </w:pPr>
    </w:p>
    <w:p w:rsidR="00C53DBC" w:rsidRDefault="007E1701" w:rsidP="00C53DBC">
      <w:pPr>
        <w:keepNext/>
      </w:pPr>
      <w:r w:rsidRPr="007E1701">
        <w:rPr>
          <w:noProof/>
          <w:szCs w:val="24"/>
        </w:rPr>
        <w:drawing>
          <wp:inline distT="0" distB="0" distL="0" distR="0">
            <wp:extent cx="5934974" cy="4313208"/>
            <wp:effectExtent l="0" t="0" r="8890" b="0"/>
            <wp:docPr id="1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53DBC" w:rsidRDefault="00C53DBC" w:rsidP="00C53DBC">
      <w:pPr>
        <w:pStyle w:val="Caption"/>
      </w:pPr>
      <w:bookmarkStart w:id="64" w:name="_Toc372893591"/>
      <w:r w:rsidRPr="00C53DBC">
        <w:rPr>
          <w:b w:val="0"/>
          <w:color w:val="auto"/>
          <w:sz w:val="24"/>
          <w:szCs w:val="24"/>
        </w:rPr>
        <w:t>Figure 4-</w:t>
      </w:r>
      <w:r w:rsidR="00297069" w:rsidRPr="00C53DBC">
        <w:rPr>
          <w:b w:val="0"/>
          <w:color w:val="auto"/>
          <w:sz w:val="24"/>
          <w:szCs w:val="24"/>
        </w:rPr>
        <w:fldChar w:fldCharType="begin"/>
      </w:r>
      <w:r w:rsidRPr="00C53DBC">
        <w:rPr>
          <w:b w:val="0"/>
          <w:color w:val="auto"/>
          <w:sz w:val="24"/>
          <w:szCs w:val="24"/>
        </w:rPr>
        <w:instrText xml:space="preserve"> SEQ Figure_4- \* ARABIC </w:instrText>
      </w:r>
      <w:r w:rsidR="00297069" w:rsidRPr="00C53DBC">
        <w:rPr>
          <w:b w:val="0"/>
          <w:color w:val="auto"/>
          <w:sz w:val="24"/>
          <w:szCs w:val="24"/>
        </w:rPr>
        <w:fldChar w:fldCharType="separate"/>
      </w:r>
      <w:r w:rsidR="00C223E6">
        <w:rPr>
          <w:b w:val="0"/>
          <w:noProof/>
          <w:color w:val="auto"/>
          <w:sz w:val="24"/>
          <w:szCs w:val="24"/>
        </w:rPr>
        <w:t>9</w:t>
      </w:r>
      <w:r w:rsidR="00297069" w:rsidRPr="00C53DBC">
        <w:rPr>
          <w:b w:val="0"/>
          <w:color w:val="auto"/>
          <w:sz w:val="24"/>
          <w:szCs w:val="24"/>
        </w:rPr>
        <w:fldChar w:fldCharType="end"/>
      </w:r>
      <w:r w:rsidRPr="00C53DBC">
        <w:rPr>
          <w:b w:val="0"/>
          <w:color w:val="auto"/>
          <w:sz w:val="24"/>
          <w:szCs w:val="24"/>
        </w:rPr>
        <w:t>.</w:t>
      </w:r>
      <w:r>
        <w:t xml:space="preserve">  </w:t>
      </w:r>
      <w:r w:rsidRPr="007E1701">
        <w:rPr>
          <w:b w:val="0"/>
          <w:color w:val="auto"/>
          <w:sz w:val="24"/>
          <w:szCs w:val="24"/>
        </w:rPr>
        <w:t>Clad Surface Temperatures and Bulk Fluid Temperatures for both the CFP case and NFP case.</w:t>
      </w:r>
      <w:bookmarkEnd w:id="64"/>
    </w:p>
    <w:p w:rsidR="004420BF" w:rsidRDefault="004420BF" w:rsidP="00C53DBC">
      <w:pPr>
        <w:pStyle w:val="Caption"/>
      </w:pPr>
    </w:p>
    <w:p w:rsidR="007E1701" w:rsidRDefault="007E1701" w:rsidP="004420BF">
      <w:pPr>
        <w:pStyle w:val="Caption"/>
      </w:pPr>
    </w:p>
    <w:p w:rsidR="003008C3" w:rsidRPr="007E1701" w:rsidRDefault="003008C3" w:rsidP="007E1701">
      <w:pPr>
        <w:pStyle w:val="Caption"/>
        <w:rPr>
          <w:b w:val="0"/>
          <w:color w:val="auto"/>
          <w:sz w:val="24"/>
          <w:szCs w:val="24"/>
        </w:rPr>
      </w:pPr>
    </w:p>
    <w:p w:rsidR="002672BF" w:rsidRDefault="002672BF" w:rsidP="003008C3">
      <w:pPr>
        <w:rPr>
          <w:szCs w:val="24"/>
        </w:rPr>
      </w:pPr>
    </w:p>
    <w:p w:rsidR="005304A2" w:rsidRDefault="00AE7449" w:rsidP="005A40F0">
      <w:pPr>
        <w:spacing w:after="0" w:line="240" w:lineRule="auto"/>
        <w:rPr>
          <w:rFonts w:eastAsiaTheme="minorEastAsia"/>
          <w:szCs w:val="24"/>
        </w:rPr>
      </w:pPr>
      <w:r>
        <w:rPr>
          <w:rFonts w:eastAsiaTheme="minorEastAsia"/>
          <w:szCs w:val="24"/>
        </w:rPr>
        <w:br w:type="page"/>
      </w:r>
    </w:p>
    <w:p w:rsidR="005A40F0" w:rsidRDefault="005A40F0" w:rsidP="005A40F0">
      <w:pPr>
        <w:rPr>
          <w:rFonts w:eastAsiaTheme="minorEastAsia"/>
          <w:szCs w:val="24"/>
        </w:rPr>
      </w:pPr>
      <w:proofErr w:type="gramStart"/>
      <w:r>
        <w:rPr>
          <w:rFonts w:eastAsiaTheme="minorEastAsia"/>
          <w:szCs w:val="24"/>
        </w:rPr>
        <w:lastRenderedPageBreak/>
        <w:t>hydraulic</w:t>
      </w:r>
      <w:proofErr w:type="gramEnd"/>
      <w:r>
        <w:rPr>
          <w:rFonts w:eastAsiaTheme="minorEastAsia"/>
          <w:szCs w:val="24"/>
        </w:rPr>
        <w:t xml:space="preserve"> diameter of the flow channel, i.e. 2.54×10</w:t>
      </w:r>
      <w:r>
        <w:rPr>
          <w:rFonts w:eastAsiaTheme="minorEastAsia"/>
          <w:szCs w:val="24"/>
          <w:vertAlign w:val="superscript"/>
        </w:rPr>
        <w:t>-3</w:t>
      </w:r>
      <w:r>
        <w:rPr>
          <w:rFonts w:eastAsiaTheme="minorEastAsia"/>
          <w:szCs w:val="24"/>
        </w:rPr>
        <w:t xml:space="preserve">m, in a manner consistent with Equation 4.11 yields a value of 356.58 for the model </w:t>
      </w:r>
      <w:proofErr w:type="spellStart"/>
      <w:r>
        <w:rPr>
          <w:rFonts w:eastAsiaTheme="minorEastAsia"/>
          <w:szCs w:val="24"/>
        </w:rPr>
        <w:t>Nusselt</w:t>
      </w:r>
      <w:proofErr w:type="spellEnd"/>
      <w:r>
        <w:rPr>
          <w:rFonts w:eastAsiaTheme="minorEastAsia"/>
          <w:szCs w:val="24"/>
        </w:rPr>
        <w:t xml:space="preserve"> modulus.  This value will now be compared with other well known </w:t>
      </w:r>
      <w:proofErr w:type="spellStart"/>
      <w:r>
        <w:rPr>
          <w:rFonts w:eastAsiaTheme="minorEastAsia"/>
          <w:szCs w:val="24"/>
        </w:rPr>
        <w:t>Nusselt</w:t>
      </w:r>
      <w:proofErr w:type="spellEnd"/>
      <w:r>
        <w:rPr>
          <w:rFonts w:eastAsiaTheme="minorEastAsia"/>
          <w:szCs w:val="24"/>
        </w:rPr>
        <w:t xml:space="preserve"> correlations for which the system characteristics are consistent.</w:t>
      </w:r>
    </w:p>
    <w:p w:rsidR="005A40F0" w:rsidRDefault="005A40F0" w:rsidP="005A40F0">
      <w:pPr>
        <w:rPr>
          <w:rFonts w:eastAsiaTheme="minorEastAsia"/>
          <w:szCs w:val="24"/>
        </w:rPr>
      </w:pPr>
      <w:r>
        <w:rPr>
          <w:rFonts w:eastAsiaTheme="minorEastAsia"/>
          <w:szCs w:val="24"/>
        </w:rPr>
        <w:tab/>
        <w:t xml:space="preserve">The </w:t>
      </w:r>
      <w:proofErr w:type="spellStart"/>
      <w:r>
        <w:rPr>
          <w:rFonts w:eastAsiaTheme="minorEastAsia"/>
          <w:szCs w:val="24"/>
        </w:rPr>
        <w:t>Sieder</w:t>
      </w:r>
      <w:proofErr w:type="spellEnd"/>
      <w:r>
        <w:rPr>
          <w:rFonts w:eastAsiaTheme="minorEastAsia"/>
          <w:szCs w:val="24"/>
        </w:rPr>
        <w:t xml:space="preserve">-Tate correlation for the </w:t>
      </w:r>
      <w:proofErr w:type="spellStart"/>
      <w:r>
        <w:rPr>
          <w:rFonts w:eastAsiaTheme="minorEastAsia"/>
          <w:szCs w:val="24"/>
        </w:rPr>
        <w:t>Nusselt</w:t>
      </w:r>
      <w:proofErr w:type="spellEnd"/>
      <w:r>
        <w:rPr>
          <w:rFonts w:eastAsiaTheme="minorEastAsia"/>
          <w:szCs w:val="24"/>
        </w:rPr>
        <w:t xml:space="preserve"> modulus has the following form for use under the indicated conditions </w:t>
      </w:r>
      <w:sdt>
        <w:sdtPr>
          <w:rPr>
            <w:rFonts w:eastAsiaTheme="minorEastAsia"/>
            <w:szCs w:val="24"/>
          </w:rPr>
          <w:id w:val="70598963"/>
          <w:citation/>
        </w:sdtPr>
        <w:sdtContent>
          <w:r w:rsidR="00297069">
            <w:rPr>
              <w:rFonts w:eastAsiaTheme="minorEastAsia"/>
              <w:szCs w:val="24"/>
            </w:rPr>
            <w:fldChar w:fldCharType="begin"/>
          </w:r>
          <w:r>
            <w:rPr>
              <w:rFonts w:eastAsiaTheme="minorEastAsia"/>
              <w:szCs w:val="24"/>
            </w:rPr>
            <w:instrText xml:space="preserve"> CITATION Inc07 \l 1033 </w:instrText>
          </w:r>
          <w:r w:rsidR="00297069">
            <w:rPr>
              <w:rFonts w:eastAsiaTheme="minorEastAsia"/>
              <w:szCs w:val="24"/>
            </w:rPr>
            <w:fldChar w:fldCharType="separate"/>
          </w:r>
          <w:r w:rsidR="001C3886" w:rsidRPr="001C3886">
            <w:rPr>
              <w:rFonts w:eastAsiaTheme="minorEastAsia"/>
              <w:noProof/>
              <w:szCs w:val="24"/>
            </w:rPr>
            <w:t>[9]</w:t>
          </w:r>
          <w:r w:rsidR="00297069">
            <w:rPr>
              <w:rFonts w:eastAsiaTheme="minorEastAsia"/>
              <w:szCs w:val="24"/>
            </w:rPr>
            <w:fldChar w:fldCharType="end"/>
          </w:r>
        </w:sdtContent>
      </w:sdt>
      <w:r>
        <w:rPr>
          <w:rFonts w:eastAsiaTheme="minorEastAsia"/>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8"/>
        <w:gridCol w:w="828"/>
      </w:tblGrid>
      <w:tr w:rsidR="005A40F0" w:rsidTr="00421194">
        <w:tc>
          <w:tcPr>
            <w:tcW w:w="8748" w:type="dxa"/>
          </w:tcPr>
          <w:p w:rsidR="005A40F0" w:rsidRPr="00F25E12" w:rsidRDefault="005A40F0" w:rsidP="00421194">
            <w:pPr>
              <w:rPr>
                <w:rFonts w:eastAsiaTheme="minorEastAsia"/>
                <w:szCs w:val="24"/>
              </w:rPr>
            </w:pPr>
            <m:oMathPara>
              <m:oMathParaPr>
                <m:jc m:val="left"/>
              </m:oMathParaPr>
              <m:oMath>
                <m:r>
                  <w:rPr>
                    <w:rFonts w:ascii="Cambria Math" w:eastAsiaTheme="minorEastAsia" w:hAnsi="Cambria Math"/>
                    <w:szCs w:val="24"/>
                  </w:rPr>
                  <m:t>N</m:t>
                </m:r>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D</m:t>
                    </m:r>
                  </m:sub>
                </m:sSub>
                <m:r>
                  <w:rPr>
                    <w:rFonts w:ascii="Cambria Math" w:eastAsiaTheme="minorEastAsia" w:hAnsi="Cambria Math"/>
                    <w:szCs w:val="24"/>
                  </w:rPr>
                  <m:t>=0.027 R</m:t>
                </m:r>
                <m:sSubSup>
                  <m:sSubSupPr>
                    <m:ctrlPr>
                      <w:rPr>
                        <w:rFonts w:ascii="Cambria Math" w:eastAsiaTheme="minorEastAsia" w:hAnsi="Cambria Math"/>
                        <w:i/>
                        <w:szCs w:val="24"/>
                      </w:rPr>
                    </m:ctrlPr>
                  </m:sSubSupPr>
                  <m:e>
                    <m:r>
                      <w:rPr>
                        <w:rFonts w:ascii="Cambria Math" w:eastAsiaTheme="minorEastAsia" w:hAnsi="Cambria Math"/>
                        <w:szCs w:val="24"/>
                      </w:rPr>
                      <m:t>e</m:t>
                    </m:r>
                  </m:e>
                  <m:sub>
                    <m:r>
                      <w:rPr>
                        <w:rFonts w:ascii="Cambria Math" w:eastAsiaTheme="minorEastAsia" w:hAnsi="Cambria Math"/>
                        <w:szCs w:val="24"/>
                      </w:rPr>
                      <m:t>D</m:t>
                    </m:r>
                  </m:sub>
                  <m:sup>
                    <m:f>
                      <m:fPr>
                        <m:type m:val="skw"/>
                        <m:ctrlPr>
                          <w:rPr>
                            <w:rFonts w:ascii="Cambria Math" w:eastAsiaTheme="minorEastAsia" w:hAnsi="Cambria Math"/>
                            <w:i/>
                            <w:szCs w:val="24"/>
                          </w:rPr>
                        </m:ctrlPr>
                      </m:fPr>
                      <m:num>
                        <m:r>
                          <w:rPr>
                            <w:rFonts w:ascii="Cambria Math" w:eastAsiaTheme="minorEastAsia" w:hAnsi="Cambria Math"/>
                            <w:szCs w:val="24"/>
                          </w:rPr>
                          <m:t>4</m:t>
                        </m:r>
                      </m:num>
                      <m:den>
                        <m:r>
                          <w:rPr>
                            <w:rFonts w:ascii="Cambria Math" w:eastAsiaTheme="minorEastAsia" w:hAnsi="Cambria Math"/>
                            <w:szCs w:val="24"/>
                          </w:rPr>
                          <m:t>5</m:t>
                        </m:r>
                      </m:den>
                    </m:f>
                  </m:sup>
                </m:sSubSup>
                <m:r>
                  <w:rPr>
                    <w:rFonts w:ascii="Cambria Math" w:eastAsiaTheme="minorEastAsia" w:hAnsi="Cambria Math"/>
                    <w:szCs w:val="24"/>
                  </w:rPr>
                  <m:t xml:space="preserve"> </m:t>
                </m:r>
                <m:sSup>
                  <m:sSupPr>
                    <m:ctrlPr>
                      <w:rPr>
                        <w:rFonts w:ascii="Cambria Math" w:eastAsiaTheme="minorEastAsia" w:hAnsi="Cambria Math"/>
                        <w:i/>
                        <w:szCs w:val="24"/>
                      </w:rPr>
                    </m:ctrlPr>
                  </m:sSupPr>
                  <m:e>
                    <m:r>
                      <w:rPr>
                        <w:rFonts w:ascii="Cambria Math" w:eastAsiaTheme="minorEastAsia" w:hAnsi="Cambria Math"/>
                        <w:szCs w:val="24"/>
                      </w:rPr>
                      <m:t>Pr</m:t>
                    </m:r>
                  </m:e>
                  <m:sup>
                    <m:f>
                      <m:fPr>
                        <m:type m:val="skw"/>
                        <m:ctrlPr>
                          <w:rPr>
                            <w:rFonts w:ascii="Cambria Math" w:eastAsiaTheme="minorEastAsia" w:hAnsi="Cambria Math"/>
                            <w:i/>
                            <w:szCs w:val="24"/>
                          </w:rPr>
                        </m:ctrlPr>
                      </m:fPr>
                      <m:num>
                        <m:r>
                          <w:rPr>
                            <w:rFonts w:ascii="Cambria Math" w:eastAsiaTheme="minorEastAsia" w:hAnsi="Cambria Math"/>
                            <w:szCs w:val="24"/>
                          </w:rPr>
                          <m:t>1</m:t>
                        </m:r>
                      </m:num>
                      <m:den>
                        <m:r>
                          <w:rPr>
                            <w:rFonts w:ascii="Cambria Math" w:eastAsiaTheme="minorEastAsia" w:hAnsi="Cambria Math"/>
                            <w:szCs w:val="24"/>
                          </w:rPr>
                          <m:t>3</m:t>
                        </m:r>
                      </m:den>
                    </m:f>
                  </m:sup>
                </m:sSup>
                <m:sSup>
                  <m:sSupPr>
                    <m:ctrlPr>
                      <w:rPr>
                        <w:rFonts w:ascii="Cambria Math" w:eastAsiaTheme="minorEastAsia" w:hAnsi="Cambria Math"/>
                        <w:i/>
                        <w:szCs w:val="24"/>
                      </w:rPr>
                    </m:ctrlPr>
                  </m:sSupPr>
                  <m:e>
                    <m:d>
                      <m:dPr>
                        <m:ctrlPr>
                          <w:rPr>
                            <w:rFonts w:ascii="Cambria Math" w:eastAsiaTheme="minorEastAsia" w:hAnsi="Cambria Math"/>
                            <w:i/>
                            <w:szCs w:val="24"/>
                          </w:rPr>
                        </m:ctrlPr>
                      </m:dPr>
                      <m:e>
                        <m:f>
                          <m:fPr>
                            <m:ctrlPr>
                              <w:rPr>
                                <w:rFonts w:ascii="Cambria Math" w:eastAsiaTheme="minorEastAsia" w:hAnsi="Cambria Math"/>
                                <w:i/>
                                <w:szCs w:val="24"/>
                              </w:rPr>
                            </m:ctrlPr>
                          </m:fPr>
                          <m:num>
                            <m:r>
                              <w:rPr>
                                <w:rFonts w:ascii="Cambria Math" w:eastAsiaTheme="minorEastAsia" w:hAnsi="Cambria Math"/>
                                <w:szCs w:val="24"/>
                              </w:rPr>
                              <m:t>μ</m:t>
                            </m:r>
                          </m:num>
                          <m:den>
                            <m:sSub>
                              <m:sSubPr>
                                <m:ctrlPr>
                                  <w:rPr>
                                    <w:rFonts w:ascii="Cambria Math" w:eastAsiaTheme="minorEastAsia" w:hAnsi="Cambria Math"/>
                                    <w:i/>
                                    <w:szCs w:val="24"/>
                                  </w:rPr>
                                </m:ctrlPr>
                              </m:sSubPr>
                              <m:e>
                                <m:r>
                                  <w:rPr>
                                    <w:rFonts w:ascii="Cambria Math" w:eastAsiaTheme="minorEastAsia" w:hAnsi="Cambria Math"/>
                                    <w:szCs w:val="24"/>
                                  </w:rPr>
                                  <m:t>μ</m:t>
                                </m:r>
                              </m:e>
                              <m:sub>
                                <m:r>
                                  <w:rPr>
                                    <w:rFonts w:ascii="Cambria Math" w:eastAsiaTheme="minorEastAsia" w:hAnsi="Cambria Math"/>
                                    <w:szCs w:val="24"/>
                                  </w:rPr>
                                  <m:t>w</m:t>
                                </m:r>
                              </m:sub>
                            </m:sSub>
                          </m:den>
                        </m:f>
                      </m:e>
                    </m:d>
                  </m:e>
                  <m:sup>
                    <m:r>
                      <w:rPr>
                        <w:rFonts w:ascii="Cambria Math" w:eastAsiaTheme="minorEastAsia" w:hAnsi="Cambria Math"/>
                        <w:szCs w:val="24"/>
                      </w:rPr>
                      <m:t>0.14</m:t>
                    </m:r>
                  </m:sup>
                </m:sSup>
                <m:r>
                  <w:rPr>
                    <w:rFonts w:ascii="Cambria Math" w:eastAsiaTheme="minorEastAsia" w:hAnsi="Cambria Math"/>
                    <w:szCs w:val="24"/>
                  </w:rPr>
                  <m:t xml:space="preserve">         </m:t>
                </m:r>
                <m:d>
                  <m:dPr>
                    <m:begChr m:val="{"/>
                    <m:endChr m:val=""/>
                    <m:ctrlPr>
                      <w:rPr>
                        <w:rFonts w:ascii="Cambria Math" w:eastAsiaTheme="minorEastAsia" w:hAnsi="Cambria Math"/>
                        <w:i/>
                        <w:szCs w:val="24"/>
                      </w:rPr>
                    </m:ctrlPr>
                  </m:dPr>
                  <m:e>
                    <m:m>
                      <m:mPr>
                        <m:mcs>
                          <m:mc>
                            <m:mcPr>
                              <m:count m:val="1"/>
                              <m:mcJc m:val="center"/>
                            </m:mcPr>
                          </m:mc>
                        </m:mcs>
                        <m:ctrlPr>
                          <w:rPr>
                            <w:rFonts w:ascii="Cambria Math" w:eastAsiaTheme="minorEastAsia" w:hAnsi="Cambria Math"/>
                            <w:i/>
                            <w:szCs w:val="24"/>
                          </w:rPr>
                        </m:ctrlPr>
                      </m:mPr>
                      <m:mr>
                        <m:e>
                          <m:r>
                            <w:rPr>
                              <w:rFonts w:ascii="Cambria Math" w:eastAsiaTheme="minorEastAsia" w:hAnsi="Cambria Math"/>
                              <w:szCs w:val="24"/>
                            </w:rPr>
                            <m:t>0.7≤Pr≤16,700</m:t>
                          </m:r>
                        </m:e>
                      </m:mr>
                      <m:mr>
                        <m:e>
                          <m:r>
                            <w:rPr>
                              <w:rFonts w:ascii="Cambria Math" w:eastAsiaTheme="minorEastAsia" w:hAnsi="Cambria Math"/>
                              <w:szCs w:val="24"/>
                            </w:rPr>
                            <m:t>R</m:t>
                          </m:r>
                          <m:sSub>
                            <m:sSubPr>
                              <m:ctrlPr>
                                <w:rPr>
                                  <w:rFonts w:ascii="Cambria Math" w:eastAsiaTheme="minorEastAsia" w:hAnsi="Cambria Math"/>
                                  <w:i/>
                                  <w:szCs w:val="24"/>
                                </w:rPr>
                              </m:ctrlPr>
                            </m:sSubPr>
                            <m:e>
                              <m:r>
                                <w:rPr>
                                  <w:rFonts w:ascii="Cambria Math" w:eastAsiaTheme="minorEastAsia" w:hAnsi="Cambria Math"/>
                                  <w:szCs w:val="24"/>
                                </w:rPr>
                                <m:t>e</m:t>
                              </m:r>
                            </m:e>
                            <m:sub>
                              <m:r>
                                <w:rPr>
                                  <w:rFonts w:ascii="Cambria Math" w:eastAsiaTheme="minorEastAsia" w:hAnsi="Cambria Math"/>
                                  <w:szCs w:val="24"/>
                                </w:rPr>
                                <m:t>D</m:t>
                              </m:r>
                            </m:sub>
                          </m:sSub>
                          <m:r>
                            <w:rPr>
                              <w:rFonts w:ascii="Cambria Math" w:eastAsiaTheme="minorEastAsia" w:hAnsi="Cambria Math"/>
                              <w:szCs w:val="24"/>
                            </w:rPr>
                            <m:t>≥10,000</m:t>
                          </m:r>
                        </m:e>
                      </m:mr>
                      <m:mr>
                        <m:e>
                          <m:f>
                            <m:fPr>
                              <m:ctrlPr>
                                <w:rPr>
                                  <w:rFonts w:ascii="Cambria Math" w:eastAsiaTheme="minorEastAsia" w:hAnsi="Cambria Math"/>
                                  <w:i/>
                                  <w:szCs w:val="24"/>
                                </w:rPr>
                              </m:ctrlPr>
                            </m:fPr>
                            <m:num>
                              <m:r>
                                <w:rPr>
                                  <w:rFonts w:ascii="Cambria Math" w:eastAsiaTheme="minorEastAsia" w:hAnsi="Cambria Math"/>
                                  <w:szCs w:val="24"/>
                                </w:rPr>
                                <m:t>z</m:t>
                              </m:r>
                            </m:num>
                            <m:den>
                              <m:sSub>
                                <m:sSubPr>
                                  <m:ctrlPr>
                                    <w:rPr>
                                      <w:rFonts w:ascii="Cambria Math" w:eastAsiaTheme="minorEastAsia" w:hAnsi="Cambria Math"/>
                                      <w:i/>
                                      <w:szCs w:val="24"/>
                                    </w:rPr>
                                  </m:ctrlPr>
                                </m:sSubPr>
                                <m:e>
                                  <m:r>
                                    <w:rPr>
                                      <w:rFonts w:ascii="Cambria Math" w:eastAsiaTheme="minorEastAsia" w:hAnsi="Cambria Math"/>
                                      <w:szCs w:val="24"/>
                                    </w:rPr>
                                    <m:t>D</m:t>
                                  </m:r>
                                </m:e>
                                <m:sub>
                                  <m:r>
                                    <w:rPr>
                                      <w:rFonts w:ascii="Cambria Math" w:eastAsiaTheme="minorEastAsia" w:hAnsi="Cambria Math"/>
                                      <w:szCs w:val="24"/>
                                    </w:rPr>
                                    <m:t>h</m:t>
                                  </m:r>
                                </m:sub>
                              </m:sSub>
                            </m:den>
                          </m:f>
                          <m:r>
                            <w:rPr>
                              <w:rFonts w:ascii="Cambria Math" w:eastAsiaTheme="minorEastAsia" w:hAnsi="Cambria Math"/>
                              <w:szCs w:val="24"/>
                            </w:rPr>
                            <m:t>≥10</m:t>
                          </m:r>
                        </m:e>
                      </m:mr>
                    </m:m>
                  </m:e>
                </m:d>
              </m:oMath>
            </m:oMathPara>
          </w:p>
        </w:tc>
        <w:tc>
          <w:tcPr>
            <w:tcW w:w="828" w:type="dxa"/>
            <w:vAlign w:val="center"/>
          </w:tcPr>
          <w:p w:rsidR="005A40F0" w:rsidRDefault="005A40F0" w:rsidP="00421194">
            <w:pPr>
              <w:jc w:val="right"/>
              <w:rPr>
                <w:rFonts w:eastAsiaTheme="minorEastAsia"/>
                <w:szCs w:val="24"/>
              </w:rPr>
            </w:pPr>
            <w:r>
              <w:rPr>
                <w:rFonts w:eastAsiaTheme="minorEastAsia"/>
                <w:szCs w:val="24"/>
              </w:rPr>
              <w:t>(4.12)</w:t>
            </w:r>
          </w:p>
        </w:tc>
      </w:tr>
    </w:tbl>
    <w:p w:rsidR="005A40F0" w:rsidRDefault="005A40F0" w:rsidP="005A40F0">
      <w:pPr>
        <w:rPr>
          <w:rFonts w:eastAsiaTheme="minorEastAsia"/>
          <w:szCs w:val="24"/>
        </w:rPr>
      </w:pPr>
      <w:r>
        <w:rPr>
          <w:rFonts w:eastAsiaTheme="minorEastAsia"/>
          <w:szCs w:val="24"/>
        </w:rPr>
        <w:t xml:space="preserve">Here </w:t>
      </w:r>
      <w:r>
        <w:rPr>
          <w:rFonts w:eastAsiaTheme="minorEastAsia"/>
          <w:i/>
          <w:szCs w:val="24"/>
        </w:rPr>
        <w:t>Re</w:t>
      </w:r>
      <w:r>
        <w:rPr>
          <w:rFonts w:eastAsiaTheme="minorEastAsia"/>
          <w:szCs w:val="24"/>
        </w:rPr>
        <w:t xml:space="preserve"> is the Reynolds number and </w:t>
      </w:r>
      <w:r>
        <w:rPr>
          <w:rFonts w:eastAsiaTheme="minorEastAsia"/>
          <w:i/>
          <w:szCs w:val="24"/>
        </w:rPr>
        <w:t>Pr</w:t>
      </w:r>
      <w:r>
        <w:rPr>
          <w:rFonts w:eastAsiaTheme="minorEastAsia"/>
          <w:szCs w:val="24"/>
        </w:rPr>
        <w:t xml:space="preserve"> is the </w:t>
      </w:r>
      <w:proofErr w:type="spellStart"/>
      <w:r>
        <w:rPr>
          <w:rFonts w:eastAsiaTheme="minorEastAsia"/>
          <w:szCs w:val="24"/>
        </w:rPr>
        <w:t>Prandtl</w:t>
      </w:r>
      <w:proofErr w:type="spellEnd"/>
      <w:r>
        <w:rPr>
          <w:rFonts w:eastAsiaTheme="minorEastAsia"/>
          <w:szCs w:val="24"/>
        </w:rPr>
        <w:t xml:space="preserve"> number.  The </w:t>
      </w:r>
      <w:proofErr w:type="spellStart"/>
      <w:r>
        <w:rPr>
          <w:rFonts w:eastAsiaTheme="minorEastAsia"/>
          <w:szCs w:val="24"/>
        </w:rPr>
        <w:t>Prandtl</w:t>
      </w:r>
      <w:proofErr w:type="spellEnd"/>
      <w:r>
        <w:rPr>
          <w:rFonts w:eastAsiaTheme="minorEastAsia"/>
          <w:szCs w:val="24"/>
        </w:rPr>
        <w:t xml:space="preserve"> number is calculated using the following relationship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5A40F0" w:rsidTr="00421194">
        <w:tc>
          <w:tcPr>
            <w:tcW w:w="4788" w:type="dxa"/>
          </w:tcPr>
          <w:p w:rsidR="005A40F0" w:rsidRDefault="005A40F0" w:rsidP="00421194">
            <w:pPr>
              <w:rPr>
                <w:rFonts w:eastAsiaTheme="minorEastAsia"/>
                <w:szCs w:val="24"/>
              </w:rPr>
            </w:pPr>
            <m:oMathPara>
              <m:oMathParaPr>
                <m:jc m:val="left"/>
              </m:oMathParaPr>
              <m:oMath>
                <m:r>
                  <w:rPr>
                    <w:rFonts w:ascii="Cambria Math" w:eastAsiaTheme="minorEastAsia" w:hAnsi="Cambria Math"/>
                    <w:szCs w:val="24"/>
                  </w:rPr>
                  <m:t xml:space="preserve">Pr= </m:t>
                </m:r>
                <m:f>
                  <m:fPr>
                    <m:ctrlPr>
                      <w:rPr>
                        <w:rFonts w:ascii="Cambria Math" w:eastAsiaTheme="minorEastAsia" w:hAnsi="Cambria Math"/>
                        <w:i/>
                        <w:szCs w:val="24"/>
                      </w:rPr>
                    </m:ctrlPr>
                  </m:fPr>
                  <m:num>
                    <m:r>
                      <w:rPr>
                        <w:rFonts w:ascii="Cambria Math" w:eastAsiaTheme="minorEastAsia" w:hAnsi="Cambria Math"/>
                        <w:szCs w:val="24"/>
                      </w:rPr>
                      <m:t>μ</m:t>
                    </m:r>
                    <m:sSub>
                      <m:sSubPr>
                        <m:ctrlPr>
                          <w:rPr>
                            <w:rFonts w:ascii="Cambria Math" w:eastAsiaTheme="minorEastAsia" w:hAnsi="Cambria Math"/>
                            <w:i/>
                            <w:szCs w:val="24"/>
                          </w:rPr>
                        </m:ctrlPr>
                      </m:sSubPr>
                      <m:e>
                        <m:r>
                          <w:rPr>
                            <w:rFonts w:ascii="Cambria Math" w:eastAsiaTheme="minorEastAsia" w:hAnsi="Cambria Math"/>
                            <w:szCs w:val="24"/>
                          </w:rPr>
                          <m:t>C</m:t>
                        </m:r>
                      </m:e>
                      <m:sub>
                        <m:r>
                          <w:rPr>
                            <w:rFonts w:ascii="Cambria Math" w:eastAsiaTheme="minorEastAsia" w:hAnsi="Cambria Math"/>
                            <w:szCs w:val="24"/>
                          </w:rPr>
                          <m:t>p</m:t>
                        </m:r>
                      </m:sub>
                    </m:sSub>
                  </m:num>
                  <m:den>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f</m:t>
                        </m:r>
                      </m:sub>
                    </m:sSub>
                  </m:den>
                </m:f>
              </m:oMath>
            </m:oMathPara>
          </w:p>
        </w:tc>
        <w:tc>
          <w:tcPr>
            <w:tcW w:w="4788" w:type="dxa"/>
            <w:vAlign w:val="center"/>
          </w:tcPr>
          <w:p w:rsidR="005A40F0" w:rsidRDefault="005A40F0" w:rsidP="00421194">
            <w:pPr>
              <w:jc w:val="right"/>
              <w:rPr>
                <w:rFonts w:eastAsiaTheme="minorEastAsia"/>
                <w:szCs w:val="24"/>
              </w:rPr>
            </w:pPr>
            <w:r>
              <w:rPr>
                <w:rFonts w:eastAsiaTheme="minorEastAsia"/>
                <w:szCs w:val="24"/>
              </w:rPr>
              <w:t>(4.13)</w:t>
            </w:r>
          </w:p>
        </w:tc>
      </w:tr>
    </w:tbl>
    <w:p w:rsidR="005A40F0" w:rsidRDefault="005A40F0" w:rsidP="005A40F0">
      <w:pPr>
        <w:rPr>
          <w:rFonts w:eastAsiaTheme="minorEastAsia"/>
          <w:szCs w:val="24"/>
        </w:rPr>
      </w:pPr>
      <w:r>
        <w:rPr>
          <w:rFonts w:eastAsiaTheme="minorEastAsia"/>
          <w:szCs w:val="24"/>
        </w:rPr>
        <w:t xml:space="preserve">This composite structure yields a value of 2.391 for the </w:t>
      </w:r>
      <w:proofErr w:type="spellStart"/>
      <w:r>
        <w:rPr>
          <w:rFonts w:eastAsiaTheme="minorEastAsia"/>
          <w:szCs w:val="24"/>
        </w:rPr>
        <w:t>Prandtl</w:t>
      </w:r>
      <w:proofErr w:type="spellEnd"/>
      <w:r>
        <w:rPr>
          <w:rFonts w:eastAsiaTheme="minorEastAsia"/>
          <w:szCs w:val="24"/>
        </w:rPr>
        <w:t xml:space="preserve"> number.  The Reynolds number can be calculated using the mass flow rate.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5A40F0" w:rsidTr="00421194">
        <w:tc>
          <w:tcPr>
            <w:tcW w:w="4788" w:type="dxa"/>
          </w:tcPr>
          <w:p w:rsidR="005A40F0" w:rsidRDefault="005A40F0" w:rsidP="00421194">
            <w:pPr>
              <w:rPr>
                <w:rFonts w:eastAsiaTheme="minorEastAsia"/>
                <w:szCs w:val="24"/>
              </w:rPr>
            </w:pPr>
            <m:oMathPara>
              <m:oMathParaPr>
                <m:jc m:val="left"/>
              </m:oMathParaPr>
              <m:oMath>
                <m:r>
                  <w:rPr>
                    <w:rFonts w:ascii="Cambria Math" w:eastAsiaTheme="minorEastAsia" w:hAnsi="Cambria Math"/>
                    <w:szCs w:val="24"/>
                  </w:rPr>
                  <m:t xml:space="preserve">Re= </m:t>
                </m:r>
                <m:f>
                  <m:fPr>
                    <m:ctrlPr>
                      <w:rPr>
                        <w:rFonts w:ascii="Cambria Math" w:eastAsiaTheme="minorEastAsia" w:hAnsi="Cambria Math"/>
                        <w:i/>
                        <w:szCs w:val="24"/>
                      </w:rPr>
                    </m:ctrlPr>
                  </m:fPr>
                  <m:num>
                    <m:acc>
                      <m:accPr>
                        <m:chr m:val="̇"/>
                        <m:ctrlPr>
                          <w:rPr>
                            <w:rFonts w:ascii="Cambria Math" w:eastAsiaTheme="minorEastAsia" w:hAnsi="Cambria Math"/>
                            <w:i/>
                            <w:szCs w:val="24"/>
                          </w:rPr>
                        </m:ctrlPr>
                      </m:accPr>
                      <m:e>
                        <m:r>
                          <w:rPr>
                            <w:rFonts w:ascii="Cambria Math" w:eastAsiaTheme="minorEastAsia" w:hAnsi="Cambria Math"/>
                            <w:szCs w:val="24"/>
                          </w:rPr>
                          <m:t>m</m:t>
                        </m:r>
                      </m:e>
                    </m:acc>
                    <m:sSub>
                      <m:sSubPr>
                        <m:ctrlPr>
                          <w:rPr>
                            <w:rFonts w:ascii="Cambria Math" w:eastAsiaTheme="minorEastAsia" w:hAnsi="Cambria Math"/>
                            <w:i/>
                            <w:szCs w:val="24"/>
                          </w:rPr>
                        </m:ctrlPr>
                      </m:sSubPr>
                      <m:e>
                        <m:r>
                          <w:rPr>
                            <w:rFonts w:ascii="Cambria Math" w:eastAsiaTheme="minorEastAsia" w:hAnsi="Cambria Math"/>
                            <w:szCs w:val="24"/>
                          </w:rPr>
                          <m:t>D</m:t>
                        </m:r>
                      </m:e>
                      <m:sub>
                        <m:r>
                          <w:rPr>
                            <w:rFonts w:ascii="Cambria Math" w:eastAsiaTheme="minorEastAsia" w:hAnsi="Cambria Math"/>
                            <w:szCs w:val="24"/>
                          </w:rPr>
                          <m:t>h</m:t>
                        </m:r>
                      </m:sub>
                    </m:sSub>
                  </m:num>
                  <m:den>
                    <m:r>
                      <w:rPr>
                        <w:rFonts w:ascii="Cambria Math" w:eastAsiaTheme="minorEastAsia" w:hAnsi="Cambria Math"/>
                        <w:szCs w:val="24"/>
                      </w:rPr>
                      <m:t>μ</m:t>
                    </m:r>
                    <m:sSub>
                      <m:sSubPr>
                        <m:ctrlPr>
                          <w:rPr>
                            <w:rFonts w:ascii="Cambria Math" w:eastAsiaTheme="minorEastAsia" w:hAnsi="Cambria Math"/>
                            <w:i/>
                            <w:szCs w:val="24"/>
                          </w:rPr>
                        </m:ctrlPr>
                      </m:sSubPr>
                      <m:e>
                        <m:r>
                          <w:rPr>
                            <w:rFonts w:ascii="Cambria Math" w:eastAsiaTheme="minorEastAsia" w:hAnsi="Cambria Math"/>
                            <w:szCs w:val="24"/>
                          </w:rPr>
                          <m:t>A</m:t>
                        </m:r>
                      </m:e>
                      <m:sub>
                        <m:r>
                          <w:rPr>
                            <w:rFonts w:ascii="Cambria Math" w:eastAsiaTheme="minorEastAsia" w:hAnsi="Cambria Math"/>
                            <w:szCs w:val="24"/>
                          </w:rPr>
                          <m:t>c</m:t>
                        </m:r>
                      </m:sub>
                    </m:sSub>
                  </m:den>
                </m:f>
                <m:r>
                  <w:rPr>
                    <w:rFonts w:ascii="Cambria Math" w:eastAsiaTheme="minorEastAsia" w:hAnsi="Cambria Math"/>
                    <w:szCs w:val="24"/>
                  </w:rPr>
                  <m:t>.</m:t>
                </m:r>
              </m:oMath>
            </m:oMathPara>
          </w:p>
        </w:tc>
        <w:tc>
          <w:tcPr>
            <w:tcW w:w="4788" w:type="dxa"/>
            <w:vAlign w:val="center"/>
          </w:tcPr>
          <w:p w:rsidR="005A40F0" w:rsidRDefault="005A40F0" w:rsidP="00421194">
            <w:pPr>
              <w:jc w:val="right"/>
              <w:rPr>
                <w:rFonts w:eastAsiaTheme="minorEastAsia"/>
                <w:szCs w:val="24"/>
              </w:rPr>
            </w:pPr>
            <w:r>
              <w:rPr>
                <w:rFonts w:eastAsiaTheme="minorEastAsia"/>
                <w:szCs w:val="24"/>
              </w:rPr>
              <w:t>(4.14)</w:t>
            </w:r>
          </w:p>
        </w:tc>
      </w:tr>
    </w:tbl>
    <w:p w:rsidR="005A40F0" w:rsidRDefault="005A40F0" w:rsidP="005A40F0">
      <w:pPr>
        <w:rPr>
          <w:rFonts w:eastAsiaTheme="minorEastAsia"/>
          <w:szCs w:val="24"/>
        </w:rPr>
      </w:pPr>
      <w:r>
        <w:rPr>
          <w:rFonts w:eastAsiaTheme="minorEastAsia"/>
          <w:szCs w:val="24"/>
        </w:rPr>
        <w:t xml:space="preserve">Since the model in question uses CFP, the ratio of viscosities in Equation 3.56 is unity.  Substituting relationships 4.13 and 4.14 into 4.12, the </w:t>
      </w:r>
      <w:proofErr w:type="spellStart"/>
      <w:r>
        <w:rPr>
          <w:rFonts w:eastAsiaTheme="minorEastAsia"/>
          <w:szCs w:val="24"/>
        </w:rPr>
        <w:t>Nusselt</w:t>
      </w:r>
      <w:proofErr w:type="spellEnd"/>
      <w:r>
        <w:rPr>
          <w:rFonts w:eastAsiaTheme="minorEastAsia"/>
          <w:szCs w:val="24"/>
        </w:rPr>
        <w:t xml:space="preserve"> modulus has the value 369.95.  The </w:t>
      </w:r>
      <w:proofErr w:type="spellStart"/>
      <w:r>
        <w:rPr>
          <w:rFonts w:eastAsiaTheme="minorEastAsia"/>
          <w:szCs w:val="24"/>
        </w:rPr>
        <w:t>Sieder</w:t>
      </w:r>
      <w:proofErr w:type="spellEnd"/>
      <w:r>
        <w:rPr>
          <w:rFonts w:eastAsiaTheme="minorEastAsia"/>
          <w:szCs w:val="24"/>
        </w:rPr>
        <w:t xml:space="preserve">-Tate relationship, Equation 4.12, yields a relative difference of 3.75% with the </w:t>
      </w:r>
      <w:proofErr w:type="spellStart"/>
      <w:r>
        <w:rPr>
          <w:rFonts w:eastAsiaTheme="minorEastAsia"/>
          <w:szCs w:val="24"/>
        </w:rPr>
        <w:t>Nusselt</w:t>
      </w:r>
      <w:proofErr w:type="spellEnd"/>
      <w:r>
        <w:rPr>
          <w:rFonts w:eastAsiaTheme="minorEastAsia"/>
          <w:szCs w:val="24"/>
        </w:rPr>
        <w:t xml:space="preserve"> modulus calculated from the model results.  This relative difference is calculated using the following structure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5A40F0" w:rsidTr="00421194">
        <w:tc>
          <w:tcPr>
            <w:tcW w:w="4788" w:type="dxa"/>
          </w:tcPr>
          <w:p w:rsidR="005A40F0" w:rsidRDefault="005A40F0" w:rsidP="00421194">
            <w:pPr>
              <w:rPr>
                <w:rFonts w:eastAsiaTheme="minorEastAsia"/>
                <w:szCs w:val="24"/>
              </w:rPr>
            </w:pPr>
            <m:oMathPara>
              <m:oMathParaPr>
                <m:jc m:val="left"/>
              </m:oMathParaPr>
              <m:oMath>
                <m:r>
                  <w:rPr>
                    <w:rFonts w:ascii="Cambria Math" w:eastAsiaTheme="minorEastAsia" w:hAnsi="Cambria Math"/>
                    <w:szCs w:val="24"/>
                  </w:rPr>
                  <m:t xml:space="preserve">RD= </m:t>
                </m:r>
                <m:d>
                  <m:dPr>
                    <m:ctrlPr>
                      <w:rPr>
                        <w:rFonts w:ascii="Cambria Math" w:eastAsiaTheme="minorEastAsia" w:hAnsi="Cambria Math"/>
                        <w:i/>
                        <w:szCs w:val="24"/>
                      </w:rPr>
                    </m:ctrlPr>
                  </m:dPr>
                  <m:e>
                    <m:f>
                      <m:fPr>
                        <m:ctrlPr>
                          <w:rPr>
                            <w:rFonts w:ascii="Cambria Math" w:eastAsiaTheme="minorEastAsia" w:hAnsi="Cambria Math"/>
                            <w:i/>
                            <w:szCs w:val="24"/>
                          </w:rPr>
                        </m:ctrlPr>
                      </m:fPr>
                      <m:num>
                        <m:r>
                          <w:rPr>
                            <w:rFonts w:ascii="Cambria Math" w:eastAsiaTheme="minorEastAsia" w:hAnsi="Cambria Math"/>
                            <w:szCs w:val="24"/>
                          </w:rPr>
                          <m:t>N</m:t>
                        </m:r>
                        <m:sSub>
                          <m:sSubPr>
                            <m:ctrlPr>
                              <w:rPr>
                                <w:rFonts w:ascii="Cambria Math" w:eastAsiaTheme="minorEastAsia" w:hAnsi="Cambria Math"/>
                                <w:i/>
                                <w:szCs w:val="24"/>
                              </w:rPr>
                            </m:ctrlPr>
                          </m:sSubPr>
                          <m:e>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D</m:t>
                                </m:r>
                              </m:sub>
                            </m:sSub>
                          </m:e>
                          <m:sub>
                            <m:r>
                              <w:rPr>
                                <w:rFonts w:ascii="Cambria Math" w:eastAsiaTheme="minorEastAsia" w:hAnsi="Cambria Math"/>
                                <w:szCs w:val="24"/>
                              </w:rPr>
                              <m:t>COMSOL</m:t>
                            </m:r>
                          </m:sub>
                        </m:sSub>
                        <m:r>
                          <w:rPr>
                            <w:rFonts w:ascii="Cambria Math" w:eastAsiaTheme="minorEastAsia" w:hAnsi="Cambria Math"/>
                            <w:szCs w:val="24"/>
                          </w:rPr>
                          <m:t>-N</m:t>
                        </m:r>
                        <m:sSub>
                          <m:sSubPr>
                            <m:ctrlPr>
                              <w:rPr>
                                <w:rFonts w:ascii="Cambria Math" w:eastAsiaTheme="minorEastAsia" w:hAnsi="Cambria Math"/>
                                <w:i/>
                                <w:szCs w:val="24"/>
                              </w:rPr>
                            </m:ctrlPr>
                          </m:sSubPr>
                          <m:e>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D</m:t>
                                </m:r>
                              </m:sub>
                            </m:sSub>
                          </m:e>
                          <m:sub>
                            <m:r>
                              <w:rPr>
                                <w:rFonts w:ascii="Cambria Math" w:eastAsiaTheme="minorEastAsia" w:hAnsi="Cambria Math"/>
                                <w:szCs w:val="24"/>
                              </w:rPr>
                              <m:t>ST</m:t>
                            </m:r>
                          </m:sub>
                        </m:sSub>
                      </m:num>
                      <m:den>
                        <m:r>
                          <w:rPr>
                            <w:rFonts w:ascii="Cambria Math" w:eastAsiaTheme="minorEastAsia" w:hAnsi="Cambria Math"/>
                            <w:szCs w:val="24"/>
                          </w:rPr>
                          <m:t>N</m:t>
                        </m:r>
                        <m:sSub>
                          <m:sSubPr>
                            <m:ctrlPr>
                              <w:rPr>
                                <w:rFonts w:ascii="Cambria Math" w:eastAsiaTheme="minorEastAsia" w:hAnsi="Cambria Math"/>
                                <w:i/>
                                <w:szCs w:val="24"/>
                              </w:rPr>
                            </m:ctrlPr>
                          </m:sSubPr>
                          <m:e>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D</m:t>
                                </m:r>
                              </m:sub>
                            </m:sSub>
                          </m:e>
                          <m:sub>
                            <m:r>
                              <w:rPr>
                                <w:rFonts w:ascii="Cambria Math" w:eastAsiaTheme="minorEastAsia" w:hAnsi="Cambria Math"/>
                                <w:szCs w:val="24"/>
                              </w:rPr>
                              <m:t>COMSOL</m:t>
                            </m:r>
                          </m:sub>
                        </m:sSub>
                      </m:den>
                    </m:f>
                  </m:e>
                </m:d>
                <m:r>
                  <w:rPr>
                    <w:rFonts w:ascii="Cambria Math" w:eastAsiaTheme="minorEastAsia" w:hAnsi="Cambria Math"/>
                    <w:szCs w:val="24"/>
                  </w:rPr>
                  <m:t>×100</m:t>
                </m:r>
              </m:oMath>
            </m:oMathPara>
          </w:p>
        </w:tc>
        <w:tc>
          <w:tcPr>
            <w:tcW w:w="4788" w:type="dxa"/>
            <w:vAlign w:val="center"/>
          </w:tcPr>
          <w:p w:rsidR="005A40F0" w:rsidRDefault="005A40F0" w:rsidP="00421194">
            <w:pPr>
              <w:jc w:val="right"/>
              <w:rPr>
                <w:rFonts w:eastAsiaTheme="minorEastAsia"/>
                <w:szCs w:val="24"/>
              </w:rPr>
            </w:pPr>
            <w:r>
              <w:rPr>
                <w:rFonts w:eastAsiaTheme="minorEastAsia"/>
                <w:szCs w:val="24"/>
              </w:rPr>
              <w:t>(4.15)</w:t>
            </w:r>
          </w:p>
        </w:tc>
      </w:tr>
    </w:tbl>
    <w:p w:rsidR="00970FC5" w:rsidRDefault="005304A2" w:rsidP="00C86BA7">
      <w:pPr>
        <w:rPr>
          <w:rFonts w:eastAsiaTheme="minorEastAsia"/>
          <w:szCs w:val="24"/>
        </w:rPr>
      </w:pPr>
      <w:r>
        <w:rPr>
          <w:rFonts w:eastAsiaTheme="minorEastAsia"/>
          <w:szCs w:val="24"/>
        </w:rPr>
        <w:tab/>
        <w:t xml:space="preserve">Another </w:t>
      </w:r>
      <w:proofErr w:type="spellStart"/>
      <w:r>
        <w:rPr>
          <w:rFonts w:eastAsiaTheme="minorEastAsia"/>
          <w:szCs w:val="24"/>
        </w:rPr>
        <w:t>Nusselt</w:t>
      </w:r>
      <w:proofErr w:type="spellEnd"/>
      <w:r>
        <w:rPr>
          <w:rFonts w:eastAsiaTheme="minorEastAsia"/>
          <w:szCs w:val="24"/>
        </w:rPr>
        <w:t xml:space="preserve"> modulus correlation</w:t>
      </w:r>
      <w:r w:rsidR="00970FC5">
        <w:rPr>
          <w:rFonts w:eastAsiaTheme="minorEastAsia"/>
          <w:szCs w:val="24"/>
        </w:rPr>
        <w:t xml:space="preserve"> that is compatible with the</w:t>
      </w:r>
      <w:r>
        <w:rPr>
          <w:rFonts w:eastAsiaTheme="minorEastAsia"/>
          <w:szCs w:val="24"/>
        </w:rPr>
        <w:t xml:space="preserve"> given</w:t>
      </w:r>
      <w:r w:rsidR="00970FC5">
        <w:rPr>
          <w:rFonts w:eastAsiaTheme="minorEastAsia"/>
          <w:szCs w:val="24"/>
        </w:rPr>
        <w:t xml:space="preserve"> model was provided</w:t>
      </w:r>
      <w:r>
        <w:rPr>
          <w:rFonts w:eastAsiaTheme="minorEastAsia"/>
          <w:szCs w:val="24"/>
        </w:rPr>
        <w:t xml:space="preserve"> by </w:t>
      </w:r>
      <w:proofErr w:type="spellStart"/>
      <w:r>
        <w:rPr>
          <w:rFonts w:eastAsiaTheme="minorEastAsia"/>
          <w:szCs w:val="24"/>
        </w:rPr>
        <w:t>Gnielinski</w:t>
      </w:r>
      <w:proofErr w:type="spellEnd"/>
      <w:sdt>
        <w:sdtPr>
          <w:rPr>
            <w:rFonts w:eastAsiaTheme="minorEastAsia"/>
            <w:szCs w:val="24"/>
          </w:rPr>
          <w:id w:val="282751118"/>
          <w:citation/>
        </w:sdtPr>
        <w:sdtContent>
          <w:r w:rsidR="00297069">
            <w:rPr>
              <w:rFonts w:eastAsiaTheme="minorEastAsia"/>
              <w:szCs w:val="24"/>
            </w:rPr>
            <w:fldChar w:fldCharType="begin"/>
          </w:r>
          <w:r w:rsidR="0085032F">
            <w:rPr>
              <w:rFonts w:eastAsiaTheme="minorEastAsia"/>
              <w:szCs w:val="24"/>
            </w:rPr>
            <w:instrText xml:space="preserve"> CITATION Inc07 \l 1033 </w:instrText>
          </w:r>
          <w:r w:rsidR="00297069">
            <w:rPr>
              <w:rFonts w:eastAsiaTheme="minorEastAsia"/>
              <w:szCs w:val="24"/>
            </w:rPr>
            <w:fldChar w:fldCharType="separate"/>
          </w:r>
          <w:r w:rsidR="001C3886">
            <w:rPr>
              <w:rFonts w:eastAsiaTheme="minorEastAsia"/>
              <w:noProof/>
              <w:szCs w:val="24"/>
            </w:rPr>
            <w:t xml:space="preserve"> </w:t>
          </w:r>
          <w:r w:rsidR="001C3886" w:rsidRPr="001C3886">
            <w:rPr>
              <w:rFonts w:eastAsiaTheme="minorEastAsia"/>
              <w:noProof/>
              <w:szCs w:val="24"/>
            </w:rPr>
            <w:t>[9]</w:t>
          </w:r>
          <w:r w:rsidR="00297069">
            <w:rPr>
              <w:rFonts w:eastAsiaTheme="minorEastAsia"/>
              <w:szCs w:val="24"/>
            </w:rPr>
            <w:fldChar w:fldCharType="end"/>
          </w:r>
        </w:sdtContent>
      </w:sdt>
      <w:r w:rsidR="00970FC5">
        <w:rPr>
          <w:rFonts w:eastAsiaTheme="minorEastAsia"/>
          <w:szCs w:val="24"/>
        </w:rPr>
        <w:t>.  The correlation has the following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8"/>
        <w:gridCol w:w="828"/>
      </w:tblGrid>
      <w:tr w:rsidR="00970FC5" w:rsidTr="008051BC">
        <w:tc>
          <w:tcPr>
            <w:tcW w:w="8748" w:type="dxa"/>
          </w:tcPr>
          <w:p w:rsidR="00970FC5" w:rsidRDefault="00DF0E35" w:rsidP="008051BC">
            <w:pPr>
              <w:rPr>
                <w:rFonts w:eastAsiaTheme="minorEastAsia"/>
                <w:szCs w:val="24"/>
              </w:rPr>
            </w:pPr>
            <m:oMathPara>
              <m:oMathParaPr>
                <m:jc m:val="left"/>
              </m:oMathParaPr>
              <m:oMath>
                <m:r>
                  <w:rPr>
                    <w:rFonts w:ascii="Cambria Math" w:eastAsiaTheme="minorEastAsia" w:hAnsi="Cambria Math"/>
                    <w:szCs w:val="24"/>
                  </w:rPr>
                  <w:lastRenderedPageBreak/>
                  <m:t>N</m:t>
                </m:r>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D</m:t>
                    </m:r>
                  </m:sub>
                </m:sSub>
                <m:r>
                  <w:rPr>
                    <w:rFonts w:ascii="Cambria Math" w:eastAsiaTheme="minorEastAsia" w:hAnsi="Cambria Math"/>
                    <w:szCs w:val="24"/>
                  </w:rPr>
                  <m:t>=</m:t>
                </m:r>
                <m:f>
                  <m:fPr>
                    <m:ctrlPr>
                      <w:rPr>
                        <w:rFonts w:ascii="Cambria Math" w:eastAsiaTheme="minorEastAsia" w:hAnsi="Cambria Math"/>
                        <w:i/>
                        <w:szCs w:val="24"/>
                      </w:rPr>
                    </m:ctrlPr>
                  </m:fPr>
                  <m:num>
                    <m:d>
                      <m:dPr>
                        <m:ctrlPr>
                          <w:rPr>
                            <w:rFonts w:ascii="Cambria Math" w:eastAsiaTheme="minorEastAsia" w:hAnsi="Cambria Math"/>
                            <w:i/>
                            <w:szCs w:val="24"/>
                          </w:rPr>
                        </m:ctrlPr>
                      </m:dPr>
                      <m:e>
                        <m:f>
                          <m:fPr>
                            <m:type m:val="lin"/>
                            <m:ctrlPr>
                              <w:rPr>
                                <w:rFonts w:ascii="Cambria Math" w:eastAsiaTheme="minorEastAsia" w:hAnsi="Cambria Math"/>
                                <w:i/>
                                <w:szCs w:val="24"/>
                              </w:rPr>
                            </m:ctrlPr>
                          </m:fPr>
                          <m:num>
                            <m:r>
                              <w:rPr>
                                <w:rFonts w:ascii="Cambria Math" w:eastAsiaTheme="minorEastAsia" w:hAnsi="Cambria Math"/>
                                <w:szCs w:val="24"/>
                              </w:rPr>
                              <m:t>f</m:t>
                            </m:r>
                          </m:num>
                          <m:den>
                            <m:r>
                              <w:rPr>
                                <w:rFonts w:ascii="Cambria Math" w:eastAsiaTheme="minorEastAsia" w:hAnsi="Cambria Math"/>
                                <w:szCs w:val="24"/>
                              </w:rPr>
                              <m:t>8</m:t>
                            </m:r>
                          </m:den>
                        </m:f>
                      </m:e>
                    </m:d>
                    <m:d>
                      <m:dPr>
                        <m:ctrlPr>
                          <w:rPr>
                            <w:rFonts w:ascii="Cambria Math" w:eastAsiaTheme="minorEastAsia" w:hAnsi="Cambria Math"/>
                            <w:i/>
                            <w:szCs w:val="24"/>
                          </w:rPr>
                        </m:ctrlPr>
                      </m:dPr>
                      <m:e>
                        <m:r>
                          <w:rPr>
                            <w:rFonts w:ascii="Cambria Math" w:eastAsiaTheme="minorEastAsia" w:hAnsi="Cambria Math"/>
                            <w:szCs w:val="24"/>
                          </w:rPr>
                          <m:t>R</m:t>
                        </m:r>
                        <m:sSub>
                          <m:sSubPr>
                            <m:ctrlPr>
                              <w:rPr>
                                <w:rFonts w:ascii="Cambria Math" w:eastAsiaTheme="minorEastAsia" w:hAnsi="Cambria Math"/>
                                <w:i/>
                                <w:szCs w:val="24"/>
                              </w:rPr>
                            </m:ctrlPr>
                          </m:sSubPr>
                          <m:e>
                            <m:r>
                              <w:rPr>
                                <w:rFonts w:ascii="Cambria Math" w:eastAsiaTheme="minorEastAsia" w:hAnsi="Cambria Math"/>
                                <w:szCs w:val="24"/>
                              </w:rPr>
                              <m:t>e</m:t>
                            </m:r>
                          </m:e>
                          <m:sub>
                            <m:r>
                              <w:rPr>
                                <w:rFonts w:ascii="Cambria Math" w:eastAsiaTheme="minorEastAsia" w:hAnsi="Cambria Math"/>
                                <w:szCs w:val="24"/>
                              </w:rPr>
                              <m:t>D</m:t>
                            </m:r>
                          </m:sub>
                        </m:sSub>
                        <m:r>
                          <w:rPr>
                            <w:rFonts w:ascii="Cambria Math" w:eastAsiaTheme="minorEastAsia" w:hAnsi="Cambria Math"/>
                            <w:szCs w:val="24"/>
                          </w:rPr>
                          <m:t>-1000</m:t>
                        </m:r>
                      </m:e>
                    </m:d>
                    <m:r>
                      <w:rPr>
                        <w:rFonts w:ascii="Cambria Math" w:eastAsiaTheme="minorEastAsia" w:hAnsi="Cambria Math"/>
                        <w:szCs w:val="24"/>
                      </w:rPr>
                      <m:t>Pr</m:t>
                    </m:r>
                  </m:num>
                  <m:den>
                    <m:r>
                      <w:rPr>
                        <w:rFonts w:ascii="Cambria Math" w:eastAsiaTheme="minorEastAsia" w:hAnsi="Cambria Math"/>
                        <w:szCs w:val="24"/>
                      </w:rPr>
                      <m:t>1+12.7</m:t>
                    </m:r>
                    <m:sSup>
                      <m:sSupPr>
                        <m:ctrlPr>
                          <w:rPr>
                            <w:rFonts w:ascii="Cambria Math" w:eastAsiaTheme="minorEastAsia" w:hAnsi="Cambria Math"/>
                            <w:i/>
                            <w:szCs w:val="24"/>
                          </w:rPr>
                        </m:ctrlPr>
                      </m:sSupPr>
                      <m:e>
                        <m:d>
                          <m:dPr>
                            <m:ctrlPr>
                              <w:rPr>
                                <w:rFonts w:ascii="Cambria Math" w:eastAsiaTheme="minorEastAsia" w:hAnsi="Cambria Math"/>
                                <w:i/>
                                <w:szCs w:val="24"/>
                              </w:rPr>
                            </m:ctrlPr>
                          </m:dPr>
                          <m:e>
                            <m:f>
                              <m:fPr>
                                <m:type m:val="lin"/>
                                <m:ctrlPr>
                                  <w:rPr>
                                    <w:rFonts w:ascii="Cambria Math" w:eastAsiaTheme="minorEastAsia" w:hAnsi="Cambria Math"/>
                                    <w:i/>
                                    <w:szCs w:val="24"/>
                                  </w:rPr>
                                </m:ctrlPr>
                              </m:fPr>
                              <m:num>
                                <m:r>
                                  <w:rPr>
                                    <w:rFonts w:ascii="Cambria Math" w:eastAsiaTheme="minorEastAsia" w:hAnsi="Cambria Math"/>
                                    <w:szCs w:val="24"/>
                                  </w:rPr>
                                  <m:t>f</m:t>
                                </m:r>
                              </m:num>
                              <m:den>
                                <m:r>
                                  <w:rPr>
                                    <w:rFonts w:ascii="Cambria Math" w:eastAsiaTheme="minorEastAsia" w:hAnsi="Cambria Math"/>
                                    <w:szCs w:val="24"/>
                                  </w:rPr>
                                  <m:t>8</m:t>
                                </m:r>
                              </m:den>
                            </m:f>
                          </m:e>
                        </m:d>
                      </m:e>
                      <m:sup>
                        <m:f>
                          <m:fPr>
                            <m:type m:val="lin"/>
                            <m:ctrlPr>
                              <w:rPr>
                                <w:rFonts w:ascii="Cambria Math" w:eastAsiaTheme="minorEastAsia" w:hAnsi="Cambria Math"/>
                                <w:i/>
                                <w:szCs w:val="24"/>
                              </w:rPr>
                            </m:ctrlPr>
                          </m:fPr>
                          <m:num>
                            <m:r>
                              <w:rPr>
                                <w:rFonts w:ascii="Cambria Math" w:eastAsiaTheme="minorEastAsia" w:hAnsi="Cambria Math"/>
                                <w:szCs w:val="24"/>
                              </w:rPr>
                              <m:t>1</m:t>
                            </m:r>
                          </m:num>
                          <m:den>
                            <m:r>
                              <w:rPr>
                                <w:rFonts w:ascii="Cambria Math" w:eastAsiaTheme="minorEastAsia" w:hAnsi="Cambria Math"/>
                                <w:szCs w:val="24"/>
                              </w:rPr>
                              <m:t>2</m:t>
                            </m:r>
                          </m:den>
                        </m:f>
                      </m:sup>
                    </m:sSup>
                    <m:d>
                      <m:dPr>
                        <m:ctrlPr>
                          <w:rPr>
                            <w:rFonts w:ascii="Cambria Math" w:eastAsiaTheme="minorEastAsia" w:hAnsi="Cambria Math"/>
                            <w:i/>
                            <w:szCs w:val="24"/>
                          </w:rPr>
                        </m:ctrlPr>
                      </m:dPr>
                      <m:e>
                        <m:sSup>
                          <m:sSupPr>
                            <m:ctrlPr>
                              <w:rPr>
                                <w:rFonts w:ascii="Cambria Math" w:eastAsiaTheme="minorEastAsia" w:hAnsi="Cambria Math"/>
                                <w:i/>
                                <w:szCs w:val="24"/>
                              </w:rPr>
                            </m:ctrlPr>
                          </m:sSupPr>
                          <m:e>
                            <m:r>
                              <w:rPr>
                                <w:rFonts w:ascii="Cambria Math" w:eastAsiaTheme="minorEastAsia" w:hAnsi="Cambria Math"/>
                                <w:szCs w:val="24"/>
                              </w:rPr>
                              <m:t>Pr</m:t>
                            </m:r>
                          </m:e>
                          <m:sup>
                            <m:f>
                              <m:fPr>
                                <m:type m:val="lin"/>
                                <m:ctrlPr>
                                  <w:rPr>
                                    <w:rFonts w:ascii="Cambria Math" w:eastAsiaTheme="minorEastAsia" w:hAnsi="Cambria Math"/>
                                    <w:i/>
                                    <w:szCs w:val="24"/>
                                  </w:rPr>
                                </m:ctrlPr>
                              </m:fPr>
                              <m:num>
                                <m:r>
                                  <w:rPr>
                                    <w:rFonts w:ascii="Cambria Math" w:eastAsiaTheme="minorEastAsia" w:hAnsi="Cambria Math"/>
                                    <w:szCs w:val="24"/>
                                  </w:rPr>
                                  <m:t>2</m:t>
                                </m:r>
                              </m:num>
                              <m:den>
                                <m:r>
                                  <w:rPr>
                                    <w:rFonts w:ascii="Cambria Math" w:eastAsiaTheme="minorEastAsia" w:hAnsi="Cambria Math"/>
                                    <w:szCs w:val="24"/>
                                  </w:rPr>
                                  <m:t>3</m:t>
                                </m:r>
                              </m:den>
                            </m:f>
                          </m:sup>
                        </m:sSup>
                        <m:r>
                          <w:rPr>
                            <w:rFonts w:ascii="Cambria Math" w:eastAsiaTheme="minorEastAsia" w:hAnsi="Cambria Math"/>
                            <w:szCs w:val="24"/>
                          </w:rPr>
                          <m:t>-1</m:t>
                        </m:r>
                      </m:e>
                    </m:d>
                  </m:den>
                </m:f>
                <m:r>
                  <w:rPr>
                    <w:rFonts w:ascii="Cambria Math" w:eastAsiaTheme="minorEastAsia" w:hAnsi="Cambria Math"/>
                    <w:szCs w:val="24"/>
                  </w:rPr>
                  <m:t xml:space="preserve">    </m:t>
                </m:r>
                <m:d>
                  <m:dPr>
                    <m:begChr m:val="{"/>
                    <m:endChr m:val=""/>
                    <m:ctrlPr>
                      <w:rPr>
                        <w:rFonts w:ascii="Cambria Math" w:eastAsiaTheme="minorEastAsia" w:hAnsi="Cambria Math"/>
                        <w:i/>
                        <w:szCs w:val="24"/>
                      </w:rPr>
                    </m:ctrlPr>
                  </m:dPr>
                  <m:e>
                    <m:m>
                      <m:mPr>
                        <m:mcs>
                          <m:mc>
                            <m:mcPr>
                              <m:count m:val="1"/>
                              <m:mcJc m:val="center"/>
                            </m:mcPr>
                          </m:mc>
                        </m:mcs>
                        <m:ctrlPr>
                          <w:rPr>
                            <w:rFonts w:ascii="Cambria Math" w:eastAsiaTheme="minorEastAsia" w:hAnsi="Cambria Math"/>
                            <w:i/>
                            <w:szCs w:val="24"/>
                          </w:rPr>
                        </m:ctrlPr>
                      </m:mPr>
                      <m:mr>
                        <m:e>
                          <m:r>
                            <w:rPr>
                              <w:rFonts w:ascii="Cambria Math" w:eastAsiaTheme="minorEastAsia" w:hAnsi="Cambria Math"/>
                              <w:szCs w:val="24"/>
                            </w:rPr>
                            <m:t>0.5≤Pr≤2000</m:t>
                          </m:r>
                        </m:e>
                      </m:mr>
                      <m:mr>
                        <m:e>
                          <m:r>
                            <w:rPr>
                              <w:rFonts w:ascii="Cambria Math" w:eastAsiaTheme="minorEastAsia" w:hAnsi="Cambria Math"/>
                              <w:szCs w:val="24"/>
                            </w:rPr>
                            <m:t>3000≤R</m:t>
                          </m:r>
                          <m:sSub>
                            <m:sSubPr>
                              <m:ctrlPr>
                                <w:rPr>
                                  <w:rFonts w:ascii="Cambria Math" w:eastAsiaTheme="minorEastAsia" w:hAnsi="Cambria Math"/>
                                  <w:i/>
                                  <w:szCs w:val="24"/>
                                </w:rPr>
                              </m:ctrlPr>
                            </m:sSubPr>
                            <m:e>
                              <m:r>
                                <w:rPr>
                                  <w:rFonts w:ascii="Cambria Math" w:eastAsiaTheme="minorEastAsia" w:hAnsi="Cambria Math"/>
                                  <w:szCs w:val="24"/>
                                </w:rPr>
                                <m:t>e</m:t>
                              </m:r>
                            </m:e>
                            <m:sub>
                              <m:r>
                                <w:rPr>
                                  <w:rFonts w:ascii="Cambria Math" w:eastAsiaTheme="minorEastAsia" w:hAnsi="Cambria Math"/>
                                  <w:szCs w:val="24"/>
                                </w:rPr>
                                <m:t>D</m:t>
                              </m:r>
                            </m:sub>
                          </m:sSub>
                          <m:r>
                            <w:rPr>
                              <w:rFonts w:ascii="Cambria Math" w:eastAsiaTheme="minorEastAsia" w:hAnsi="Cambria Math"/>
                              <w:szCs w:val="24"/>
                            </w:rPr>
                            <m:t>≤5×</m:t>
                          </m:r>
                          <m:sSup>
                            <m:sSupPr>
                              <m:ctrlPr>
                                <w:rPr>
                                  <w:rFonts w:ascii="Cambria Math" w:eastAsiaTheme="minorEastAsia" w:hAnsi="Cambria Math"/>
                                  <w:i/>
                                  <w:szCs w:val="24"/>
                                </w:rPr>
                              </m:ctrlPr>
                            </m:sSupPr>
                            <m:e>
                              <m:r>
                                <w:rPr>
                                  <w:rFonts w:ascii="Cambria Math" w:eastAsiaTheme="minorEastAsia" w:hAnsi="Cambria Math"/>
                                  <w:szCs w:val="24"/>
                                </w:rPr>
                                <m:t>10</m:t>
                              </m:r>
                            </m:e>
                            <m:sup>
                              <m:r>
                                <w:rPr>
                                  <w:rFonts w:ascii="Cambria Math" w:eastAsiaTheme="minorEastAsia" w:hAnsi="Cambria Math"/>
                                  <w:szCs w:val="24"/>
                                </w:rPr>
                                <m:t>6</m:t>
                              </m:r>
                            </m:sup>
                          </m:sSup>
                        </m:e>
                      </m:mr>
                      <m:mr>
                        <m:e>
                          <m:f>
                            <m:fPr>
                              <m:ctrlPr>
                                <w:rPr>
                                  <w:rFonts w:ascii="Cambria Math" w:eastAsiaTheme="minorEastAsia" w:hAnsi="Cambria Math"/>
                                  <w:i/>
                                  <w:szCs w:val="24"/>
                                </w:rPr>
                              </m:ctrlPr>
                            </m:fPr>
                            <m:num>
                              <m:r>
                                <w:rPr>
                                  <w:rFonts w:ascii="Cambria Math" w:eastAsiaTheme="minorEastAsia" w:hAnsi="Cambria Math"/>
                                  <w:szCs w:val="24"/>
                                </w:rPr>
                                <m:t>z</m:t>
                              </m:r>
                            </m:num>
                            <m:den>
                              <m:sSub>
                                <m:sSubPr>
                                  <m:ctrlPr>
                                    <w:rPr>
                                      <w:rFonts w:ascii="Cambria Math" w:eastAsiaTheme="minorEastAsia" w:hAnsi="Cambria Math"/>
                                      <w:i/>
                                      <w:szCs w:val="24"/>
                                    </w:rPr>
                                  </m:ctrlPr>
                                </m:sSubPr>
                                <m:e>
                                  <m:r>
                                    <w:rPr>
                                      <w:rFonts w:ascii="Cambria Math" w:eastAsiaTheme="minorEastAsia" w:hAnsi="Cambria Math"/>
                                      <w:szCs w:val="24"/>
                                    </w:rPr>
                                    <m:t>D</m:t>
                                  </m:r>
                                </m:e>
                                <m:sub>
                                  <m:r>
                                    <w:rPr>
                                      <w:rFonts w:ascii="Cambria Math" w:eastAsiaTheme="minorEastAsia" w:hAnsi="Cambria Math"/>
                                      <w:szCs w:val="24"/>
                                    </w:rPr>
                                    <m:t>h</m:t>
                                  </m:r>
                                </m:sub>
                              </m:sSub>
                            </m:den>
                          </m:f>
                          <m:r>
                            <w:rPr>
                              <w:rFonts w:ascii="Cambria Math" w:eastAsiaTheme="minorEastAsia" w:hAnsi="Cambria Math"/>
                              <w:szCs w:val="24"/>
                            </w:rPr>
                            <m:t>≥10</m:t>
                          </m:r>
                        </m:e>
                      </m:mr>
                    </m:m>
                  </m:e>
                </m:d>
              </m:oMath>
            </m:oMathPara>
          </w:p>
        </w:tc>
        <w:tc>
          <w:tcPr>
            <w:tcW w:w="828" w:type="dxa"/>
            <w:vAlign w:val="center"/>
          </w:tcPr>
          <w:p w:rsidR="00970FC5" w:rsidRDefault="005A3408" w:rsidP="00DF0E35">
            <w:pPr>
              <w:jc w:val="right"/>
              <w:rPr>
                <w:rFonts w:eastAsiaTheme="minorEastAsia"/>
                <w:szCs w:val="24"/>
              </w:rPr>
            </w:pPr>
            <w:r>
              <w:rPr>
                <w:rFonts w:eastAsiaTheme="minorEastAsia"/>
                <w:szCs w:val="24"/>
              </w:rPr>
              <w:t>(4.16</w:t>
            </w:r>
            <w:r w:rsidR="00DF0E35">
              <w:rPr>
                <w:rFonts w:eastAsiaTheme="minorEastAsia"/>
                <w:szCs w:val="24"/>
              </w:rPr>
              <w:t>)</w:t>
            </w:r>
          </w:p>
        </w:tc>
      </w:tr>
    </w:tbl>
    <w:p w:rsidR="00970FC5" w:rsidRDefault="00970FC5" w:rsidP="00C86BA7">
      <w:pPr>
        <w:rPr>
          <w:rFonts w:eastAsiaTheme="minorEastAsia"/>
          <w:szCs w:val="24"/>
        </w:rPr>
      </w:pPr>
    </w:p>
    <w:p w:rsidR="00A2443A" w:rsidRDefault="00A2443A" w:rsidP="00C86BA7">
      <w:pPr>
        <w:rPr>
          <w:rFonts w:eastAsiaTheme="minorEastAsia"/>
          <w:szCs w:val="24"/>
        </w:rPr>
      </w:pPr>
      <w:r>
        <w:rPr>
          <w:rFonts w:eastAsiaTheme="minorEastAsia"/>
          <w:szCs w:val="24"/>
        </w:rPr>
        <w:t xml:space="preserve">Here </w:t>
      </w:r>
      <m:oMath>
        <m:r>
          <w:rPr>
            <w:rFonts w:ascii="Cambria Math" w:eastAsiaTheme="minorEastAsia" w:hAnsi="Cambria Math"/>
            <w:szCs w:val="24"/>
          </w:rPr>
          <m:t>f</m:t>
        </m:r>
      </m:oMath>
      <w:r>
        <w:rPr>
          <w:rFonts w:eastAsiaTheme="minorEastAsia"/>
          <w:szCs w:val="24"/>
        </w:rPr>
        <w:t xml:space="preserve"> is the Darcy friction factor given by </w:t>
      </w:r>
      <w:sdt>
        <w:sdtPr>
          <w:rPr>
            <w:rFonts w:eastAsiaTheme="minorEastAsia"/>
            <w:szCs w:val="24"/>
          </w:rPr>
          <w:id w:val="3652327"/>
          <w:citation/>
        </w:sdtPr>
        <w:sdtContent>
          <w:r w:rsidR="00297069">
            <w:rPr>
              <w:rFonts w:eastAsiaTheme="minorEastAsia"/>
              <w:szCs w:val="24"/>
            </w:rPr>
            <w:fldChar w:fldCharType="begin"/>
          </w:r>
          <w:r w:rsidR="009D7AEB">
            <w:rPr>
              <w:rFonts w:eastAsiaTheme="minorEastAsia"/>
              <w:szCs w:val="24"/>
            </w:rPr>
            <w:instrText xml:space="preserve"> CITATION Inc07 \l 1033 </w:instrText>
          </w:r>
          <w:r w:rsidR="00297069">
            <w:rPr>
              <w:rFonts w:eastAsiaTheme="minorEastAsia"/>
              <w:szCs w:val="24"/>
            </w:rPr>
            <w:fldChar w:fldCharType="separate"/>
          </w:r>
          <w:r w:rsidR="001C3886" w:rsidRPr="001C3886">
            <w:rPr>
              <w:rFonts w:eastAsiaTheme="minorEastAsia"/>
              <w:noProof/>
              <w:szCs w:val="24"/>
            </w:rPr>
            <w:t>[9]</w:t>
          </w:r>
          <w:r w:rsidR="00297069">
            <w:rPr>
              <w:rFonts w:eastAsiaTheme="minorEastAsia"/>
              <w:szCs w:val="24"/>
            </w:rPr>
            <w:fldChar w:fldCharType="end"/>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8"/>
        <w:gridCol w:w="828"/>
      </w:tblGrid>
      <w:tr w:rsidR="00A2443A" w:rsidTr="008051BC">
        <w:tc>
          <w:tcPr>
            <w:tcW w:w="8748" w:type="dxa"/>
          </w:tcPr>
          <w:p w:rsidR="00A2443A" w:rsidRDefault="00A2443A" w:rsidP="008051BC">
            <w:pPr>
              <w:rPr>
                <w:rFonts w:eastAsiaTheme="minorEastAsia"/>
                <w:szCs w:val="24"/>
              </w:rPr>
            </w:pPr>
            <m:oMathPara>
              <m:oMathParaPr>
                <m:jc m:val="left"/>
              </m:oMathParaPr>
              <m:oMath>
                <m:r>
                  <w:rPr>
                    <w:rFonts w:ascii="Cambria Math" w:eastAsiaTheme="minorEastAsia" w:hAnsi="Cambria Math"/>
                    <w:szCs w:val="24"/>
                  </w:rPr>
                  <m:t>f=0.184 R</m:t>
                </m:r>
                <m:sSubSup>
                  <m:sSubSupPr>
                    <m:ctrlPr>
                      <w:rPr>
                        <w:rFonts w:ascii="Cambria Math" w:eastAsiaTheme="minorEastAsia" w:hAnsi="Cambria Math"/>
                        <w:i/>
                        <w:szCs w:val="24"/>
                      </w:rPr>
                    </m:ctrlPr>
                  </m:sSubSupPr>
                  <m:e>
                    <m:r>
                      <w:rPr>
                        <w:rFonts w:ascii="Cambria Math" w:eastAsiaTheme="minorEastAsia" w:hAnsi="Cambria Math"/>
                        <w:szCs w:val="24"/>
                      </w:rPr>
                      <m:t>e</m:t>
                    </m:r>
                  </m:e>
                  <m:sub>
                    <m:r>
                      <w:rPr>
                        <w:rFonts w:ascii="Cambria Math" w:eastAsiaTheme="minorEastAsia" w:hAnsi="Cambria Math"/>
                        <w:szCs w:val="24"/>
                      </w:rPr>
                      <m:t>D</m:t>
                    </m:r>
                  </m:sub>
                  <m:sup>
                    <m:f>
                      <m:fPr>
                        <m:type m:val="lin"/>
                        <m:ctrlPr>
                          <w:rPr>
                            <w:rFonts w:ascii="Cambria Math" w:eastAsiaTheme="minorEastAsia" w:hAnsi="Cambria Math"/>
                            <w:i/>
                            <w:szCs w:val="24"/>
                          </w:rPr>
                        </m:ctrlPr>
                      </m:fPr>
                      <m:num>
                        <m:r>
                          <w:rPr>
                            <w:rFonts w:ascii="Cambria Math" w:eastAsiaTheme="minorEastAsia" w:hAnsi="Cambria Math"/>
                            <w:szCs w:val="24"/>
                          </w:rPr>
                          <m:t>-1</m:t>
                        </m:r>
                      </m:num>
                      <m:den>
                        <m:r>
                          <w:rPr>
                            <w:rFonts w:ascii="Cambria Math" w:eastAsiaTheme="minorEastAsia" w:hAnsi="Cambria Math"/>
                            <w:szCs w:val="24"/>
                          </w:rPr>
                          <m:t>5</m:t>
                        </m:r>
                      </m:den>
                    </m:f>
                  </m:sup>
                </m:sSubSup>
                <m:r>
                  <w:rPr>
                    <w:rFonts w:ascii="Cambria Math" w:eastAsiaTheme="minorEastAsia" w:hAnsi="Cambria Math"/>
                    <w:szCs w:val="24"/>
                  </w:rPr>
                  <m:t xml:space="preserve">   </m:t>
                </m:r>
                <m:d>
                  <m:dPr>
                    <m:begChr m:val="{"/>
                    <m:endChr m:val=""/>
                    <m:ctrlPr>
                      <w:rPr>
                        <w:rFonts w:ascii="Cambria Math" w:eastAsiaTheme="minorEastAsia" w:hAnsi="Cambria Math"/>
                        <w:i/>
                        <w:szCs w:val="24"/>
                      </w:rPr>
                    </m:ctrlPr>
                  </m:dPr>
                  <m:e>
                    <m:r>
                      <w:rPr>
                        <w:rFonts w:ascii="Cambria Math" w:eastAsiaTheme="minorEastAsia" w:hAnsi="Cambria Math"/>
                        <w:szCs w:val="24"/>
                      </w:rPr>
                      <m:t>R</m:t>
                    </m:r>
                    <m:sSub>
                      <m:sSubPr>
                        <m:ctrlPr>
                          <w:rPr>
                            <w:rFonts w:ascii="Cambria Math" w:eastAsiaTheme="minorEastAsia" w:hAnsi="Cambria Math"/>
                            <w:i/>
                            <w:szCs w:val="24"/>
                          </w:rPr>
                        </m:ctrlPr>
                      </m:sSubPr>
                      <m:e>
                        <m:r>
                          <w:rPr>
                            <w:rFonts w:ascii="Cambria Math" w:eastAsiaTheme="minorEastAsia" w:hAnsi="Cambria Math"/>
                            <w:szCs w:val="24"/>
                          </w:rPr>
                          <m:t>e</m:t>
                        </m:r>
                      </m:e>
                      <m:sub>
                        <m:r>
                          <w:rPr>
                            <w:rFonts w:ascii="Cambria Math" w:eastAsiaTheme="minorEastAsia" w:hAnsi="Cambria Math"/>
                            <w:szCs w:val="24"/>
                          </w:rPr>
                          <m:t>D</m:t>
                        </m:r>
                      </m:sub>
                    </m:sSub>
                    <m:r>
                      <w:rPr>
                        <w:rFonts w:ascii="Cambria Math" w:eastAsiaTheme="minorEastAsia" w:hAnsi="Cambria Math"/>
                        <w:szCs w:val="24"/>
                      </w:rPr>
                      <m:t>≥2×</m:t>
                    </m:r>
                    <m:sSup>
                      <m:sSupPr>
                        <m:ctrlPr>
                          <w:rPr>
                            <w:rFonts w:ascii="Cambria Math" w:eastAsiaTheme="minorEastAsia" w:hAnsi="Cambria Math"/>
                            <w:i/>
                            <w:szCs w:val="24"/>
                          </w:rPr>
                        </m:ctrlPr>
                      </m:sSupPr>
                      <m:e>
                        <m:r>
                          <w:rPr>
                            <w:rFonts w:ascii="Cambria Math" w:eastAsiaTheme="minorEastAsia" w:hAnsi="Cambria Math"/>
                            <w:szCs w:val="24"/>
                          </w:rPr>
                          <m:t>10</m:t>
                        </m:r>
                      </m:e>
                      <m:sup>
                        <m:r>
                          <w:rPr>
                            <w:rFonts w:ascii="Cambria Math" w:eastAsiaTheme="minorEastAsia" w:hAnsi="Cambria Math"/>
                            <w:szCs w:val="24"/>
                          </w:rPr>
                          <m:t>4</m:t>
                        </m:r>
                      </m:sup>
                    </m:sSup>
                  </m:e>
                </m:d>
                <m:r>
                  <w:rPr>
                    <w:rFonts w:ascii="Cambria Math" w:eastAsiaTheme="minorEastAsia" w:hAnsi="Cambria Math"/>
                    <w:szCs w:val="24"/>
                  </w:rPr>
                  <m:t>.</m:t>
                </m:r>
              </m:oMath>
            </m:oMathPara>
          </w:p>
        </w:tc>
        <w:tc>
          <w:tcPr>
            <w:tcW w:w="828" w:type="dxa"/>
            <w:vAlign w:val="center"/>
          </w:tcPr>
          <w:p w:rsidR="00A2443A" w:rsidRDefault="005A3408" w:rsidP="00A2443A">
            <w:pPr>
              <w:jc w:val="right"/>
              <w:rPr>
                <w:rFonts w:eastAsiaTheme="minorEastAsia"/>
                <w:szCs w:val="24"/>
              </w:rPr>
            </w:pPr>
            <w:r>
              <w:rPr>
                <w:rFonts w:eastAsiaTheme="minorEastAsia"/>
                <w:szCs w:val="24"/>
              </w:rPr>
              <w:t>(4.17</w:t>
            </w:r>
            <w:r w:rsidR="00A2443A">
              <w:rPr>
                <w:rFonts w:eastAsiaTheme="minorEastAsia"/>
                <w:szCs w:val="24"/>
              </w:rPr>
              <w:t>)</w:t>
            </w:r>
          </w:p>
        </w:tc>
      </w:tr>
    </w:tbl>
    <w:p w:rsidR="00A2443A" w:rsidRDefault="00A2443A" w:rsidP="00C86BA7">
      <w:pPr>
        <w:rPr>
          <w:rFonts w:eastAsiaTheme="minorEastAsia"/>
          <w:szCs w:val="24"/>
        </w:rPr>
      </w:pPr>
    </w:p>
    <w:p w:rsidR="007D69BB" w:rsidRDefault="00247785" w:rsidP="00C86BA7">
      <w:pPr>
        <w:rPr>
          <w:rFonts w:eastAsiaTheme="minorEastAsia"/>
          <w:szCs w:val="24"/>
        </w:rPr>
      </w:pPr>
      <w:r>
        <w:rPr>
          <w:rFonts w:eastAsiaTheme="minorEastAsia"/>
          <w:szCs w:val="24"/>
        </w:rPr>
        <w:t xml:space="preserve">The </w:t>
      </w:r>
      <w:proofErr w:type="spellStart"/>
      <w:r>
        <w:rPr>
          <w:rFonts w:eastAsiaTheme="minorEastAsia"/>
          <w:szCs w:val="24"/>
        </w:rPr>
        <w:t>Gnielinski</w:t>
      </w:r>
      <w:proofErr w:type="spellEnd"/>
      <w:r>
        <w:rPr>
          <w:rFonts w:eastAsiaTheme="minorEastAsia"/>
          <w:szCs w:val="24"/>
        </w:rPr>
        <w:t xml:space="preserve"> correlation for the </w:t>
      </w:r>
      <w:proofErr w:type="spellStart"/>
      <w:r>
        <w:rPr>
          <w:rFonts w:eastAsiaTheme="minorEastAsia"/>
          <w:szCs w:val="24"/>
        </w:rPr>
        <w:t>Nusselt</w:t>
      </w:r>
      <w:proofErr w:type="spellEnd"/>
      <w:r>
        <w:rPr>
          <w:rFonts w:eastAsiaTheme="minorEastAsia"/>
          <w:szCs w:val="24"/>
        </w:rPr>
        <w:t xml:space="preserve"> modulus yields </w:t>
      </w:r>
      <w:r w:rsidR="009D7AEB">
        <w:rPr>
          <w:rFonts w:eastAsiaTheme="minorEastAsia"/>
          <w:szCs w:val="24"/>
        </w:rPr>
        <w:t>a value of 377.62, which results in</w:t>
      </w:r>
      <w:r w:rsidR="00324A46">
        <w:rPr>
          <w:rFonts w:eastAsiaTheme="minorEastAsia"/>
          <w:szCs w:val="24"/>
        </w:rPr>
        <w:t xml:space="preserve"> a relative difference of 5.90% with the</w:t>
      </w:r>
      <w:r w:rsidR="00664EE3">
        <w:rPr>
          <w:rFonts w:eastAsiaTheme="minorEastAsia"/>
          <w:szCs w:val="24"/>
        </w:rPr>
        <w:t xml:space="preserve"> model</w:t>
      </w:r>
      <w:r w:rsidR="00DF305D">
        <w:rPr>
          <w:rFonts w:eastAsiaTheme="minorEastAsia"/>
          <w:szCs w:val="24"/>
        </w:rPr>
        <w:t xml:space="preserve"> </w:t>
      </w:r>
      <w:proofErr w:type="spellStart"/>
      <w:r w:rsidR="00DF305D">
        <w:rPr>
          <w:rFonts w:eastAsiaTheme="minorEastAsia"/>
          <w:szCs w:val="24"/>
        </w:rPr>
        <w:t>Nusselt</w:t>
      </w:r>
      <w:proofErr w:type="spellEnd"/>
      <w:r w:rsidR="00DF305D">
        <w:rPr>
          <w:rFonts w:eastAsiaTheme="minorEastAsia"/>
          <w:szCs w:val="24"/>
        </w:rPr>
        <w:t xml:space="preserve"> modulus</w:t>
      </w:r>
      <w:r w:rsidR="00324A46">
        <w:rPr>
          <w:rFonts w:eastAsiaTheme="minorEastAsia"/>
          <w:szCs w:val="24"/>
        </w:rPr>
        <w:t>.</w:t>
      </w:r>
      <w:r w:rsidR="00466237">
        <w:rPr>
          <w:rFonts w:eastAsiaTheme="minorEastAsia"/>
          <w:szCs w:val="24"/>
        </w:rPr>
        <w:t xml:space="preserve"> </w:t>
      </w:r>
      <w:r w:rsidR="00C32CFE">
        <w:rPr>
          <w:rFonts w:eastAsiaTheme="minorEastAsia"/>
          <w:szCs w:val="24"/>
        </w:rPr>
        <w:t xml:space="preserve"> </w:t>
      </w:r>
      <w:r w:rsidR="007D69BB">
        <w:rPr>
          <w:rFonts w:eastAsiaTheme="minorEastAsia"/>
          <w:szCs w:val="24"/>
        </w:rPr>
        <w:t xml:space="preserve">The </w:t>
      </w:r>
      <w:proofErr w:type="spellStart"/>
      <w:r w:rsidR="007D69BB">
        <w:rPr>
          <w:rFonts w:eastAsiaTheme="minorEastAsia"/>
          <w:szCs w:val="24"/>
        </w:rPr>
        <w:t>Ha</w:t>
      </w:r>
      <w:r w:rsidR="003734B8">
        <w:rPr>
          <w:rFonts w:eastAsiaTheme="minorEastAsia"/>
          <w:szCs w:val="24"/>
        </w:rPr>
        <w:t>usen</w:t>
      </w:r>
      <w:proofErr w:type="spellEnd"/>
      <w:r w:rsidR="003734B8">
        <w:rPr>
          <w:rFonts w:eastAsiaTheme="minorEastAsia"/>
          <w:szCs w:val="24"/>
        </w:rPr>
        <w:t xml:space="preserve"> equation, i.e. Equation 2.3</w:t>
      </w:r>
      <w:r w:rsidR="007D69BB">
        <w:rPr>
          <w:rFonts w:eastAsiaTheme="minorEastAsia"/>
          <w:szCs w:val="24"/>
        </w:rPr>
        <w:t xml:space="preserve">, yields a value of the </w:t>
      </w:r>
      <w:proofErr w:type="spellStart"/>
      <w:r w:rsidR="007D69BB">
        <w:rPr>
          <w:rFonts w:eastAsiaTheme="minorEastAsia"/>
          <w:szCs w:val="24"/>
        </w:rPr>
        <w:t>Nusselt</w:t>
      </w:r>
      <w:proofErr w:type="spellEnd"/>
      <w:r w:rsidR="007D69BB">
        <w:rPr>
          <w:rFonts w:eastAsiaTheme="minorEastAsia"/>
          <w:szCs w:val="24"/>
        </w:rPr>
        <w:t xml:space="preserve"> modulus of 372.62.  This yields a relative difference of 4.50% with the model </w:t>
      </w:r>
      <w:proofErr w:type="spellStart"/>
      <w:r w:rsidR="007D69BB">
        <w:rPr>
          <w:rFonts w:eastAsiaTheme="minorEastAsia"/>
          <w:szCs w:val="24"/>
        </w:rPr>
        <w:t>Nusselt</w:t>
      </w:r>
      <w:proofErr w:type="spellEnd"/>
      <w:r w:rsidR="007D69BB">
        <w:rPr>
          <w:rFonts w:eastAsiaTheme="minorEastAsia"/>
          <w:szCs w:val="24"/>
        </w:rPr>
        <w:t xml:space="preserve"> modulus.  </w:t>
      </w:r>
    </w:p>
    <w:p w:rsidR="00466237" w:rsidRDefault="002E4B3B" w:rsidP="007D69BB">
      <w:pPr>
        <w:ind w:firstLine="720"/>
        <w:rPr>
          <w:rFonts w:eastAsiaTheme="minorEastAsia"/>
          <w:szCs w:val="24"/>
        </w:rPr>
      </w:pPr>
      <w:r>
        <w:rPr>
          <w:rFonts w:eastAsiaTheme="minorEastAsia"/>
          <w:szCs w:val="24"/>
        </w:rPr>
        <w:t xml:space="preserve">While the </w:t>
      </w:r>
      <w:proofErr w:type="spellStart"/>
      <w:r>
        <w:rPr>
          <w:rFonts w:eastAsiaTheme="minorEastAsia"/>
          <w:szCs w:val="24"/>
        </w:rPr>
        <w:t>Seider</w:t>
      </w:r>
      <w:proofErr w:type="spellEnd"/>
      <w:r>
        <w:rPr>
          <w:rFonts w:eastAsiaTheme="minorEastAsia"/>
          <w:szCs w:val="24"/>
        </w:rPr>
        <w:t xml:space="preserve">-Tate, </w:t>
      </w:r>
      <w:r w:rsidR="00DF305D">
        <w:rPr>
          <w:rFonts w:eastAsiaTheme="minorEastAsia"/>
          <w:szCs w:val="24"/>
        </w:rPr>
        <w:t xml:space="preserve">the </w:t>
      </w:r>
      <w:proofErr w:type="spellStart"/>
      <w:r w:rsidR="00DF305D">
        <w:rPr>
          <w:rFonts w:eastAsiaTheme="minorEastAsia"/>
          <w:szCs w:val="24"/>
        </w:rPr>
        <w:t>Gnielinski</w:t>
      </w:r>
      <w:proofErr w:type="spellEnd"/>
      <w:r>
        <w:rPr>
          <w:rFonts w:eastAsiaTheme="minorEastAsia"/>
          <w:szCs w:val="24"/>
        </w:rPr>
        <w:t xml:space="preserve">, and the </w:t>
      </w:r>
      <w:proofErr w:type="spellStart"/>
      <w:r>
        <w:rPr>
          <w:rFonts w:eastAsiaTheme="minorEastAsia"/>
          <w:szCs w:val="24"/>
        </w:rPr>
        <w:t>Hausen</w:t>
      </w:r>
      <w:proofErr w:type="spellEnd"/>
      <w:r w:rsidR="00DF305D">
        <w:rPr>
          <w:rFonts w:eastAsiaTheme="minorEastAsia"/>
          <w:szCs w:val="24"/>
        </w:rPr>
        <w:t xml:space="preserve"> correlations</w:t>
      </w:r>
      <w:r w:rsidR="00795FD1">
        <w:rPr>
          <w:rFonts w:eastAsiaTheme="minorEastAsia"/>
          <w:szCs w:val="24"/>
        </w:rPr>
        <w:t xml:space="preserve"> agree well with the model</w:t>
      </w:r>
      <w:r w:rsidR="00DF305D">
        <w:rPr>
          <w:rFonts w:eastAsiaTheme="minorEastAsia"/>
          <w:szCs w:val="24"/>
        </w:rPr>
        <w:t xml:space="preserve"> </w:t>
      </w:r>
      <w:proofErr w:type="spellStart"/>
      <w:r w:rsidR="00DF305D">
        <w:rPr>
          <w:rFonts w:eastAsiaTheme="minorEastAsia"/>
          <w:szCs w:val="24"/>
        </w:rPr>
        <w:t>Nusslet</w:t>
      </w:r>
      <w:proofErr w:type="spellEnd"/>
      <w:r w:rsidR="00DF305D">
        <w:rPr>
          <w:rFonts w:eastAsiaTheme="minorEastAsia"/>
          <w:szCs w:val="24"/>
        </w:rPr>
        <w:t xml:space="preserve"> modulus, the</w:t>
      </w:r>
      <w:r w:rsidR="00466237">
        <w:rPr>
          <w:rFonts w:eastAsiaTheme="minorEastAsia"/>
          <w:szCs w:val="24"/>
        </w:rPr>
        <w:t xml:space="preserve"> information suggests that</w:t>
      </w:r>
      <w:r w:rsidR="00795FD1">
        <w:rPr>
          <w:rFonts w:eastAsiaTheme="minorEastAsia"/>
          <w:szCs w:val="24"/>
        </w:rPr>
        <w:t xml:space="preserve"> the </w:t>
      </w:r>
      <w:proofErr w:type="spellStart"/>
      <w:r w:rsidR="00795FD1">
        <w:rPr>
          <w:rFonts w:eastAsiaTheme="minorEastAsia"/>
          <w:szCs w:val="24"/>
        </w:rPr>
        <w:t>Seider</w:t>
      </w:r>
      <w:proofErr w:type="spellEnd"/>
      <w:r w:rsidR="00795FD1">
        <w:rPr>
          <w:rFonts w:eastAsiaTheme="minorEastAsia"/>
          <w:szCs w:val="24"/>
        </w:rPr>
        <w:t xml:space="preserve">-Tate correlation </w:t>
      </w:r>
      <w:r w:rsidR="00466237">
        <w:rPr>
          <w:rFonts w:eastAsiaTheme="minorEastAsia"/>
          <w:szCs w:val="24"/>
        </w:rPr>
        <w:t xml:space="preserve">is more representative of the </w:t>
      </w:r>
      <w:r w:rsidR="00DF305D">
        <w:rPr>
          <w:rFonts w:eastAsiaTheme="minorEastAsia"/>
          <w:szCs w:val="24"/>
        </w:rPr>
        <w:t>HFIR system.</w:t>
      </w:r>
      <w:r w:rsidR="007A2634">
        <w:rPr>
          <w:rFonts w:eastAsiaTheme="minorEastAsia"/>
          <w:szCs w:val="24"/>
        </w:rPr>
        <w:t xml:space="preserve">  This </w:t>
      </w:r>
      <w:r w:rsidR="0059044C">
        <w:rPr>
          <w:rFonts w:eastAsiaTheme="minorEastAsia"/>
          <w:szCs w:val="24"/>
        </w:rPr>
        <w:t>conclusion will also be drawn for</w:t>
      </w:r>
      <w:r w:rsidR="007A2634">
        <w:rPr>
          <w:rFonts w:eastAsiaTheme="minorEastAsia"/>
          <w:szCs w:val="24"/>
        </w:rPr>
        <w:t xml:space="preserve"> the NFP case.</w:t>
      </w:r>
    </w:p>
    <w:p w:rsidR="0059044C" w:rsidRDefault="006D1691" w:rsidP="00C86BA7">
      <w:pPr>
        <w:rPr>
          <w:rFonts w:eastAsiaTheme="minorEastAsia"/>
          <w:szCs w:val="24"/>
        </w:rPr>
      </w:pPr>
      <w:r>
        <w:rPr>
          <w:rFonts w:eastAsiaTheme="minorEastAsia"/>
          <w:szCs w:val="24"/>
        </w:rPr>
        <w:tab/>
        <w:t>The NFP case is less straight forward than the CFP case.</w:t>
      </w:r>
      <w:r w:rsidR="0083028C">
        <w:rPr>
          <w:rFonts w:eastAsiaTheme="minorEastAsia"/>
          <w:szCs w:val="24"/>
        </w:rPr>
        <w:t xml:space="preserve">  Given the variable nature of </w:t>
      </w:r>
      <w:r w:rsidR="004230B5">
        <w:rPr>
          <w:rFonts w:eastAsiaTheme="minorEastAsia"/>
          <w:szCs w:val="24"/>
        </w:rPr>
        <w:t>the fluid</w:t>
      </w:r>
      <w:r w:rsidR="00AD0CE2">
        <w:rPr>
          <w:rFonts w:eastAsiaTheme="minorEastAsia"/>
          <w:szCs w:val="24"/>
        </w:rPr>
        <w:t xml:space="preserve"> properties, the </w:t>
      </w:r>
      <w:proofErr w:type="spellStart"/>
      <w:r w:rsidR="00AD0CE2">
        <w:rPr>
          <w:rFonts w:eastAsiaTheme="minorEastAsia"/>
          <w:szCs w:val="24"/>
        </w:rPr>
        <w:t>Reynold’s</w:t>
      </w:r>
      <w:proofErr w:type="spellEnd"/>
      <w:r w:rsidR="00AD0CE2">
        <w:rPr>
          <w:rFonts w:eastAsiaTheme="minorEastAsia"/>
          <w:szCs w:val="24"/>
        </w:rPr>
        <w:t xml:space="preserve"> number and the </w:t>
      </w:r>
      <w:proofErr w:type="spellStart"/>
      <w:r w:rsidR="00AD0CE2">
        <w:rPr>
          <w:rFonts w:eastAsiaTheme="minorEastAsia"/>
          <w:szCs w:val="24"/>
        </w:rPr>
        <w:t>Prandtl</w:t>
      </w:r>
      <w:proofErr w:type="spellEnd"/>
      <w:r w:rsidR="00AD0CE2">
        <w:rPr>
          <w:rFonts w:eastAsiaTheme="minorEastAsia"/>
          <w:szCs w:val="24"/>
        </w:rPr>
        <w:t xml:space="preserve"> number become distributed in the flow direction.</w:t>
      </w:r>
      <w:r w:rsidR="00DD4134">
        <w:rPr>
          <w:rFonts w:eastAsiaTheme="minorEastAsia"/>
          <w:szCs w:val="24"/>
        </w:rPr>
        <w:t xml:space="preserve">  Therefore, a local </w:t>
      </w:r>
      <w:proofErr w:type="spellStart"/>
      <w:r w:rsidR="00DD4134">
        <w:rPr>
          <w:rFonts w:eastAsiaTheme="minorEastAsia"/>
          <w:szCs w:val="24"/>
        </w:rPr>
        <w:t>Nusselt</w:t>
      </w:r>
      <w:proofErr w:type="spellEnd"/>
      <w:r w:rsidR="00DD4134">
        <w:rPr>
          <w:rFonts w:eastAsiaTheme="minorEastAsia"/>
          <w:szCs w:val="24"/>
        </w:rPr>
        <w:t xml:space="preserve"> modulus</w:t>
      </w:r>
      <w:r w:rsidR="00CE18FE">
        <w:rPr>
          <w:rFonts w:eastAsiaTheme="minorEastAsia"/>
          <w:szCs w:val="24"/>
        </w:rPr>
        <w:t>,</w:t>
      </w:r>
      <w:r w:rsidR="003B3329">
        <w:rPr>
          <w:rFonts w:eastAsiaTheme="minorEastAsia"/>
          <w:szCs w:val="24"/>
        </w:rPr>
        <w:t xml:space="preserve"> in terms of the aforementioned</w:t>
      </w:r>
      <w:r w:rsidR="00CE18FE">
        <w:rPr>
          <w:rFonts w:eastAsiaTheme="minorEastAsia"/>
          <w:szCs w:val="24"/>
        </w:rPr>
        <w:t xml:space="preserve"> correlations, will be distributed in terms of the</w:t>
      </w:r>
      <w:r w:rsidR="00DD4134">
        <w:rPr>
          <w:rFonts w:eastAsiaTheme="minorEastAsia"/>
          <w:szCs w:val="24"/>
        </w:rPr>
        <w:t xml:space="preserve"> previously mentioned dimensionless structures</w:t>
      </w:r>
      <w:r w:rsidR="00CE18FE">
        <w:rPr>
          <w:rFonts w:eastAsiaTheme="minorEastAsia"/>
          <w:szCs w:val="24"/>
        </w:rPr>
        <w:t xml:space="preserve">.  The model </w:t>
      </w:r>
      <w:proofErr w:type="spellStart"/>
      <w:r w:rsidR="00CE18FE">
        <w:rPr>
          <w:rFonts w:eastAsiaTheme="minorEastAsia"/>
          <w:szCs w:val="24"/>
        </w:rPr>
        <w:t>Nusselt</w:t>
      </w:r>
      <w:proofErr w:type="spellEnd"/>
      <w:r w:rsidR="00CE18FE">
        <w:rPr>
          <w:rFonts w:eastAsiaTheme="minorEastAsia"/>
          <w:szCs w:val="24"/>
        </w:rPr>
        <w:t xml:space="preserve"> modulus will be distributed due to the distribution of the </w:t>
      </w:r>
      <w:r w:rsidR="00DD4134">
        <w:rPr>
          <w:rFonts w:eastAsiaTheme="minorEastAsia"/>
          <w:szCs w:val="24"/>
        </w:rPr>
        <w:t>local convection coefficient</w:t>
      </w:r>
      <w:r w:rsidR="003B3329">
        <w:rPr>
          <w:rFonts w:eastAsiaTheme="minorEastAsia"/>
          <w:szCs w:val="24"/>
        </w:rPr>
        <w:t xml:space="preserve"> and the th</w:t>
      </w:r>
      <w:r w:rsidR="0059044C">
        <w:rPr>
          <w:rFonts w:eastAsiaTheme="minorEastAsia"/>
          <w:szCs w:val="24"/>
        </w:rPr>
        <w:t>ermal conductivity of the fluid</w:t>
      </w:r>
      <w:r w:rsidR="00DD4134">
        <w:rPr>
          <w:rFonts w:eastAsiaTheme="minorEastAsia"/>
          <w:szCs w:val="24"/>
        </w:rPr>
        <w:t>.</w:t>
      </w:r>
    </w:p>
    <w:p w:rsidR="006E5218" w:rsidRDefault="0059044C" w:rsidP="00C86BA7">
      <w:pPr>
        <w:rPr>
          <w:rFonts w:eastAsiaTheme="minorEastAsia"/>
          <w:szCs w:val="24"/>
        </w:rPr>
      </w:pPr>
      <w:r>
        <w:rPr>
          <w:rFonts w:eastAsiaTheme="minorEastAsia"/>
          <w:szCs w:val="24"/>
        </w:rPr>
        <w:tab/>
        <w:t xml:space="preserve">A choice has to be made, regarding how the fluid properties are to be evaluated for use in calculations, i.e. should the fluid property be evaluated at the local bulk fluid temperature or the local wall temperature?  </w:t>
      </w:r>
      <w:r w:rsidR="004230B5">
        <w:rPr>
          <w:rFonts w:eastAsiaTheme="minorEastAsia"/>
          <w:szCs w:val="24"/>
        </w:rPr>
        <w:t>More specifically,</w:t>
      </w:r>
      <w:r w:rsidR="006E5218">
        <w:rPr>
          <w:rFonts w:eastAsiaTheme="minorEastAsia"/>
          <w:szCs w:val="24"/>
        </w:rPr>
        <w:t xml:space="preserve"> what effect does this choice have on the local </w:t>
      </w:r>
      <w:proofErr w:type="spellStart"/>
      <w:r w:rsidR="006E5218">
        <w:rPr>
          <w:rFonts w:eastAsiaTheme="minorEastAsia"/>
          <w:szCs w:val="24"/>
        </w:rPr>
        <w:t>Nusselt</w:t>
      </w:r>
      <w:proofErr w:type="spellEnd"/>
      <w:r w:rsidR="006E5218">
        <w:rPr>
          <w:rFonts w:eastAsiaTheme="minorEastAsia"/>
          <w:szCs w:val="24"/>
        </w:rPr>
        <w:t xml:space="preserve"> modulus regarding the temperature dependent thermal cond</w:t>
      </w:r>
      <w:r w:rsidR="002F50CE">
        <w:rPr>
          <w:rFonts w:eastAsiaTheme="minorEastAsia"/>
          <w:szCs w:val="24"/>
        </w:rPr>
        <w:t>uctivities?  Using Equation 4.11</w:t>
      </w:r>
      <w:r w:rsidR="006E5218">
        <w:rPr>
          <w:rFonts w:eastAsiaTheme="minorEastAsia"/>
          <w:szCs w:val="24"/>
        </w:rPr>
        <w:t xml:space="preserve">, one can </w:t>
      </w:r>
      <w:r w:rsidR="005676A4">
        <w:rPr>
          <w:rFonts w:eastAsiaTheme="minorEastAsia"/>
          <w:szCs w:val="24"/>
        </w:rPr>
        <w:t>establish</w:t>
      </w:r>
      <w:r w:rsidR="006E5218">
        <w:rPr>
          <w:rFonts w:eastAsiaTheme="minorEastAsia"/>
          <w:szCs w:val="24"/>
        </w:rPr>
        <w:t xml:space="preserve"> a ratio test to gain some qualitative idea of this effect on the local </w:t>
      </w:r>
      <w:proofErr w:type="spellStart"/>
      <w:r w:rsidR="006E5218">
        <w:rPr>
          <w:rFonts w:eastAsiaTheme="minorEastAsia"/>
          <w:szCs w:val="24"/>
        </w:rPr>
        <w:t>Nusselt</w:t>
      </w:r>
      <w:proofErr w:type="spellEnd"/>
      <w:r w:rsidR="006E5218">
        <w:rPr>
          <w:rFonts w:eastAsiaTheme="minorEastAsia"/>
          <w:szCs w:val="24"/>
        </w:rPr>
        <w:t xml:space="preserve"> modulus.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6E5218" w:rsidTr="006E5218">
        <w:tc>
          <w:tcPr>
            <w:tcW w:w="4788" w:type="dxa"/>
          </w:tcPr>
          <w:p w:rsidR="006E5218" w:rsidRDefault="00297069" w:rsidP="00820695">
            <w:pPr>
              <w:rPr>
                <w:rFonts w:eastAsiaTheme="minorEastAsia"/>
                <w:szCs w:val="24"/>
              </w:rPr>
            </w:pPr>
            <m:oMathPara>
              <m:oMathParaPr>
                <m:jc m:val="left"/>
              </m:oMathParaPr>
              <m:oMath>
                <m:f>
                  <m:fPr>
                    <m:ctrlPr>
                      <w:rPr>
                        <w:rFonts w:ascii="Cambria Math" w:eastAsiaTheme="minorEastAsia" w:hAnsi="Cambria Math"/>
                        <w:i/>
                        <w:szCs w:val="24"/>
                      </w:rPr>
                    </m:ctrlPr>
                  </m:fPr>
                  <m:num>
                    <m:r>
                      <w:rPr>
                        <w:rFonts w:ascii="Cambria Math" w:eastAsiaTheme="minorEastAsia" w:hAnsi="Cambria Math"/>
                        <w:szCs w:val="24"/>
                      </w:rPr>
                      <m:t>N</m:t>
                    </m:r>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D</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s</m:t>
                        </m:r>
                      </m:sub>
                    </m:sSub>
                    <m:r>
                      <w:rPr>
                        <w:rFonts w:ascii="Cambria Math" w:eastAsiaTheme="minorEastAsia" w:hAnsi="Cambria Math"/>
                        <w:szCs w:val="24"/>
                      </w:rPr>
                      <m:t>)</m:t>
                    </m:r>
                  </m:num>
                  <m:den>
                    <m:r>
                      <w:rPr>
                        <w:rFonts w:ascii="Cambria Math" w:eastAsiaTheme="minorEastAsia" w:hAnsi="Cambria Math"/>
                        <w:szCs w:val="24"/>
                      </w:rPr>
                      <m:t>N</m:t>
                    </m:r>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D</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b</m:t>
                        </m:r>
                      </m:sub>
                    </m:sSub>
                    <m:r>
                      <w:rPr>
                        <w:rFonts w:ascii="Cambria Math" w:eastAsiaTheme="minorEastAsia" w:hAnsi="Cambria Math"/>
                        <w:szCs w:val="24"/>
                      </w:rPr>
                      <m:t>)</m:t>
                    </m:r>
                  </m:den>
                </m:f>
                <m:r>
                  <w:rPr>
                    <w:rFonts w:ascii="Cambria Math" w:eastAsiaTheme="minorEastAsia" w:hAnsi="Cambria Math"/>
                    <w:szCs w:val="24"/>
                  </w:rPr>
                  <m:t>=</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Tb</m:t>
                        </m:r>
                      </m:sub>
                    </m:sSub>
                    <m:sSub>
                      <m:sSubPr>
                        <m:ctrlPr>
                          <w:rPr>
                            <w:rFonts w:ascii="Cambria Math" w:eastAsiaTheme="minorEastAsia" w:hAnsi="Cambria Math"/>
                            <w:i/>
                            <w:szCs w:val="24"/>
                          </w:rPr>
                        </m:ctrlPr>
                      </m:sSubPr>
                      <m:e>
                        <m:r>
                          <w:rPr>
                            <w:rFonts w:ascii="Cambria Math" w:eastAsiaTheme="minorEastAsia" w:hAnsi="Cambria Math"/>
                            <w:szCs w:val="24"/>
                          </w:rPr>
                          <m:t>D</m:t>
                        </m:r>
                      </m:e>
                      <m:sub>
                        <m:r>
                          <w:rPr>
                            <w:rFonts w:ascii="Cambria Math" w:eastAsiaTheme="minorEastAsia" w:hAnsi="Cambria Math"/>
                            <w:szCs w:val="24"/>
                          </w:rPr>
                          <m:t>h</m:t>
                        </m:r>
                      </m:sub>
                    </m:sSub>
                  </m:num>
                  <m:den>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f</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s</m:t>
                        </m:r>
                      </m:sub>
                    </m:sSub>
                    <m:r>
                      <w:rPr>
                        <w:rFonts w:ascii="Cambria Math" w:eastAsiaTheme="minorEastAsia" w:hAnsi="Cambria Math"/>
                        <w:szCs w:val="24"/>
                      </w:rPr>
                      <m:t>)</m:t>
                    </m:r>
                  </m:den>
                </m:f>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f</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b</m:t>
                        </m:r>
                      </m:sub>
                    </m:sSub>
                    <m:r>
                      <w:rPr>
                        <w:rFonts w:ascii="Cambria Math" w:eastAsiaTheme="minorEastAsia" w:hAnsi="Cambria Math"/>
                        <w:szCs w:val="24"/>
                      </w:rPr>
                      <m:t>)</m:t>
                    </m:r>
                  </m:num>
                  <m:den>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Ts</m:t>
                        </m:r>
                      </m:sub>
                    </m:sSub>
                    <m:sSub>
                      <m:sSubPr>
                        <m:ctrlPr>
                          <w:rPr>
                            <w:rFonts w:ascii="Cambria Math" w:eastAsiaTheme="minorEastAsia" w:hAnsi="Cambria Math"/>
                            <w:i/>
                            <w:szCs w:val="24"/>
                          </w:rPr>
                        </m:ctrlPr>
                      </m:sSubPr>
                      <m:e>
                        <m:r>
                          <w:rPr>
                            <w:rFonts w:ascii="Cambria Math" w:eastAsiaTheme="minorEastAsia" w:hAnsi="Cambria Math"/>
                            <w:szCs w:val="24"/>
                          </w:rPr>
                          <m:t>D</m:t>
                        </m:r>
                      </m:e>
                      <m:sub>
                        <m:r>
                          <w:rPr>
                            <w:rFonts w:ascii="Cambria Math" w:eastAsiaTheme="minorEastAsia" w:hAnsi="Cambria Math"/>
                            <w:szCs w:val="24"/>
                          </w:rPr>
                          <m:t>h</m:t>
                        </m:r>
                      </m:sub>
                    </m:sSub>
                  </m:den>
                </m:f>
              </m:oMath>
            </m:oMathPara>
          </w:p>
        </w:tc>
        <w:tc>
          <w:tcPr>
            <w:tcW w:w="4788" w:type="dxa"/>
            <w:vAlign w:val="center"/>
          </w:tcPr>
          <w:p w:rsidR="006E5218" w:rsidRDefault="00C32CFE" w:rsidP="006E5218">
            <w:pPr>
              <w:jc w:val="right"/>
              <w:rPr>
                <w:rFonts w:eastAsiaTheme="minorEastAsia"/>
                <w:szCs w:val="24"/>
              </w:rPr>
            </w:pPr>
            <w:r>
              <w:rPr>
                <w:rFonts w:eastAsiaTheme="minorEastAsia"/>
                <w:szCs w:val="24"/>
              </w:rPr>
              <w:t>(4.18</w:t>
            </w:r>
            <w:r w:rsidR="006E5218">
              <w:rPr>
                <w:rFonts w:eastAsiaTheme="minorEastAsia"/>
                <w:szCs w:val="24"/>
              </w:rPr>
              <w:t>)</w:t>
            </w:r>
          </w:p>
        </w:tc>
      </w:tr>
    </w:tbl>
    <w:p w:rsidR="00820695" w:rsidRDefault="00820695" w:rsidP="00C86BA7">
      <w:pPr>
        <w:rPr>
          <w:rFonts w:eastAsiaTheme="minorEastAsia"/>
          <w:szCs w:val="24"/>
        </w:rPr>
      </w:pPr>
    </w:p>
    <w:p w:rsidR="006E5218" w:rsidRDefault="002F50CE" w:rsidP="00C86BA7">
      <w:pPr>
        <w:rPr>
          <w:rFonts w:eastAsiaTheme="minorEastAsia"/>
          <w:szCs w:val="24"/>
        </w:rPr>
      </w:pPr>
      <w:r>
        <w:rPr>
          <w:rFonts w:eastAsiaTheme="minorEastAsia"/>
          <w:szCs w:val="24"/>
        </w:rPr>
        <w:t>Using Equation 4.8</w:t>
      </w:r>
      <w:r w:rsidR="006E5218">
        <w:rPr>
          <w:rFonts w:eastAsiaTheme="minorEastAsia"/>
          <w:szCs w:val="24"/>
        </w:rPr>
        <w:t>, i.e. the definition of the convection coefficient, one</w:t>
      </w:r>
      <w:r w:rsidR="00820695">
        <w:rPr>
          <w:rFonts w:eastAsiaTheme="minorEastAsia"/>
          <w:szCs w:val="24"/>
        </w:rPr>
        <w:t xml:space="preserve"> finds, as expected, </w:t>
      </w:r>
      <w:proofErr w:type="gramStart"/>
      <w:r w:rsidR="00820695">
        <w:rPr>
          <w:rFonts w:eastAsiaTheme="minorEastAsia"/>
          <w:szCs w:val="24"/>
        </w:rPr>
        <w:t xml:space="preserve">that </w:t>
      </w:r>
      <m:oMath>
        <w:proofErr w:type="gramEnd"/>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 xml:space="preserve">Tb </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Ts</m:t>
            </m:r>
          </m:sub>
        </m:sSub>
      </m:oMath>
      <w:r>
        <w:rPr>
          <w:rFonts w:eastAsiaTheme="minorEastAsia"/>
          <w:szCs w:val="24"/>
        </w:rPr>
        <w:t>, therefore, Equation 4.18</w:t>
      </w:r>
      <w:r w:rsidR="00820695">
        <w:rPr>
          <w:rFonts w:eastAsiaTheme="minorEastAsia"/>
          <w:szCs w:val="24"/>
        </w:rPr>
        <w:t xml:space="preserve"> results in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820695" w:rsidTr="00820695">
        <w:tc>
          <w:tcPr>
            <w:tcW w:w="4788" w:type="dxa"/>
            <w:vAlign w:val="center"/>
          </w:tcPr>
          <w:p w:rsidR="00820695" w:rsidRDefault="00297069" w:rsidP="00820695">
            <w:pPr>
              <w:jc w:val="right"/>
              <w:rPr>
                <w:rFonts w:eastAsiaTheme="minorEastAsia"/>
                <w:szCs w:val="24"/>
              </w:rPr>
            </w:pPr>
            <m:oMathPara>
              <m:oMathParaPr>
                <m:jc m:val="left"/>
              </m:oMathParaPr>
              <m:oMath>
                <m:f>
                  <m:fPr>
                    <m:ctrlPr>
                      <w:rPr>
                        <w:rFonts w:ascii="Cambria Math" w:eastAsiaTheme="minorEastAsia" w:hAnsi="Cambria Math"/>
                        <w:i/>
                        <w:szCs w:val="24"/>
                      </w:rPr>
                    </m:ctrlPr>
                  </m:fPr>
                  <m:num>
                    <m:r>
                      <w:rPr>
                        <w:rFonts w:ascii="Cambria Math" w:eastAsiaTheme="minorEastAsia" w:hAnsi="Cambria Math"/>
                        <w:szCs w:val="24"/>
                      </w:rPr>
                      <m:t>N</m:t>
                    </m:r>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D</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s</m:t>
                        </m:r>
                      </m:sub>
                    </m:sSub>
                    <m:r>
                      <w:rPr>
                        <w:rFonts w:ascii="Cambria Math" w:eastAsiaTheme="minorEastAsia" w:hAnsi="Cambria Math"/>
                        <w:szCs w:val="24"/>
                      </w:rPr>
                      <m:t>)</m:t>
                    </m:r>
                  </m:num>
                  <m:den>
                    <m:r>
                      <w:rPr>
                        <w:rFonts w:ascii="Cambria Math" w:eastAsiaTheme="minorEastAsia" w:hAnsi="Cambria Math"/>
                        <w:szCs w:val="24"/>
                      </w:rPr>
                      <m:t>N</m:t>
                    </m:r>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D</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b</m:t>
                        </m:r>
                      </m:sub>
                    </m:sSub>
                    <m:r>
                      <w:rPr>
                        <w:rFonts w:ascii="Cambria Math" w:eastAsiaTheme="minorEastAsia" w:hAnsi="Cambria Math"/>
                        <w:szCs w:val="24"/>
                      </w:rPr>
                      <m:t>)</m:t>
                    </m:r>
                  </m:den>
                </m:f>
                <m:r>
                  <w:rPr>
                    <w:rFonts w:ascii="Cambria Math" w:eastAsiaTheme="minorEastAsia" w:hAnsi="Cambria Math"/>
                    <w:szCs w:val="24"/>
                  </w:rPr>
                  <m:t>=</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f</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b</m:t>
                        </m:r>
                      </m:sub>
                    </m:sSub>
                    <m:r>
                      <w:rPr>
                        <w:rFonts w:ascii="Cambria Math" w:eastAsiaTheme="minorEastAsia" w:hAnsi="Cambria Math"/>
                        <w:szCs w:val="24"/>
                      </w:rPr>
                      <m:t>)</m:t>
                    </m:r>
                  </m:num>
                  <m:den>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f</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s</m:t>
                        </m:r>
                      </m:sub>
                    </m:sSub>
                    <m:r>
                      <w:rPr>
                        <w:rFonts w:ascii="Cambria Math" w:eastAsiaTheme="minorEastAsia" w:hAnsi="Cambria Math"/>
                        <w:szCs w:val="24"/>
                      </w:rPr>
                      <m:t>)</m:t>
                    </m:r>
                  </m:den>
                </m:f>
                <m:r>
                  <w:rPr>
                    <w:rFonts w:ascii="Cambria Math" w:eastAsiaTheme="minorEastAsia" w:hAnsi="Cambria Math"/>
                    <w:szCs w:val="24"/>
                  </w:rPr>
                  <m:t>.</m:t>
                </m:r>
              </m:oMath>
            </m:oMathPara>
          </w:p>
        </w:tc>
        <w:tc>
          <w:tcPr>
            <w:tcW w:w="4788" w:type="dxa"/>
            <w:vAlign w:val="center"/>
          </w:tcPr>
          <w:p w:rsidR="00820695" w:rsidRDefault="002F50CE" w:rsidP="00820695">
            <w:pPr>
              <w:jc w:val="right"/>
              <w:rPr>
                <w:rFonts w:eastAsiaTheme="minorEastAsia"/>
                <w:szCs w:val="24"/>
              </w:rPr>
            </w:pPr>
            <w:r>
              <w:rPr>
                <w:rFonts w:eastAsiaTheme="minorEastAsia"/>
                <w:szCs w:val="24"/>
              </w:rPr>
              <w:t>(4.19</w:t>
            </w:r>
            <w:r w:rsidR="00820695">
              <w:rPr>
                <w:rFonts w:eastAsiaTheme="minorEastAsia"/>
                <w:szCs w:val="24"/>
              </w:rPr>
              <w:t>)</w:t>
            </w:r>
          </w:p>
        </w:tc>
      </w:tr>
    </w:tbl>
    <w:p w:rsidR="00F82734" w:rsidRDefault="00820695" w:rsidP="00C86BA7">
      <w:pPr>
        <w:rPr>
          <w:rFonts w:eastAsiaTheme="minorEastAsia"/>
          <w:szCs w:val="24"/>
        </w:rPr>
      </w:pPr>
      <w:r>
        <w:rPr>
          <w:rFonts w:eastAsiaTheme="minorEastAsia"/>
          <w:szCs w:val="24"/>
        </w:rPr>
        <w:t>Using Ap</w:t>
      </w:r>
      <w:r w:rsidR="007E3E2C">
        <w:rPr>
          <w:rFonts w:eastAsiaTheme="minorEastAsia"/>
          <w:szCs w:val="24"/>
        </w:rPr>
        <w:t>pendix A</w:t>
      </w:r>
      <w:r w:rsidR="009455EC">
        <w:rPr>
          <w:rFonts w:eastAsiaTheme="minorEastAsia"/>
          <w:szCs w:val="24"/>
        </w:rPr>
        <w:t xml:space="preserve"> with the knowledge </w:t>
      </w:r>
      <w:proofErr w:type="gramStart"/>
      <w:r w:rsidR="009455EC">
        <w:rPr>
          <w:rFonts w:eastAsiaTheme="minorEastAsia"/>
          <w:szCs w:val="24"/>
        </w:rPr>
        <w:t xml:space="preserve">that </w:t>
      </w:r>
      <m:oMath>
        <w:proofErr w:type="gramEnd"/>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s</m:t>
            </m:r>
          </m:sub>
        </m:sSub>
        <m:r>
          <w:rPr>
            <w:rFonts w:ascii="Cambria Math" w:eastAsiaTheme="minorEastAsia" w:hAnsi="Cambria Math"/>
            <w:szCs w:val="24"/>
          </w:rPr>
          <m:t>&gt;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b</m:t>
            </m:r>
          </m:sub>
        </m:sSub>
      </m:oMath>
      <w:r w:rsidR="007E3E2C">
        <w:rPr>
          <w:rFonts w:eastAsiaTheme="minorEastAsia"/>
          <w:szCs w:val="24"/>
        </w:rPr>
        <w:t>, one observes that the</w:t>
      </w:r>
      <w:r>
        <w:rPr>
          <w:rFonts w:eastAsiaTheme="minorEastAsia"/>
          <w:szCs w:val="24"/>
        </w:rPr>
        <w:t xml:space="preserve"> ratio</w:t>
      </w:r>
      <w:r w:rsidR="007E3E2C">
        <w:rPr>
          <w:rFonts w:eastAsiaTheme="minorEastAsia"/>
          <w:szCs w:val="24"/>
        </w:rPr>
        <w:t xml:space="preserve"> of thermal conductivities</w:t>
      </w:r>
      <w:r>
        <w:rPr>
          <w:rFonts w:eastAsiaTheme="minorEastAsia"/>
          <w:szCs w:val="24"/>
        </w:rPr>
        <w:t xml:space="preserve"> is less than unity</w:t>
      </w:r>
      <w:r w:rsidR="00D56EAA">
        <w:rPr>
          <w:rFonts w:eastAsiaTheme="minorEastAsia"/>
          <w:szCs w:val="24"/>
        </w:rPr>
        <w:t>, for the heated wall case,</w:t>
      </w:r>
      <w:r>
        <w:rPr>
          <w:rFonts w:eastAsiaTheme="minorEastAsia"/>
          <w:szCs w:val="24"/>
        </w:rPr>
        <w:t xml:space="preserve"> and thus </w:t>
      </w:r>
      <m:oMath>
        <m:r>
          <w:rPr>
            <w:rFonts w:ascii="Cambria Math" w:eastAsiaTheme="minorEastAsia" w:hAnsi="Cambria Math"/>
            <w:szCs w:val="24"/>
          </w:rPr>
          <m:t>N</m:t>
        </m:r>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D</m:t>
            </m:r>
          </m:sub>
        </m:sSub>
        <m:d>
          <m:dPr>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s</m:t>
                </m:r>
              </m:sub>
            </m:sSub>
          </m:e>
        </m:d>
        <m:r>
          <w:rPr>
            <w:rFonts w:ascii="Cambria Math" w:eastAsiaTheme="minorEastAsia" w:hAnsi="Cambria Math"/>
            <w:szCs w:val="24"/>
          </w:rPr>
          <m:t>&lt;N</m:t>
        </m:r>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D</m:t>
            </m:r>
          </m:sub>
        </m:sSub>
        <m:d>
          <m:dPr>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b</m:t>
                </m:r>
              </m:sub>
            </m:sSub>
          </m:e>
        </m:d>
        <m:r>
          <w:rPr>
            <w:rFonts w:ascii="Cambria Math" w:eastAsiaTheme="minorEastAsia" w:hAnsi="Cambria Math"/>
            <w:szCs w:val="24"/>
          </w:rPr>
          <m:t>.</m:t>
        </m:r>
      </m:oMath>
      <w:r w:rsidR="00D96A07">
        <w:rPr>
          <w:rFonts w:eastAsiaTheme="minorEastAsia"/>
          <w:szCs w:val="24"/>
        </w:rPr>
        <w:t xml:space="preserve">  Physically, since the convection mechanism is driven by thermal phenomena at the heated surface, it stands to reason that the thermal conductivity of the fluid should be evaluated at the heated surface temperature, i.e. </w:t>
      </w:r>
      <m:oMath>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f</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f</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s</m:t>
            </m:r>
          </m:sub>
        </m:sSub>
        <m:r>
          <w:rPr>
            <w:rFonts w:ascii="Cambria Math" w:eastAsiaTheme="minorEastAsia" w:hAnsi="Cambria Math"/>
            <w:szCs w:val="24"/>
          </w:rPr>
          <m:t>)</m:t>
        </m:r>
      </m:oMath>
      <w:r w:rsidR="00D96A07">
        <w:rPr>
          <w:rFonts w:eastAsiaTheme="minorEastAsia"/>
          <w:szCs w:val="24"/>
        </w:rPr>
        <w:t>.</w:t>
      </w:r>
    </w:p>
    <w:p w:rsidR="002F50CE" w:rsidRDefault="00F82734" w:rsidP="002F50CE">
      <w:pPr>
        <w:rPr>
          <w:rFonts w:eastAsiaTheme="minorEastAsia"/>
          <w:szCs w:val="24"/>
        </w:rPr>
      </w:pPr>
      <w:r>
        <w:rPr>
          <w:rFonts w:eastAsiaTheme="minorEastAsia"/>
          <w:szCs w:val="24"/>
        </w:rPr>
        <w:tab/>
        <w:t xml:space="preserve">The </w:t>
      </w:r>
      <w:proofErr w:type="spellStart"/>
      <w:r>
        <w:rPr>
          <w:rFonts w:eastAsiaTheme="minorEastAsia"/>
          <w:szCs w:val="24"/>
        </w:rPr>
        <w:t>Nusselt</w:t>
      </w:r>
      <w:proofErr w:type="spellEnd"/>
      <w:r>
        <w:rPr>
          <w:rFonts w:eastAsiaTheme="minorEastAsia"/>
          <w:szCs w:val="24"/>
        </w:rPr>
        <w:t xml:space="preserve"> modulus – </w:t>
      </w:r>
      <w:proofErr w:type="spellStart"/>
      <w:r>
        <w:rPr>
          <w:rFonts w:eastAsiaTheme="minorEastAsia"/>
          <w:szCs w:val="24"/>
        </w:rPr>
        <w:t>Prandtl</w:t>
      </w:r>
      <w:proofErr w:type="spellEnd"/>
      <w:r>
        <w:rPr>
          <w:rFonts w:eastAsiaTheme="minorEastAsia"/>
          <w:szCs w:val="24"/>
        </w:rPr>
        <w:t xml:space="preserve"> number</w:t>
      </w:r>
      <w:r w:rsidR="00691F28">
        <w:rPr>
          <w:rFonts w:eastAsiaTheme="minorEastAsia"/>
          <w:szCs w:val="24"/>
        </w:rPr>
        <w:t xml:space="preserve"> (NP)</w:t>
      </w:r>
      <w:r>
        <w:rPr>
          <w:rFonts w:eastAsiaTheme="minorEastAsia"/>
          <w:szCs w:val="24"/>
        </w:rPr>
        <w:t xml:space="preserve"> ratio is plotted </w:t>
      </w:r>
      <w:r w:rsidR="004A4A07">
        <w:rPr>
          <w:rFonts w:eastAsiaTheme="minorEastAsia"/>
          <w:szCs w:val="24"/>
        </w:rPr>
        <w:t>as a function of</w:t>
      </w:r>
      <w:r>
        <w:rPr>
          <w:rFonts w:eastAsiaTheme="minorEastAsia"/>
          <w:szCs w:val="24"/>
        </w:rPr>
        <w:t xml:space="preserve"> the</w:t>
      </w:r>
      <w:r w:rsidR="002F50CE">
        <w:rPr>
          <w:rFonts w:eastAsiaTheme="minorEastAsia"/>
          <w:szCs w:val="24"/>
        </w:rPr>
        <w:t xml:space="preserve"> </w:t>
      </w:r>
      <w:proofErr w:type="spellStart"/>
      <w:r w:rsidR="002F50CE">
        <w:rPr>
          <w:rFonts w:eastAsiaTheme="minorEastAsia"/>
          <w:szCs w:val="24"/>
        </w:rPr>
        <w:t>Reynold’s</w:t>
      </w:r>
      <w:proofErr w:type="spellEnd"/>
      <w:r w:rsidR="002F50CE">
        <w:rPr>
          <w:rFonts w:eastAsiaTheme="minorEastAsia"/>
          <w:szCs w:val="24"/>
        </w:rPr>
        <w:t xml:space="preserve"> number in Figure 4-10</w:t>
      </w:r>
      <w:r>
        <w:rPr>
          <w:rFonts w:eastAsiaTheme="minorEastAsia"/>
          <w:szCs w:val="24"/>
        </w:rPr>
        <w:t>.</w:t>
      </w:r>
      <w:r w:rsidR="00691F28">
        <w:rPr>
          <w:rFonts w:eastAsiaTheme="minorEastAsia"/>
          <w:szCs w:val="24"/>
        </w:rPr>
        <w:t xml:space="preserve">  The designation after the col</w:t>
      </w:r>
      <w:r w:rsidR="002F50CE">
        <w:rPr>
          <w:rFonts w:eastAsiaTheme="minorEastAsia"/>
          <w:szCs w:val="24"/>
        </w:rPr>
        <w:t>on, in the legend of Figure 4-10</w:t>
      </w:r>
      <w:r w:rsidR="00691F28">
        <w:rPr>
          <w:rFonts w:eastAsiaTheme="minorEastAsia"/>
          <w:szCs w:val="24"/>
        </w:rPr>
        <w:t xml:space="preserve">, represents the source of the </w:t>
      </w:r>
      <w:proofErr w:type="spellStart"/>
      <w:r w:rsidR="00691F28">
        <w:rPr>
          <w:rFonts w:eastAsiaTheme="minorEastAsia"/>
          <w:szCs w:val="24"/>
        </w:rPr>
        <w:t>Nusselt</w:t>
      </w:r>
      <w:proofErr w:type="spellEnd"/>
      <w:r w:rsidR="00691F28">
        <w:rPr>
          <w:rFonts w:eastAsiaTheme="minorEastAsia"/>
          <w:szCs w:val="24"/>
        </w:rPr>
        <w:t xml:space="preserve"> modulus, i.e. C ~ COMSOL, G ~ </w:t>
      </w:r>
      <w:proofErr w:type="spellStart"/>
      <w:r w:rsidR="00691F28">
        <w:rPr>
          <w:rFonts w:eastAsiaTheme="minorEastAsia"/>
          <w:szCs w:val="24"/>
        </w:rPr>
        <w:t>Gnielinski</w:t>
      </w:r>
      <w:proofErr w:type="spellEnd"/>
      <w:r w:rsidR="00691F28">
        <w:rPr>
          <w:rFonts w:eastAsiaTheme="minorEastAsia"/>
          <w:szCs w:val="24"/>
        </w:rPr>
        <w:t xml:space="preserve">, ST ~ </w:t>
      </w:r>
      <w:proofErr w:type="spellStart"/>
      <w:r w:rsidR="00691F28">
        <w:rPr>
          <w:rFonts w:eastAsiaTheme="minorEastAsia"/>
          <w:szCs w:val="24"/>
        </w:rPr>
        <w:t>Sieder</w:t>
      </w:r>
      <w:proofErr w:type="spellEnd"/>
      <w:r w:rsidR="00691F28">
        <w:rPr>
          <w:rFonts w:eastAsiaTheme="minorEastAsia"/>
          <w:szCs w:val="24"/>
        </w:rPr>
        <w:t xml:space="preserve">-Tate, H ~ </w:t>
      </w:r>
      <w:proofErr w:type="spellStart"/>
      <w:r w:rsidR="00691F28">
        <w:rPr>
          <w:rFonts w:eastAsiaTheme="minorEastAsia"/>
          <w:szCs w:val="24"/>
        </w:rPr>
        <w:t>Hausen</w:t>
      </w:r>
      <w:proofErr w:type="spellEnd"/>
      <w:r w:rsidR="00691F28">
        <w:rPr>
          <w:rFonts w:eastAsiaTheme="minorEastAsia"/>
          <w:szCs w:val="24"/>
        </w:rPr>
        <w:t xml:space="preserve">.  </w:t>
      </w:r>
      <w:r w:rsidR="00BF26D1">
        <w:rPr>
          <w:rFonts w:eastAsiaTheme="minorEastAsia"/>
          <w:szCs w:val="24"/>
        </w:rPr>
        <w:t xml:space="preserve">The model </w:t>
      </w:r>
      <w:proofErr w:type="spellStart"/>
      <w:r w:rsidR="00BF26D1">
        <w:rPr>
          <w:rFonts w:eastAsiaTheme="minorEastAsia"/>
          <w:szCs w:val="24"/>
        </w:rPr>
        <w:t>Nusselt</w:t>
      </w:r>
      <w:proofErr w:type="spellEnd"/>
      <w:r w:rsidR="00BF26D1">
        <w:rPr>
          <w:rFonts w:eastAsiaTheme="minorEastAsia"/>
          <w:szCs w:val="24"/>
        </w:rPr>
        <w:t xml:space="preserve"> modulus for the NFP case is larger in magnitude than the other correlations.  This implies that the </w:t>
      </w:r>
      <w:r w:rsidR="002F50CE">
        <w:rPr>
          <w:rFonts w:eastAsiaTheme="minorEastAsia"/>
          <w:szCs w:val="24"/>
        </w:rPr>
        <w:t>aforementioned</w:t>
      </w:r>
      <w:r w:rsidR="00BF26D1">
        <w:rPr>
          <w:rFonts w:eastAsiaTheme="minorEastAsia"/>
          <w:szCs w:val="24"/>
        </w:rPr>
        <w:t xml:space="preserve"> </w:t>
      </w:r>
      <w:proofErr w:type="spellStart"/>
      <w:r w:rsidR="00BF26D1">
        <w:rPr>
          <w:rFonts w:eastAsiaTheme="minorEastAsia"/>
          <w:szCs w:val="24"/>
        </w:rPr>
        <w:t>Nusselt</w:t>
      </w:r>
      <w:proofErr w:type="spellEnd"/>
      <w:r w:rsidR="00BF26D1">
        <w:rPr>
          <w:rFonts w:eastAsiaTheme="minorEastAsia"/>
          <w:szCs w:val="24"/>
        </w:rPr>
        <w:t xml:space="preserve"> </w:t>
      </w:r>
      <w:proofErr w:type="spellStart"/>
      <w:r w:rsidR="00BF26D1">
        <w:rPr>
          <w:rFonts w:eastAsiaTheme="minorEastAsia"/>
          <w:szCs w:val="24"/>
        </w:rPr>
        <w:t>modul</w:t>
      </w:r>
      <w:r w:rsidR="002F50CE">
        <w:rPr>
          <w:rFonts w:eastAsiaTheme="minorEastAsia"/>
          <w:szCs w:val="24"/>
        </w:rPr>
        <w:t>i</w:t>
      </w:r>
      <w:proofErr w:type="spellEnd"/>
      <w:r w:rsidR="00196806">
        <w:rPr>
          <w:rFonts w:eastAsiaTheme="minorEastAsia"/>
          <w:szCs w:val="24"/>
        </w:rPr>
        <w:t xml:space="preserve"> provide</w:t>
      </w:r>
      <w:r w:rsidR="00BF26D1">
        <w:rPr>
          <w:rFonts w:eastAsiaTheme="minorEastAsia"/>
          <w:szCs w:val="24"/>
        </w:rPr>
        <w:t xml:space="preserve"> </w:t>
      </w:r>
      <w:r w:rsidR="002F50CE">
        <w:rPr>
          <w:rFonts w:eastAsiaTheme="minorEastAsia"/>
          <w:szCs w:val="24"/>
        </w:rPr>
        <w:t xml:space="preserve">larger surface temperatures, with the </w:t>
      </w:r>
      <w:proofErr w:type="spellStart"/>
      <w:r w:rsidR="002F50CE">
        <w:rPr>
          <w:rFonts w:eastAsiaTheme="minorEastAsia"/>
          <w:szCs w:val="24"/>
        </w:rPr>
        <w:t>Gnielinski</w:t>
      </w:r>
      <w:proofErr w:type="spellEnd"/>
      <w:r w:rsidR="002F50CE">
        <w:rPr>
          <w:rFonts w:eastAsiaTheme="minorEastAsia"/>
          <w:szCs w:val="24"/>
        </w:rPr>
        <w:t xml:space="preserve"> correlation providing the </w:t>
      </w:r>
      <w:r w:rsidR="00196806">
        <w:rPr>
          <w:rFonts w:eastAsiaTheme="minorEastAsia"/>
          <w:szCs w:val="24"/>
        </w:rPr>
        <w:t>largest surface temperatures of the group</w:t>
      </w:r>
      <w:r w:rsidR="002F50CE">
        <w:rPr>
          <w:rFonts w:eastAsiaTheme="minorEastAsia"/>
          <w:szCs w:val="24"/>
        </w:rPr>
        <w:t xml:space="preserve">.  One notices, that again, the </w:t>
      </w:r>
      <w:proofErr w:type="spellStart"/>
      <w:r w:rsidR="002F50CE">
        <w:rPr>
          <w:rFonts w:eastAsiaTheme="minorEastAsia"/>
          <w:szCs w:val="24"/>
        </w:rPr>
        <w:t>Sieder</w:t>
      </w:r>
      <w:proofErr w:type="spellEnd"/>
      <w:r w:rsidR="002F50CE">
        <w:rPr>
          <w:rFonts w:eastAsiaTheme="minorEastAsia"/>
          <w:szCs w:val="24"/>
        </w:rPr>
        <w:t xml:space="preserve">-Tate correlation provides the most similar results to the (COMSOL) model </w:t>
      </w:r>
      <w:proofErr w:type="spellStart"/>
      <w:r w:rsidR="002F50CE">
        <w:rPr>
          <w:rFonts w:eastAsiaTheme="minorEastAsia"/>
          <w:szCs w:val="24"/>
        </w:rPr>
        <w:t>Nusselt</w:t>
      </w:r>
      <w:proofErr w:type="spellEnd"/>
      <w:r w:rsidR="002F50CE">
        <w:rPr>
          <w:rFonts w:eastAsiaTheme="minorEastAsia"/>
          <w:szCs w:val="24"/>
        </w:rPr>
        <w:t xml:space="preserve"> </w:t>
      </w:r>
      <w:r w:rsidR="00196806">
        <w:rPr>
          <w:rFonts w:eastAsiaTheme="minorEastAsia"/>
          <w:szCs w:val="24"/>
        </w:rPr>
        <w:t>number.  Figure 4-11</w:t>
      </w:r>
      <w:r w:rsidR="002F50CE">
        <w:rPr>
          <w:rFonts w:eastAsiaTheme="minorEastAsia"/>
          <w:szCs w:val="24"/>
        </w:rPr>
        <w:t xml:space="preserve"> shows the relativ</w:t>
      </w:r>
      <w:r w:rsidR="00196806">
        <w:rPr>
          <w:rFonts w:eastAsiaTheme="minorEastAsia"/>
          <w:szCs w:val="24"/>
        </w:rPr>
        <w:t>e difference, i.e. Equation 4.15</w:t>
      </w:r>
      <w:r w:rsidR="002F50CE">
        <w:rPr>
          <w:rFonts w:eastAsiaTheme="minorEastAsia"/>
          <w:szCs w:val="24"/>
        </w:rPr>
        <w:t xml:space="preserve">, between the aforementioned </w:t>
      </w:r>
      <w:proofErr w:type="spellStart"/>
      <w:r w:rsidR="002F50CE">
        <w:rPr>
          <w:rFonts w:eastAsiaTheme="minorEastAsia"/>
          <w:szCs w:val="24"/>
        </w:rPr>
        <w:t>Nusselt</w:t>
      </w:r>
      <w:proofErr w:type="spellEnd"/>
      <w:r w:rsidR="002F50CE">
        <w:rPr>
          <w:rFonts w:eastAsiaTheme="minorEastAsia"/>
          <w:szCs w:val="24"/>
        </w:rPr>
        <w:t xml:space="preserve"> correlatio</w:t>
      </w:r>
      <w:r w:rsidR="00196806">
        <w:rPr>
          <w:rFonts w:eastAsiaTheme="minorEastAsia"/>
          <w:szCs w:val="24"/>
        </w:rPr>
        <w:t xml:space="preserve">ns and the model </w:t>
      </w:r>
      <w:proofErr w:type="spellStart"/>
      <w:r w:rsidR="00196806">
        <w:rPr>
          <w:rFonts w:eastAsiaTheme="minorEastAsia"/>
          <w:szCs w:val="24"/>
        </w:rPr>
        <w:t>Nusselt</w:t>
      </w:r>
      <w:proofErr w:type="spellEnd"/>
      <w:r w:rsidR="00196806">
        <w:rPr>
          <w:rFonts w:eastAsiaTheme="minorEastAsia"/>
          <w:szCs w:val="24"/>
        </w:rPr>
        <w:t xml:space="preserve"> number</w:t>
      </w:r>
      <w:r w:rsidR="002F50CE">
        <w:rPr>
          <w:rFonts w:eastAsiaTheme="minorEastAsia"/>
          <w:szCs w:val="24"/>
        </w:rPr>
        <w:t>.</w:t>
      </w:r>
    </w:p>
    <w:p w:rsidR="00196806" w:rsidRDefault="009914B3" w:rsidP="005A40F0">
      <w:pPr>
        <w:ind w:firstLine="720"/>
        <w:rPr>
          <w:szCs w:val="24"/>
        </w:rPr>
      </w:pPr>
      <w:r>
        <w:rPr>
          <w:rFonts w:eastAsiaTheme="minorEastAsia"/>
          <w:szCs w:val="24"/>
        </w:rPr>
        <w:t>Figure 4-11</w:t>
      </w:r>
      <w:r w:rsidR="00196806">
        <w:rPr>
          <w:rFonts w:eastAsiaTheme="minorEastAsia"/>
          <w:szCs w:val="24"/>
        </w:rPr>
        <w:t xml:space="preserve"> shows that for increasing Reynolds numbers the relative difference between the </w:t>
      </w:r>
      <w:proofErr w:type="spellStart"/>
      <w:r w:rsidR="00196806">
        <w:rPr>
          <w:rFonts w:eastAsiaTheme="minorEastAsia"/>
          <w:szCs w:val="24"/>
        </w:rPr>
        <w:t>Sieder</w:t>
      </w:r>
      <w:proofErr w:type="spellEnd"/>
      <w:r w:rsidR="00196806">
        <w:rPr>
          <w:rFonts w:eastAsiaTheme="minorEastAsia"/>
          <w:szCs w:val="24"/>
        </w:rPr>
        <w:t xml:space="preserve">-Tate correlation and the model value decreases, again showing that the </w:t>
      </w:r>
      <w:proofErr w:type="spellStart"/>
      <w:r w:rsidR="00196806">
        <w:rPr>
          <w:rFonts w:eastAsiaTheme="minorEastAsia"/>
          <w:szCs w:val="24"/>
        </w:rPr>
        <w:t>Sieder</w:t>
      </w:r>
      <w:proofErr w:type="spellEnd"/>
      <w:r w:rsidR="00196806">
        <w:rPr>
          <w:rFonts w:eastAsiaTheme="minorEastAsia"/>
          <w:szCs w:val="24"/>
        </w:rPr>
        <w:t xml:space="preserve">-Tate correlation is more representative of the model in question.  The lower bound of the relative difference for the </w:t>
      </w:r>
      <w:proofErr w:type="spellStart"/>
      <w:r w:rsidR="00196806">
        <w:rPr>
          <w:rFonts w:eastAsiaTheme="minorEastAsia"/>
          <w:szCs w:val="24"/>
        </w:rPr>
        <w:t>Sieder</w:t>
      </w:r>
      <w:proofErr w:type="spellEnd"/>
      <w:r w:rsidR="00196806">
        <w:rPr>
          <w:rFonts w:eastAsiaTheme="minorEastAsia"/>
          <w:szCs w:val="24"/>
        </w:rPr>
        <w:t>-Tate correlation is 1.2% for a Reynolds number of 1.32×10</w:t>
      </w:r>
      <w:r w:rsidR="00196806">
        <w:rPr>
          <w:rFonts w:eastAsiaTheme="minorEastAsia"/>
          <w:szCs w:val="24"/>
          <w:vertAlign w:val="superscript"/>
        </w:rPr>
        <w:t>5</w:t>
      </w:r>
      <w:r w:rsidR="00196806">
        <w:rPr>
          <w:rFonts w:eastAsiaTheme="minorEastAsia"/>
          <w:szCs w:val="24"/>
        </w:rPr>
        <w:t xml:space="preserve"> and an upper bound of 4.3% for a Reynolds number of 8.27×10</w:t>
      </w:r>
      <w:r w:rsidR="00196806">
        <w:rPr>
          <w:rFonts w:eastAsiaTheme="minorEastAsia"/>
          <w:szCs w:val="24"/>
          <w:vertAlign w:val="superscript"/>
        </w:rPr>
        <w:t>4</w:t>
      </w:r>
      <w:r w:rsidR="00196806">
        <w:rPr>
          <w:rFonts w:eastAsiaTheme="minorEastAsia"/>
          <w:szCs w:val="24"/>
        </w:rPr>
        <w:t xml:space="preserve">.  The relative difference between the </w:t>
      </w:r>
      <w:proofErr w:type="spellStart"/>
      <w:r w:rsidR="00196806">
        <w:rPr>
          <w:rFonts w:eastAsiaTheme="minorEastAsia"/>
          <w:szCs w:val="24"/>
        </w:rPr>
        <w:t>Hausen</w:t>
      </w:r>
      <w:proofErr w:type="spellEnd"/>
      <w:r w:rsidR="00196806">
        <w:rPr>
          <w:rFonts w:eastAsiaTheme="minorEastAsia"/>
          <w:szCs w:val="24"/>
        </w:rPr>
        <w:t xml:space="preserve"> correlation and the model </w:t>
      </w:r>
      <w:proofErr w:type="spellStart"/>
      <w:r w:rsidR="00196806">
        <w:rPr>
          <w:rFonts w:eastAsiaTheme="minorEastAsia"/>
          <w:szCs w:val="24"/>
        </w:rPr>
        <w:t>Nusselt</w:t>
      </w:r>
      <w:proofErr w:type="spellEnd"/>
      <w:r w:rsidR="00196806">
        <w:rPr>
          <w:rFonts w:eastAsiaTheme="minorEastAsia"/>
          <w:szCs w:val="24"/>
        </w:rPr>
        <w:t xml:space="preserve"> modulus is shown to increase with increasing </w:t>
      </w:r>
    </w:p>
    <w:p w:rsidR="002F50CE" w:rsidRDefault="002F50CE" w:rsidP="00C86BA7">
      <w:pPr>
        <w:rPr>
          <w:rFonts w:eastAsiaTheme="minorEastAsia"/>
          <w:szCs w:val="24"/>
        </w:rPr>
      </w:pPr>
    </w:p>
    <w:p w:rsidR="00F82734" w:rsidRDefault="00F82734" w:rsidP="00C86BA7">
      <w:pPr>
        <w:rPr>
          <w:rFonts w:eastAsiaTheme="minorEastAsia"/>
          <w:szCs w:val="24"/>
        </w:rPr>
      </w:pPr>
    </w:p>
    <w:p w:rsidR="002F50CE" w:rsidRDefault="00F82734" w:rsidP="002F50CE">
      <w:pPr>
        <w:keepNext/>
      </w:pPr>
      <w:r w:rsidRPr="00F82734">
        <w:rPr>
          <w:rFonts w:eastAsiaTheme="minorEastAsia"/>
          <w:noProof/>
          <w:szCs w:val="24"/>
        </w:rPr>
        <w:drawing>
          <wp:inline distT="0" distB="0" distL="0" distR="0">
            <wp:extent cx="5943600" cy="4311015"/>
            <wp:effectExtent l="0" t="0" r="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F50CE" w:rsidRDefault="002F50CE" w:rsidP="002F50CE">
      <w:pPr>
        <w:pStyle w:val="Caption"/>
      </w:pPr>
      <w:bookmarkStart w:id="65" w:name="_Toc372893592"/>
      <w:r w:rsidRPr="002F50CE">
        <w:rPr>
          <w:b w:val="0"/>
          <w:color w:val="auto"/>
          <w:sz w:val="24"/>
          <w:szCs w:val="24"/>
        </w:rPr>
        <w:t>Figure 4-</w:t>
      </w:r>
      <w:r w:rsidR="00297069" w:rsidRPr="002F50CE">
        <w:rPr>
          <w:b w:val="0"/>
          <w:color w:val="auto"/>
          <w:sz w:val="24"/>
          <w:szCs w:val="24"/>
        </w:rPr>
        <w:fldChar w:fldCharType="begin"/>
      </w:r>
      <w:r w:rsidRPr="002F50CE">
        <w:rPr>
          <w:b w:val="0"/>
          <w:color w:val="auto"/>
          <w:sz w:val="24"/>
          <w:szCs w:val="24"/>
        </w:rPr>
        <w:instrText xml:space="preserve"> SEQ Figure_4- \* ARABIC </w:instrText>
      </w:r>
      <w:r w:rsidR="00297069" w:rsidRPr="002F50CE">
        <w:rPr>
          <w:b w:val="0"/>
          <w:color w:val="auto"/>
          <w:sz w:val="24"/>
          <w:szCs w:val="24"/>
        </w:rPr>
        <w:fldChar w:fldCharType="separate"/>
      </w:r>
      <w:r w:rsidR="00C223E6">
        <w:rPr>
          <w:b w:val="0"/>
          <w:noProof/>
          <w:color w:val="auto"/>
          <w:sz w:val="24"/>
          <w:szCs w:val="24"/>
        </w:rPr>
        <w:t>10</w:t>
      </w:r>
      <w:r w:rsidR="00297069" w:rsidRPr="002F50CE">
        <w:rPr>
          <w:b w:val="0"/>
          <w:color w:val="auto"/>
          <w:sz w:val="24"/>
          <w:szCs w:val="24"/>
        </w:rPr>
        <w:fldChar w:fldCharType="end"/>
      </w:r>
      <w:r w:rsidRPr="002F50CE">
        <w:rPr>
          <w:b w:val="0"/>
          <w:color w:val="auto"/>
          <w:sz w:val="24"/>
          <w:szCs w:val="24"/>
        </w:rPr>
        <w:t>.</w:t>
      </w:r>
      <w:r>
        <w:t xml:space="preserve">  </w:t>
      </w:r>
      <w:proofErr w:type="gramStart"/>
      <w:r w:rsidRPr="00E25C89">
        <w:rPr>
          <w:b w:val="0"/>
          <w:color w:val="auto"/>
          <w:sz w:val="24"/>
          <w:szCs w:val="24"/>
        </w:rPr>
        <w:t xml:space="preserve">Comparison of the </w:t>
      </w:r>
      <w:proofErr w:type="spellStart"/>
      <w:r w:rsidRPr="00E25C89">
        <w:rPr>
          <w:b w:val="0"/>
          <w:color w:val="auto"/>
          <w:sz w:val="24"/>
          <w:szCs w:val="24"/>
        </w:rPr>
        <w:t>Nusselt</w:t>
      </w:r>
      <w:proofErr w:type="spellEnd"/>
      <w:r w:rsidRPr="00E25C89">
        <w:rPr>
          <w:b w:val="0"/>
          <w:color w:val="auto"/>
          <w:sz w:val="24"/>
          <w:szCs w:val="24"/>
        </w:rPr>
        <w:t xml:space="preserve"> Modulus – </w:t>
      </w:r>
      <w:proofErr w:type="spellStart"/>
      <w:r w:rsidRPr="00E25C89">
        <w:rPr>
          <w:b w:val="0"/>
          <w:color w:val="auto"/>
          <w:sz w:val="24"/>
          <w:szCs w:val="24"/>
        </w:rPr>
        <w:t>Prandtl</w:t>
      </w:r>
      <w:proofErr w:type="spellEnd"/>
      <w:r w:rsidRPr="00E25C89">
        <w:rPr>
          <w:b w:val="0"/>
          <w:color w:val="auto"/>
          <w:sz w:val="24"/>
          <w:szCs w:val="24"/>
        </w:rPr>
        <w:t xml:space="preserve"> Number Ratio as a Function of the </w:t>
      </w:r>
      <w:proofErr w:type="spellStart"/>
      <w:r w:rsidRPr="00E25C89">
        <w:rPr>
          <w:b w:val="0"/>
          <w:color w:val="auto"/>
          <w:sz w:val="24"/>
          <w:szCs w:val="24"/>
        </w:rPr>
        <w:t>Reynold’s</w:t>
      </w:r>
      <w:proofErr w:type="spellEnd"/>
      <w:r w:rsidRPr="00E25C89">
        <w:rPr>
          <w:b w:val="0"/>
          <w:color w:val="auto"/>
          <w:sz w:val="24"/>
          <w:szCs w:val="24"/>
        </w:rPr>
        <w:t xml:space="preserve"> Number.</w:t>
      </w:r>
      <w:proofErr w:type="gramEnd"/>
      <w:r w:rsidRPr="00E25C89">
        <w:rPr>
          <w:b w:val="0"/>
          <w:color w:val="auto"/>
          <w:sz w:val="24"/>
          <w:szCs w:val="24"/>
        </w:rPr>
        <w:t xml:space="preserve">  To clarify the legend: C ~ COMSOL, G ~ </w:t>
      </w:r>
      <w:proofErr w:type="spellStart"/>
      <w:r w:rsidRPr="00E25C89">
        <w:rPr>
          <w:b w:val="0"/>
          <w:color w:val="auto"/>
          <w:sz w:val="24"/>
          <w:szCs w:val="24"/>
        </w:rPr>
        <w:t>Gnielinski</w:t>
      </w:r>
      <w:proofErr w:type="spellEnd"/>
      <w:r w:rsidRPr="00E25C89">
        <w:rPr>
          <w:b w:val="0"/>
          <w:color w:val="auto"/>
          <w:sz w:val="24"/>
          <w:szCs w:val="24"/>
        </w:rPr>
        <w:t xml:space="preserve">, ST ~ </w:t>
      </w:r>
      <w:proofErr w:type="spellStart"/>
      <w:r w:rsidRPr="00E25C89">
        <w:rPr>
          <w:b w:val="0"/>
          <w:color w:val="auto"/>
          <w:sz w:val="24"/>
          <w:szCs w:val="24"/>
        </w:rPr>
        <w:t>Sieder</w:t>
      </w:r>
      <w:proofErr w:type="spellEnd"/>
      <w:r w:rsidRPr="00E25C89">
        <w:rPr>
          <w:b w:val="0"/>
          <w:color w:val="auto"/>
          <w:sz w:val="24"/>
          <w:szCs w:val="24"/>
        </w:rPr>
        <w:t xml:space="preserve">-Tate, H ~ </w:t>
      </w:r>
      <w:proofErr w:type="spellStart"/>
      <w:r w:rsidRPr="00E25C89">
        <w:rPr>
          <w:b w:val="0"/>
          <w:color w:val="auto"/>
          <w:sz w:val="24"/>
          <w:szCs w:val="24"/>
        </w:rPr>
        <w:t>Hausen</w:t>
      </w:r>
      <w:proofErr w:type="spellEnd"/>
      <w:r w:rsidRPr="00E25C89">
        <w:rPr>
          <w:b w:val="0"/>
          <w:color w:val="auto"/>
          <w:sz w:val="24"/>
          <w:szCs w:val="24"/>
        </w:rPr>
        <w:t>.</w:t>
      </w:r>
      <w:bookmarkEnd w:id="65"/>
    </w:p>
    <w:p w:rsidR="006B5C81" w:rsidRDefault="006B5C81" w:rsidP="002F50CE">
      <w:pPr>
        <w:pStyle w:val="Caption"/>
      </w:pPr>
    </w:p>
    <w:p w:rsidR="00F82734" w:rsidRDefault="00F82734" w:rsidP="006B5C81">
      <w:pPr>
        <w:pStyle w:val="Caption"/>
      </w:pPr>
    </w:p>
    <w:p w:rsidR="00F82734" w:rsidRPr="00E25C89" w:rsidRDefault="00F82734" w:rsidP="00F82734">
      <w:pPr>
        <w:pStyle w:val="Caption"/>
        <w:rPr>
          <w:b w:val="0"/>
          <w:color w:val="auto"/>
          <w:sz w:val="24"/>
          <w:szCs w:val="24"/>
        </w:rPr>
      </w:pPr>
    </w:p>
    <w:p w:rsidR="00820695" w:rsidRDefault="00D96A07" w:rsidP="00C86BA7">
      <w:pPr>
        <w:rPr>
          <w:rFonts w:eastAsiaTheme="minorEastAsia"/>
          <w:szCs w:val="24"/>
        </w:rPr>
      </w:pPr>
      <w:r>
        <w:rPr>
          <w:rFonts w:eastAsiaTheme="minorEastAsia"/>
          <w:szCs w:val="24"/>
        </w:rPr>
        <w:t xml:space="preserve">  </w:t>
      </w:r>
    </w:p>
    <w:p w:rsidR="007A2634" w:rsidRPr="00A2443A" w:rsidRDefault="007A2634" w:rsidP="00C86BA7">
      <w:pPr>
        <w:rPr>
          <w:rFonts w:eastAsiaTheme="minorEastAsia"/>
          <w:szCs w:val="24"/>
        </w:rPr>
      </w:pPr>
    </w:p>
    <w:p w:rsidR="00C86BA7" w:rsidRDefault="00C86BA7" w:rsidP="00C86BA7">
      <w:pPr>
        <w:ind w:firstLine="720"/>
        <w:rPr>
          <w:rFonts w:eastAsiaTheme="minorEastAsia"/>
          <w:szCs w:val="24"/>
        </w:rPr>
      </w:pPr>
    </w:p>
    <w:p w:rsidR="002672BF" w:rsidRDefault="002672BF" w:rsidP="003008C3">
      <w:pPr>
        <w:rPr>
          <w:szCs w:val="24"/>
        </w:rPr>
      </w:pPr>
    </w:p>
    <w:p w:rsidR="00E4687C" w:rsidRDefault="002C2B14" w:rsidP="003008C3">
      <w:pPr>
        <w:rPr>
          <w:szCs w:val="24"/>
        </w:rPr>
      </w:pPr>
      <w:r>
        <w:rPr>
          <w:rFonts w:eastAsiaTheme="minorEastAsia"/>
          <w:szCs w:val="24"/>
        </w:rPr>
        <w:tab/>
      </w:r>
      <w:r w:rsidR="00200E92">
        <w:rPr>
          <w:szCs w:val="24"/>
        </w:rPr>
        <w:t xml:space="preserve"> </w:t>
      </w:r>
    </w:p>
    <w:p w:rsidR="002C2B14" w:rsidRDefault="002C2B14" w:rsidP="003008C3">
      <w:pPr>
        <w:rPr>
          <w:szCs w:val="24"/>
        </w:rPr>
      </w:pPr>
    </w:p>
    <w:p w:rsidR="00196806" w:rsidRDefault="00AE3F8F" w:rsidP="00196806">
      <w:pPr>
        <w:keepNext/>
      </w:pPr>
      <w:r w:rsidRPr="00AE3F8F">
        <w:rPr>
          <w:noProof/>
          <w:szCs w:val="24"/>
        </w:rPr>
        <w:drawing>
          <wp:inline distT="0" distB="0" distL="0" distR="0">
            <wp:extent cx="5943600" cy="4311015"/>
            <wp:effectExtent l="0" t="0" r="0" b="0"/>
            <wp:docPr id="2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96806" w:rsidRDefault="00196806" w:rsidP="00196806">
      <w:pPr>
        <w:pStyle w:val="Caption"/>
      </w:pPr>
      <w:bookmarkStart w:id="66" w:name="_Toc372893593"/>
      <w:r w:rsidRPr="00196806">
        <w:rPr>
          <w:b w:val="0"/>
          <w:color w:val="auto"/>
          <w:sz w:val="24"/>
          <w:szCs w:val="24"/>
        </w:rPr>
        <w:t>Figure 4-</w:t>
      </w:r>
      <w:r w:rsidR="00297069" w:rsidRPr="00196806">
        <w:rPr>
          <w:b w:val="0"/>
          <w:color w:val="auto"/>
          <w:sz w:val="24"/>
          <w:szCs w:val="24"/>
        </w:rPr>
        <w:fldChar w:fldCharType="begin"/>
      </w:r>
      <w:r w:rsidRPr="00196806">
        <w:rPr>
          <w:b w:val="0"/>
          <w:color w:val="auto"/>
          <w:sz w:val="24"/>
          <w:szCs w:val="24"/>
        </w:rPr>
        <w:instrText xml:space="preserve"> SEQ Figure_4- \* ARABIC </w:instrText>
      </w:r>
      <w:r w:rsidR="00297069" w:rsidRPr="00196806">
        <w:rPr>
          <w:b w:val="0"/>
          <w:color w:val="auto"/>
          <w:sz w:val="24"/>
          <w:szCs w:val="24"/>
        </w:rPr>
        <w:fldChar w:fldCharType="separate"/>
      </w:r>
      <w:r w:rsidR="00C223E6">
        <w:rPr>
          <w:b w:val="0"/>
          <w:noProof/>
          <w:color w:val="auto"/>
          <w:sz w:val="24"/>
          <w:szCs w:val="24"/>
        </w:rPr>
        <w:t>11</w:t>
      </w:r>
      <w:r w:rsidR="00297069" w:rsidRPr="00196806">
        <w:rPr>
          <w:b w:val="0"/>
          <w:color w:val="auto"/>
          <w:sz w:val="24"/>
          <w:szCs w:val="24"/>
        </w:rPr>
        <w:fldChar w:fldCharType="end"/>
      </w:r>
      <w:r w:rsidRPr="00196806">
        <w:rPr>
          <w:b w:val="0"/>
          <w:color w:val="auto"/>
          <w:sz w:val="24"/>
          <w:szCs w:val="24"/>
        </w:rPr>
        <w:t>.</w:t>
      </w:r>
      <w:r>
        <w:t xml:space="preserve">  </w:t>
      </w:r>
      <w:r w:rsidRPr="00AE3F8F">
        <w:rPr>
          <w:b w:val="0"/>
          <w:color w:val="auto"/>
          <w:sz w:val="24"/>
          <w:szCs w:val="24"/>
        </w:rPr>
        <w:t>Relative Difference</w:t>
      </w:r>
      <w:r>
        <w:rPr>
          <w:b w:val="0"/>
          <w:color w:val="auto"/>
          <w:sz w:val="24"/>
          <w:szCs w:val="24"/>
        </w:rPr>
        <w:t>s</w:t>
      </w:r>
      <w:r w:rsidRPr="00AE3F8F">
        <w:rPr>
          <w:b w:val="0"/>
          <w:color w:val="auto"/>
          <w:sz w:val="24"/>
          <w:szCs w:val="24"/>
        </w:rPr>
        <w:t xml:space="preserve"> </w:t>
      </w:r>
      <w:r>
        <w:rPr>
          <w:b w:val="0"/>
          <w:color w:val="auto"/>
          <w:sz w:val="24"/>
          <w:szCs w:val="24"/>
        </w:rPr>
        <w:t>of</w:t>
      </w:r>
      <w:r w:rsidRPr="00AE3F8F">
        <w:rPr>
          <w:b w:val="0"/>
          <w:color w:val="auto"/>
          <w:sz w:val="24"/>
          <w:szCs w:val="24"/>
        </w:rPr>
        <w:t xml:space="preserve"> the </w:t>
      </w:r>
      <w:proofErr w:type="spellStart"/>
      <w:r w:rsidRPr="00AE3F8F">
        <w:rPr>
          <w:b w:val="0"/>
          <w:color w:val="auto"/>
          <w:sz w:val="24"/>
          <w:szCs w:val="24"/>
        </w:rPr>
        <w:t>Gnielinski</w:t>
      </w:r>
      <w:proofErr w:type="spellEnd"/>
      <w:r w:rsidRPr="00AE3F8F">
        <w:rPr>
          <w:b w:val="0"/>
          <w:color w:val="auto"/>
          <w:sz w:val="24"/>
          <w:szCs w:val="24"/>
        </w:rPr>
        <w:t xml:space="preserve">, </w:t>
      </w:r>
      <w:proofErr w:type="spellStart"/>
      <w:r w:rsidRPr="00AE3F8F">
        <w:rPr>
          <w:b w:val="0"/>
          <w:color w:val="auto"/>
          <w:sz w:val="24"/>
          <w:szCs w:val="24"/>
        </w:rPr>
        <w:t>Sieder</w:t>
      </w:r>
      <w:proofErr w:type="spellEnd"/>
      <w:r w:rsidRPr="00AE3F8F">
        <w:rPr>
          <w:b w:val="0"/>
          <w:color w:val="auto"/>
          <w:sz w:val="24"/>
          <w:szCs w:val="24"/>
        </w:rPr>
        <w:t xml:space="preserve">-Tate, and </w:t>
      </w:r>
      <w:proofErr w:type="spellStart"/>
      <w:r w:rsidRPr="00AE3F8F">
        <w:rPr>
          <w:b w:val="0"/>
          <w:color w:val="auto"/>
          <w:sz w:val="24"/>
          <w:szCs w:val="24"/>
        </w:rPr>
        <w:t>Hausen</w:t>
      </w:r>
      <w:proofErr w:type="spellEnd"/>
      <w:r>
        <w:rPr>
          <w:b w:val="0"/>
          <w:color w:val="auto"/>
          <w:sz w:val="24"/>
          <w:szCs w:val="24"/>
        </w:rPr>
        <w:t xml:space="preserve"> </w:t>
      </w:r>
      <w:r w:rsidRPr="00AE3F8F">
        <w:rPr>
          <w:b w:val="0"/>
          <w:color w:val="auto"/>
          <w:sz w:val="24"/>
          <w:szCs w:val="24"/>
        </w:rPr>
        <w:t>Correlations</w:t>
      </w:r>
      <w:r>
        <w:rPr>
          <w:b w:val="0"/>
          <w:noProof/>
          <w:color w:val="auto"/>
          <w:sz w:val="24"/>
          <w:szCs w:val="24"/>
        </w:rPr>
        <w:t xml:space="preserve"> compared with the (COMSOL)</w:t>
      </w:r>
      <w:r w:rsidRPr="00AE3F8F">
        <w:rPr>
          <w:b w:val="0"/>
          <w:noProof/>
          <w:color w:val="auto"/>
          <w:sz w:val="24"/>
          <w:szCs w:val="24"/>
        </w:rPr>
        <w:t xml:space="preserve"> Model Nusselt Modulus.</w:t>
      </w:r>
      <w:bookmarkEnd w:id="66"/>
    </w:p>
    <w:p w:rsidR="000C11B1" w:rsidRDefault="000C11B1" w:rsidP="00196806">
      <w:pPr>
        <w:pStyle w:val="Caption"/>
      </w:pPr>
    </w:p>
    <w:p w:rsidR="000C11B1" w:rsidRDefault="000C11B1" w:rsidP="000C11B1">
      <w:pPr>
        <w:pStyle w:val="Caption"/>
      </w:pPr>
    </w:p>
    <w:p w:rsidR="00AE3F8F" w:rsidRDefault="005A2DB1" w:rsidP="00AE3F8F">
      <w:pPr>
        <w:keepNext/>
      </w:pPr>
      <w:r>
        <w:t xml:space="preserve"> </w:t>
      </w:r>
    </w:p>
    <w:p w:rsidR="002672BF" w:rsidRPr="00AE3F8F" w:rsidRDefault="002672BF" w:rsidP="00AE3F8F">
      <w:pPr>
        <w:pStyle w:val="Caption"/>
        <w:rPr>
          <w:b w:val="0"/>
          <w:color w:val="auto"/>
          <w:sz w:val="24"/>
          <w:szCs w:val="24"/>
        </w:rPr>
      </w:pPr>
    </w:p>
    <w:p w:rsidR="005A40F0" w:rsidRDefault="005A40F0">
      <w:pPr>
        <w:spacing w:after="0" w:line="240" w:lineRule="auto"/>
        <w:rPr>
          <w:sz w:val="28"/>
          <w:szCs w:val="28"/>
        </w:rPr>
      </w:pPr>
      <w:r>
        <w:rPr>
          <w:sz w:val="28"/>
          <w:szCs w:val="28"/>
        </w:rPr>
        <w:br w:type="page"/>
      </w:r>
    </w:p>
    <w:p w:rsidR="005A40F0" w:rsidRDefault="005A40F0" w:rsidP="005A40F0">
      <w:pPr>
        <w:ind w:firstLine="720"/>
        <w:rPr>
          <w:rFonts w:eastAsiaTheme="minorEastAsia"/>
          <w:szCs w:val="24"/>
        </w:rPr>
      </w:pPr>
      <w:proofErr w:type="gramStart"/>
      <w:r>
        <w:rPr>
          <w:rFonts w:eastAsiaTheme="minorEastAsia"/>
          <w:szCs w:val="24"/>
        </w:rPr>
        <w:lastRenderedPageBreak/>
        <w:t>Reynolds number.</w:t>
      </w:r>
      <w:proofErr w:type="gramEnd"/>
      <w:r>
        <w:rPr>
          <w:rFonts w:eastAsiaTheme="minorEastAsia"/>
          <w:szCs w:val="24"/>
        </w:rPr>
        <w:t xml:space="preserve">  The relative difference for the </w:t>
      </w:r>
      <w:proofErr w:type="spellStart"/>
      <w:r>
        <w:rPr>
          <w:rFonts w:eastAsiaTheme="minorEastAsia"/>
          <w:szCs w:val="24"/>
        </w:rPr>
        <w:t>Hausen</w:t>
      </w:r>
      <w:proofErr w:type="spellEnd"/>
      <w:r>
        <w:rPr>
          <w:rFonts w:eastAsiaTheme="minorEastAsia"/>
          <w:szCs w:val="24"/>
        </w:rPr>
        <w:t xml:space="preserve"> correlation has a lower bound of 3.8% for a Reynolds number of 8.27×10</w:t>
      </w:r>
      <w:r>
        <w:rPr>
          <w:rFonts w:eastAsiaTheme="minorEastAsia"/>
          <w:szCs w:val="24"/>
          <w:vertAlign w:val="superscript"/>
        </w:rPr>
        <w:t>4</w:t>
      </w:r>
      <w:r>
        <w:rPr>
          <w:rFonts w:eastAsiaTheme="minorEastAsia"/>
          <w:szCs w:val="24"/>
        </w:rPr>
        <w:t xml:space="preserve"> and an upper bound of 5.9% for a Reynolds number of 1.32×10</w:t>
      </w:r>
      <w:r>
        <w:rPr>
          <w:rFonts w:eastAsiaTheme="minorEastAsia"/>
          <w:szCs w:val="24"/>
          <w:vertAlign w:val="superscript"/>
        </w:rPr>
        <w:t>5</w:t>
      </w:r>
      <w:r>
        <w:rPr>
          <w:rFonts w:eastAsiaTheme="minorEastAsia"/>
          <w:szCs w:val="24"/>
        </w:rPr>
        <w:t xml:space="preserve">. </w:t>
      </w:r>
    </w:p>
    <w:p w:rsidR="005A40F0" w:rsidRDefault="005A40F0" w:rsidP="005A40F0">
      <w:pPr>
        <w:rPr>
          <w:szCs w:val="24"/>
        </w:rPr>
      </w:pPr>
      <w:r>
        <w:rPr>
          <w:szCs w:val="24"/>
        </w:rPr>
        <w:tab/>
        <w:t xml:space="preserve">To complete the constant heat flux section, the surface temperature distributions derived from the </w:t>
      </w:r>
      <w:proofErr w:type="spellStart"/>
      <w:r>
        <w:rPr>
          <w:szCs w:val="24"/>
        </w:rPr>
        <w:t>Gnielinski</w:t>
      </w:r>
      <w:proofErr w:type="spellEnd"/>
      <w:r>
        <w:rPr>
          <w:szCs w:val="24"/>
        </w:rPr>
        <w:t xml:space="preserve">, </w:t>
      </w:r>
      <w:proofErr w:type="spellStart"/>
      <w:r>
        <w:rPr>
          <w:szCs w:val="24"/>
        </w:rPr>
        <w:t>Sieder</w:t>
      </w:r>
      <w:proofErr w:type="spellEnd"/>
      <w:r>
        <w:rPr>
          <w:szCs w:val="24"/>
        </w:rPr>
        <w:t xml:space="preserve">-Tate, and the </w:t>
      </w:r>
      <w:proofErr w:type="spellStart"/>
      <w:r>
        <w:rPr>
          <w:szCs w:val="24"/>
        </w:rPr>
        <w:t>Hausen</w:t>
      </w:r>
      <w:proofErr w:type="spellEnd"/>
      <w:r>
        <w:rPr>
          <w:szCs w:val="24"/>
        </w:rPr>
        <w:t xml:space="preserve"> correlations compared with the COMSOL determined surface temperature are shown in Figure 4-12 and Figure 4-13 for the CFP case and the NFP case, respectively.  For the CFP case, it is observed that the COMSOL determined surface temperature is higher and thus more conservative than those surface temperatures derived from the correlations.  This is to be expected since the model </w:t>
      </w:r>
      <w:proofErr w:type="spellStart"/>
      <w:r>
        <w:rPr>
          <w:szCs w:val="24"/>
        </w:rPr>
        <w:t>Nusselt</w:t>
      </w:r>
      <w:proofErr w:type="spellEnd"/>
      <w:r>
        <w:rPr>
          <w:szCs w:val="24"/>
        </w:rPr>
        <w:t xml:space="preserve"> modulus for the CFP case was lower in magnitude than the correlation values.  On the other hand, for the NFP case, the COMSOL determined surface temperature distribution is lower in magnitude than the distributions derived from the correlations.  This too was expected since it was shown that the correlations produce </w:t>
      </w:r>
      <w:proofErr w:type="spellStart"/>
      <w:r>
        <w:rPr>
          <w:szCs w:val="24"/>
        </w:rPr>
        <w:t>Nusselt</w:t>
      </w:r>
      <w:proofErr w:type="spellEnd"/>
      <w:r>
        <w:rPr>
          <w:szCs w:val="24"/>
        </w:rPr>
        <w:t xml:space="preserve"> </w:t>
      </w:r>
      <w:proofErr w:type="spellStart"/>
      <w:r>
        <w:rPr>
          <w:szCs w:val="24"/>
        </w:rPr>
        <w:t>moduli</w:t>
      </w:r>
      <w:proofErr w:type="spellEnd"/>
      <w:r>
        <w:rPr>
          <w:szCs w:val="24"/>
        </w:rPr>
        <w:t xml:space="preserve"> of lower magnitude than that derived from the model.  </w:t>
      </w:r>
    </w:p>
    <w:p w:rsidR="005A40F0" w:rsidRDefault="005A40F0" w:rsidP="0015182B">
      <w:pPr>
        <w:rPr>
          <w:sz w:val="28"/>
          <w:szCs w:val="28"/>
        </w:rPr>
      </w:pPr>
    </w:p>
    <w:p w:rsidR="005A40F0" w:rsidRDefault="005A40F0" w:rsidP="005A40F0">
      <w:pPr>
        <w:pStyle w:val="Heading3"/>
      </w:pPr>
      <w:bookmarkStart w:id="67" w:name="_Toc361233544"/>
      <w:bookmarkStart w:id="68" w:name="_Toc384744268"/>
      <w:r>
        <w:t>4.3</w:t>
      </w:r>
      <w:r>
        <w:tab/>
        <w:t>2-D Turbulent Conjugate Heat Transfer: HFIR Distributed Power Density Case with Constant and Variable Fluid Properties</w:t>
      </w:r>
      <w:bookmarkEnd w:id="67"/>
      <w:bookmarkEnd w:id="68"/>
    </w:p>
    <w:p w:rsidR="005A40F0" w:rsidRDefault="005A40F0" w:rsidP="005A40F0">
      <w:pPr>
        <w:rPr>
          <w:szCs w:val="24"/>
        </w:rPr>
      </w:pPr>
      <w:r>
        <w:rPr>
          <w:szCs w:val="24"/>
        </w:rPr>
        <w:t xml:space="preserve">The model geometry and boundary conditions for the HFIR distributed power density (DPD) is the same as that used for the constant heat flux case discussed in the previous section, refer to Figure 4-1.  The grid structure is identical to that used in the previous section.  The DPD imported into the model as an input parameter in the fuel domain is that shown in Figure 4-14.  It is important to mention here that the abrupt increase in the DPD shown in Figure 4-14 at </w:t>
      </w:r>
      <m:oMath>
        <m:f>
          <m:fPr>
            <m:type m:val="skw"/>
            <m:ctrlPr>
              <w:rPr>
                <w:rFonts w:ascii="Cambria Math" w:hAnsi="Cambria Math"/>
                <w:i/>
                <w:szCs w:val="24"/>
              </w:rPr>
            </m:ctrlPr>
          </m:fPr>
          <m:num>
            <m:r>
              <w:rPr>
                <w:rFonts w:ascii="Cambria Math" w:hAnsi="Cambria Math"/>
                <w:szCs w:val="24"/>
              </w:rPr>
              <m:t>z</m:t>
            </m:r>
          </m:num>
          <m:den>
            <m:sSub>
              <m:sSubPr>
                <m:ctrlPr>
                  <w:rPr>
                    <w:rFonts w:ascii="Cambria Math" w:hAnsi="Cambria Math"/>
                    <w:i/>
                    <w:szCs w:val="24"/>
                  </w:rPr>
                </m:ctrlPr>
              </m:sSubPr>
              <m:e>
                <m:r>
                  <w:rPr>
                    <w:rFonts w:ascii="Cambria Math" w:hAnsi="Cambria Math"/>
                    <w:szCs w:val="24"/>
                  </w:rPr>
                  <m:t>D</m:t>
                </m:r>
              </m:e>
              <m:sub>
                <m:r>
                  <w:rPr>
                    <w:rFonts w:ascii="Cambria Math" w:hAnsi="Cambria Math"/>
                    <w:szCs w:val="24"/>
                  </w:rPr>
                  <m:t>h</m:t>
                </m:r>
              </m:sub>
            </m:sSub>
          </m:den>
        </m:f>
        <m:r>
          <w:rPr>
            <w:rFonts w:ascii="Cambria Math" w:hAnsi="Cambria Math"/>
            <w:szCs w:val="24"/>
          </w:rPr>
          <m:t>=100</m:t>
        </m:r>
      </m:oMath>
      <w:r>
        <w:rPr>
          <w:szCs w:val="24"/>
        </w:rPr>
        <w:t xml:space="preserve"> is not a physical phenomenon that occurs in the High Flux Isotope Reactor.  Instead it is part of a strategy used by the developers of the Steady State Heat Transfer Code to model the thermal consequences of fuel defects.  More about this topic will be discussed in Chapter 6.  </w:t>
      </w:r>
    </w:p>
    <w:p w:rsidR="00200E92" w:rsidRDefault="00200E92" w:rsidP="0015182B">
      <w:pPr>
        <w:rPr>
          <w:sz w:val="28"/>
          <w:szCs w:val="28"/>
        </w:rPr>
      </w:pPr>
    </w:p>
    <w:p w:rsidR="00196806" w:rsidRDefault="0088468B" w:rsidP="00196806">
      <w:pPr>
        <w:keepNext/>
        <w:spacing w:after="0" w:line="240" w:lineRule="auto"/>
      </w:pPr>
      <w:r>
        <w:rPr>
          <w:noProof/>
        </w:rPr>
        <w:lastRenderedPageBreak/>
        <w:drawing>
          <wp:inline distT="0" distB="0" distL="0" distR="0">
            <wp:extent cx="5943600" cy="43116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8468B" w:rsidRDefault="00196806" w:rsidP="00196806">
      <w:pPr>
        <w:pStyle w:val="Caption"/>
      </w:pPr>
      <w:bookmarkStart w:id="69" w:name="_Toc372893594"/>
      <w:r w:rsidRPr="00196806">
        <w:rPr>
          <w:b w:val="0"/>
          <w:color w:val="auto"/>
          <w:sz w:val="24"/>
          <w:szCs w:val="24"/>
        </w:rPr>
        <w:t>Figure 4-</w:t>
      </w:r>
      <w:r w:rsidR="00297069" w:rsidRPr="00196806">
        <w:rPr>
          <w:b w:val="0"/>
          <w:color w:val="auto"/>
          <w:sz w:val="24"/>
          <w:szCs w:val="24"/>
        </w:rPr>
        <w:fldChar w:fldCharType="begin"/>
      </w:r>
      <w:r w:rsidRPr="00196806">
        <w:rPr>
          <w:b w:val="0"/>
          <w:color w:val="auto"/>
          <w:sz w:val="24"/>
          <w:szCs w:val="24"/>
        </w:rPr>
        <w:instrText xml:space="preserve"> SEQ Figure_4- \* ARABIC </w:instrText>
      </w:r>
      <w:r w:rsidR="00297069" w:rsidRPr="00196806">
        <w:rPr>
          <w:b w:val="0"/>
          <w:color w:val="auto"/>
          <w:sz w:val="24"/>
          <w:szCs w:val="24"/>
        </w:rPr>
        <w:fldChar w:fldCharType="separate"/>
      </w:r>
      <w:r w:rsidR="00C223E6">
        <w:rPr>
          <w:b w:val="0"/>
          <w:noProof/>
          <w:color w:val="auto"/>
          <w:sz w:val="24"/>
          <w:szCs w:val="24"/>
        </w:rPr>
        <w:t>12</w:t>
      </w:r>
      <w:r w:rsidR="00297069" w:rsidRPr="00196806">
        <w:rPr>
          <w:b w:val="0"/>
          <w:color w:val="auto"/>
          <w:sz w:val="24"/>
          <w:szCs w:val="24"/>
        </w:rPr>
        <w:fldChar w:fldCharType="end"/>
      </w:r>
      <w:r w:rsidRPr="00196806">
        <w:rPr>
          <w:b w:val="0"/>
          <w:color w:val="auto"/>
          <w:sz w:val="24"/>
          <w:szCs w:val="24"/>
        </w:rPr>
        <w:t>.</w:t>
      </w:r>
      <w:r>
        <w:t xml:space="preserve">  </w:t>
      </w:r>
      <w:r w:rsidRPr="0088468B">
        <w:rPr>
          <w:b w:val="0"/>
          <w:color w:val="000000" w:themeColor="text1"/>
          <w:sz w:val="24"/>
          <w:szCs w:val="24"/>
        </w:rPr>
        <w:t>Diffe</w:t>
      </w:r>
      <w:r>
        <w:rPr>
          <w:b w:val="0"/>
          <w:color w:val="000000" w:themeColor="text1"/>
          <w:sz w:val="24"/>
          <w:szCs w:val="24"/>
        </w:rPr>
        <w:t xml:space="preserve">rence </w:t>
      </w:r>
      <w:proofErr w:type="gramStart"/>
      <w:r>
        <w:rPr>
          <w:b w:val="0"/>
          <w:color w:val="000000" w:themeColor="text1"/>
          <w:sz w:val="24"/>
          <w:szCs w:val="24"/>
        </w:rPr>
        <w:t>B</w:t>
      </w:r>
      <w:r w:rsidRPr="0088468B">
        <w:rPr>
          <w:b w:val="0"/>
          <w:color w:val="000000" w:themeColor="text1"/>
          <w:sz w:val="24"/>
          <w:szCs w:val="24"/>
        </w:rPr>
        <w:t>etween</w:t>
      </w:r>
      <w:proofErr w:type="gramEnd"/>
      <w:r w:rsidRPr="0088468B">
        <w:rPr>
          <w:b w:val="0"/>
          <w:color w:val="000000" w:themeColor="text1"/>
          <w:sz w:val="24"/>
          <w:szCs w:val="24"/>
        </w:rPr>
        <w:t xml:space="preserve"> </w:t>
      </w:r>
      <w:r>
        <w:rPr>
          <w:b w:val="0"/>
          <w:color w:val="000000" w:themeColor="text1"/>
          <w:sz w:val="24"/>
          <w:szCs w:val="24"/>
        </w:rPr>
        <w:t xml:space="preserve">the </w:t>
      </w:r>
      <w:r w:rsidRPr="0088468B">
        <w:rPr>
          <w:b w:val="0"/>
          <w:color w:val="000000" w:themeColor="text1"/>
          <w:sz w:val="24"/>
          <w:szCs w:val="24"/>
        </w:rPr>
        <w:t>Surface Temperature and</w:t>
      </w:r>
      <w:r>
        <w:rPr>
          <w:b w:val="0"/>
          <w:color w:val="000000" w:themeColor="text1"/>
          <w:sz w:val="24"/>
          <w:szCs w:val="24"/>
        </w:rPr>
        <w:t xml:space="preserve"> the</w:t>
      </w:r>
      <w:r w:rsidRPr="0088468B">
        <w:rPr>
          <w:b w:val="0"/>
          <w:color w:val="000000" w:themeColor="text1"/>
          <w:sz w:val="24"/>
          <w:szCs w:val="24"/>
        </w:rPr>
        <w:t xml:space="preserve"> Inlet Bulk Fluid Temperature</w:t>
      </w:r>
      <w:r>
        <w:rPr>
          <w:b w:val="0"/>
          <w:color w:val="000000" w:themeColor="text1"/>
          <w:sz w:val="24"/>
          <w:szCs w:val="24"/>
        </w:rPr>
        <w:t xml:space="preserve"> as Derived from the Correlations used</w:t>
      </w:r>
      <w:r w:rsidRPr="0088468B">
        <w:rPr>
          <w:b w:val="0"/>
          <w:color w:val="000000" w:themeColor="text1"/>
          <w:sz w:val="24"/>
          <w:szCs w:val="24"/>
        </w:rPr>
        <w:t xml:space="preserve"> for the CFP case.</w:t>
      </w:r>
      <w:bookmarkEnd w:id="69"/>
    </w:p>
    <w:p w:rsidR="0088468B" w:rsidRPr="0088468B" w:rsidRDefault="0088468B" w:rsidP="0088468B">
      <w:pPr>
        <w:pStyle w:val="Caption"/>
        <w:rPr>
          <w:b w:val="0"/>
          <w:color w:val="000000" w:themeColor="text1"/>
          <w:sz w:val="24"/>
          <w:szCs w:val="24"/>
        </w:rPr>
      </w:pPr>
    </w:p>
    <w:p w:rsidR="0088468B" w:rsidRDefault="0088468B">
      <w:pPr>
        <w:spacing w:after="0" w:line="240" w:lineRule="auto"/>
        <w:rPr>
          <w:sz w:val="28"/>
          <w:szCs w:val="28"/>
        </w:rPr>
      </w:pPr>
    </w:p>
    <w:p w:rsidR="0088468B" w:rsidRDefault="0088468B">
      <w:pPr>
        <w:spacing w:after="0" w:line="240" w:lineRule="auto"/>
        <w:rPr>
          <w:sz w:val="28"/>
          <w:szCs w:val="28"/>
        </w:rPr>
      </w:pPr>
    </w:p>
    <w:p w:rsidR="0088468B" w:rsidRDefault="0088468B">
      <w:pPr>
        <w:spacing w:after="0" w:line="240" w:lineRule="auto"/>
        <w:rPr>
          <w:sz w:val="28"/>
          <w:szCs w:val="28"/>
        </w:rPr>
      </w:pPr>
    </w:p>
    <w:p w:rsidR="0088468B" w:rsidRDefault="0088468B">
      <w:pPr>
        <w:spacing w:after="0" w:line="240" w:lineRule="auto"/>
        <w:rPr>
          <w:sz w:val="28"/>
          <w:szCs w:val="28"/>
        </w:rPr>
      </w:pPr>
    </w:p>
    <w:p w:rsidR="0088468B" w:rsidRDefault="0088468B">
      <w:pPr>
        <w:spacing w:after="0" w:line="240" w:lineRule="auto"/>
        <w:rPr>
          <w:sz w:val="28"/>
          <w:szCs w:val="28"/>
        </w:rPr>
      </w:pPr>
    </w:p>
    <w:p w:rsidR="0088468B" w:rsidRDefault="0088468B">
      <w:pPr>
        <w:spacing w:after="0" w:line="240" w:lineRule="auto"/>
        <w:rPr>
          <w:sz w:val="28"/>
          <w:szCs w:val="28"/>
        </w:rPr>
      </w:pPr>
    </w:p>
    <w:p w:rsidR="0088468B" w:rsidRDefault="0088468B">
      <w:pPr>
        <w:spacing w:after="0" w:line="240" w:lineRule="auto"/>
        <w:rPr>
          <w:sz w:val="28"/>
          <w:szCs w:val="28"/>
        </w:rPr>
      </w:pPr>
    </w:p>
    <w:p w:rsidR="0088468B" w:rsidRDefault="0088468B">
      <w:pPr>
        <w:spacing w:after="0" w:line="240" w:lineRule="auto"/>
        <w:rPr>
          <w:sz w:val="28"/>
          <w:szCs w:val="28"/>
        </w:rPr>
      </w:pPr>
    </w:p>
    <w:p w:rsidR="0088468B" w:rsidRDefault="0088468B">
      <w:pPr>
        <w:spacing w:after="0" w:line="240" w:lineRule="auto"/>
        <w:rPr>
          <w:sz w:val="28"/>
          <w:szCs w:val="28"/>
        </w:rPr>
      </w:pPr>
    </w:p>
    <w:p w:rsidR="00196806" w:rsidRDefault="0088468B" w:rsidP="00196806">
      <w:pPr>
        <w:keepNext/>
        <w:spacing w:after="0" w:line="240" w:lineRule="auto"/>
      </w:pPr>
      <w:r>
        <w:rPr>
          <w:noProof/>
        </w:rPr>
        <w:lastRenderedPageBreak/>
        <w:drawing>
          <wp:inline distT="0" distB="0" distL="0" distR="0">
            <wp:extent cx="5943600" cy="431165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96806" w:rsidRPr="0088468B" w:rsidRDefault="00196806" w:rsidP="00196806">
      <w:pPr>
        <w:pStyle w:val="Caption"/>
        <w:rPr>
          <w:b w:val="0"/>
          <w:color w:val="000000" w:themeColor="text1"/>
          <w:sz w:val="22"/>
          <w:szCs w:val="22"/>
        </w:rPr>
      </w:pPr>
      <w:bookmarkStart w:id="70" w:name="_Toc372893595"/>
      <w:r w:rsidRPr="00196806">
        <w:rPr>
          <w:b w:val="0"/>
          <w:color w:val="auto"/>
          <w:sz w:val="24"/>
          <w:szCs w:val="24"/>
        </w:rPr>
        <w:t>Figure 4-</w:t>
      </w:r>
      <w:r w:rsidR="00297069" w:rsidRPr="00196806">
        <w:rPr>
          <w:b w:val="0"/>
          <w:color w:val="auto"/>
          <w:sz w:val="24"/>
          <w:szCs w:val="24"/>
        </w:rPr>
        <w:fldChar w:fldCharType="begin"/>
      </w:r>
      <w:r w:rsidRPr="00196806">
        <w:rPr>
          <w:b w:val="0"/>
          <w:color w:val="auto"/>
          <w:sz w:val="24"/>
          <w:szCs w:val="24"/>
        </w:rPr>
        <w:instrText xml:space="preserve"> SEQ Figure_4- \* ARABIC </w:instrText>
      </w:r>
      <w:r w:rsidR="00297069" w:rsidRPr="00196806">
        <w:rPr>
          <w:b w:val="0"/>
          <w:color w:val="auto"/>
          <w:sz w:val="24"/>
          <w:szCs w:val="24"/>
        </w:rPr>
        <w:fldChar w:fldCharType="separate"/>
      </w:r>
      <w:r w:rsidR="00C223E6">
        <w:rPr>
          <w:b w:val="0"/>
          <w:noProof/>
          <w:color w:val="auto"/>
          <w:sz w:val="24"/>
          <w:szCs w:val="24"/>
        </w:rPr>
        <w:t>13</w:t>
      </w:r>
      <w:r w:rsidR="00297069" w:rsidRPr="00196806">
        <w:rPr>
          <w:b w:val="0"/>
          <w:color w:val="auto"/>
          <w:sz w:val="24"/>
          <w:szCs w:val="24"/>
        </w:rPr>
        <w:fldChar w:fldCharType="end"/>
      </w:r>
      <w:r w:rsidRPr="00196806">
        <w:rPr>
          <w:b w:val="0"/>
          <w:color w:val="auto"/>
          <w:sz w:val="24"/>
          <w:szCs w:val="24"/>
        </w:rPr>
        <w:t>.</w:t>
      </w:r>
      <w:r>
        <w:t xml:space="preserve">  </w:t>
      </w:r>
      <w:r w:rsidRPr="0088468B">
        <w:rPr>
          <w:b w:val="0"/>
          <w:color w:val="000000" w:themeColor="text1"/>
          <w:sz w:val="22"/>
          <w:szCs w:val="22"/>
        </w:rPr>
        <w:t xml:space="preserve">Difference </w:t>
      </w:r>
      <w:proofErr w:type="gramStart"/>
      <w:r w:rsidRPr="0088468B">
        <w:rPr>
          <w:b w:val="0"/>
          <w:color w:val="000000" w:themeColor="text1"/>
          <w:sz w:val="22"/>
          <w:szCs w:val="22"/>
        </w:rPr>
        <w:t>Between</w:t>
      </w:r>
      <w:proofErr w:type="gramEnd"/>
      <w:r w:rsidRPr="0088468B">
        <w:rPr>
          <w:b w:val="0"/>
          <w:color w:val="000000" w:themeColor="text1"/>
          <w:sz w:val="22"/>
          <w:szCs w:val="22"/>
        </w:rPr>
        <w:t xml:space="preserve"> the Surface Temperature and the Bulk Fluid Inlet Temperature</w:t>
      </w:r>
      <w:r>
        <w:rPr>
          <w:b w:val="0"/>
          <w:color w:val="000000" w:themeColor="text1"/>
          <w:sz w:val="22"/>
          <w:szCs w:val="22"/>
        </w:rPr>
        <w:t xml:space="preserve"> as Derived from the </w:t>
      </w:r>
      <w:proofErr w:type="spellStart"/>
      <w:r>
        <w:rPr>
          <w:b w:val="0"/>
          <w:color w:val="000000" w:themeColor="text1"/>
          <w:sz w:val="22"/>
          <w:szCs w:val="22"/>
        </w:rPr>
        <w:t>Nusselt</w:t>
      </w:r>
      <w:proofErr w:type="spellEnd"/>
      <w:r>
        <w:rPr>
          <w:b w:val="0"/>
          <w:color w:val="000000" w:themeColor="text1"/>
          <w:sz w:val="22"/>
          <w:szCs w:val="22"/>
        </w:rPr>
        <w:t xml:space="preserve"> Correlations used</w:t>
      </w:r>
      <w:r w:rsidRPr="0088468B">
        <w:rPr>
          <w:b w:val="0"/>
          <w:color w:val="000000" w:themeColor="text1"/>
          <w:sz w:val="22"/>
          <w:szCs w:val="22"/>
        </w:rPr>
        <w:t xml:space="preserve"> for the NFP case.</w:t>
      </w:r>
      <w:bookmarkEnd w:id="70"/>
    </w:p>
    <w:p w:rsidR="0088468B" w:rsidRDefault="0088468B" w:rsidP="00196806">
      <w:pPr>
        <w:pStyle w:val="Caption"/>
      </w:pPr>
    </w:p>
    <w:p w:rsidR="0088468B" w:rsidRPr="0088468B" w:rsidRDefault="0088468B" w:rsidP="0088468B">
      <w:pPr>
        <w:pStyle w:val="Caption"/>
        <w:rPr>
          <w:b w:val="0"/>
          <w:color w:val="000000" w:themeColor="text1"/>
          <w:sz w:val="22"/>
          <w:szCs w:val="22"/>
        </w:rPr>
      </w:pPr>
    </w:p>
    <w:p w:rsidR="0088468B" w:rsidRDefault="0088468B">
      <w:pPr>
        <w:spacing w:after="0" w:line="240" w:lineRule="auto"/>
        <w:rPr>
          <w:sz w:val="28"/>
          <w:szCs w:val="28"/>
        </w:rPr>
      </w:pPr>
      <w:r>
        <w:rPr>
          <w:sz w:val="28"/>
          <w:szCs w:val="28"/>
        </w:rPr>
        <w:br w:type="page"/>
      </w:r>
    </w:p>
    <w:p w:rsidR="008448CC" w:rsidRDefault="00E71256" w:rsidP="008448CC">
      <w:pPr>
        <w:rPr>
          <w:szCs w:val="24"/>
        </w:rPr>
      </w:pPr>
      <w:r>
        <w:rPr>
          <w:szCs w:val="24"/>
        </w:rPr>
        <w:lastRenderedPageBreak/>
        <w:t>.</w:t>
      </w:r>
    </w:p>
    <w:p w:rsidR="009C7B52" w:rsidRDefault="009C7B52" w:rsidP="009C7B52">
      <w:pPr>
        <w:keepNext/>
      </w:pPr>
      <w:r w:rsidRPr="009C7B52">
        <w:rPr>
          <w:noProof/>
          <w:szCs w:val="24"/>
        </w:rPr>
        <w:drawing>
          <wp:inline distT="0" distB="0" distL="0" distR="0">
            <wp:extent cx="5934075" cy="5004642"/>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l="4464" r="6607"/>
                    <a:stretch>
                      <a:fillRect/>
                    </a:stretch>
                  </pic:blipFill>
                  <pic:spPr bwMode="auto">
                    <a:xfrm>
                      <a:off x="0" y="0"/>
                      <a:ext cx="5934075" cy="5004642"/>
                    </a:xfrm>
                    <a:prstGeom prst="rect">
                      <a:avLst/>
                    </a:prstGeom>
                    <a:noFill/>
                    <a:ln w="9525">
                      <a:noFill/>
                      <a:miter lim="800000"/>
                      <a:headEnd/>
                      <a:tailEnd/>
                    </a:ln>
                  </pic:spPr>
                </pic:pic>
              </a:graphicData>
            </a:graphic>
          </wp:inline>
        </w:drawing>
      </w:r>
    </w:p>
    <w:p w:rsidR="000D12A8" w:rsidRPr="009C7B52" w:rsidRDefault="009C7B52" w:rsidP="009C7B52">
      <w:pPr>
        <w:pStyle w:val="Caption"/>
        <w:rPr>
          <w:b w:val="0"/>
          <w:color w:val="auto"/>
          <w:sz w:val="24"/>
          <w:szCs w:val="24"/>
        </w:rPr>
      </w:pPr>
      <w:bookmarkStart w:id="71" w:name="_Toc372893596"/>
      <w:r w:rsidRPr="009C7B52">
        <w:rPr>
          <w:b w:val="0"/>
          <w:color w:val="auto"/>
          <w:sz w:val="24"/>
          <w:szCs w:val="24"/>
        </w:rPr>
        <w:t>Figure 4-</w:t>
      </w:r>
      <w:r w:rsidR="00297069" w:rsidRPr="009C7B52">
        <w:rPr>
          <w:b w:val="0"/>
          <w:color w:val="auto"/>
          <w:sz w:val="24"/>
          <w:szCs w:val="24"/>
        </w:rPr>
        <w:fldChar w:fldCharType="begin"/>
      </w:r>
      <w:r w:rsidRPr="009C7B52">
        <w:rPr>
          <w:b w:val="0"/>
          <w:color w:val="auto"/>
          <w:sz w:val="24"/>
          <w:szCs w:val="24"/>
        </w:rPr>
        <w:instrText xml:space="preserve"> SEQ Figure_4- \* ARABIC </w:instrText>
      </w:r>
      <w:r w:rsidR="00297069" w:rsidRPr="009C7B52">
        <w:rPr>
          <w:b w:val="0"/>
          <w:color w:val="auto"/>
          <w:sz w:val="24"/>
          <w:szCs w:val="24"/>
        </w:rPr>
        <w:fldChar w:fldCharType="separate"/>
      </w:r>
      <w:r w:rsidR="00C223E6">
        <w:rPr>
          <w:b w:val="0"/>
          <w:noProof/>
          <w:color w:val="auto"/>
          <w:sz w:val="24"/>
          <w:szCs w:val="24"/>
        </w:rPr>
        <w:t>14</w:t>
      </w:r>
      <w:r w:rsidR="00297069" w:rsidRPr="009C7B52">
        <w:rPr>
          <w:b w:val="0"/>
          <w:color w:val="auto"/>
          <w:sz w:val="24"/>
          <w:szCs w:val="24"/>
        </w:rPr>
        <w:fldChar w:fldCharType="end"/>
      </w:r>
      <w:r w:rsidRPr="009C7B52">
        <w:rPr>
          <w:b w:val="0"/>
          <w:color w:val="auto"/>
          <w:sz w:val="24"/>
          <w:szCs w:val="24"/>
        </w:rPr>
        <w:t xml:space="preserve">. </w:t>
      </w:r>
      <w:proofErr w:type="gramStart"/>
      <w:r w:rsidRPr="009C7B52">
        <w:rPr>
          <w:b w:val="0"/>
          <w:color w:val="auto"/>
          <w:sz w:val="24"/>
          <w:szCs w:val="24"/>
        </w:rPr>
        <w:t>Distributed Power Density (DPD)</w:t>
      </w:r>
      <w:bookmarkEnd w:id="71"/>
      <w:r w:rsidR="00C70685">
        <w:rPr>
          <w:b w:val="0"/>
          <w:color w:val="auto"/>
          <w:sz w:val="24"/>
          <w:szCs w:val="24"/>
        </w:rPr>
        <w:t xml:space="preserve"> Input for Model</w:t>
      </w:r>
      <w:r w:rsidR="006D4B61">
        <w:rPr>
          <w:b w:val="0"/>
          <w:color w:val="auto"/>
          <w:sz w:val="24"/>
          <w:szCs w:val="24"/>
        </w:rPr>
        <w:t>.</w:t>
      </w:r>
      <w:proofErr w:type="gramEnd"/>
    </w:p>
    <w:p w:rsidR="00E97FBD" w:rsidRDefault="00E97FBD" w:rsidP="000D12A8">
      <w:pPr>
        <w:ind w:firstLine="720"/>
        <w:rPr>
          <w:szCs w:val="24"/>
        </w:rPr>
      </w:pPr>
    </w:p>
    <w:p w:rsidR="004C4F50" w:rsidRDefault="004C4F50" w:rsidP="000D12A8">
      <w:pPr>
        <w:ind w:firstLine="720"/>
        <w:rPr>
          <w:szCs w:val="24"/>
        </w:rPr>
      </w:pPr>
    </w:p>
    <w:p w:rsidR="009C7B52" w:rsidRDefault="009C7B52" w:rsidP="000D12A8">
      <w:pPr>
        <w:ind w:firstLine="720"/>
        <w:rPr>
          <w:szCs w:val="24"/>
        </w:rPr>
      </w:pPr>
    </w:p>
    <w:p w:rsidR="009C7B52" w:rsidRDefault="009C7B52" w:rsidP="000D12A8">
      <w:pPr>
        <w:ind w:firstLine="720"/>
        <w:rPr>
          <w:szCs w:val="24"/>
        </w:rPr>
      </w:pPr>
    </w:p>
    <w:p w:rsidR="009C7B52" w:rsidRDefault="009C7B52" w:rsidP="000D12A8">
      <w:pPr>
        <w:ind w:firstLine="720"/>
        <w:rPr>
          <w:szCs w:val="24"/>
        </w:rPr>
      </w:pPr>
    </w:p>
    <w:p w:rsidR="005A40F0" w:rsidRDefault="005A40F0" w:rsidP="005A40F0">
      <w:pPr>
        <w:ind w:firstLine="720"/>
        <w:rPr>
          <w:szCs w:val="24"/>
        </w:rPr>
      </w:pPr>
      <w:r>
        <w:rPr>
          <w:szCs w:val="24"/>
        </w:rPr>
        <w:lastRenderedPageBreak/>
        <w:t xml:space="preserve">The surface heat flux resulting from the use of the DPD is shown in Figure 4-15.  Again, the LRN turbulence model is employed due to its ability to resolve thermo-fluid variables within the laminar </w:t>
      </w:r>
      <w:proofErr w:type="spellStart"/>
      <w:r>
        <w:rPr>
          <w:szCs w:val="24"/>
        </w:rPr>
        <w:t>sublayer</w:t>
      </w:r>
      <w:proofErr w:type="spellEnd"/>
      <w:r>
        <w:rPr>
          <w:szCs w:val="24"/>
        </w:rPr>
        <w:t xml:space="preserve"> of the turbulent boundary layer.  The constant fluid properties used for this model are the same as those used in the constant heat flux case, i.e. those shown in Table 4-1.  However, the NIST fluid properties will not be the same as those in the constant heat flux case especially those evaluated at the temperature of the heated surface due to its non-linear distribution.</w:t>
      </w:r>
    </w:p>
    <w:p w:rsidR="005A40F0" w:rsidRDefault="005A40F0" w:rsidP="005A40F0">
      <w:pPr>
        <w:ind w:firstLine="720"/>
        <w:rPr>
          <w:szCs w:val="24"/>
        </w:rPr>
      </w:pPr>
      <w:r>
        <w:rPr>
          <w:szCs w:val="24"/>
        </w:rPr>
        <w:t xml:space="preserve">The difference between the clad surface temperatures and the bulk fluid temperatures, or for brevity, the </w:t>
      </w:r>
      <w:r w:rsidR="00F9389B">
        <w:rPr>
          <w:szCs w:val="24"/>
        </w:rPr>
        <w:t>temperature difference</w:t>
      </w:r>
      <w:r>
        <w:rPr>
          <w:szCs w:val="24"/>
        </w:rPr>
        <w:t xml:space="preserve">, for both the CFP case and the NFP case are shown in Figure 4-16 as a function of the dimensionless flow direction.  Again, the </w:t>
      </w:r>
      <w:r w:rsidR="00F9389B">
        <w:rPr>
          <w:szCs w:val="24"/>
        </w:rPr>
        <w:t>temperature difference</w:t>
      </w:r>
      <w:r>
        <w:rPr>
          <w:szCs w:val="24"/>
        </w:rPr>
        <w:t xml:space="preserve"> of the constant fluid property (CFP) case produces a larger magnitude distribution than the </w:t>
      </w:r>
      <w:r w:rsidR="00F9389B">
        <w:rPr>
          <w:szCs w:val="24"/>
        </w:rPr>
        <w:t>temperature difference</w:t>
      </w:r>
      <w:r>
        <w:rPr>
          <w:szCs w:val="24"/>
        </w:rPr>
        <w:t xml:space="preserve"> of the NIST fluid property (NFP) case.  This was explained in the previous </w:t>
      </w:r>
      <w:proofErr w:type="gramStart"/>
      <w:r>
        <w:rPr>
          <w:szCs w:val="24"/>
        </w:rPr>
        <w:t>section,</w:t>
      </w:r>
      <w:proofErr w:type="gramEnd"/>
      <w:r>
        <w:rPr>
          <w:szCs w:val="24"/>
        </w:rPr>
        <w:t xml:space="preserve"> however, the discussion will be recapitulated here.  The thermal conductivity of the fluid increases as the fluid temperature increases, refer to Appendix A, therefore, with a higher thermal conductivity more thermal energy is passed to the fluid thus decreasing the surface temperature.</w:t>
      </w:r>
    </w:p>
    <w:p w:rsidR="005A40F0" w:rsidRDefault="005A40F0" w:rsidP="005A40F0">
      <w:pPr>
        <w:ind w:firstLine="720"/>
        <w:rPr>
          <w:szCs w:val="24"/>
        </w:rPr>
      </w:pPr>
      <w:r>
        <w:rPr>
          <w:szCs w:val="24"/>
        </w:rPr>
        <w:t xml:space="preserve">The convection coefficient for both the CFP and the NFP cases are shown in Figure 4-17.  Interestingly, the convection coefficient profiles are not too dissimilar from those convection coefficient distributions of the constant heat flux </w:t>
      </w:r>
      <w:proofErr w:type="gramStart"/>
      <w:r>
        <w:rPr>
          <w:szCs w:val="24"/>
        </w:rPr>
        <w:t>case,</w:t>
      </w:r>
      <w:proofErr w:type="gramEnd"/>
      <w:r>
        <w:rPr>
          <w:szCs w:val="24"/>
        </w:rPr>
        <w:t xml:space="preserve"> compare Figure 4-17 with Figure 4-5.  To discuss the shape of the convection coefficient profiles, consider again Equation 4.9.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00"/>
        <w:gridCol w:w="676"/>
      </w:tblGrid>
      <w:tr w:rsidR="005A40F0" w:rsidTr="00421194">
        <w:tc>
          <w:tcPr>
            <w:tcW w:w="8928" w:type="dxa"/>
          </w:tcPr>
          <w:p w:rsidR="005A40F0" w:rsidRDefault="00297069" w:rsidP="00421194">
            <w:pPr>
              <w:rPr>
                <w:rFonts w:eastAsiaTheme="minorEastAsia"/>
                <w:szCs w:val="24"/>
              </w:rPr>
            </w:pPr>
            <m:oMathPara>
              <m:oMathParaPr>
                <m:jc m:val="left"/>
              </m:oMathParaPr>
              <m:oMath>
                <m:f>
                  <m:fPr>
                    <m:ctrlPr>
                      <w:rPr>
                        <w:rFonts w:ascii="Cambria Math" w:eastAsiaTheme="minorEastAsia" w:hAnsi="Cambria Math"/>
                        <w:i/>
                        <w:szCs w:val="24"/>
                      </w:rPr>
                    </m:ctrlPr>
                  </m:fPr>
                  <m:num>
                    <m:r>
                      <w:rPr>
                        <w:rFonts w:ascii="Cambria Math" w:eastAsiaTheme="minorEastAsia" w:hAnsi="Cambria Math"/>
                        <w:szCs w:val="24"/>
                      </w:rPr>
                      <m:t>dh</m:t>
                    </m:r>
                  </m:num>
                  <m:den>
                    <m:r>
                      <w:rPr>
                        <w:rFonts w:ascii="Cambria Math" w:eastAsiaTheme="minorEastAsia" w:hAnsi="Cambria Math"/>
                        <w:szCs w:val="24"/>
                      </w:rPr>
                      <m:t>dz</m:t>
                    </m:r>
                  </m:den>
                </m:f>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1</m:t>
                    </m:r>
                  </m:num>
                  <m:den>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s</m:t>
                        </m:r>
                      </m:sub>
                    </m:sSub>
                    <m:d>
                      <m:dPr>
                        <m:ctrlPr>
                          <w:rPr>
                            <w:rFonts w:ascii="Cambria Math" w:eastAsiaTheme="minorEastAsia" w:hAnsi="Cambria Math"/>
                            <w:i/>
                            <w:szCs w:val="24"/>
                          </w:rPr>
                        </m:ctrlPr>
                      </m:dPr>
                      <m:e>
                        <m:r>
                          <w:rPr>
                            <w:rFonts w:ascii="Cambria Math" w:eastAsiaTheme="minorEastAsia" w:hAnsi="Cambria Math"/>
                            <w:szCs w:val="24"/>
                          </w:rPr>
                          <m:t>z</m:t>
                        </m:r>
                      </m:e>
                    </m:d>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b</m:t>
                        </m:r>
                      </m:sub>
                    </m:sSub>
                    <m:d>
                      <m:dPr>
                        <m:ctrlPr>
                          <w:rPr>
                            <w:rFonts w:ascii="Cambria Math" w:eastAsiaTheme="minorEastAsia" w:hAnsi="Cambria Math"/>
                            <w:i/>
                            <w:szCs w:val="24"/>
                          </w:rPr>
                        </m:ctrlPr>
                      </m:dPr>
                      <m:e>
                        <m:r>
                          <w:rPr>
                            <w:rFonts w:ascii="Cambria Math" w:eastAsiaTheme="minorEastAsia" w:hAnsi="Cambria Math"/>
                            <w:szCs w:val="24"/>
                          </w:rPr>
                          <m:t>z</m:t>
                        </m:r>
                      </m:e>
                    </m:d>
                    <m:r>
                      <w:rPr>
                        <w:rFonts w:ascii="Cambria Math" w:eastAsiaTheme="minorEastAsia" w:hAnsi="Cambria Math"/>
                        <w:szCs w:val="24"/>
                      </w:rPr>
                      <m:t>]</m:t>
                    </m:r>
                  </m:den>
                </m:f>
                <m:f>
                  <m:fPr>
                    <m:ctrlPr>
                      <w:rPr>
                        <w:rFonts w:ascii="Cambria Math" w:eastAsiaTheme="minorEastAsia" w:hAnsi="Cambria Math"/>
                        <w:i/>
                        <w:szCs w:val="24"/>
                      </w:rPr>
                    </m:ctrlPr>
                  </m:fPr>
                  <m:num>
                    <m:r>
                      <w:rPr>
                        <w:rFonts w:ascii="Cambria Math" w:eastAsiaTheme="minorEastAsia" w:hAnsi="Cambria Math"/>
                        <w:szCs w:val="24"/>
                      </w:rPr>
                      <m:t>d</m:t>
                    </m:r>
                    <m:sSubSup>
                      <m:sSubSupPr>
                        <m:ctrlPr>
                          <w:rPr>
                            <w:rFonts w:ascii="Cambria Math" w:eastAsiaTheme="minorEastAsia" w:hAnsi="Cambria Math"/>
                            <w:i/>
                            <w:szCs w:val="24"/>
                          </w:rPr>
                        </m:ctrlPr>
                      </m:sSubSupPr>
                      <m:e>
                        <m:r>
                          <w:rPr>
                            <w:rFonts w:ascii="Cambria Math" w:eastAsiaTheme="minorEastAsia" w:hAnsi="Cambria Math"/>
                            <w:szCs w:val="24"/>
                          </w:rPr>
                          <m:t>q</m:t>
                        </m:r>
                      </m:e>
                      <m:sub>
                        <m:r>
                          <w:rPr>
                            <w:rFonts w:ascii="Cambria Math" w:eastAsiaTheme="minorEastAsia" w:hAnsi="Cambria Math"/>
                            <w:szCs w:val="24"/>
                          </w:rPr>
                          <m:t>s</m:t>
                        </m:r>
                      </m:sub>
                      <m:sup>
                        <m:r>
                          <w:rPr>
                            <w:rFonts w:ascii="Cambria Math" w:eastAsiaTheme="minorEastAsia" w:hAnsi="Cambria Math"/>
                            <w:szCs w:val="24"/>
                          </w:rPr>
                          <m:t>''</m:t>
                        </m:r>
                      </m:sup>
                    </m:sSubSup>
                  </m:num>
                  <m:den>
                    <m:r>
                      <w:rPr>
                        <w:rFonts w:ascii="Cambria Math" w:eastAsiaTheme="minorEastAsia" w:hAnsi="Cambria Math"/>
                        <w:szCs w:val="24"/>
                      </w:rPr>
                      <m:t>dz</m:t>
                    </m:r>
                  </m:den>
                </m:f>
                <m:r>
                  <w:rPr>
                    <w:rFonts w:ascii="Cambria Math" w:eastAsiaTheme="minorEastAsia" w:hAnsi="Cambria Math"/>
                    <w:szCs w:val="24"/>
                  </w:rPr>
                  <m:t>-</m:t>
                </m:r>
                <m:f>
                  <m:fPr>
                    <m:ctrlPr>
                      <w:rPr>
                        <w:rFonts w:ascii="Cambria Math" w:eastAsiaTheme="minorEastAsia" w:hAnsi="Cambria Math"/>
                        <w:i/>
                        <w:szCs w:val="24"/>
                      </w:rPr>
                    </m:ctrlPr>
                  </m:fPr>
                  <m:num>
                    <m:sSubSup>
                      <m:sSubSupPr>
                        <m:ctrlPr>
                          <w:rPr>
                            <w:rFonts w:ascii="Cambria Math" w:eastAsiaTheme="minorEastAsia" w:hAnsi="Cambria Math"/>
                            <w:i/>
                            <w:szCs w:val="24"/>
                          </w:rPr>
                        </m:ctrlPr>
                      </m:sSubSupPr>
                      <m:e>
                        <m:r>
                          <w:rPr>
                            <w:rFonts w:ascii="Cambria Math" w:eastAsiaTheme="minorEastAsia" w:hAnsi="Cambria Math"/>
                            <w:szCs w:val="24"/>
                          </w:rPr>
                          <m:t>q</m:t>
                        </m:r>
                      </m:e>
                      <m:sub>
                        <m:r>
                          <w:rPr>
                            <w:rFonts w:ascii="Cambria Math" w:eastAsiaTheme="minorEastAsia" w:hAnsi="Cambria Math"/>
                            <w:szCs w:val="24"/>
                          </w:rPr>
                          <m:t>s</m:t>
                        </m:r>
                      </m:sub>
                      <m:sup>
                        <m:r>
                          <w:rPr>
                            <w:rFonts w:ascii="Cambria Math" w:eastAsiaTheme="minorEastAsia" w:hAnsi="Cambria Math"/>
                            <w:szCs w:val="24"/>
                          </w:rPr>
                          <m:t>''</m:t>
                        </m:r>
                      </m:sup>
                    </m:sSubSup>
                  </m:num>
                  <m:den>
                    <m:sSup>
                      <m:sSupPr>
                        <m:ctrlPr>
                          <w:rPr>
                            <w:rFonts w:ascii="Cambria Math" w:eastAsiaTheme="minorEastAsia" w:hAnsi="Cambria Math"/>
                            <w:i/>
                            <w:szCs w:val="24"/>
                          </w:rPr>
                        </m:ctrlPr>
                      </m:sSupPr>
                      <m:e>
                        <m:d>
                          <m:dPr>
                            <m:begChr m:val="["/>
                            <m:endChr m:val="]"/>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s</m:t>
                                </m:r>
                              </m:sub>
                            </m:sSub>
                            <m:d>
                              <m:dPr>
                                <m:ctrlPr>
                                  <w:rPr>
                                    <w:rFonts w:ascii="Cambria Math" w:eastAsiaTheme="minorEastAsia" w:hAnsi="Cambria Math"/>
                                    <w:i/>
                                    <w:szCs w:val="24"/>
                                  </w:rPr>
                                </m:ctrlPr>
                              </m:dPr>
                              <m:e>
                                <m:r>
                                  <w:rPr>
                                    <w:rFonts w:ascii="Cambria Math" w:eastAsiaTheme="minorEastAsia" w:hAnsi="Cambria Math"/>
                                    <w:szCs w:val="24"/>
                                  </w:rPr>
                                  <m:t>z</m:t>
                                </m:r>
                              </m:e>
                            </m:d>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b</m:t>
                                </m:r>
                              </m:sub>
                            </m:sSub>
                            <m:d>
                              <m:dPr>
                                <m:ctrlPr>
                                  <w:rPr>
                                    <w:rFonts w:ascii="Cambria Math" w:eastAsiaTheme="minorEastAsia" w:hAnsi="Cambria Math"/>
                                    <w:i/>
                                    <w:szCs w:val="24"/>
                                  </w:rPr>
                                </m:ctrlPr>
                              </m:dPr>
                              <m:e>
                                <m:r>
                                  <w:rPr>
                                    <w:rFonts w:ascii="Cambria Math" w:eastAsiaTheme="minorEastAsia" w:hAnsi="Cambria Math"/>
                                    <w:szCs w:val="24"/>
                                  </w:rPr>
                                  <m:t>z</m:t>
                                </m:r>
                              </m:e>
                            </m:d>
                          </m:e>
                        </m:d>
                      </m:e>
                      <m:sup>
                        <m:r>
                          <w:rPr>
                            <w:rFonts w:ascii="Cambria Math" w:eastAsiaTheme="minorEastAsia" w:hAnsi="Cambria Math"/>
                            <w:szCs w:val="24"/>
                          </w:rPr>
                          <m:t>2</m:t>
                        </m:r>
                      </m:sup>
                    </m:sSup>
                  </m:den>
                </m:f>
                <m:r>
                  <w:rPr>
                    <w:rFonts w:ascii="Cambria Math" w:eastAsiaTheme="minorEastAsia" w:hAnsi="Cambria Math"/>
                    <w:szCs w:val="24"/>
                  </w:rPr>
                  <m:t xml:space="preserve"> </m:t>
                </m:r>
                <m:f>
                  <m:fPr>
                    <m:ctrlPr>
                      <w:rPr>
                        <w:rFonts w:ascii="Cambria Math" w:eastAsiaTheme="minorEastAsia" w:hAnsi="Cambria Math"/>
                        <w:i/>
                        <w:szCs w:val="24"/>
                      </w:rPr>
                    </m:ctrlPr>
                  </m:fPr>
                  <m:num>
                    <m:r>
                      <w:rPr>
                        <w:rFonts w:ascii="Cambria Math" w:eastAsiaTheme="minorEastAsia" w:hAnsi="Cambria Math"/>
                        <w:szCs w:val="24"/>
                      </w:rPr>
                      <m:t>d</m:t>
                    </m:r>
                  </m:num>
                  <m:den>
                    <m:r>
                      <w:rPr>
                        <w:rFonts w:ascii="Cambria Math" w:eastAsiaTheme="minorEastAsia" w:hAnsi="Cambria Math"/>
                        <w:szCs w:val="24"/>
                      </w:rPr>
                      <m:t>dz</m:t>
                    </m:r>
                  </m:den>
                </m:f>
                <m:d>
                  <m:dPr>
                    <m:begChr m:val="["/>
                    <m:endChr m:val="]"/>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s</m:t>
                        </m:r>
                      </m:sub>
                    </m:sSub>
                    <m:d>
                      <m:dPr>
                        <m:ctrlPr>
                          <w:rPr>
                            <w:rFonts w:ascii="Cambria Math" w:eastAsiaTheme="minorEastAsia" w:hAnsi="Cambria Math"/>
                            <w:i/>
                            <w:szCs w:val="24"/>
                          </w:rPr>
                        </m:ctrlPr>
                      </m:dPr>
                      <m:e>
                        <m:r>
                          <w:rPr>
                            <w:rFonts w:ascii="Cambria Math" w:eastAsiaTheme="minorEastAsia" w:hAnsi="Cambria Math"/>
                            <w:szCs w:val="24"/>
                          </w:rPr>
                          <m:t>z</m:t>
                        </m:r>
                      </m:e>
                    </m:d>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b</m:t>
                        </m:r>
                      </m:sub>
                    </m:sSub>
                    <m:r>
                      <w:rPr>
                        <w:rFonts w:ascii="Cambria Math" w:eastAsiaTheme="minorEastAsia" w:hAnsi="Cambria Math"/>
                        <w:szCs w:val="24"/>
                      </w:rPr>
                      <m:t>(z)</m:t>
                    </m:r>
                  </m:e>
                </m:d>
                <m:r>
                  <w:rPr>
                    <w:rFonts w:ascii="Cambria Math" w:eastAsiaTheme="minorEastAsia" w:hAnsi="Cambria Math"/>
                    <w:szCs w:val="24"/>
                  </w:rPr>
                  <m:t>.</m:t>
                </m:r>
              </m:oMath>
            </m:oMathPara>
          </w:p>
        </w:tc>
        <w:tc>
          <w:tcPr>
            <w:tcW w:w="648" w:type="dxa"/>
            <w:vAlign w:val="center"/>
          </w:tcPr>
          <w:p w:rsidR="005A40F0" w:rsidRDefault="005A40F0" w:rsidP="00421194">
            <w:pPr>
              <w:jc w:val="right"/>
              <w:rPr>
                <w:rFonts w:eastAsiaTheme="minorEastAsia"/>
                <w:szCs w:val="24"/>
              </w:rPr>
            </w:pPr>
            <w:r>
              <w:rPr>
                <w:rFonts w:eastAsiaTheme="minorEastAsia"/>
                <w:szCs w:val="24"/>
              </w:rPr>
              <w:t>(4.9)</w:t>
            </w:r>
          </w:p>
        </w:tc>
      </w:tr>
    </w:tbl>
    <w:p w:rsidR="005A40F0" w:rsidRDefault="005A40F0" w:rsidP="00894111">
      <w:pPr>
        <w:rPr>
          <w:szCs w:val="24"/>
        </w:rPr>
      </w:pPr>
      <w:r>
        <w:rPr>
          <w:szCs w:val="24"/>
        </w:rPr>
        <w:t>Since the heat flux is distributed in this model, the first term cannot be neglected.  This expression can be written in a more concise manner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8"/>
        <w:gridCol w:w="1098"/>
      </w:tblGrid>
      <w:tr w:rsidR="005A40F0" w:rsidTr="00421194">
        <w:tc>
          <w:tcPr>
            <w:tcW w:w="8478" w:type="dxa"/>
          </w:tcPr>
          <w:p w:rsidR="005A40F0" w:rsidRPr="00E71256" w:rsidRDefault="00297069" w:rsidP="00421194">
            <w:pPr>
              <w:rPr>
                <w:szCs w:val="24"/>
              </w:rPr>
            </w:pPr>
            <m:oMathPara>
              <m:oMathParaPr>
                <m:jc m:val="left"/>
              </m:oMathParaPr>
              <m:oMath>
                <m:f>
                  <m:fPr>
                    <m:ctrlPr>
                      <w:rPr>
                        <w:rFonts w:ascii="Cambria Math" w:hAnsi="Cambria Math"/>
                        <w:i/>
                        <w:szCs w:val="24"/>
                      </w:rPr>
                    </m:ctrlPr>
                  </m:fPr>
                  <m:num>
                    <m:r>
                      <w:rPr>
                        <w:rFonts w:ascii="Cambria Math" w:hAnsi="Cambria Math"/>
                        <w:szCs w:val="24"/>
                      </w:rPr>
                      <m:t>dh</m:t>
                    </m:r>
                  </m:num>
                  <m:den>
                    <m:r>
                      <w:rPr>
                        <w:rFonts w:ascii="Cambria Math" w:hAnsi="Cambria Math"/>
                        <w:szCs w:val="24"/>
                      </w:rPr>
                      <m:t>dz</m:t>
                    </m:r>
                  </m:den>
                </m:f>
                <m:r>
                  <w:rPr>
                    <w:rFonts w:ascii="Cambria Math" w:hAnsi="Cambria Math"/>
                    <w:szCs w:val="24"/>
                  </w:rPr>
                  <m:t>=</m:t>
                </m:r>
                <m:f>
                  <m:fPr>
                    <m:ctrlPr>
                      <w:rPr>
                        <w:rFonts w:ascii="Cambria Math" w:hAnsi="Cambria Math"/>
                        <w:i/>
                        <w:szCs w:val="24"/>
                      </w:rPr>
                    </m:ctrlPr>
                  </m:fPr>
                  <m:num>
                    <m:r>
                      <w:rPr>
                        <w:rFonts w:ascii="Cambria Math" w:hAnsi="Cambria Math"/>
                        <w:szCs w:val="24"/>
                      </w:rPr>
                      <m:t>1</m:t>
                    </m:r>
                  </m:num>
                  <m:den>
                    <m:sSup>
                      <m:sSupPr>
                        <m:ctrlPr>
                          <w:rPr>
                            <w:rFonts w:ascii="Cambria Math" w:hAnsi="Cambria Math"/>
                            <w:i/>
                            <w:szCs w:val="24"/>
                          </w:rPr>
                        </m:ctrlPr>
                      </m:sSupPr>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s</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e>
                        </m:d>
                      </m:e>
                      <m:sup>
                        <m:r>
                          <w:rPr>
                            <w:rFonts w:ascii="Cambria Math" w:hAnsi="Cambria Math"/>
                            <w:szCs w:val="24"/>
                          </w:rPr>
                          <m:t>2</m:t>
                        </m:r>
                      </m:sup>
                    </m:sSup>
                  </m:den>
                </m:f>
                <m:d>
                  <m:dPr>
                    <m:begChr m:val="["/>
                    <m:endChr m:val="]"/>
                    <m:ctrlPr>
                      <w:rPr>
                        <w:rFonts w:ascii="Cambria Math" w:hAnsi="Cambria Math"/>
                        <w:i/>
                        <w:szCs w:val="24"/>
                      </w:rPr>
                    </m:ctrlPr>
                  </m:dPr>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s</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e>
                    </m:d>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dq</m:t>
                            </m:r>
                          </m:e>
                          <m:sup>
                            <m:r>
                              <w:rPr>
                                <w:rFonts w:ascii="Cambria Math" w:hAnsi="Cambria Math"/>
                                <w:szCs w:val="24"/>
                              </w:rPr>
                              <m:t>''</m:t>
                            </m:r>
                          </m:sup>
                        </m:sSup>
                      </m:num>
                      <m:den>
                        <m:r>
                          <w:rPr>
                            <w:rFonts w:ascii="Cambria Math" w:hAnsi="Cambria Math"/>
                            <w:szCs w:val="24"/>
                          </w:rPr>
                          <m:t>dz</m:t>
                        </m:r>
                      </m:den>
                    </m:f>
                    <m:r>
                      <w:rPr>
                        <w:rFonts w:ascii="Cambria Math" w:hAnsi="Cambria Math"/>
                        <w:szCs w:val="24"/>
                      </w:rPr>
                      <m:t>-</m:t>
                    </m:r>
                    <m:sSup>
                      <m:sSupPr>
                        <m:ctrlPr>
                          <w:rPr>
                            <w:rFonts w:ascii="Cambria Math" w:hAnsi="Cambria Math"/>
                            <w:i/>
                            <w:szCs w:val="24"/>
                          </w:rPr>
                        </m:ctrlPr>
                      </m:sSupPr>
                      <m:e>
                        <m:r>
                          <w:rPr>
                            <w:rFonts w:ascii="Cambria Math" w:hAnsi="Cambria Math"/>
                            <w:szCs w:val="24"/>
                          </w:rPr>
                          <m:t>q</m:t>
                        </m:r>
                      </m:e>
                      <m:sup>
                        <m:r>
                          <w:rPr>
                            <w:rFonts w:ascii="Cambria Math" w:hAnsi="Cambria Math"/>
                            <w:szCs w:val="24"/>
                          </w:rPr>
                          <m:t>''</m:t>
                        </m:r>
                      </m:sup>
                    </m:sSup>
                    <m:f>
                      <m:fPr>
                        <m:ctrlPr>
                          <w:rPr>
                            <w:rFonts w:ascii="Cambria Math" w:hAnsi="Cambria Math"/>
                            <w:i/>
                            <w:szCs w:val="24"/>
                          </w:rPr>
                        </m:ctrlPr>
                      </m:fPr>
                      <m:num>
                        <m:r>
                          <w:rPr>
                            <w:rFonts w:ascii="Cambria Math" w:hAnsi="Cambria Math"/>
                            <w:szCs w:val="24"/>
                          </w:rPr>
                          <m:t>d</m:t>
                        </m:r>
                      </m:num>
                      <m:den>
                        <m:r>
                          <w:rPr>
                            <w:rFonts w:ascii="Cambria Math" w:hAnsi="Cambria Math"/>
                            <w:szCs w:val="24"/>
                          </w:rPr>
                          <m:t>dz</m:t>
                        </m:r>
                      </m:den>
                    </m:f>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s</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e>
                    </m:d>
                  </m:e>
                </m:d>
                <m:r>
                  <w:rPr>
                    <w:rFonts w:ascii="Cambria Math" w:hAnsi="Cambria Math"/>
                    <w:szCs w:val="24"/>
                  </w:rPr>
                  <m:t>.</m:t>
                </m:r>
              </m:oMath>
            </m:oMathPara>
          </w:p>
        </w:tc>
        <w:tc>
          <w:tcPr>
            <w:tcW w:w="1098" w:type="dxa"/>
            <w:vAlign w:val="center"/>
          </w:tcPr>
          <w:p w:rsidR="005A40F0" w:rsidRDefault="005A40F0" w:rsidP="00421194">
            <w:pPr>
              <w:jc w:val="right"/>
              <w:rPr>
                <w:szCs w:val="24"/>
              </w:rPr>
            </w:pPr>
            <w:r>
              <w:rPr>
                <w:szCs w:val="24"/>
              </w:rPr>
              <w:t>(4.20)</w:t>
            </w:r>
          </w:p>
        </w:tc>
      </w:tr>
    </w:tbl>
    <w:p w:rsidR="005A40F0" w:rsidRDefault="005A40F0" w:rsidP="005A40F0">
      <w:pPr>
        <w:rPr>
          <w:szCs w:val="24"/>
        </w:rPr>
      </w:pPr>
    </w:p>
    <w:p w:rsidR="009C7B52" w:rsidRDefault="009C7B52" w:rsidP="000D12A8">
      <w:pPr>
        <w:ind w:firstLine="720"/>
        <w:rPr>
          <w:szCs w:val="24"/>
        </w:rPr>
      </w:pPr>
    </w:p>
    <w:p w:rsidR="009C7B52" w:rsidRDefault="009C7B52" w:rsidP="000D12A8">
      <w:pPr>
        <w:ind w:firstLine="720"/>
        <w:rPr>
          <w:szCs w:val="24"/>
        </w:rPr>
      </w:pPr>
    </w:p>
    <w:p w:rsidR="009C7B52" w:rsidRDefault="009C7B52" w:rsidP="000D12A8">
      <w:pPr>
        <w:ind w:firstLine="720"/>
        <w:rPr>
          <w:szCs w:val="24"/>
        </w:rPr>
      </w:pPr>
    </w:p>
    <w:p w:rsidR="00615978" w:rsidRDefault="00DC6506" w:rsidP="00615978">
      <w:pPr>
        <w:keepNext/>
      </w:pPr>
      <w:r>
        <w:rPr>
          <w:noProof/>
        </w:rPr>
        <w:drawing>
          <wp:inline distT="0" distB="0" distL="0" distR="0">
            <wp:extent cx="5943600" cy="431165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C6506" w:rsidRDefault="00615978" w:rsidP="00615978">
      <w:pPr>
        <w:pStyle w:val="Caption"/>
      </w:pPr>
      <w:bookmarkStart w:id="72" w:name="_Toc372893597"/>
      <w:r w:rsidRPr="00615978">
        <w:rPr>
          <w:b w:val="0"/>
          <w:color w:val="auto"/>
          <w:sz w:val="24"/>
          <w:szCs w:val="24"/>
        </w:rPr>
        <w:t>Figure 4-</w:t>
      </w:r>
      <w:r w:rsidR="00297069" w:rsidRPr="00615978">
        <w:rPr>
          <w:b w:val="0"/>
          <w:color w:val="auto"/>
          <w:sz w:val="24"/>
          <w:szCs w:val="24"/>
        </w:rPr>
        <w:fldChar w:fldCharType="begin"/>
      </w:r>
      <w:r w:rsidRPr="00615978">
        <w:rPr>
          <w:b w:val="0"/>
          <w:color w:val="auto"/>
          <w:sz w:val="24"/>
          <w:szCs w:val="24"/>
        </w:rPr>
        <w:instrText xml:space="preserve"> SEQ Figure_4- \* ARABIC </w:instrText>
      </w:r>
      <w:r w:rsidR="00297069" w:rsidRPr="00615978">
        <w:rPr>
          <w:b w:val="0"/>
          <w:color w:val="auto"/>
          <w:sz w:val="24"/>
          <w:szCs w:val="24"/>
        </w:rPr>
        <w:fldChar w:fldCharType="separate"/>
      </w:r>
      <w:r w:rsidR="00C223E6">
        <w:rPr>
          <w:b w:val="0"/>
          <w:noProof/>
          <w:color w:val="auto"/>
          <w:sz w:val="24"/>
          <w:szCs w:val="24"/>
        </w:rPr>
        <w:t>15</w:t>
      </w:r>
      <w:r w:rsidR="00297069" w:rsidRPr="00615978">
        <w:rPr>
          <w:b w:val="0"/>
          <w:color w:val="auto"/>
          <w:sz w:val="24"/>
          <w:szCs w:val="24"/>
        </w:rPr>
        <w:fldChar w:fldCharType="end"/>
      </w:r>
      <w:r w:rsidRPr="00615978">
        <w:rPr>
          <w:b w:val="0"/>
          <w:color w:val="auto"/>
          <w:sz w:val="24"/>
          <w:szCs w:val="24"/>
        </w:rPr>
        <w:t>.</w:t>
      </w:r>
      <w:r>
        <w:t xml:space="preserve">  </w:t>
      </w:r>
      <w:proofErr w:type="gramStart"/>
      <w:r w:rsidRPr="00DC6506">
        <w:rPr>
          <w:b w:val="0"/>
          <w:color w:val="000000" w:themeColor="text1"/>
          <w:sz w:val="24"/>
          <w:szCs w:val="24"/>
        </w:rPr>
        <w:t>HFIR DPD</w:t>
      </w:r>
      <w:r w:rsidR="00C70685">
        <w:rPr>
          <w:b w:val="0"/>
          <w:color w:val="000000" w:themeColor="text1"/>
          <w:sz w:val="24"/>
          <w:szCs w:val="24"/>
        </w:rPr>
        <w:t xml:space="preserve"> Resultant</w:t>
      </w:r>
      <w:r w:rsidRPr="00DC6506">
        <w:rPr>
          <w:b w:val="0"/>
          <w:color w:val="000000" w:themeColor="text1"/>
          <w:sz w:val="24"/>
          <w:szCs w:val="24"/>
        </w:rPr>
        <w:t xml:space="preserve"> Surface Heat Flux Distribution</w:t>
      </w:r>
      <w:r w:rsidR="006D4B61">
        <w:rPr>
          <w:b w:val="0"/>
          <w:color w:val="000000" w:themeColor="text1"/>
          <w:sz w:val="24"/>
          <w:szCs w:val="24"/>
        </w:rPr>
        <w:t>.</w:t>
      </w:r>
      <w:bookmarkEnd w:id="72"/>
      <w:proofErr w:type="gramEnd"/>
    </w:p>
    <w:p w:rsidR="00146DAB" w:rsidRPr="00DC6506" w:rsidRDefault="00146DAB" w:rsidP="00DC6506">
      <w:pPr>
        <w:pStyle w:val="Caption"/>
        <w:rPr>
          <w:b w:val="0"/>
          <w:color w:val="000000" w:themeColor="text1"/>
          <w:sz w:val="24"/>
          <w:szCs w:val="24"/>
        </w:rPr>
      </w:pPr>
    </w:p>
    <w:p w:rsidR="00146DAB" w:rsidRDefault="00146DAB" w:rsidP="000D12A8">
      <w:pPr>
        <w:ind w:firstLine="720"/>
        <w:rPr>
          <w:szCs w:val="24"/>
        </w:rPr>
      </w:pPr>
    </w:p>
    <w:p w:rsidR="00146DAB" w:rsidRDefault="00146DAB" w:rsidP="000D12A8">
      <w:pPr>
        <w:ind w:firstLine="720"/>
        <w:rPr>
          <w:szCs w:val="24"/>
        </w:rPr>
      </w:pPr>
    </w:p>
    <w:p w:rsidR="00146DAB" w:rsidRDefault="00146DAB" w:rsidP="000D12A8">
      <w:pPr>
        <w:ind w:firstLine="720"/>
        <w:rPr>
          <w:szCs w:val="24"/>
        </w:rPr>
      </w:pPr>
    </w:p>
    <w:p w:rsidR="00E97FBD" w:rsidRDefault="00E97FBD" w:rsidP="0072443E">
      <w:pPr>
        <w:rPr>
          <w:szCs w:val="24"/>
        </w:rPr>
      </w:pPr>
    </w:p>
    <w:p w:rsidR="001946FE" w:rsidRDefault="001946FE" w:rsidP="0072443E">
      <w:pPr>
        <w:rPr>
          <w:szCs w:val="24"/>
        </w:rPr>
      </w:pPr>
    </w:p>
    <w:p w:rsidR="001946FE" w:rsidRDefault="001946FE" w:rsidP="0072443E">
      <w:pPr>
        <w:rPr>
          <w:szCs w:val="24"/>
        </w:rPr>
      </w:pPr>
    </w:p>
    <w:p w:rsidR="001946FE" w:rsidRDefault="001946FE" w:rsidP="0072443E">
      <w:pPr>
        <w:rPr>
          <w:szCs w:val="24"/>
        </w:rPr>
      </w:pPr>
    </w:p>
    <w:p w:rsidR="001946FE" w:rsidRDefault="001946FE" w:rsidP="0072443E">
      <w:pPr>
        <w:rPr>
          <w:szCs w:val="24"/>
        </w:rPr>
      </w:pPr>
    </w:p>
    <w:p w:rsidR="006A72BB" w:rsidRDefault="00146DAB" w:rsidP="006A72BB">
      <w:pPr>
        <w:keepNext/>
      </w:pPr>
      <w:r>
        <w:rPr>
          <w:noProof/>
        </w:rPr>
        <w:drawing>
          <wp:inline distT="0" distB="0" distL="0" distR="0">
            <wp:extent cx="5943600" cy="4315460"/>
            <wp:effectExtent l="0" t="0" r="0"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97FBD" w:rsidRPr="00097B10" w:rsidRDefault="006A72BB" w:rsidP="006A72BB">
      <w:pPr>
        <w:pStyle w:val="Caption"/>
        <w:rPr>
          <w:color w:val="000000" w:themeColor="text1"/>
        </w:rPr>
      </w:pPr>
      <w:bookmarkStart w:id="73" w:name="_Toc372893598"/>
      <w:r w:rsidRPr="006A72BB">
        <w:rPr>
          <w:b w:val="0"/>
          <w:color w:val="auto"/>
          <w:sz w:val="24"/>
          <w:szCs w:val="24"/>
        </w:rPr>
        <w:t>Figure 4-</w:t>
      </w:r>
      <w:r w:rsidR="00297069" w:rsidRPr="006A72BB">
        <w:rPr>
          <w:b w:val="0"/>
          <w:color w:val="auto"/>
          <w:sz w:val="24"/>
          <w:szCs w:val="24"/>
        </w:rPr>
        <w:fldChar w:fldCharType="begin"/>
      </w:r>
      <w:r w:rsidRPr="006A72BB">
        <w:rPr>
          <w:b w:val="0"/>
          <w:color w:val="auto"/>
          <w:sz w:val="24"/>
          <w:szCs w:val="24"/>
        </w:rPr>
        <w:instrText xml:space="preserve"> SEQ Figure_4- \* ARABIC </w:instrText>
      </w:r>
      <w:r w:rsidR="00297069" w:rsidRPr="006A72BB">
        <w:rPr>
          <w:b w:val="0"/>
          <w:color w:val="auto"/>
          <w:sz w:val="24"/>
          <w:szCs w:val="24"/>
        </w:rPr>
        <w:fldChar w:fldCharType="separate"/>
      </w:r>
      <w:r w:rsidR="00C223E6">
        <w:rPr>
          <w:b w:val="0"/>
          <w:noProof/>
          <w:color w:val="auto"/>
          <w:sz w:val="24"/>
          <w:szCs w:val="24"/>
        </w:rPr>
        <w:t>16</w:t>
      </w:r>
      <w:r w:rsidR="00297069" w:rsidRPr="006A72BB">
        <w:rPr>
          <w:b w:val="0"/>
          <w:color w:val="auto"/>
          <w:sz w:val="24"/>
          <w:szCs w:val="24"/>
        </w:rPr>
        <w:fldChar w:fldCharType="end"/>
      </w:r>
      <w:r w:rsidRPr="006A72BB">
        <w:rPr>
          <w:b w:val="0"/>
          <w:color w:val="auto"/>
          <w:sz w:val="24"/>
          <w:szCs w:val="24"/>
        </w:rPr>
        <w:t>.</w:t>
      </w:r>
      <w:r>
        <w:t xml:space="preserve"> </w:t>
      </w:r>
      <w:r w:rsidRPr="00C70685">
        <w:rPr>
          <w:b w:val="0"/>
          <w:color w:val="auto"/>
          <w:sz w:val="24"/>
          <w:szCs w:val="24"/>
        </w:rPr>
        <w:t xml:space="preserve"> </w:t>
      </w:r>
      <w:proofErr w:type="gramStart"/>
      <w:r w:rsidR="00C70685" w:rsidRPr="00C70685">
        <w:rPr>
          <w:b w:val="0"/>
          <w:color w:val="auto"/>
          <w:sz w:val="24"/>
          <w:szCs w:val="24"/>
        </w:rPr>
        <w:t>Resultant</w:t>
      </w:r>
      <w:r w:rsidR="00C70685" w:rsidRPr="00C70685">
        <w:rPr>
          <w:color w:val="auto"/>
        </w:rPr>
        <w:t xml:space="preserve"> </w:t>
      </w:r>
      <w:r>
        <w:rPr>
          <w:b w:val="0"/>
          <w:color w:val="auto"/>
          <w:sz w:val="24"/>
          <w:szCs w:val="24"/>
        </w:rPr>
        <w:t>Profiles of the Difference between the Surface Temperature and the Bulk Fluid Tem</w:t>
      </w:r>
      <w:r w:rsidR="00C70685">
        <w:rPr>
          <w:b w:val="0"/>
          <w:color w:val="auto"/>
          <w:sz w:val="24"/>
          <w:szCs w:val="24"/>
        </w:rPr>
        <w:t>perature</w:t>
      </w:r>
      <w:r>
        <w:rPr>
          <w:b w:val="0"/>
          <w:color w:val="auto"/>
          <w:sz w:val="24"/>
          <w:szCs w:val="24"/>
        </w:rPr>
        <w:t>.</w:t>
      </w:r>
      <w:bookmarkEnd w:id="73"/>
      <w:proofErr w:type="gramEnd"/>
    </w:p>
    <w:p w:rsidR="00E97FBD" w:rsidRPr="00E97FBD" w:rsidRDefault="00E97FBD" w:rsidP="00E97FBD">
      <w:pPr>
        <w:pStyle w:val="Caption"/>
        <w:rPr>
          <w:b w:val="0"/>
          <w:color w:val="auto"/>
          <w:sz w:val="24"/>
          <w:szCs w:val="24"/>
        </w:rPr>
      </w:pPr>
    </w:p>
    <w:p w:rsidR="00E97FBD" w:rsidRDefault="000D12A8" w:rsidP="000D12A8">
      <w:pPr>
        <w:rPr>
          <w:szCs w:val="24"/>
        </w:rPr>
      </w:pPr>
      <w:r>
        <w:rPr>
          <w:szCs w:val="24"/>
        </w:rPr>
        <w:tab/>
      </w:r>
    </w:p>
    <w:p w:rsidR="00E97FBD" w:rsidRDefault="00E97FBD" w:rsidP="000D12A8">
      <w:pPr>
        <w:rPr>
          <w:szCs w:val="24"/>
        </w:rPr>
      </w:pPr>
    </w:p>
    <w:p w:rsidR="00E97FBD" w:rsidRDefault="00E97FBD" w:rsidP="000D12A8">
      <w:pPr>
        <w:rPr>
          <w:szCs w:val="24"/>
        </w:rPr>
      </w:pPr>
    </w:p>
    <w:p w:rsidR="00BE503A" w:rsidRDefault="00BE503A" w:rsidP="000D12A8">
      <w:pPr>
        <w:rPr>
          <w:szCs w:val="24"/>
        </w:rPr>
      </w:pPr>
    </w:p>
    <w:p w:rsidR="0072443E" w:rsidRDefault="0072443E" w:rsidP="000D12A8">
      <w:pPr>
        <w:rPr>
          <w:szCs w:val="24"/>
        </w:rPr>
      </w:pPr>
    </w:p>
    <w:p w:rsidR="0072443E" w:rsidRDefault="0072443E" w:rsidP="000D12A8">
      <w:pPr>
        <w:rPr>
          <w:szCs w:val="24"/>
        </w:rPr>
      </w:pPr>
    </w:p>
    <w:p w:rsidR="00BE503A" w:rsidRDefault="00BE503A" w:rsidP="000D12A8">
      <w:pPr>
        <w:rPr>
          <w:szCs w:val="24"/>
        </w:rPr>
      </w:pPr>
    </w:p>
    <w:p w:rsidR="009C7B52" w:rsidRDefault="00BE503A" w:rsidP="009C7B52">
      <w:pPr>
        <w:keepNext/>
      </w:pPr>
      <w:r>
        <w:rPr>
          <w:noProof/>
        </w:rPr>
        <w:drawing>
          <wp:inline distT="0" distB="0" distL="0" distR="0">
            <wp:extent cx="5943600" cy="436245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E503A" w:rsidRDefault="009C7B52" w:rsidP="009C7B52">
      <w:pPr>
        <w:pStyle w:val="Caption"/>
      </w:pPr>
      <w:bookmarkStart w:id="74" w:name="_Toc372893599"/>
      <w:r w:rsidRPr="009C7B52">
        <w:rPr>
          <w:b w:val="0"/>
          <w:color w:val="auto"/>
          <w:sz w:val="24"/>
          <w:szCs w:val="24"/>
        </w:rPr>
        <w:t>Figure 4-</w:t>
      </w:r>
      <w:r w:rsidR="00297069" w:rsidRPr="009C7B52">
        <w:rPr>
          <w:b w:val="0"/>
          <w:color w:val="auto"/>
          <w:sz w:val="24"/>
          <w:szCs w:val="24"/>
        </w:rPr>
        <w:fldChar w:fldCharType="begin"/>
      </w:r>
      <w:r w:rsidRPr="009C7B52">
        <w:rPr>
          <w:b w:val="0"/>
          <w:color w:val="auto"/>
          <w:sz w:val="24"/>
          <w:szCs w:val="24"/>
        </w:rPr>
        <w:instrText xml:space="preserve"> SEQ Figure_4- \* ARABIC </w:instrText>
      </w:r>
      <w:r w:rsidR="00297069" w:rsidRPr="009C7B52">
        <w:rPr>
          <w:b w:val="0"/>
          <w:color w:val="auto"/>
          <w:sz w:val="24"/>
          <w:szCs w:val="24"/>
        </w:rPr>
        <w:fldChar w:fldCharType="separate"/>
      </w:r>
      <w:r w:rsidR="00C223E6">
        <w:rPr>
          <w:b w:val="0"/>
          <w:noProof/>
          <w:color w:val="auto"/>
          <w:sz w:val="24"/>
          <w:szCs w:val="24"/>
        </w:rPr>
        <w:t>17</w:t>
      </w:r>
      <w:r w:rsidR="00297069" w:rsidRPr="009C7B52">
        <w:rPr>
          <w:b w:val="0"/>
          <w:color w:val="auto"/>
          <w:sz w:val="24"/>
          <w:szCs w:val="24"/>
        </w:rPr>
        <w:fldChar w:fldCharType="end"/>
      </w:r>
      <w:r w:rsidRPr="009C7B52">
        <w:rPr>
          <w:b w:val="0"/>
          <w:color w:val="auto"/>
          <w:sz w:val="24"/>
          <w:szCs w:val="24"/>
        </w:rPr>
        <w:t>.</w:t>
      </w:r>
      <w:r>
        <w:t xml:space="preserve">  </w:t>
      </w:r>
      <w:r w:rsidR="00C70685">
        <w:rPr>
          <w:b w:val="0"/>
          <w:color w:val="auto"/>
          <w:sz w:val="24"/>
          <w:szCs w:val="24"/>
        </w:rPr>
        <w:t>Resultant</w:t>
      </w:r>
      <w:r w:rsidR="00892122">
        <w:rPr>
          <w:b w:val="0"/>
          <w:color w:val="auto"/>
          <w:sz w:val="24"/>
          <w:szCs w:val="24"/>
        </w:rPr>
        <w:t xml:space="preserve"> </w:t>
      </w:r>
      <w:r w:rsidRPr="00BE503A">
        <w:rPr>
          <w:b w:val="0"/>
          <w:color w:val="000000" w:themeColor="text1"/>
          <w:sz w:val="24"/>
          <w:szCs w:val="24"/>
        </w:rPr>
        <w:t>Convection Coefficient for the CFP case and the NFP case.</w:t>
      </w:r>
      <w:bookmarkEnd w:id="74"/>
    </w:p>
    <w:p w:rsidR="00BE503A" w:rsidRPr="00BE503A" w:rsidRDefault="00BE503A" w:rsidP="00BE503A">
      <w:pPr>
        <w:pStyle w:val="Caption"/>
        <w:rPr>
          <w:b w:val="0"/>
          <w:color w:val="000000" w:themeColor="text1"/>
          <w:sz w:val="24"/>
          <w:szCs w:val="24"/>
        </w:rPr>
      </w:pPr>
    </w:p>
    <w:p w:rsidR="00E97FBD" w:rsidRDefault="00E97FBD" w:rsidP="000D12A8">
      <w:pPr>
        <w:rPr>
          <w:szCs w:val="24"/>
        </w:rPr>
      </w:pPr>
    </w:p>
    <w:p w:rsidR="00E97FBD" w:rsidRDefault="00E97FBD" w:rsidP="000D12A8">
      <w:pPr>
        <w:rPr>
          <w:szCs w:val="24"/>
        </w:rPr>
      </w:pPr>
    </w:p>
    <w:p w:rsidR="009C7B52" w:rsidRDefault="009C7B52" w:rsidP="009C7B52">
      <w:pPr>
        <w:rPr>
          <w:szCs w:val="24"/>
        </w:rPr>
      </w:pPr>
    </w:p>
    <w:p w:rsidR="00087D35" w:rsidRDefault="004C4F50" w:rsidP="000D12A8">
      <w:pPr>
        <w:rPr>
          <w:szCs w:val="24"/>
        </w:rPr>
      </w:pPr>
      <w:r>
        <w:rPr>
          <w:szCs w:val="24"/>
        </w:rPr>
        <w:lastRenderedPageBreak/>
        <w:t xml:space="preserve">Equation </w:t>
      </w:r>
      <w:r w:rsidR="00207BDC">
        <w:rPr>
          <w:szCs w:val="24"/>
        </w:rPr>
        <w:t>4.20</w:t>
      </w:r>
      <w:r>
        <w:rPr>
          <w:szCs w:val="24"/>
        </w:rPr>
        <w:t xml:space="preserve"> is slightly easier to read than</w:t>
      </w:r>
      <w:r w:rsidR="00E71256">
        <w:rPr>
          <w:szCs w:val="24"/>
        </w:rPr>
        <w:t xml:space="preserve"> Equation</w:t>
      </w:r>
      <w:r w:rsidR="00207BDC">
        <w:rPr>
          <w:szCs w:val="24"/>
        </w:rPr>
        <w:t xml:space="preserve"> 4.9</w:t>
      </w:r>
      <w:r w:rsidR="00E71256">
        <w:rPr>
          <w:szCs w:val="24"/>
        </w:rPr>
        <w:t>.</w:t>
      </w:r>
      <w:r w:rsidR="00892122">
        <w:rPr>
          <w:szCs w:val="24"/>
        </w:rPr>
        <w:t xml:space="preserve">  </w:t>
      </w:r>
      <w:r w:rsidR="00C65048">
        <w:rPr>
          <w:szCs w:val="24"/>
        </w:rPr>
        <w:t>The</w:t>
      </w:r>
      <w:r w:rsidR="00892122">
        <w:rPr>
          <w:szCs w:val="24"/>
        </w:rPr>
        <w:t xml:space="preserve"> evaluation of the spatial variation of the convection coefficient shows that </w:t>
      </w:r>
      <w:r w:rsidR="00C65048">
        <w:rPr>
          <w:szCs w:val="24"/>
        </w:rPr>
        <w:t xml:space="preserve">deviations in the heat flux profile will have a direct effect on the results. </w:t>
      </w:r>
      <w:r w:rsidR="00E71256">
        <w:rPr>
          <w:szCs w:val="24"/>
        </w:rPr>
        <w:t xml:space="preserve"> </w:t>
      </w:r>
      <w:r w:rsidR="0089425C">
        <w:rPr>
          <w:szCs w:val="24"/>
        </w:rPr>
        <w:t>There is a very</w:t>
      </w:r>
      <w:r w:rsidR="00E71256">
        <w:rPr>
          <w:szCs w:val="24"/>
        </w:rPr>
        <w:t xml:space="preserve"> subtle interplay between the</w:t>
      </w:r>
      <w:r w:rsidR="0089425C">
        <w:rPr>
          <w:szCs w:val="24"/>
        </w:rPr>
        <w:t xml:space="preserve"> heat</w:t>
      </w:r>
      <w:r w:rsidR="00E71256">
        <w:rPr>
          <w:szCs w:val="24"/>
        </w:rPr>
        <w:t xml:space="preserve"> flux and the </w:t>
      </w:r>
      <w:r w:rsidR="00F9389B">
        <w:rPr>
          <w:szCs w:val="24"/>
        </w:rPr>
        <w:t>temperature difference</w:t>
      </w:r>
      <w:r w:rsidR="00207BDC">
        <w:rPr>
          <w:szCs w:val="24"/>
        </w:rPr>
        <w:t xml:space="preserve"> established in Equation 4.20</w:t>
      </w:r>
      <w:r w:rsidR="008A5D7E">
        <w:rPr>
          <w:szCs w:val="24"/>
        </w:rPr>
        <w:t xml:space="preserve">.  </w:t>
      </w:r>
      <w:r w:rsidR="008B421E">
        <w:rPr>
          <w:szCs w:val="24"/>
        </w:rPr>
        <w:t>The heat flux has a very similar profile to</w:t>
      </w:r>
      <w:r w:rsidR="0044356B">
        <w:rPr>
          <w:szCs w:val="24"/>
        </w:rPr>
        <w:t xml:space="preserve"> the </w:t>
      </w:r>
      <w:r w:rsidR="00F9389B">
        <w:rPr>
          <w:szCs w:val="24"/>
        </w:rPr>
        <w:t>temperature difference</w:t>
      </w:r>
      <w:r w:rsidR="008A5D7E">
        <w:rPr>
          <w:szCs w:val="24"/>
        </w:rPr>
        <w:t>, i.e. the profiles in question increase and decrease over the same intervals</w:t>
      </w:r>
      <w:r w:rsidR="00864ED3">
        <w:rPr>
          <w:szCs w:val="24"/>
        </w:rPr>
        <w:t xml:space="preserve"> with the exception of the NFP case in the range 90 &lt; z/D</w:t>
      </w:r>
      <w:r w:rsidR="00864ED3">
        <w:rPr>
          <w:szCs w:val="24"/>
          <w:vertAlign w:val="subscript"/>
        </w:rPr>
        <w:t>h</w:t>
      </w:r>
      <w:r w:rsidR="00DA0C68">
        <w:rPr>
          <w:szCs w:val="24"/>
        </w:rPr>
        <w:t xml:space="preserve"> &lt; 100</w:t>
      </w:r>
      <w:r w:rsidR="00864ED3">
        <w:rPr>
          <w:szCs w:val="24"/>
        </w:rPr>
        <w:t xml:space="preserve"> where the </w:t>
      </w:r>
      <w:r w:rsidR="00F9389B">
        <w:rPr>
          <w:szCs w:val="24"/>
        </w:rPr>
        <w:t>temperature difference</w:t>
      </w:r>
      <w:r w:rsidR="00864ED3">
        <w:rPr>
          <w:szCs w:val="24"/>
        </w:rPr>
        <w:t xml:space="preserve"> suffers a slight decrease in magnitude</w:t>
      </w:r>
      <w:r w:rsidR="008A5D7E">
        <w:rPr>
          <w:szCs w:val="24"/>
        </w:rPr>
        <w:t>.</w:t>
      </w:r>
      <w:r w:rsidR="0044356B">
        <w:rPr>
          <w:szCs w:val="24"/>
        </w:rPr>
        <w:t xml:space="preserve">  </w:t>
      </w:r>
      <w:r w:rsidR="00C031A1">
        <w:rPr>
          <w:szCs w:val="24"/>
        </w:rPr>
        <w:t>T</w:t>
      </w:r>
      <w:r w:rsidR="0044356B">
        <w:rPr>
          <w:szCs w:val="24"/>
        </w:rPr>
        <w:t>he magnitudes of the chan</w:t>
      </w:r>
      <w:r w:rsidR="00190BF3">
        <w:rPr>
          <w:szCs w:val="24"/>
        </w:rPr>
        <w:t>ges</w:t>
      </w:r>
      <w:r w:rsidR="00C031A1">
        <w:rPr>
          <w:szCs w:val="24"/>
        </w:rPr>
        <w:t>, however,</w:t>
      </w:r>
      <w:r w:rsidR="00190BF3">
        <w:rPr>
          <w:szCs w:val="24"/>
        </w:rPr>
        <w:t xml:space="preserve"> are significantly different</w:t>
      </w:r>
      <w:r w:rsidR="00C031A1">
        <w:rPr>
          <w:szCs w:val="24"/>
        </w:rPr>
        <w:t>.</w:t>
      </w:r>
      <w:r w:rsidR="00B81241">
        <w:rPr>
          <w:szCs w:val="24"/>
        </w:rPr>
        <w:t xml:space="preserve">  By </w:t>
      </w:r>
      <w:r w:rsidR="000F5975">
        <w:rPr>
          <w:szCs w:val="24"/>
        </w:rPr>
        <w:t>inspection, the maximum changes occur in the entrance and exit regions.  Calculation reveals that the maximum change occurs at the entrance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8"/>
        <w:gridCol w:w="828"/>
      </w:tblGrid>
      <w:tr w:rsidR="00087D35" w:rsidTr="000F5975">
        <w:tc>
          <w:tcPr>
            <w:tcW w:w="8748" w:type="dxa"/>
          </w:tcPr>
          <w:p w:rsidR="00087D35" w:rsidRPr="00087D35" w:rsidRDefault="00D67570" w:rsidP="000F5975">
            <w:pPr>
              <w:rPr>
                <w:szCs w:val="24"/>
              </w:rPr>
            </w:pPr>
            <m:oMathPara>
              <m:oMathParaPr>
                <m:jc m:val="left"/>
              </m:oMathParaPr>
              <m:oMath>
                <m:r>
                  <w:rPr>
                    <w:rFonts w:ascii="Cambria Math" w:hAnsi="Cambria Math"/>
                    <w:szCs w:val="24"/>
                  </w:rPr>
                  <m:t xml:space="preserve"> </m:t>
                </m:r>
                <m:f>
                  <m:fPr>
                    <m:ctrlPr>
                      <w:rPr>
                        <w:rFonts w:ascii="Cambria Math" w:hAnsi="Cambria Math"/>
                        <w:i/>
                        <w:szCs w:val="24"/>
                      </w:rPr>
                    </m:ctrlPr>
                  </m:fPr>
                  <m:num>
                    <m:r>
                      <w:rPr>
                        <w:rFonts w:ascii="Cambria Math" w:hAnsi="Cambria Math"/>
                        <w:szCs w:val="24"/>
                      </w:rPr>
                      <m:t>d</m:t>
                    </m:r>
                    <m:sSup>
                      <m:sSupPr>
                        <m:ctrlPr>
                          <w:rPr>
                            <w:rFonts w:ascii="Cambria Math" w:hAnsi="Cambria Math"/>
                            <w:i/>
                            <w:szCs w:val="24"/>
                          </w:rPr>
                        </m:ctrlPr>
                      </m:sSupPr>
                      <m:e>
                        <m:r>
                          <w:rPr>
                            <w:rFonts w:ascii="Cambria Math" w:hAnsi="Cambria Math"/>
                            <w:szCs w:val="24"/>
                          </w:rPr>
                          <m:t>q</m:t>
                        </m:r>
                      </m:e>
                      <m:sup>
                        <m:r>
                          <w:rPr>
                            <w:rFonts w:ascii="Cambria Math" w:hAnsi="Cambria Math"/>
                            <w:szCs w:val="24"/>
                          </w:rPr>
                          <m:t>''</m:t>
                        </m:r>
                      </m:sup>
                    </m:sSup>
                  </m:num>
                  <m:den>
                    <m:r>
                      <w:rPr>
                        <w:rFonts w:ascii="Cambria Math" w:hAnsi="Cambria Math"/>
                        <w:szCs w:val="24"/>
                      </w:rPr>
                      <m:t>dz</m:t>
                    </m:r>
                  </m:den>
                </m:f>
                <m:r>
                  <w:rPr>
                    <w:rFonts w:ascii="Cambria Math" w:hAnsi="Cambria Math"/>
                    <w:szCs w:val="24"/>
                  </w:rPr>
                  <m:t>~O</m:t>
                </m:r>
                <m:d>
                  <m:dPr>
                    <m:ctrlPr>
                      <w:rPr>
                        <w:rFonts w:ascii="Cambria Math" w:hAnsi="Cambria Math"/>
                        <w:i/>
                        <w:szCs w:val="24"/>
                      </w:rPr>
                    </m:ctrlPr>
                  </m:dPr>
                  <m:e>
                    <m:sSup>
                      <m:sSupPr>
                        <m:ctrlPr>
                          <w:rPr>
                            <w:rFonts w:ascii="Cambria Math" w:hAnsi="Cambria Math"/>
                            <w:i/>
                            <w:szCs w:val="24"/>
                          </w:rPr>
                        </m:ctrlPr>
                      </m:sSupPr>
                      <m:e>
                        <m:r>
                          <w:rPr>
                            <w:rFonts w:ascii="Cambria Math" w:hAnsi="Cambria Math"/>
                            <w:szCs w:val="24"/>
                          </w:rPr>
                          <m:t>10</m:t>
                        </m:r>
                      </m:e>
                      <m:sup>
                        <m:r>
                          <w:rPr>
                            <w:rFonts w:ascii="Cambria Math" w:hAnsi="Cambria Math"/>
                            <w:szCs w:val="24"/>
                          </w:rPr>
                          <m:t>5</m:t>
                        </m:r>
                      </m:sup>
                    </m:sSup>
                  </m:e>
                </m:d>
                <m:d>
                  <m:dPr>
                    <m:begChr m:val="["/>
                    <m:endChr m:val="]"/>
                    <m:ctrlPr>
                      <w:rPr>
                        <w:rFonts w:ascii="Cambria Math" w:hAnsi="Cambria Math"/>
                        <w:i/>
                        <w:szCs w:val="24"/>
                      </w:rPr>
                    </m:ctrlPr>
                  </m:dPr>
                  <m:e>
                    <m:f>
                      <m:fPr>
                        <m:ctrlPr>
                          <w:rPr>
                            <w:rFonts w:ascii="Cambria Math" w:hAnsi="Cambria Math"/>
                            <w:i/>
                            <w:szCs w:val="24"/>
                          </w:rPr>
                        </m:ctrlPr>
                      </m:fPr>
                      <m:num>
                        <m:r>
                          <w:rPr>
                            <w:rFonts w:ascii="Cambria Math" w:hAnsi="Cambria Math"/>
                            <w:szCs w:val="24"/>
                          </w:rPr>
                          <m:t>d</m:t>
                        </m:r>
                      </m:num>
                      <m:den>
                        <m:r>
                          <w:rPr>
                            <w:rFonts w:ascii="Cambria Math" w:hAnsi="Cambria Math"/>
                            <w:szCs w:val="24"/>
                          </w:rPr>
                          <m:t>dz</m:t>
                        </m:r>
                      </m:den>
                    </m:f>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s</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b</m:t>
                            </m:r>
                          </m:sub>
                        </m:sSub>
                      </m:e>
                    </m:d>
                  </m:e>
                </m:d>
                <m:r>
                  <w:rPr>
                    <w:rFonts w:ascii="Cambria Math" w:hAnsi="Cambria Math"/>
                    <w:szCs w:val="24"/>
                  </w:rPr>
                  <m:t xml:space="preserve">;   </m:t>
                </m:r>
                <m:d>
                  <m:dPr>
                    <m:begChr m:val="{"/>
                    <m:endChr m:val="}"/>
                    <m:ctrlPr>
                      <w:rPr>
                        <w:rFonts w:ascii="Cambria Math" w:hAnsi="Cambria Math"/>
                        <w:i/>
                        <w:szCs w:val="24"/>
                      </w:rPr>
                    </m:ctrlPr>
                  </m:dPr>
                  <m:e>
                    <m:f>
                      <m:fPr>
                        <m:ctrlPr>
                          <w:rPr>
                            <w:rFonts w:ascii="Cambria Math" w:hAnsi="Cambria Math"/>
                            <w:i/>
                            <w:szCs w:val="24"/>
                          </w:rPr>
                        </m:ctrlPr>
                      </m:fPr>
                      <m:num>
                        <m:r>
                          <w:rPr>
                            <w:rFonts w:ascii="Cambria Math" w:hAnsi="Cambria Math"/>
                            <w:szCs w:val="24"/>
                          </w:rPr>
                          <m:t>z</m:t>
                        </m:r>
                      </m:num>
                      <m:den>
                        <m:sSub>
                          <m:sSubPr>
                            <m:ctrlPr>
                              <w:rPr>
                                <w:rFonts w:ascii="Cambria Math" w:hAnsi="Cambria Math"/>
                                <w:i/>
                                <w:szCs w:val="24"/>
                              </w:rPr>
                            </m:ctrlPr>
                          </m:sSubPr>
                          <m:e>
                            <m:r>
                              <w:rPr>
                                <w:rFonts w:ascii="Cambria Math" w:hAnsi="Cambria Math"/>
                                <w:szCs w:val="24"/>
                              </w:rPr>
                              <m:t>D</m:t>
                            </m:r>
                          </m:e>
                          <m:sub>
                            <m:r>
                              <w:rPr>
                                <w:rFonts w:ascii="Cambria Math" w:hAnsi="Cambria Math"/>
                                <w:szCs w:val="24"/>
                              </w:rPr>
                              <m:t>h</m:t>
                            </m:r>
                          </m:sub>
                        </m:sSub>
                      </m:den>
                    </m:f>
                    <m:d>
                      <m:dPr>
                        <m:begChr m:val="|"/>
                        <m:endChr m:val=""/>
                        <m:ctrlPr>
                          <w:rPr>
                            <w:rFonts w:ascii="Cambria Math" w:hAnsi="Cambria Math"/>
                            <w:i/>
                            <w:szCs w:val="24"/>
                          </w:rPr>
                        </m:ctrlPr>
                      </m:dPr>
                      <m:e>
                        <m:r>
                          <w:rPr>
                            <w:rFonts w:ascii="Cambria Math" w:hAnsi="Cambria Math"/>
                            <w:szCs w:val="24"/>
                          </w:rPr>
                          <m:t>1.6≤</m:t>
                        </m:r>
                        <m:f>
                          <m:fPr>
                            <m:ctrlPr>
                              <w:rPr>
                                <w:rFonts w:ascii="Cambria Math" w:hAnsi="Cambria Math"/>
                                <w:i/>
                                <w:szCs w:val="24"/>
                              </w:rPr>
                            </m:ctrlPr>
                          </m:fPr>
                          <m:num>
                            <m:r>
                              <w:rPr>
                                <w:rFonts w:ascii="Cambria Math" w:hAnsi="Cambria Math"/>
                                <w:szCs w:val="24"/>
                              </w:rPr>
                              <m:t>z</m:t>
                            </m:r>
                          </m:num>
                          <m:den>
                            <m:sSub>
                              <m:sSubPr>
                                <m:ctrlPr>
                                  <w:rPr>
                                    <w:rFonts w:ascii="Cambria Math" w:hAnsi="Cambria Math"/>
                                    <w:i/>
                                    <w:szCs w:val="24"/>
                                  </w:rPr>
                                </m:ctrlPr>
                              </m:sSubPr>
                              <m:e>
                                <m:r>
                                  <w:rPr>
                                    <w:rFonts w:ascii="Cambria Math" w:hAnsi="Cambria Math"/>
                                    <w:szCs w:val="24"/>
                                  </w:rPr>
                                  <m:t>D</m:t>
                                </m:r>
                              </m:e>
                              <m:sub>
                                <m:r>
                                  <w:rPr>
                                    <w:rFonts w:ascii="Cambria Math" w:hAnsi="Cambria Math"/>
                                    <w:szCs w:val="24"/>
                                  </w:rPr>
                                  <m:t>h</m:t>
                                </m:r>
                              </m:sub>
                            </m:sSub>
                          </m:den>
                        </m:f>
                        <m:r>
                          <w:rPr>
                            <w:rFonts w:ascii="Cambria Math" w:hAnsi="Cambria Math"/>
                            <w:szCs w:val="24"/>
                          </w:rPr>
                          <m:t>≤3.2</m:t>
                        </m:r>
                      </m:e>
                    </m:d>
                  </m:e>
                </m:d>
              </m:oMath>
            </m:oMathPara>
          </w:p>
        </w:tc>
        <w:tc>
          <w:tcPr>
            <w:tcW w:w="828" w:type="dxa"/>
            <w:vAlign w:val="center"/>
          </w:tcPr>
          <w:p w:rsidR="00087D35" w:rsidRDefault="00886E74" w:rsidP="008A2137">
            <w:pPr>
              <w:jc w:val="right"/>
              <w:rPr>
                <w:szCs w:val="24"/>
              </w:rPr>
            </w:pPr>
            <w:r>
              <w:rPr>
                <w:szCs w:val="24"/>
              </w:rPr>
              <w:t>(4.21</w:t>
            </w:r>
            <w:r w:rsidR="008A2137">
              <w:rPr>
                <w:szCs w:val="24"/>
              </w:rPr>
              <w:t>)</w:t>
            </w:r>
          </w:p>
        </w:tc>
      </w:tr>
    </w:tbl>
    <w:p w:rsidR="00EA558A" w:rsidRDefault="00EA558A" w:rsidP="000D12A8">
      <w:pPr>
        <w:rPr>
          <w:szCs w:val="24"/>
        </w:rPr>
      </w:pPr>
    </w:p>
    <w:p w:rsidR="00900C8F" w:rsidRDefault="00A272DE" w:rsidP="00900C8F">
      <w:pPr>
        <w:ind w:firstLine="720"/>
        <w:rPr>
          <w:szCs w:val="24"/>
        </w:rPr>
      </w:pPr>
      <w:r>
        <w:rPr>
          <w:szCs w:val="24"/>
        </w:rPr>
        <w:t>T</w:t>
      </w:r>
      <w:r w:rsidR="00864ED3">
        <w:rPr>
          <w:szCs w:val="24"/>
        </w:rPr>
        <w:t>he</w:t>
      </w:r>
      <w:r w:rsidR="00886E74">
        <w:rPr>
          <w:szCs w:val="24"/>
        </w:rPr>
        <w:t xml:space="preserve"> dominant term in Equation 4.20</w:t>
      </w:r>
      <w:r>
        <w:rPr>
          <w:szCs w:val="24"/>
        </w:rPr>
        <w:t xml:space="preserve"> is not intuitively obvious, and in fact the dominance </w:t>
      </w:r>
      <w:r w:rsidR="00BE66E6">
        <w:rPr>
          <w:szCs w:val="24"/>
        </w:rPr>
        <w:t>switches</w:t>
      </w:r>
      <w:r>
        <w:rPr>
          <w:szCs w:val="24"/>
        </w:rPr>
        <w:t xml:space="preserve"> between terms</w:t>
      </w:r>
      <w:r w:rsidR="00650232">
        <w:rPr>
          <w:szCs w:val="24"/>
        </w:rPr>
        <w:t>.</w:t>
      </w:r>
      <w:r w:rsidR="00650F96">
        <w:rPr>
          <w:szCs w:val="24"/>
        </w:rPr>
        <w:t xml:space="preserve">  This oscillatory dominance will be explained qualitatively.</w:t>
      </w:r>
      <w:r w:rsidR="00650232">
        <w:rPr>
          <w:szCs w:val="24"/>
        </w:rPr>
        <w:t xml:space="preserve">  The argument can be made that over the range 10 &lt; z/D</w:t>
      </w:r>
      <w:r w:rsidR="00650232">
        <w:rPr>
          <w:szCs w:val="24"/>
          <w:vertAlign w:val="subscript"/>
        </w:rPr>
        <w:t>h</w:t>
      </w:r>
      <w:r w:rsidR="00DA0C68">
        <w:rPr>
          <w:szCs w:val="24"/>
        </w:rPr>
        <w:t xml:space="preserve"> &lt; 10</w:t>
      </w:r>
      <w:r w:rsidR="00EF52DB">
        <w:rPr>
          <w:szCs w:val="24"/>
        </w:rPr>
        <w:t>0</w:t>
      </w:r>
      <w:r w:rsidR="00650232">
        <w:rPr>
          <w:szCs w:val="24"/>
        </w:rPr>
        <w:t>, the second term is dominant</w:t>
      </w:r>
      <w:r w:rsidR="004E7851">
        <w:rPr>
          <w:szCs w:val="24"/>
        </w:rPr>
        <w:t xml:space="preserve"> for the CFP case</w:t>
      </w:r>
      <w:r w:rsidR="00650232">
        <w:rPr>
          <w:szCs w:val="24"/>
        </w:rPr>
        <w:t xml:space="preserve"> since all </w:t>
      </w:r>
      <w:r w:rsidR="00886E74">
        <w:rPr>
          <w:szCs w:val="24"/>
        </w:rPr>
        <w:t>quantities in Equation 4.20</w:t>
      </w:r>
      <w:r w:rsidR="004E7851">
        <w:rPr>
          <w:szCs w:val="24"/>
        </w:rPr>
        <w:t xml:space="preserve"> are positive and the convection coefficient decreases in the flow direction</w:t>
      </w:r>
      <w:r w:rsidR="003435E6">
        <w:rPr>
          <w:szCs w:val="24"/>
        </w:rPr>
        <w:t xml:space="preserve"> a</w:t>
      </w:r>
      <w:r w:rsidR="00886E74">
        <w:rPr>
          <w:szCs w:val="24"/>
        </w:rPr>
        <w:t>s shown in Figure 4-17</w:t>
      </w:r>
      <w:r w:rsidR="004E7851">
        <w:rPr>
          <w:szCs w:val="24"/>
        </w:rPr>
        <w:t>.</w:t>
      </w:r>
      <w:r w:rsidR="00EF52DB">
        <w:rPr>
          <w:szCs w:val="24"/>
        </w:rPr>
        <w:t xml:space="preserve">  For the range 108 &lt; z/D</w:t>
      </w:r>
      <w:r w:rsidR="00EF52DB">
        <w:rPr>
          <w:szCs w:val="24"/>
          <w:vertAlign w:val="subscript"/>
        </w:rPr>
        <w:t>h</w:t>
      </w:r>
      <w:r w:rsidR="00EF52DB">
        <w:rPr>
          <w:szCs w:val="24"/>
        </w:rPr>
        <w:t xml:space="preserve"> &lt; 190</w:t>
      </w:r>
      <w:r w:rsidR="003435E6">
        <w:rPr>
          <w:szCs w:val="24"/>
        </w:rPr>
        <w:t>,</w:t>
      </w:r>
      <w:r w:rsidR="00EF52DB">
        <w:rPr>
          <w:szCs w:val="24"/>
        </w:rPr>
        <w:t xml:space="preserve"> both derivatives are negative while all other quantities are positive, therefore, the first term is dominant since the convection coefficient continues to decrease</w:t>
      </w:r>
      <w:r w:rsidR="00633370">
        <w:rPr>
          <w:szCs w:val="24"/>
        </w:rPr>
        <w:t xml:space="preserve"> over this range</w:t>
      </w:r>
      <w:r w:rsidR="00EF52DB">
        <w:rPr>
          <w:szCs w:val="24"/>
        </w:rPr>
        <w:t>.</w:t>
      </w:r>
      <w:r w:rsidR="008A2137">
        <w:rPr>
          <w:szCs w:val="24"/>
        </w:rPr>
        <w:t xml:space="preserve">  </w:t>
      </w:r>
      <w:r w:rsidR="00B2377E">
        <w:rPr>
          <w:szCs w:val="24"/>
        </w:rPr>
        <w:t>The bump in the convection coefficient, i.e. 100 &lt; z/D</w:t>
      </w:r>
      <w:r w:rsidR="00B2377E">
        <w:rPr>
          <w:szCs w:val="24"/>
          <w:vertAlign w:val="subscript"/>
        </w:rPr>
        <w:t>h</w:t>
      </w:r>
      <w:r w:rsidR="00B2377E">
        <w:rPr>
          <w:szCs w:val="24"/>
        </w:rPr>
        <w:t xml:space="preserve"> &lt; 108, is caused by the first term being dominant with the heat flux derivative being the major contributor.</w:t>
      </w:r>
      <w:r w:rsidR="00900C8F">
        <w:rPr>
          <w:szCs w:val="24"/>
        </w:rPr>
        <w:t xml:space="preserve">  The relative magnitudes of the derivatives in this range are the same</w:t>
      </w:r>
      <w:r w:rsidR="00C05849">
        <w:rPr>
          <w:szCs w:val="24"/>
        </w:rPr>
        <w:t xml:space="preserve"> as those shown in Equation 4.21</w:t>
      </w:r>
      <w:r w:rsidR="00900C8F">
        <w:rPr>
          <w:szCs w:val="24"/>
        </w:rPr>
        <w:t>.</w:t>
      </w:r>
    </w:p>
    <w:p w:rsidR="00900C8F" w:rsidRPr="00C23731" w:rsidRDefault="003435E6" w:rsidP="00C23731">
      <w:pPr>
        <w:ind w:firstLine="720"/>
        <w:rPr>
          <w:szCs w:val="24"/>
        </w:rPr>
      </w:pPr>
      <w:r>
        <w:rPr>
          <w:szCs w:val="24"/>
        </w:rPr>
        <w:t>Figu</w:t>
      </w:r>
      <w:r w:rsidR="00C05849">
        <w:rPr>
          <w:szCs w:val="24"/>
        </w:rPr>
        <w:t>re 4-17</w:t>
      </w:r>
      <w:r>
        <w:rPr>
          <w:szCs w:val="24"/>
        </w:rPr>
        <w:t xml:space="preserve"> shows that</w:t>
      </w:r>
      <w:r w:rsidR="00354AFA">
        <w:rPr>
          <w:szCs w:val="24"/>
        </w:rPr>
        <w:t xml:space="preserve"> the convection coefficient for the NFP case is an increasing function of the flow direction</w:t>
      </w:r>
      <w:r w:rsidR="00266E38">
        <w:rPr>
          <w:szCs w:val="24"/>
        </w:rPr>
        <w:t>.  In the range 10 &lt; z/D</w:t>
      </w:r>
      <w:r w:rsidR="00266E38">
        <w:rPr>
          <w:szCs w:val="24"/>
          <w:vertAlign w:val="subscript"/>
        </w:rPr>
        <w:t>h</w:t>
      </w:r>
      <w:r w:rsidR="00266E38">
        <w:rPr>
          <w:szCs w:val="24"/>
        </w:rPr>
        <w:t xml:space="preserve"> &lt; 90, both derivatives are positive as well as all of the other quantities, therefore,</w:t>
      </w:r>
      <w:r w:rsidR="00C23731">
        <w:rPr>
          <w:szCs w:val="24"/>
        </w:rPr>
        <w:t xml:space="preserve"> the first term of Equation 4.20</w:t>
      </w:r>
      <w:r w:rsidR="00266E38">
        <w:rPr>
          <w:szCs w:val="24"/>
        </w:rPr>
        <w:t xml:space="preserve"> is dominant over this range.</w:t>
      </w:r>
      <w:r w:rsidR="00D82710">
        <w:rPr>
          <w:szCs w:val="24"/>
        </w:rPr>
        <w:t xml:space="preserve">  For the range 90 &lt; z/D</w:t>
      </w:r>
      <w:r w:rsidR="00D82710">
        <w:rPr>
          <w:szCs w:val="24"/>
          <w:vertAlign w:val="subscript"/>
        </w:rPr>
        <w:t>h</w:t>
      </w:r>
      <w:r w:rsidR="00D82710">
        <w:rPr>
          <w:szCs w:val="24"/>
        </w:rPr>
        <w:t xml:space="preserve"> &lt; 100, the heat flux derivative approaches zero while the derivative of the </w:t>
      </w:r>
      <w:r w:rsidR="00F9389B">
        <w:rPr>
          <w:szCs w:val="24"/>
        </w:rPr>
        <w:t>temperature difference</w:t>
      </w:r>
      <w:r w:rsidR="00D82710">
        <w:rPr>
          <w:szCs w:val="24"/>
        </w:rPr>
        <w:t xml:space="preserve"> decreases slightly which implies that </w:t>
      </w:r>
      <w:r w:rsidR="00C23731">
        <w:rPr>
          <w:szCs w:val="24"/>
        </w:rPr>
        <w:t>the second term in Equation 4.20</w:t>
      </w:r>
      <w:r w:rsidR="00D82710">
        <w:rPr>
          <w:szCs w:val="24"/>
        </w:rPr>
        <w:t xml:space="preserve"> is dominant over this range.  The bump occurring in the range 100 &lt; z/D</w:t>
      </w:r>
      <w:r w:rsidR="00D82710">
        <w:rPr>
          <w:szCs w:val="24"/>
          <w:vertAlign w:val="subscript"/>
        </w:rPr>
        <w:t>h</w:t>
      </w:r>
      <w:r w:rsidR="00D82710">
        <w:rPr>
          <w:szCs w:val="24"/>
        </w:rPr>
        <w:t xml:space="preserve"> &lt; 108 is </w:t>
      </w:r>
      <w:r w:rsidR="00D82710">
        <w:rPr>
          <w:szCs w:val="24"/>
        </w:rPr>
        <w:lastRenderedPageBreak/>
        <w:t>indicative of a first term dominance due to the large acute increase in both derivatives.  Finally, in the range 108 &lt; z/D</w:t>
      </w:r>
      <w:r w:rsidR="00D82710">
        <w:rPr>
          <w:szCs w:val="24"/>
          <w:vertAlign w:val="subscript"/>
        </w:rPr>
        <w:t>h</w:t>
      </w:r>
      <w:r w:rsidR="00D82710">
        <w:rPr>
          <w:szCs w:val="24"/>
        </w:rPr>
        <w:t xml:space="preserve"> &lt; 190, both derivatives are negative which implies that </w:t>
      </w:r>
      <w:r w:rsidR="00C23731">
        <w:rPr>
          <w:szCs w:val="24"/>
        </w:rPr>
        <w:t>the second term in Equation 4.20</w:t>
      </w:r>
      <w:r w:rsidR="00D82710">
        <w:rPr>
          <w:szCs w:val="24"/>
        </w:rPr>
        <w:t xml:space="preserve"> dominates the derivative of the convection coefficient.</w:t>
      </w:r>
      <w:r w:rsidR="00650F96">
        <w:rPr>
          <w:szCs w:val="24"/>
        </w:rPr>
        <w:t xml:space="preserve">  </w:t>
      </w:r>
    </w:p>
    <w:p w:rsidR="00877547" w:rsidRDefault="009C2705" w:rsidP="00900C8F">
      <w:pPr>
        <w:ind w:firstLine="720"/>
      </w:pPr>
      <w:r>
        <w:t xml:space="preserve">The value of the model </w:t>
      </w:r>
      <w:r w:rsidR="00837CA4">
        <w:t xml:space="preserve">average </w:t>
      </w:r>
      <w:proofErr w:type="spellStart"/>
      <w:r>
        <w:t>Nusselt</w:t>
      </w:r>
      <w:proofErr w:type="spellEnd"/>
      <w:r>
        <w:t xml:space="preserve"> number for the HFIR DPD</w:t>
      </w:r>
      <w:r w:rsidR="00837CA4">
        <w:t xml:space="preserve"> CFP</w:t>
      </w:r>
      <w:r>
        <w:t xml:space="preserve"> model is calculated </w:t>
      </w:r>
      <w:r w:rsidR="00343A14">
        <w:t>to be 358.05 using Equation 4.11</w:t>
      </w:r>
      <w:r>
        <w:t>.</w:t>
      </w:r>
      <w:r w:rsidR="00837CA4">
        <w:t xml:space="preserve">  The model </w:t>
      </w:r>
      <w:proofErr w:type="spellStart"/>
      <w:r w:rsidR="00837CA4">
        <w:t>Nusselt</w:t>
      </w:r>
      <w:proofErr w:type="spellEnd"/>
      <w:r w:rsidR="00837CA4">
        <w:t xml:space="preserve"> number is different than that recorded in the constant heat flux CFP case due to the decreasing nature of the convection coefficient sh</w:t>
      </w:r>
      <w:r w:rsidR="00343A14">
        <w:t>own in Figure 4-17</w:t>
      </w:r>
      <w:r w:rsidR="00837CA4">
        <w:t>.</w:t>
      </w:r>
      <w:r>
        <w:t xml:space="preserve">  Since the property values are identical to those used in the constant heat flux CFP case, the values of the different correlations, i.e. </w:t>
      </w:r>
      <w:proofErr w:type="spellStart"/>
      <w:r>
        <w:t>Seider</w:t>
      </w:r>
      <w:proofErr w:type="spellEnd"/>
      <w:r>
        <w:t xml:space="preserve">-Tate, </w:t>
      </w:r>
      <w:proofErr w:type="spellStart"/>
      <w:r>
        <w:t>Gnielinski</w:t>
      </w:r>
      <w:proofErr w:type="spellEnd"/>
      <w:r>
        <w:t xml:space="preserve">, and </w:t>
      </w:r>
      <w:proofErr w:type="spellStart"/>
      <w:r>
        <w:t>Hausen</w:t>
      </w:r>
      <w:proofErr w:type="spellEnd"/>
      <w:r>
        <w:t>, are also identical to those calculated from those results.</w:t>
      </w:r>
      <w:r w:rsidR="00DE668A">
        <w:t xml:space="preserve">  To refresh one’s memory the values follow:  </w:t>
      </w:r>
      <m:oMath>
        <m:r>
          <w:rPr>
            <w:rFonts w:ascii="Cambria Math" w:hAnsi="Cambria Math"/>
          </w:rPr>
          <m:t>N</m:t>
        </m:r>
        <m:sSub>
          <m:sSubPr>
            <m:ctrlPr>
              <w:rPr>
                <w:rFonts w:ascii="Cambria Math" w:hAnsi="Cambria Math"/>
                <w:i/>
              </w:rPr>
            </m:ctrlPr>
          </m:sSubPr>
          <m:e>
            <m:r>
              <w:rPr>
                <w:rFonts w:ascii="Cambria Math" w:hAnsi="Cambria Math"/>
              </w:rPr>
              <m:t>u</m:t>
            </m:r>
          </m:e>
          <m:sub>
            <m:r>
              <w:rPr>
                <w:rFonts w:ascii="Cambria Math" w:hAnsi="Cambria Math"/>
              </w:rPr>
              <m:t>D</m:t>
            </m:r>
          </m:sub>
        </m:sSub>
        <m:r>
          <w:rPr>
            <w:rFonts w:ascii="Cambria Math" w:hAnsi="Cambria Math"/>
          </w:rPr>
          <m:t>=369.95</m:t>
        </m:r>
      </m:oMath>
      <w:r w:rsidR="00DE668A">
        <w:t xml:space="preserve"> (Sieder-Tate</w:t>
      </w:r>
      <w:r w:rsidR="0031285A">
        <w:t>: Equation 4.12</w:t>
      </w:r>
      <w:r w:rsidR="00DE668A">
        <w:t xml:space="preserve">), </w:t>
      </w:r>
      <m:oMath>
        <m:r>
          <w:rPr>
            <w:rFonts w:ascii="Cambria Math" w:hAnsi="Cambria Math"/>
          </w:rPr>
          <m:t>N</m:t>
        </m:r>
        <m:sSub>
          <m:sSubPr>
            <m:ctrlPr>
              <w:rPr>
                <w:rFonts w:ascii="Cambria Math" w:hAnsi="Cambria Math"/>
                <w:i/>
              </w:rPr>
            </m:ctrlPr>
          </m:sSubPr>
          <m:e>
            <m:r>
              <w:rPr>
                <w:rFonts w:ascii="Cambria Math" w:hAnsi="Cambria Math"/>
              </w:rPr>
              <m:t>u</m:t>
            </m:r>
          </m:e>
          <m:sub>
            <m:r>
              <w:rPr>
                <w:rFonts w:ascii="Cambria Math" w:hAnsi="Cambria Math"/>
              </w:rPr>
              <m:t>D</m:t>
            </m:r>
          </m:sub>
        </m:sSub>
        <m:r>
          <w:rPr>
            <w:rFonts w:ascii="Cambria Math" w:hAnsi="Cambria Math"/>
          </w:rPr>
          <m:t>=377.62</m:t>
        </m:r>
      </m:oMath>
      <w:r w:rsidR="00DE668A">
        <w:t xml:space="preserve"> (Gnielinski</w:t>
      </w:r>
      <w:r w:rsidR="0031285A">
        <w:t>: Equation 4.16</w:t>
      </w:r>
      <w:r w:rsidR="00DE668A">
        <w:t xml:space="preserve">), and </w:t>
      </w:r>
      <m:oMath>
        <m:r>
          <w:rPr>
            <w:rFonts w:ascii="Cambria Math" w:hAnsi="Cambria Math"/>
          </w:rPr>
          <m:t>N</m:t>
        </m:r>
        <m:sSub>
          <m:sSubPr>
            <m:ctrlPr>
              <w:rPr>
                <w:rFonts w:ascii="Cambria Math" w:hAnsi="Cambria Math"/>
                <w:i/>
              </w:rPr>
            </m:ctrlPr>
          </m:sSubPr>
          <m:e>
            <m:r>
              <w:rPr>
                <w:rFonts w:ascii="Cambria Math" w:hAnsi="Cambria Math"/>
              </w:rPr>
              <m:t>u</m:t>
            </m:r>
          </m:e>
          <m:sub>
            <m:r>
              <w:rPr>
                <w:rFonts w:ascii="Cambria Math" w:hAnsi="Cambria Math"/>
              </w:rPr>
              <m:t>D</m:t>
            </m:r>
          </m:sub>
        </m:sSub>
        <m:r>
          <w:rPr>
            <w:rFonts w:ascii="Cambria Math" w:hAnsi="Cambria Math"/>
          </w:rPr>
          <m:t>=372.62</m:t>
        </m:r>
      </m:oMath>
      <w:r w:rsidR="00DE668A">
        <w:t xml:space="preserve"> (Hausen</w:t>
      </w:r>
      <w:r w:rsidR="0031285A">
        <w:t>: Equation 2.3</w:t>
      </w:r>
      <w:r w:rsidR="00DE668A">
        <w:t>).</w:t>
      </w:r>
      <w:r w:rsidR="00190454">
        <w:t xml:space="preserve">  Since the CFP case results in single value </w:t>
      </w:r>
      <w:proofErr w:type="spellStart"/>
      <w:r w:rsidR="00190454">
        <w:t>Nusselt</w:t>
      </w:r>
      <w:proofErr w:type="spellEnd"/>
      <w:r w:rsidR="00190454">
        <w:t xml:space="preserve"> numbers from the above mentioned correlations, the average </w:t>
      </w:r>
      <w:proofErr w:type="spellStart"/>
      <w:r w:rsidR="00190454">
        <w:t>Nusselt</w:t>
      </w:r>
      <w:proofErr w:type="spellEnd"/>
      <w:r w:rsidR="00190454">
        <w:t xml:space="preserve"> number for the model will be compared instead of the instantaneous value.  The </w:t>
      </w:r>
      <w:proofErr w:type="spellStart"/>
      <w:r w:rsidR="00190454">
        <w:t>Seider</w:t>
      </w:r>
      <w:proofErr w:type="spellEnd"/>
      <w:r w:rsidR="00190454">
        <w:t>-Tate correlation results in a difference of 3.32 % with the model value.  This difference i</w:t>
      </w:r>
      <w:r w:rsidR="0031285A">
        <w:t>s calculated using Equation 4.15</w:t>
      </w:r>
      <w:r w:rsidR="00190454">
        <w:t xml:space="preserve">.  The </w:t>
      </w:r>
      <w:proofErr w:type="spellStart"/>
      <w:r w:rsidR="00190454">
        <w:t>Gnielinski</w:t>
      </w:r>
      <w:proofErr w:type="spellEnd"/>
      <w:r w:rsidR="00190454">
        <w:t xml:space="preserve"> correlation results in a difference of 5.46 %, and the </w:t>
      </w:r>
      <w:proofErr w:type="spellStart"/>
      <w:r w:rsidR="00190454">
        <w:t>Hausen</w:t>
      </w:r>
      <w:proofErr w:type="spellEnd"/>
      <w:r w:rsidR="00190454">
        <w:t xml:space="preserve"> correlation results in a difference of 4.07 %.</w:t>
      </w:r>
    </w:p>
    <w:p w:rsidR="00090F21" w:rsidRDefault="00B95F59" w:rsidP="005A40F0">
      <w:r>
        <w:tab/>
      </w:r>
      <w:r w:rsidR="00DC5BFC">
        <w:t xml:space="preserve">The values of the </w:t>
      </w:r>
      <w:proofErr w:type="spellStart"/>
      <w:r>
        <w:t>Nusselt</w:t>
      </w:r>
      <w:proofErr w:type="spellEnd"/>
      <w:r>
        <w:t xml:space="preserve"> number</w:t>
      </w:r>
      <w:r w:rsidR="00DC5BFC">
        <w:t xml:space="preserve"> found from the above</w:t>
      </w:r>
      <w:r>
        <w:t xml:space="preserve"> correlations</w:t>
      </w:r>
      <w:r w:rsidR="00DC5BFC">
        <w:t xml:space="preserve"> divided by the </w:t>
      </w:r>
      <w:proofErr w:type="spellStart"/>
      <w:r w:rsidR="00DC5BFC">
        <w:t>Prandtl</w:t>
      </w:r>
      <w:proofErr w:type="spellEnd"/>
      <w:r w:rsidR="00DC5BFC">
        <w:t xml:space="preserve"> number</w:t>
      </w:r>
      <w:r>
        <w:t xml:space="preserve"> are compared with the model </w:t>
      </w:r>
      <w:proofErr w:type="spellStart"/>
      <w:r>
        <w:t>Nusselt</w:t>
      </w:r>
      <w:proofErr w:type="spellEnd"/>
      <w:r>
        <w:t xml:space="preserve"> number</w:t>
      </w:r>
      <w:r w:rsidR="00DC5BFC">
        <w:t>-</w:t>
      </w:r>
      <w:proofErr w:type="spellStart"/>
      <w:r>
        <w:t>Prandtl</w:t>
      </w:r>
      <w:proofErr w:type="spellEnd"/>
      <w:r>
        <w:t xml:space="preserve"> number</w:t>
      </w:r>
      <w:r w:rsidR="00DC5BFC">
        <w:t xml:space="preserve"> ratio</w:t>
      </w:r>
      <w:r>
        <w:t xml:space="preserve"> for the NFP case in Figure</w:t>
      </w:r>
      <w:r w:rsidR="00A61A07">
        <w:t xml:space="preserve"> 4-18</w:t>
      </w:r>
      <w:r>
        <w:t>.</w:t>
      </w:r>
      <w:r w:rsidR="00685B86">
        <w:t xml:space="preserve">  First, one notices the bump in the model curve, i.e. (Nu/Pr)</w:t>
      </w:r>
      <w:proofErr w:type="gramStart"/>
      <w:r w:rsidR="00685B86">
        <w:t>:C</w:t>
      </w:r>
      <w:proofErr w:type="gramEnd"/>
      <w:r w:rsidR="00685B86">
        <w:t xml:space="preserve">, that occurs over the range </w:t>
      </w:r>
      <m:oMath>
        <m:r>
          <w:rPr>
            <w:rFonts w:ascii="Cambria Math" w:hAnsi="Cambria Math"/>
          </w:rPr>
          <m:t>1.02×</m:t>
        </m:r>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rPr>
          <m:t xml:space="preserve"> ≤ </m:t>
        </m:r>
        <m:f>
          <m:fPr>
            <m:type m:val="lin"/>
            <m:ctrlPr>
              <w:rPr>
                <w:rFonts w:ascii="Cambria Math" w:hAnsi="Cambria Math"/>
                <w:i/>
              </w:rPr>
            </m:ctrlPr>
          </m:fPr>
          <m:num>
            <m:r>
              <w:rPr>
                <w:rFonts w:ascii="Cambria Math" w:hAnsi="Cambria Math"/>
              </w:rPr>
              <m:t>z</m:t>
            </m:r>
          </m:num>
          <m:den>
            <m:sSub>
              <m:sSubPr>
                <m:ctrlPr>
                  <w:rPr>
                    <w:rFonts w:ascii="Cambria Math" w:hAnsi="Cambria Math"/>
                    <w:i/>
                  </w:rPr>
                </m:ctrlPr>
              </m:sSubPr>
              <m:e>
                <m:r>
                  <w:rPr>
                    <w:rFonts w:ascii="Cambria Math" w:hAnsi="Cambria Math"/>
                  </w:rPr>
                  <m:t>D</m:t>
                </m:r>
              </m:e>
              <m:sub>
                <m:r>
                  <w:rPr>
                    <w:rFonts w:ascii="Cambria Math" w:hAnsi="Cambria Math"/>
                  </w:rPr>
                  <m:t>h</m:t>
                </m:r>
              </m:sub>
            </m:sSub>
          </m:den>
        </m:f>
        <m:r>
          <w:rPr>
            <w:rFonts w:ascii="Cambria Math" w:hAnsi="Cambria Math"/>
          </w:rPr>
          <m:t>≤1.08×</m:t>
        </m:r>
        <m:sSup>
          <m:sSupPr>
            <m:ctrlPr>
              <w:rPr>
                <w:rFonts w:ascii="Cambria Math" w:hAnsi="Cambria Math"/>
                <w:i/>
              </w:rPr>
            </m:ctrlPr>
          </m:sSupPr>
          <m:e>
            <m:r>
              <w:rPr>
                <w:rFonts w:ascii="Cambria Math" w:hAnsi="Cambria Math"/>
              </w:rPr>
              <m:t>10</m:t>
            </m:r>
          </m:e>
          <m:sup>
            <m:r>
              <w:rPr>
                <w:rFonts w:ascii="Cambria Math" w:hAnsi="Cambria Math"/>
              </w:rPr>
              <m:t>5</m:t>
            </m:r>
          </m:sup>
        </m:sSup>
      </m:oMath>
      <w:r w:rsidR="00685B86">
        <w:t>.  This is a relic of the way in which this information was constructed.  It was explained earlier</w:t>
      </w:r>
      <w:r w:rsidR="00B75D18">
        <w:t>,</w:t>
      </w:r>
      <w:r w:rsidR="00685B86">
        <w:t xml:space="preserve"> with th</w:t>
      </w:r>
      <w:r w:rsidR="00090F21">
        <w:t>e aid of Equation 4.20</w:t>
      </w:r>
      <w:r w:rsidR="00B75D18">
        <w:t>,</w:t>
      </w:r>
      <w:r w:rsidR="00685B86">
        <w:t xml:space="preserve"> that the convection coefficient suffers an acute increase in magnitude, over this same range, due to the relative magnitudes of the derivatives in the flow direction of both the heat flux and the </w:t>
      </w:r>
      <w:r w:rsidR="00F9389B">
        <w:t>temperature difference</w:t>
      </w:r>
      <w:r w:rsidR="00685B86">
        <w:t>.</w:t>
      </w:r>
      <w:r w:rsidR="00B75D18">
        <w:t xml:space="preserve">  It was shown that</w:t>
      </w:r>
      <w:r w:rsidR="00685B86">
        <w:t xml:space="preserve"> the derivative of the heat flux over this range was</w:t>
      </w:r>
      <w:r w:rsidR="00B75D18">
        <w:t xml:space="preserve"> </w:t>
      </w:r>
      <w:r w:rsidR="00900C8F">
        <w:t xml:space="preserve">five orders of magnitude larger than the derivative of the </w:t>
      </w:r>
      <w:r w:rsidR="00F9389B">
        <w:t>temperature difference</w:t>
      </w:r>
      <w:r w:rsidR="00900C8F">
        <w:t xml:space="preserve">.  Therefore, one expects to see this effect reflected in the convection coefficient and, by extension, in the </w:t>
      </w:r>
      <w:proofErr w:type="spellStart"/>
      <w:r w:rsidR="00900C8F">
        <w:t>Nusselt</w:t>
      </w:r>
      <w:proofErr w:type="spellEnd"/>
      <w:r w:rsidR="00900C8F">
        <w:t xml:space="preserve"> number</w:t>
      </w:r>
      <w:r w:rsidR="00B75D18">
        <w:t xml:space="preserve"> since neither the hydraulic diameter nor the thermal conductivity have the capacity to mitigate this effect</w:t>
      </w:r>
      <w:r w:rsidR="00900C8F">
        <w:t>.</w:t>
      </w:r>
      <w:r w:rsidR="00B75D18">
        <w:t xml:space="preserve">  Further,</w:t>
      </w:r>
      <w:r w:rsidR="00685B86">
        <w:t xml:space="preserve"> </w:t>
      </w:r>
      <w:r w:rsidR="00B75D18">
        <w:t>o</w:t>
      </w:r>
      <w:r w:rsidR="00A63747">
        <w:t xml:space="preserve">ne notices that the </w:t>
      </w:r>
      <w:proofErr w:type="spellStart"/>
      <w:r w:rsidR="00A63747">
        <w:t>Hausen</w:t>
      </w:r>
      <w:proofErr w:type="spellEnd"/>
      <w:r w:rsidR="00A63747">
        <w:t xml:space="preserve"> correlation is more representative of the </w:t>
      </w:r>
    </w:p>
    <w:p w:rsidR="00DE668A" w:rsidRDefault="00DE668A" w:rsidP="009C2705"/>
    <w:p w:rsidR="009C2705" w:rsidRDefault="009C2705" w:rsidP="00877547">
      <w:pPr>
        <w:spacing w:after="0" w:line="240" w:lineRule="auto"/>
        <w:rPr>
          <w:sz w:val="32"/>
          <w:szCs w:val="32"/>
        </w:rPr>
      </w:pPr>
    </w:p>
    <w:p w:rsidR="00B95F59" w:rsidRDefault="00B95F59">
      <w:pPr>
        <w:spacing w:after="0" w:line="240" w:lineRule="auto"/>
        <w:rPr>
          <w:rFonts w:eastAsia="Times New Roman"/>
          <w:bCs/>
          <w:sz w:val="32"/>
          <w:szCs w:val="26"/>
        </w:rPr>
      </w:pPr>
    </w:p>
    <w:p w:rsidR="0031285A" w:rsidRDefault="00FF6D48" w:rsidP="0031285A">
      <w:pPr>
        <w:keepNext/>
        <w:spacing w:after="0" w:line="240" w:lineRule="auto"/>
      </w:pPr>
      <w:r w:rsidRPr="00FF6D48">
        <w:rPr>
          <w:noProof/>
        </w:rPr>
        <w:drawing>
          <wp:inline distT="0" distB="0" distL="0" distR="0">
            <wp:extent cx="5943600" cy="4315460"/>
            <wp:effectExtent l="0" t="0" r="0" b="0"/>
            <wp:docPr id="2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1285A" w:rsidRPr="00FF6D48" w:rsidRDefault="0031285A" w:rsidP="0031285A">
      <w:pPr>
        <w:pStyle w:val="Caption"/>
        <w:rPr>
          <w:b w:val="0"/>
          <w:color w:val="auto"/>
          <w:sz w:val="24"/>
          <w:szCs w:val="24"/>
        </w:rPr>
      </w:pPr>
      <w:bookmarkStart w:id="75" w:name="_Toc372893600"/>
      <w:r w:rsidRPr="0031285A">
        <w:rPr>
          <w:b w:val="0"/>
          <w:color w:val="auto"/>
          <w:sz w:val="24"/>
          <w:szCs w:val="24"/>
        </w:rPr>
        <w:t>Figure 4-</w:t>
      </w:r>
      <w:r w:rsidR="00297069" w:rsidRPr="0031285A">
        <w:rPr>
          <w:b w:val="0"/>
          <w:color w:val="auto"/>
          <w:sz w:val="24"/>
          <w:szCs w:val="24"/>
        </w:rPr>
        <w:fldChar w:fldCharType="begin"/>
      </w:r>
      <w:r w:rsidRPr="0031285A">
        <w:rPr>
          <w:b w:val="0"/>
          <w:color w:val="auto"/>
          <w:sz w:val="24"/>
          <w:szCs w:val="24"/>
        </w:rPr>
        <w:instrText xml:space="preserve"> SEQ Figure_4- \* ARABIC </w:instrText>
      </w:r>
      <w:r w:rsidR="00297069" w:rsidRPr="0031285A">
        <w:rPr>
          <w:b w:val="0"/>
          <w:color w:val="auto"/>
          <w:sz w:val="24"/>
          <w:szCs w:val="24"/>
        </w:rPr>
        <w:fldChar w:fldCharType="separate"/>
      </w:r>
      <w:r w:rsidR="00C223E6">
        <w:rPr>
          <w:b w:val="0"/>
          <w:noProof/>
          <w:color w:val="auto"/>
          <w:sz w:val="24"/>
          <w:szCs w:val="24"/>
        </w:rPr>
        <w:t>18</w:t>
      </w:r>
      <w:r w:rsidR="00297069" w:rsidRPr="0031285A">
        <w:rPr>
          <w:b w:val="0"/>
          <w:color w:val="auto"/>
          <w:sz w:val="24"/>
          <w:szCs w:val="24"/>
        </w:rPr>
        <w:fldChar w:fldCharType="end"/>
      </w:r>
      <w:r w:rsidRPr="0031285A">
        <w:rPr>
          <w:b w:val="0"/>
          <w:color w:val="auto"/>
          <w:sz w:val="24"/>
          <w:szCs w:val="24"/>
        </w:rPr>
        <w:t>.</w:t>
      </w:r>
      <w:r>
        <w:t xml:space="preserve">  </w:t>
      </w:r>
      <w:proofErr w:type="spellStart"/>
      <w:r w:rsidRPr="00FF6D48">
        <w:rPr>
          <w:b w:val="0"/>
          <w:color w:val="auto"/>
          <w:sz w:val="24"/>
          <w:szCs w:val="24"/>
        </w:rPr>
        <w:t>Nusselt</w:t>
      </w:r>
      <w:proofErr w:type="spellEnd"/>
      <w:r w:rsidRPr="00FF6D48">
        <w:rPr>
          <w:b w:val="0"/>
          <w:color w:val="auto"/>
          <w:sz w:val="24"/>
          <w:szCs w:val="24"/>
        </w:rPr>
        <w:t xml:space="preserve"> Number Correlation Results Compared with the Model </w:t>
      </w:r>
      <w:proofErr w:type="spellStart"/>
      <w:r w:rsidRPr="00FF6D48">
        <w:rPr>
          <w:b w:val="0"/>
          <w:color w:val="auto"/>
          <w:sz w:val="24"/>
          <w:szCs w:val="24"/>
        </w:rPr>
        <w:t>Nusselt</w:t>
      </w:r>
      <w:proofErr w:type="spellEnd"/>
      <w:r w:rsidRPr="00FF6D48">
        <w:rPr>
          <w:b w:val="0"/>
          <w:color w:val="auto"/>
          <w:sz w:val="24"/>
          <w:szCs w:val="24"/>
        </w:rPr>
        <w:t xml:space="preserve"> Number</w:t>
      </w:r>
      <w:r>
        <w:rPr>
          <w:b w:val="0"/>
          <w:color w:val="auto"/>
          <w:sz w:val="24"/>
          <w:szCs w:val="24"/>
        </w:rPr>
        <w:t xml:space="preserve"> for the NFP.</w:t>
      </w:r>
      <w:bookmarkEnd w:id="75"/>
    </w:p>
    <w:p w:rsidR="00B95F59" w:rsidRDefault="00B95F59" w:rsidP="0031285A">
      <w:pPr>
        <w:pStyle w:val="Caption"/>
      </w:pPr>
    </w:p>
    <w:p w:rsidR="00B95F59" w:rsidRPr="00FF6D48" w:rsidRDefault="00B95F59" w:rsidP="00B95F59">
      <w:pPr>
        <w:pStyle w:val="Caption"/>
        <w:rPr>
          <w:b w:val="0"/>
          <w:color w:val="auto"/>
          <w:sz w:val="24"/>
          <w:szCs w:val="24"/>
        </w:rPr>
      </w:pPr>
    </w:p>
    <w:p w:rsidR="00B95F59" w:rsidRDefault="00B95F59">
      <w:pPr>
        <w:spacing w:after="0" w:line="240" w:lineRule="auto"/>
        <w:rPr>
          <w:rFonts w:eastAsia="Times New Roman"/>
          <w:bCs/>
          <w:sz w:val="32"/>
          <w:szCs w:val="26"/>
        </w:rPr>
      </w:pPr>
      <w:r>
        <w:br w:type="page"/>
      </w:r>
    </w:p>
    <w:p w:rsidR="005A40F0" w:rsidRDefault="00661E81" w:rsidP="005A40F0">
      <w:proofErr w:type="gramStart"/>
      <w:r>
        <w:lastRenderedPageBreak/>
        <w:t>model</w:t>
      </w:r>
      <w:proofErr w:type="gramEnd"/>
      <w:r>
        <w:t xml:space="preserve"> </w:t>
      </w:r>
      <w:proofErr w:type="spellStart"/>
      <w:r>
        <w:t>Nusselt</w:t>
      </w:r>
      <w:proofErr w:type="spellEnd"/>
      <w:r>
        <w:t xml:space="preserve"> number in the range </w:t>
      </w:r>
      <m:oMath>
        <m:r>
          <w:rPr>
            <w:rFonts w:ascii="Cambria Math" w:hAnsi="Cambria Math"/>
          </w:rPr>
          <m:t>82,000 ≤Re≤113,000</m:t>
        </m:r>
      </m:oMath>
      <w:r>
        <w:t xml:space="preserve">.  It is interesting to note that of all the </w:t>
      </w:r>
      <w:r w:rsidR="005A40F0">
        <w:t xml:space="preserve">cases considered to this point the, </w:t>
      </w:r>
      <w:proofErr w:type="spellStart"/>
      <w:r w:rsidR="005A40F0">
        <w:t>Seider</w:t>
      </w:r>
      <w:proofErr w:type="spellEnd"/>
      <w:r w:rsidR="005A40F0">
        <w:t xml:space="preserve">-Tate correlation was the better fit.  However, the most physically representative model, i.e. the HFIR DPD NFP case, yields a conclusion similar to that of </w:t>
      </w:r>
      <w:proofErr w:type="spellStart"/>
      <w:r w:rsidR="005A40F0">
        <w:t>Gambil</w:t>
      </w:r>
      <w:proofErr w:type="spellEnd"/>
      <w:r w:rsidR="005A40F0">
        <w:t xml:space="preserve"> and Bundy</w:t>
      </w:r>
      <w:sdt>
        <w:sdtPr>
          <w:id w:val="-1571653724"/>
          <w:citation/>
        </w:sdtPr>
        <w:sdtContent>
          <w:r w:rsidR="00297069">
            <w:fldChar w:fldCharType="begin"/>
          </w:r>
          <w:r w:rsidR="005A40F0">
            <w:instrText xml:space="preserve"> CITATION Gam61 \l 1033 </w:instrText>
          </w:r>
          <w:r w:rsidR="00297069">
            <w:fldChar w:fldCharType="separate"/>
          </w:r>
          <w:r w:rsidR="001C3886">
            <w:rPr>
              <w:noProof/>
            </w:rPr>
            <w:t xml:space="preserve"> </w:t>
          </w:r>
          <w:r w:rsidR="001C3886" w:rsidRPr="001C3886">
            <w:rPr>
              <w:noProof/>
            </w:rPr>
            <w:t>[10]</w:t>
          </w:r>
          <w:r w:rsidR="00297069">
            <w:fldChar w:fldCharType="end"/>
          </w:r>
        </w:sdtContent>
      </w:sdt>
      <w:r w:rsidR="005A40F0">
        <w:t xml:space="preserve">, at least within the above mentioned range of Reynolds numbers, that the </w:t>
      </w:r>
      <w:proofErr w:type="spellStart"/>
      <w:r w:rsidR="005A40F0">
        <w:t>Hausen</w:t>
      </w:r>
      <w:proofErr w:type="spellEnd"/>
      <w:r w:rsidR="005A40F0">
        <w:t xml:space="preserve"> correlation provides the most accurate representation of the </w:t>
      </w:r>
      <w:proofErr w:type="spellStart"/>
      <w:r w:rsidR="005A40F0">
        <w:t>Nusselt</w:t>
      </w:r>
      <w:proofErr w:type="spellEnd"/>
      <w:r w:rsidR="005A40F0">
        <w:t xml:space="preserve"> number.  Toward the upper end of the Reynolds number range, i.e.</w:t>
      </w:r>
      <m:oMath>
        <m:r>
          <w:rPr>
            <w:rFonts w:ascii="Cambria Math" w:hAnsi="Cambria Math"/>
          </w:rPr>
          <m:t>113,000 ≤Re≤130,000</m:t>
        </m:r>
      </m:oMath>
      <w:r w:rsidR="005A40F0">
        <w:t>, again, it is the Seider-Ta</w:t>
      </w:r>
      <w:proofErr w:type="spellStart"/>
      <w:r w:rsidR="005A40F0">
        <w:t>te</w:t>
      </w:r>
      <w:proofErr w:type="spellEnd"/>
      <w:r w:rsidR="005A40F0">
        <w:t xml:space="preserve"> correlation that matches best.</w:t>
      </w:r>
    </w:p>
    <w:p w:rsidR="005A40F0" w:rsidRDefault="005A40F0" w:rsidP="005A40F0">
      <w:pPr>
        <w:ind w:firstLine="720"/>
      </w:pPr>
      <w:r>
        <w:t xml:space="preserve">The relative differences between the model </w:t>
      </w:r>
      <w:proofErr w:type="spellStart"/>
      <w:r>
        <w:t>Nusselt</w:t>
      </w:r>
      <w:proofErr w:type="spellEnd"/>
      <w:r>
        <w:t xml:space="preserve"> number distribution and the </w:t>
      </w:r>
      <w:proofErr w:type="spellStart"/>
      <w:r>
        <w:t>Nusselt</w:t>
      </w:r>
      <w:proofErr w:type="spellEnd"/>
      <w:r>
        <w:t xml:space="preserve"> number correlations are shown in Figure 4-19.  Again, the relative difference was constructed using Equation 4.15.  The large upturns that occur in each curve, i.e</w:t>
      </w:r>
      <w:proofErr w:type="gramStart"/>
      <w:r>
        <w:t xml:space="preserve">. </w:t>
      </w:r>
      <m:oMath>
        <w:proofErr w:type="gramEnd"/>
        <m:r>
          <w:rPr>
            <w:rFonts w:ascii="Cambria Math" w:hAnsi="Cambria Math"/>
          </w:rPr>
          <m:t>Re≥130,000</m:t>
        </m:r>
      </m:oMath>
      <w:r>
        <w:t xml:space="preserve">, are due to the increase of the Nusselt-Prandtl ratio found in Figure 4-18.  This effect is based on the same argument as that presented for the acute increase in the convection coefficient, i.e. the magnitude of the derivative in the heat flux is much larger than the magnitude of the derivative in the </w:t>
      </w:r>
      <w:r w:rsidR="00F9389B">
        <w:t>temperature difference</w:t>
      </w:r>
      <w:r>
        <w:t xml:space="preserve">.  This effect permeates all subsequent calculations.  </w:t>
      </w:r>
    </w:p>
    <w:p w:rsidR="009B4E88" w:rsidRDefault="005A40F0" w:rsidP="005A40F0">
      <w:pPr>
        <w:ind w:firstLine="720"/>
      </w:pPr>
      <w:r>
        <w:t xml:space="preserve">From Figure 4-19, the </w:t>
      </w:r>
      <w:proofErr w:type="spellStart"/>
      <w:r>
        <w:t>Gnielinski</w:t>
      </w:r>
      <w:proofErr w:type="spellEnd"/>
      <w:r>
        <w:t xml:space="preserve"> correlation produces the largest consistent difference over the range of Reynolds numbers presented.  Therefore, the </w:t>
      </w:r>
      <w:proofErr w:type="spellStart"/>
      <w:r>
        <w:t>Gnielinski</w:t>
      </w:r>
      <w:proofErr w:type="spellEnd"/>
      <w:r>
        <w:t xml:space="preserve"> correlation will produce the larger surface temperatures than the other correlations.  It is recommended here that, </w:t>
      </w:r>
      <w:r w:rsidR="007330A2">
        <w:t xml:space="preserve">due to its production of higher surface temperatures in these model configurations, the </w:t>
      </w:r>
      <w:proofErr w:type="spellStart"/>
      <w:r w:rsidR="007330A2">
        <w:t>Gnielinski</w:t>
      </w:r>
      <w:proofErr w:type="spellEnd"/>
      <w:r w:rsidR="007330A2">
        <w:t xml:space="preserve"> correlation be used for less detailed models, i.e. models where the influence of the flow field is </w:t>
      </w:r>
      <w:r w:rsidR="005558A9">
        <w:t xml:space="preserve">not directly modeled, which employ variable fluid properties with the LEU fuel as the thermal source.  </w:t>
      </w:r>
      <w:r w:rsidR="00090F21">
        <w:t xml:space="preserve">The </w:t>
      </w:r>
      <w:proofErr w:type="spellStart"/>
      <w:r w:rsidR="00090F21">
        <w:t>Gnielinski</w:t>
      </w:r>
      <w:proofErr w:type="spellEnd"/>
      <w:r w:rsidR="00090F21">
        <w:t xml:space="preserve"> correlation has been consistent in producing lower values of the </w:t>
      </w:r>
      <w:proofErr w:type="spellStart"/>
      <w:r w:rsidR="00090F21">
        <w:t>Nusselt</w:t>
      </w:r>
      <w:proofErr w:type="spellEnd"/>
      <w:r w:rsidR="00090F21">
        <w:t xml:space="preserve"> number for the NFP cases considered in this document.</w:t>
      </w:r>
    </w:p>
    <w:p w:rsidR="005558A9" w:rsidRDefault="005558A9" w:rsidP="005A40F0">
      <w:pPr>
        <w:ind w:firstLine="720"/>
      </w:pPr>
      <w:r>
        <w:t>Figure 4-19</w:t>
      </w:r>
      <w:r w:rsidR="005370A3">
        <w:t xml:space="preserve"> shows that the </w:t>
      </w:r>
      <w:proofErr w:type="spellStart"/>
      <w:r w:rsidR="005370A3">
        <w:t>Hausen</w:t>
      </w:r>
      <w:proofErr w:type="spellEnd"/>
      <w:r w:rsidR="005370A3">
        <w:t xml:space="preserve"> correlation produces values within 2% of the model NFP case over most of the range of Reynolds number considered with the exception of the acute increase in the convection coefficient which</w:t>
      </w:r>
      <w:r w:rsidR="00965DED">
        <w:t>,</w:t>
      </w:r>
      <w:r>
        <w:t xml:space="preserve"> in Figure 4-18</w:t>
      </w:r>
      <w:r w:rsidR="00965DED">
        <w:t>,</w:t>
      </w:r>
      <w:r w:rsidR="005370A3">
        <w:t xml:space="preserve"> occurs in the </w:t>
      </w:r>
      <w:proofErr w:type="gramStart"/>
      <w:r w:rsidR="005370A3">
        <w:t xml:space="preserve">range </w:t>
      </w:r>
      <m:oMath>
        <w:proofErr w:type="gramEnd"/>
        <m:r>
          <w:rPr>
            <w:rFonts w:ascii="Cambria Math" w:hAnsi="Cambria Math"/>
          </w:rPr>
          <m:t>103,000 ≤R</m:t>
        </m:r>
        <m:sSub>
          <m:sSubPr>
            <m:ctrlPr>
              <w:rPr>
                <w:rFonts w:ascii="Cambria Math" w:hAnsi="Cambria Math"/>
                <w:i/>
              </w:rPr>
            </m:ctrlPr>
          </m:sSubPr>
          <m:e>
            <m:r>
              <w:rPr>
                <w:rFonts w:ascii="Cambria Math" w:hAnsi="Cambria Math"/>
              </w:rPr>
              <m:t>e</m:t>
            </m:r>
          </m:e>
          <m:sub>
            <m:r>
              <w:rPr>
                <w:rFonts w:ascii="Cambria Math" w:hAnsi="Cambria Math"/>
              </w:rPr>
              <m:t>D</m:t>
            </m:r>
          </m:sub>
        </m:sSub>
        <m:r>
          <w:rPr>
            <w:rFonts w:ascii="Cambria Math" w:hAnsi="Cambria Math"/>
          </w:rPr>
          <m:t>≤108,500</m:t>
        </m:r>
      </m:oMath>
      <w:r w:rsidR="005370A3">
        <w:t>.</w:t>
      </w:r>
      <w:r w:rsidR="00C35A72">
        <w:t xml:space="preserve">  Further, the </w:t>
      </w:r>
      <w:proofErr w:type="spellStart"/>
      <w:r w:rsidR="00C35A72">
        <w:t>Hausen</w:t>
      </w:r>
      <w:proofErr w:type="spellEnd"/>
      <w:r w:rsidR="00C35A72">
        <w:t xml:space="preserve"> correlation is more consistent</w:t>
      </w:r>
      <w:r w:rsidR="007A15F7">
        <w:t>, i.e. maintaining its value,</w:t>
      </w:r>
      <w:r w:rsidR="00C35A72">
        <w:t xml:space="preserve"> with the model </w:t>
      </w:r>
      <w:proofErr w:type="spellStart"/>
      <w:r w:rsidR="00C35A72">
        <w:t>Nusselt-Prandtl</w:t>
      </w:r>
      <w:proofErr w:type="spellEnd"/>
      <w:r w:rsidR="00C35A72">
        <w:t xml:space="preserve"> ratio than the </w:t>
      </w:r>
      <w:proofErr w:type="spellStart"/>
      <w:r w:rsidR="00C35A72">
        <w:t>Sieder</w:t>
      </w:r>
      <w:proofErr w:type="spellEnd"/>
      <w:r w:rsidR="00C35A72">
        <w:t xml:space="preserve">-Tate correlation.  The </w:t>
      </w:r>
      <w:proofErr w:type="spellStart"/>
      <w:r w:rsidR="00C35A72">
        <w:t>Seider</w:t>
      </w:r>
      <w:proofErr w:type="spellEnd"/>
      <w:r w:rsidR="00C35A72">
        <w:t xml:space="preserve">-Tate </w:t>
      </w:r>
    </w:p>
    <w:p w:rsidR="007A15F7" w:rsidRDefault="007A15F7">
      <w:pPr>
        <w:spacing w:after="0" w:line="240" w:lineRule="auto"/>
      </w:pPr>
    </w:p>
    <w:p w:rsidR="007A15F7" w:rsidRDefault="007A15F7">
      <w:pPr>
        <w:spacing w:after="0" w:line="240" w:lineRule="auto"/>
      </w:pPr>
    </w:p>
    <w:p w:rsidR="007A15F7" w:rsidRDefault="007A15F7">
      <w:pPr>
        <w:spacing w:after="0" w:line="240" w:lineRule="auto"/>
      </w:pPr>
    </w:p>
    <w:p w:rsidR="007A15F7" w:rsidRDefault="007A15F7">
      <w:pPr>
        <w:spacing w:after="0" w:line="240" w:lineRule="auto"/>
        <w:rPr>
          <w:rFonts w:eastAsia="Times New Roman"/>
          <w:bCs/>
          <w:sz w:val="32"/>
          <w:szCs w:val="26"/>
        </w:rPr>
      </w:pPr>
    </w:p>
    <w:p w:rsidR="00090F21" w:rsidRDefault="00704ACE" w:rsidP="0057525C">
      <w:pPr>
        <w:pStyle w:val="Heading2"/>
      </w:pPr>
      <w:bookmarkStart w:id="76" w:name="_Toc361208511"/>
      <w:bookmarkStart w:id="77" w:name="_Toc361233545"/>
      <w:bookmarkStart w:id="78" w:name="_Toc383600672"/>
      <w:r w:rsidRPr="00704ACE">
        <w:rPr>
          <w:noProof/>
        </w:rPr>
        <w:drawing>
          <wp:inline distT="0" distB="0" distL="0" distR="0">
            <wp:extent cx="5943600" cy="4311015"/>
            <wp:effectExtent l="0" t="0" r="0" b="0"/>
            <wp:docPr id="3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bookmarkEnd w:id="76"/>
      <w:bookmarkEnd w:id="77"/>
      <w:bookmarkEnd w:id="78"/>
    </w:p>
    <w:p w:rsidR="00D00F6D" w:rsidRPr="00090F21" w:rsidRDefault="00090F21" w:rsidP="00090F21">
      <w:pPr>
        <w:pStyle w:val="Caption"/>
        <w:rPr>
          <w:b w:val="0"/>
          <w:color w:val="auto"/>
          <w:sz w:val="24"/>
          <w:szCs w:val="24"/>
        </w:rPr>
      </w:pPr>
      <w:bookmarkStart w:id="79" w:name="_Toc372893601"/>
      <w:r w:rsidRPr="00090F21">
        <w:rPr>
          <w:b w:val="0"/>
          <w:color w:val="auto"/>
          <w:sz w:val="24"/>
          <w:szCs w:val="24"/>
        </w:rPr>
        <w:t>Figure 4-</w:t>
      </w:r>
      <w:r w:rsidR="00297069" w:rsidRPr="00090F21">
        <w:rPr>
          <w:b w:val="0"/>
          <w:color w:val="auto"/>
          <w:sz w:val="24"/>
          <w:szCs w:val="24"/>
        </w:rPr>
        <w:fldChar w:fldCharType="begin"/>
      </w:r>
      <w:r w:rsidRPr="00090F21">
        <w:rPr>
          <w:b w:val="0"/>
          <w:color w:val="auto"/>
          <w:sz w:val="24"/>
          <w:szCs w:val="24"/>
        </w:rPr>
        <w:instrText xml:space="preserve"> SEQ Figure_4- \* ARABIC </w:instrText>
      </w:r>
      <w:r w:rsidR="00297069" w:rsidRPr="00090F21">
        <w:rPr>
          <w:b w:val="0"/>
          <w:color w:val="auto"/>
          <w:sz w:val="24"/>
          <w:szCs w:val="24"/>
        </w:rPr>
        <w:fldChar w:fldCharType="separate"/>
      </w:r>
      <w:r w:rsidR="00C223E6">
        <w:rPr>
          <w:b w:val="0"/>
          <w:noProof/>
          <w:color w:val="auto"/>
          <w:sz w:val="24"/>
          <w:szCs w:val="24"/>
        </w:rPr>
        <w:t>19</w:t>
      </w:r>
      <w:r w:rsidR="00297069" w:rsidRPr="00090F21">
        <w:rPr>
          <w:b w:val="0"/>
          <w:color w:val="auto"/>
          <w:sz w:val="24"/>
          <w:szCs w:val="24"/>
        </w:rPr>
        <w:fldChar w:fldCharType="end"/>
      </w:r>
      <w:r w:rsidRPr="00090F21">
        <w:rPr>
          <w:b w:val="0"/>
          <w:color w:val="auto"/>
          <w:sz w:val="24"/>
          <w:szCs w:val="24"/>
        </w:rPr>
        <w:t xml:space="preserve">.  Relative Differences of the </w:t>
      </w:r>
      <w:proofErr w:type="spellStart"/>
      <w:r w:rsidRPr="00090F21">
        <w:rPr>
          <w:b w:val="0"/>
          <w:color w:val="auto"/>
          <w:sz w:val="24"/>
          <w:szCs w:val="24"/>
        </w:rPr>
        <w:t>Gnielinski</w:t>
      </w:r>
      <w:proofErr w:type="spellEnd"/>
      <w:r w:rsidRPr="00090F21">
        <w:rPr>
          <w:b w:val="0"/>
          <w:color w:val="auto"/>
          <w:sz w:val="24"/>
          <w:szCs w:val="24"/>
        </w:rPr>
        <w:t xml:space="preserve">, </w:t>
      </w:r>
      <w:proofErr w:type="spellStart"/>
      <w:r w:rsidRPr="00090F21">
        <w:rPr>
          <w:b w:val="0"/>
          <w:color w:val="auto"/>
          <w:sz w:val="24"/>
          <w:szCs w:val="24"/>
        </w:rPr>
        <w:t>Sieder</w:t>
      </w:r>
      <w:proofErr w:type="spellEnd"/>
      <w:r w:rsidRPr="00090F21">
        <w:rPr>
          <w:b w:val="0"/>
          <w:color w:val="auto"/>
          <w:sz w:val="24"/>
          <w:szCs w:val="24"/>
        </w:rPr>
        <w:t xml:space="preserve">-Tate, and </w:t>
      </w:r>
      <w:proofErr w:type="spellStart"/>
      <w:r w:rsidRPr="00090F21">
        <w:rPr>
          <w:b w:val="0"/>
          <w:color w:val="auto"/>
          <w:sz w:val="24"/>
          <w:szCs w:val="24"/>
        </w:rPr>
        <w:t>Hausen</w:t>
      </w:r>
      <w:proofErr w:type="spellEnd"/>
      <w:r w:rsidRPr="00090F21">
        <w:rPr>
          <w:b w:val="0"/>
          <w:color w:val="auto"/>
          <w:sz w:val="24"/>
          <w:szCs w:val="24"/>
        </w:rPr>
        <w:t xml:space="preserve"> Correlations</w:t>
      </w:r>
      <w:r w:rsidRPr="00090F21">
        <w:rPr>
          <w:b w:val="0"/>
          <w:noProof/>
          <w:color w:val="auto"/>
          <w:sz w:val="24"/>
          <w:szCs w:val="24"/>
        </w:rPr>
        <w:t xml:space="preserve"> compared with the Model Nusselt Modulus.</w:t>
      </w:r>
      <w:bookmarkEnd w:id="79"/>
    </w:p>
    <w:p w:rsidR="00704ACE" w:rsidRDefault="00704ACE" w:rsidP="009D2C00"/>
    <w:p w:rsidR="00704ACE" w:rsidRDefault="00704ACE" w:rsidP="00F35820"/>
    <w:p w:rsidR="00704ACE" w:rsidRDefault="00704ACE" w:rsidP="00F35820"/>
    <w:p w:rsidR="00F35820" w:rsidRDefault="00F35820" w:rsidP="00F35820"/>
    <w:p w:rsidR="00021FCD" w:rsidRPr="00F35820" w:rsidRDefault="00021FCD" w:rsidP="00B82343"/>
    <w:p w:rsidR="005A40F0" w:rsidRDefault="00661E81" w:rsidP="00661E81">
      <w:proofErr w:type="gramStart"/>
      <w:r>
        <w:lastRenderedPageBreak/>
        <w:t>correlation</w:t>
      </w:r>
      <w:proofErr w:type="gramEnd"/>
      <w:r>
        <w:t xml:space="preserve"> begins, i.e. on the low end of the Reynolds number scale, at approximately 4.8% compared with 2.6% for the </w:t>
      </w:r>
      <w:proofErr w:type="spellStart"/>
      <w:r>
        <w:t>Hausen</w:t>
      </w:r>
      <w:proofErr w:type="spellEnd"/>
      <w:r>
        <w:t xml:space="preserve"> correlation.  The relative difference of the </w:t>
      </w:r>
      <w:proofErr w:type="spellStart"/>
      <w:r>
        <w:t>Sieder</w:t>
      </w:r>
      <w:proofErr w:type="spellEnd"/>
      <w:r>
        <w:t xml:space="preserve">-Tate </w:t>
      </w:r>
      <w:r w:rsidR="005A40F0">
        <w:t xml:space="preserve">correlation with the model decreases with the Reynolds number overall.  At a value of </w:t>
      </w:r>
      <m:oMath>
        <m:r>
          <w:rPr>
            <w:rFonts w:ascii="Cambria Math" w:hAnsi="Cambria Math"/>
          </w:rPr>
          <m:t>Re≅112,000</m:t>
        </m:r>
      </m:oMath>
      <w:r w:rsidR="005A40F0">
        <w:t xml:space="preserve"> the relative differences of the Sieder-Tate correlation and the Hausen correlation are equal, and subsequent values of the Seider-Tate correlation produce values more representative of the model.</w:t>
      </w:r>
    </w:p>
    <w:p w:rsidR="005A40F0" w:rsidRDefault="005A40F0" w:rsidP="005A40F0">
      <w:pPr>
        <w:ind w:firstLine="720"/>
      </w:pPr>
      <w:r>
        <w:t xml:space="preserve">The temperature profiles for the CFP case generated from the </w:t>
      </w:r>
      <w:proofErr w:type="spellStart"/>
      <w:r>
        <w:t>Seider</w:t>
      </w:r>
      <w:proofErr w:type="spellEnd"/>
      <w:r>
        <w:t xml:space="preserve">-Tate, </w:t>
      </w:r>
      <w:proofErr w:type="spellStart"/>
      <w:r>
        <w:t>Gnielinski</w:t>
      </w:r>
      <w:proofErr w:type="spellEnd"/>
      <w:r>
        <w:t xml:space="preserve">, and </w:t>
      </w:r>
      <w:proofErr w:type="spellStart"/>
      <w:r>
        <w:t>Hausen</w:t>
      </w:r>
      <w:proofErr w:type="spellEnd"/>
      <w:r>
        <w:t xml:space="preserve"> correlations are shown in Figure 4-20 compared with the model CFP temperature distribution.  As with the constant heat flux CFP case, the model temperature distribution is larger in magnitude than the distributions derived from the correlations.  The </w:t>
      </w:r>
      <w:proofErr w:type="spellStart"/>
      <w:r>
        <w:t>Sieder</w:t>
      </w:r>
      <w:proofErr w:type="spellEnd"/>
      <w:r>
        <w:t xml:space="preserve">-Tate and </w:t>
      </w:r>
      <w:proofErr w:type="spellStart"/>
      <w:r>
        <w:t>Hausen</w:t>
      </w:r>
      <w:proofErr w:type="spellEnd"/>
      <w:r>
        <w:t xml:space="preserve"> correlation generated temperature distributions are almost coincident and lie above the </w:t>
      </w:r>
      <w:proofErr w:type="spellStart"/>
      <w:r>
        <w:t>Gnielinski</w:t>
      </w:r>
      <w:proofErr w:type="spellEnd"/>
      <w:r>
        <w:t xml:space="preserve"> correlation generated distribution.</w:t>
      </w:r>
    </w:p>
    <w:p w:rsidR="005A40F0" w:rsidRDefault="005A40F0" w:rsidP="005A40F0">
      <w:r>
        <w:t xml:space="preserve">The temperature distributions for the NFP case generated from the same </w:t>
      </w:r>
      <w:proofErr w:type="spellStart"/>
      <w:r>
        <w:t>Nusselt</w:t>
      </w:r>
      <w:proofErr w:type="spellEnd"/>
      <w:r>
        <w:t xml:space="preserve"> number correlations are shown in Figure 4-21 compared with the model NFP temperature distribution.  As in the constant heat flux NFP case the model temperature distribution is lower in magnitude than the correlation generated temperature distributions.  As stated earlier, the </w:t>
      </w:r>
      <w:proofErr w:type="spellStart"/>
      <w:r>
        <w:t>Gnielinski</w:t>
      </w:r>
      <w:proofErr w:type="spellEnd"/>
      <w:r>
        <w:t xml:space="preserve"> correlation generated temperature distribution is the most conservative of the correlations considered in this document.  The </w:t>
      </w:r>
      <w:proofErr w:type="spellStart"/>
      <w:r>
        <w:t>Hausen</w:t>
      </w:r>
      <w:proofErr w:type="spellEnd"/>
      <w:r>
        <w:t xml:space="preserve"> correlation generated temperature distribution matches the model distribution very well over the entire range.  It is observed that the </w:t>
      </w:r>
      <w:proofErr w:type="spellStart"/>
      <w:r>
        <w:t>Sieder</w:t>
      </w:r>
      <w:proofErr w:type="spellEnd"/>
      <w:r>
        <w:t xml:space="preserve">-Tate correlation generated temperature distribution also matches the model </w:t>
      </w:r>
      <w:proofErr w:type="gramStart"/>
      <w:r>
        <w:t>distribution,</w:t>
      </w:r>
      <w:proofErr w:type="gramEnd"/>
      <w:r>
        <w:t xml:space="preserve"> however, there exists more of a deviation in the range </w:t>
      </w:r>
      <m:oMath>
        <m:r>
          <w:rPr>
            <w:rFonts w:ascii="Cambria Math" w:hAnsi="Cambria Math"/>
          </w:rPr>
          <m:t>0≤</m:t>
        </m:r>
        <m:f>
          <m:fPr>
            <m:type m:val="lin"/>
            <m:ctrlPr>
              <w:rPr>
                <w:rFonts w:ascii="Cambria Math" w:hAnsi="Cambria Math"/>
                <w:i/>
              </w:rPr>
            </m:ctrlPr>
          </m:fPr>
          <m:num>
            <m:r>
              <w:rPr>
                <w:rFonts w:ascii="Cambria Math" w:hAnsi="Cambria Math"/>
              </w:rPr>
              <m:t>z</m:t>
            </m:r>
          </m:num>
          <m:den>
            <m:sSub>
              <m:sSubPr>
                <m:ctrlPr>
                  <w:rPr>
                    <w:rFonts w:ascii="Cambria Math" w:hAnsi="Cambria Math"/>
                    <w:i/>
                  </w:rPr>
                </m:ctrlPr>
              </m:sSubPr>
              <m:e>
                <m:r>
                  <w:rPr>
                    <w:rFonts w:ascii="Cambria Math" w:hAnsi="Cambria Math"/>
                  </w:rPr>
                  <m:t>D</m:t>
                </m:r>
              </m:e>
              <m:sub>
                <m:r>
                  <w:rPr>
                    <w:rFonts w:ascii="Cambria Math" w:hAnsi="Cambria Math"/>
                  </w:rPr>
                  <m:t>h</m:t>
                </m:r>
              </m:sub>
            </m:sSub>
          </m:den>
        </m:f>
        <m:r>
          <w:rPr>
            <w:rFonts w:ascii="Cambria Math" w:hAnsi="Cambria Math"/>
          </w:rPr>
          <m:t>≤100</m:t>
        </m:r>
      </m:oMath>
      <w:r>
        <w:t xml:space="preserve"> than that produced by the </w:t>
      </w:r>
      <w:proofErr w:type="spellStart"/>
      <w:r>
        <w:t>Hausen</w:t>
      </w:r>
      <w:proofErr w:type="spellEnd"/>
      <w:r>
        <w:t xml:space="preserve"> distribution.</w:t>
      </w:r>
    </w:p>
    <w:p w:rsidR="005A40F0" w:rsidRDefault="005A40F0" w:rsidP="005A40F0">
      <w:pPr>
        <w:ind w:firstLine="720"/>
      </w:pPr>
      <w:r>
        <w:t xml:space="preserve">It has been shown that the model temperature distribution for the HFIR distributed power density with NIST fluid properties is closely matched by the </w:t>
      </w:r>
      <w:proofErr w:type="spellStart"/>
      <w:r>
        <w:t>Hausen</w:t>
      </w:r>
      <w:proofErr w:type="spellEnd"/>
      <w:r>
        <w:t xml:space="preserve"> distribution, i.e. the </w:t>
      </w:r>
      <w:proofErr w:type="spellStart"/>
      <w:r>
        <w:t>Hausen</w:t>
      </w:r>
      <w:proofErr w:type="spellEnd"/>
      <w:r>
        <w:t xml:space="preserve"> generated temperature distribution.  One should recall that the </w:t>
      </w:r>
      <w:proofErr w:type="spellStart"/>
      <w:r>
        <w:t>Hausen</w:t>
      </w:r>
      <w:proofErr w:type="spellEnd"/>
      <w:r>
        <w:t xml:space="preserve"> correlation was chosen based on experimental data regarding turbulent flow in thin channels performed by </w:t>
      </w:r>
      <w:proofErr w:type="spellStart"/>
      <w:r>
        <w:t>Gambil</w:t>
      </w:r>
      <w:proofErr w:type="spellEnd"/>
      <w:r>
        <w:t xml:space="preserve"> and Bundy</w:t>
      </w:r>
      <w:sdt>
        <w:sdtPr>
          <w:id w:val="108093617"/>
          <w:citation/>
        </w:sdtPr>
        <w:sdtContent>
          <w:r w:rsidR="00297069">
            <w:fldChar w:fldCharType="begin"/>
          </w:r>
          <w:r>
            <w:instrText xml:space="preserve"> CITATION Gam61 \l 1033 </w:instrText>
          </w:r>
          <w:r w:rsidR="00297069">
            <w:fldChar w:fldCharType="separate"/>
          </w:r>
          <w:r w:rsidR="001C3886">
            <w:rPr>
              <w:noProof/>
            </w:rPr>
            <w:t xml:space="preserve"> </w:t>
          </w:r>
          <w:r w:rsidR="001C3886" w:rsidRPr="001C3886">
            <w:rPr>
              <w:noProof/>
            </w:rPr>
            <w:t>[10]</w:t>
          </w:r>
          <w:r w:rsidR="00297069">
            <w:fldChar w:fldCharType="end"/>
          </w:r>
        </w:sdtContent>
      </w:sdt>
      <w:r>
        <w:t xml:space="preserve">.  Here it is shown that the </w:t>
      </w:r>
      <w:proofErr w:type="spellStart"/>
      <w:r>
        <w:t>Hausen</w:t>
      </w:r>
      <w:proofErr w:type="spellEnd"/>
      <w:r>
        <w:t xml:space="preserve"> correlation is very well matched with the </w:t>
      </w:r>
    </w:p>
    <w:p w:rsidR="005A40F0" w:rsidRDefault="005A40F0" w:rsidP="005A40F0">
      <w:pPr>
        <w:ind w:firstLine="720"/>
      </w:pPr>
    </w:p>
    <w:p w:rsidR="00F35820" w:rsidRDefault="00F35820" w:rsidP="00F35820"/>
    <w:p w:rsidR="00F35820" w:rsidRPr="00F35820" w:rsidRDefault="00F35820" w:rsidP="00F35820"/>
    <w:p w:rsidR="0092144D" w:rsidRDefault="00F35820" w:rsidP="0057525C">
      <w:pPr>
        <w:pStyle w:val="Heading2"/>
      </w:pPr>
      <w:bookmarkStart w:id="80" w:name="_Toc361208512"/>
      <w:bookmarkStart w:id="81" w:name="_Toc361233546"/>
      <w:bookmarkStart w:id="82" w:name="_Toc383600673"/>
      <w:r w:rsidRPr="00F35820">
        <w:rPr>
          <w:noProof/>
        </w:rPr>
        <w:drawing>
          <wp:inline distT="0" distB="0" distL="0" distR="0">
            <wp:extent cx="5943600" cy="4316730"/>
            <wp:effectExtent l="0" t="0" r="0" b="0"/>
            <wp:docPr id="42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bookmarkEnd w:id="80"/>
      <w:bookmarkEnd w:id="81"/>
      <w:bookmarkEnd w:id="82"/>
    </w:p>
    <w:p w:rsidR="0092144D" w:rsidRPr="00F35820" w:rsidRDefault="0092144D" w:rsidP="0092144D">
      <w:pPr>
        <w:rPr>
          <w:b/>
        </w:rPr>
      </w:pPr>
      <w:bookmarkStart w:id="83" w:name="_Toc372893602"/>
      <w:r>
        <w:t>Figure 4-</w:t>
      </w:r>
      <w:r w:rsidR="00297069">
        <w:fldChar w:fldCharType="begin"/>
      </w:r>
      <w:r w:rsidR="003C53B0">
        <w:instrText xml:space="preserve"> SEQ Figure_4- \* ARABIC </w:instrText>
      </w:r>
      <w:r w:rsidR="00297069">
        <w:fldChar w:fldCharType="separate"/>
      </w:r>
      <w:r w:rsidR="00C223E6">
        <w:rPr>
          <w:noProof/>
        </w:rPr>
        <w:t>20</w:t>
      </w:r>
      <w:r w:rsidR="00297069">
        <w:rPr>
          <w:noProof/>
        </w:rPr>
        <w:fldChar w:fldCharType="end"/>
      </w:r>
      <w:r>
        <w:t xml:space="preserve">.  </w:t>
      </w:r>
      <w:proofErr w:type="gramStart"/>
      <w:r w:rsidRPr="00F35820">
        <w:t xml:space="preserve">Temperature Distribution for the CFP case Generated by the </w:t>
      </w:r>
      <w:proofErr w:type="spellStart"/>
      <w:r w:rsidRPr="00F35820">
        <w:t>Gnielinski</w:t>
      </w:r>
      <w:proofErr w:type="spellEnd"/>
      <w:r w:rsidRPr="00F35820">
        <w:t xml:space="preserve"> (G-CFP), </w:t>
      </w:r>
      <w:proofErr w:type="spellStart"/>
      <w:r w:rsidRPr="00F35820">
        <w:t>Sieder</w:t>
      </w:r>
      <w:proofErr w:type="spellEnd"/>
      <w:r w:rsidRPr="00F35820">
        <w:t xml:space="preserve">-Tate (ST-CFP), and the </w:t>
      </w:r>
      <w:proofErr w:type="spellStart"/>
      <w:r w:rsidRPr="00F35820">
        <w:t>Hausen</w:t>
      </w:r>
      <w:proofErr w:type="spellEnd"/>
      <w:r w:rsidRPr="00F35820">
        <w:t xml:space="preserve"> (H-CFP) Correlations Compared with the Model Temperature Distribution (C-CFP).</w:t>
      </w:r>
      <w:bookmarkEnd w:id="83"/>
      <w:proofErr w:type="gramEnd"/>
    </w:p>
    <w:p w:rsidR="00F35820" w:rsidRDefault="00F35820" w:rsidP="0092144D">
      <w:pPr>
        <w:pStyle w:val="Caption"/>
      </w:pPr>
    </w:p>
    <w:p w:rsidR="00704ACE" w:rsidRPr="00F35820" w:rsidRDefault="00704ACE" w:rsidP="009D2C00">
      <w:pPr>
        <w:rPr>
          <w:b/>
        </w:rPr>
      </w:pPr>
    </w:p>
    <w:p w:rsidR="00704ACE" w:rsidRDefault="00704ACE" w:rsidP="0057525C">
      <w:pPr>
        <w:pStyle w:val="Heading2"/>
      </w:pPr>
    </w:p>
    <w:p w:rsidR="00785FB0" w:rsidRDefault="00785FB0" w:rsidP="00785FB0"/>
    <w:p w:rsidR="00785FB0" w:rsidRDefault="00785FB0" w:rsidP="00785FB0"/>
    <w:p w:rsidR="00785FB0" w:rsidRDefault="00785FB0" w:rsidP="00785FB0"/>
    <w:p w:rsidR="00785FB0" w:rsidRDefault="00785FB0" w:rsidP="00785FB0"/>
    <w:p w:rsidR="00785FB0" w:rsidRPr="00785FB0" w:rsidRDefault="00785FB0" w:rsidP="00785FB0"/>
    <w:p w:rsidR="00E73FEE" w:rsidRDefault="00A4532E" w:rsidP="00E73FEE">
      <w:pPr>
        <w:keepNext/>
      </w:pPr>
      <w:bookmarkStart w:id="84" w:name="_Toc361208513"/>
      <w:r w:rsidRPr="00A4532E">
        <w:rPr>
          <w:noProof/>
        </w:rPr>
        <w:drawing>
          <wp:inline distT="0" distB="0" distL="0" distR="0">
            <wp:extent cx="5943600" cy="4315460"/>
            <wp:effectExtent l="0" t="0" r="0" b="0"/>
            <wp:docPr id="42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bookmarkEnd w:id="84"/>
    </w:p>
    <w:p w:rsidR="00E73FEE" w:rsidRPr="00A4532E" w:rsidRDefault="00E73FEE" w:rsidP="00E73FEE">
      <w:pPr>
        <w:rPr>
          <w:b/>
        </w:rPr>
      </w:pPr>
      <w:bookmarkStart w:id="85" w:name="_Toc372893603"/>
      <w:r>
        <w:t>Figure 4-</w:t>
      </w:r>
      <w:r w:rsidR="00297069">
        <w:fldChar w:fldCharType="begin"/>
      </w:r>
      <w:r w:rsidR="003C53B0">
        <w:instrText xml:space="preserve"> SEQ Figure_4- \* ARABIC </w:instrText>
      </w:r>
      <w:r w:rsidR="00297069">
        <w:fldChar w:fldCharType="separate"/>
      </w:r>
      <w:r w:rsidR="00C223E6">
        <w:rPr>
          <w:noProof/>
        </w:rPr>
        <w:t>21</w:t>
      </w:r>
      <w:r w:rsidR="00297069">
        <w:rPr>
          <w:noProof/>
        </w:rPr>
        <w:fldChar w:fldCharType="end"/>
      </w:r>
      <w:r>
        <w:t xml:space="preserve">.  </w:t>
      </w:r>
      <w:r w:rsidRPr="00A4532E">
        <w:t>Correlation Generated Temperature Distributions Compared with the Model Distribution for the NFP Case.</w:t>
      </w:r>
      <w:bookmarkEnd w:id="85"/>
    </w:p>
    <w:p w:rsidR="00A4532E" w:rsidRDefault="00A4532E" w:rsidP="00E73FEE">
      <w:pPr>
        <w:pStyle w:val="Caption"/>
      </w:pPr>
    </w:p>
    <w:p w:rsidR="00704ACE" w:rsidRPr="00A4532E" w:rsidRDefault="00704ACE" w:rsidP="009D2C00">
      <w:pPr>
        <w:rPr>
          <w:b/>
        </w:rPr>
      </w:pPr>
    </w:p>
    <w:p w:rsidR="00B82343" w:rsidRPr="006415C6" w:rsidRDefault="00021FCD" w:rsidP="006415C6">
      <w:pPr>
        <w:spacing w:after="0" w:line="240" w:lineRule="auto"/>
        <w:rPr>
          <w:rFonts w:eastAsia="Times New Roman"/>
          <w:bCs/>
          <w:sz w:val="32"/>
          <w:szCs w:val="26"/>
        </w:rPr>
      </w:pPr>
      <w:r>
        <w:br w:type="page"/>
      </w:r>
      <w:bookmarkStart w:id="86" w:name="_Toc361233547"/>
    </w:p>
    <w:p w:rsidR="00661E81" w:rsidRDefault="00661E81" w:rsidP="00661E81">
      <w:bookmarkStart w:id="87" w:name="_Toc383330015"/>
      <w:bookmarkStart w:id="88" w:name="_Toc384744269"/>
      <w:proofErr w:type="gramStart"/>
      <w:r>
        <w:lastRenderedPageBreak/>
        <w:t>computational</w:t>
      </w:r>
      <w:proofErr w:type="gramEnd"/>
      <w:r>
        <w:t xml:space="preserve"> model.  Therefore, the model produces surface temperature distributions in accordance with the experimentally determined correlation.</w:t>
      </w:r>
    </w:p>
    <w:p w:rsidR="00661E81" w:rsidRDefault="00661E81" w:rsidP="003E387D">
      <w:pPr>
        <w:pStyle w:val="Heading3"/>
      </w:pPr>
    </w:p>
    <w:p w:rsidR="003E387D" w:rsidRPr="00E57A23" w:rsidRDefault="003E387D" w:rsidP="003E387D">
      <w:pPr>
        <w:pStyle w:val="Heading3"/>
      </w:pPr>
      <w:r w:rsidRPr="00E57A23">
        <w:t>4.4</w:t>
      </w:r>
      <w:r w:rsidRPr="00E57A23">
        <w:tab/>
        <w:t>Conclusions for the 2-D Modeling Case</w:t>
      </w:r>
      <w:bookmarkEnd w:id="87"/>
      <w:bookmarkEnd w:id="88"/>
    </w:p>
    <w:p w:rsidR="003E387D" w:rsidRPr="00E57A23" w:rsidRDefault="003E387D" w:rsidP="003E387D">
      <w:r w:rsidRPr="00E57A23">
        <w:t>The 2-D modeling case provides a useful test bed within which to investigate the heat transfer characteristics associated with different scenarios, e.g. distributed heat flux with constant fluid properties compared with variable fluid properties.  This 2-D investigation suggests that the constant fluid property (CFP) case provides higher clad surface temperatures thus decreasing the thermal margin, i.e</w:t>
      </w:r>
      <w:proofErr w:type="gramStart"/>
      <w:r w:rsidRPr="00E57A23">
        <w:t xml:space="preserve">. </w:t>
      </w:r>
      <m:oMath>
        <w:proofErr w:type="gramEnd"/>
        <m:sSub>
          <m:sSubPr>
            <m:ctrlPr>
              <w:rPr>
                <w:rFonts w:ascii="Cambria Math" w:hAnsi="Cambria Math"/>
                <w:i/>
              </w:rPr>
            </m:ctrlPr>
          </m:sSubPr>
          <m:e>
            <m:r>
              <w:rPr>
                <w:rFonts w:ascii="Cambria Math" w:hAnsi="Cambria Math"/>
              </w:rPr>
              <m:t>T</m:t>
            </m:r>
          </m:e>
          <m:sub>
            <m:r>
              <w:rPr>
                <w:rFonts w:ascii="Cambria Math" w:hAnsi="Cambria Math"/>
              </w:rPr>
              <m:t>sat</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m:t>
            </m:r>
          </m:sub>
        </m:sSub>
      </m:oMath>
      <w:r w:rsidRPr="00E57A23">
        <w:t>, defined here as the difference between the saturation temperature of the fluid and the surface temperature of the clad.  It was shown that for the CFP case, for both c</w:t>
      </w:r>
      <w:proofErr w:type="spellStart"/>
      <w:r w:rsidRPr="00E57A23">
        <w:t>onstant</w:t>
      </w:r>
      <w:proofErr w:type="spellEnd"/>
      <w:r w:rsidRPr="00E57A23">
        <w:t xml:space="preserve"> and distributed heat flux profiles, that the convection coefficient remained relatively constant.  This information provides confidence in the results of a thermal diffusion code which employs constant convective boundary conditions provided that the appropriate magnitude of the convection coefficient is used.  The convection coefficient can be appropriately determined from the </w:t>
      </w:r>
      <w:proofErr w:type="spellStart"/>
      <w:r w:rsidRPr="00E57A23">
        <w:t>Sieder</w:t>
      </w:r>
      <w:proofErr w:type="spellEnd"/>
      <w:r w:rsidRPr="00E57A23">
        <w:t xml:space="preserve">-Tate relationship shown in Equation 4.12 given that the thermal-fluid conditions are consistent with the use of this relationship.  </w:t>
      </w:r>
    </w:p>
    <w:p w:rsidR="00B82343" w:rsidRDefault="00B82343" w:rsidP="0057525C">
      <w:pPr>
        <w:pStyle w:val="Heading2"/>
      </w:pPr>
    </w:p>
    <w:p w:rsidR="00B82343" w:rsidRDefault="00B82343">
      <w:pPr>
        <w:spacing w:after="0" w:line="240" w:lineRule="auto"/>
        <w:rPr>
          <w:rFonts w:eastAsia="Times New Roman"/>
          <w:bCs/>
          <w:sz w:val="32"/>
          <w:szCs w:val="26"/>
        </w:rPr>
      </w:pPr>
      <w:r>
        <w:br w:type="page"/>
      </w:r>
    </w:p>
    <w:p w:rsidR="00A6514C" w:rsidRPr="00606384" w:rsidRDefault="00506352" w:rsidP="0057525C">
      <w:pPr>
        <w:pStyle w:val="Heading2"/>
      </w:pPr>
      <w:bookmarkStart w:id="89" w:name="_Toc384744270"/>
      <w:r>
        <w:lastRenderedPageBreak/>
        <w:t xml:space="preserve">Chapter </w:t>
      </w:r>
      <w:r w:rsidR="0087195A">
        <w:t>5</w:t>
      </w:r>
      <w:r w:rsidR="00A6514C">
        <w:tab/>
      </w:r>
      <w:r w:rsidR="00A6514C" w:rsidRPr="00606384">
        <w:t>3-D Model Development</w:t>
      </w:r>
      <w:r w:rsidR="00606384" w:rsidRPr="00606384">
        <w:t>: A</w:t>
      </w:r>
      <w:r w:rsidR="00607FEB">
        <w:t xml:space="preserve">dvanced </w:t>
      </w:r>
      <w:r w:rsidR="00606384" w:rsidRPr="00606384">
        <w:t>N</w:t>
      </w:r>
      <w:r w:rsidR="00607FEB">
        <w:t xml:space="preserve">eutron </w:t>
      </w:r>
      <w:r w:rsidR="00606384" w:rsidRPr="00606384">
        <w:t>S</w:t>
      </w:r>
      <w:r w:rsidR="00607FEB">
        <w:t xml:space="preserve">ource </w:t>
      </w:r>
      <w:r w:rsidR="00606384" w:rsidRPr="00606384">
        <w:t>R</w:t>
      </w:r>
      <w:r w:rsidR="00607FEB">
        <w:t>eactor</w:t>
      </w:r>
      <w:r w:rsidR="00606384" w:rsidRPr="00606384">
        <w:t xml:space="preserve"> T</w:t>
      </w:r>
      <w:r w:rsidR="00607FEB">
        <w:t xml:space="preserve">hermal </w:t>
      </w:r>
      <w:r w:rsidR="00606384" w:rsidRPr="00606384">
        <w:t>H</w:t>
      </w:r>
      <w:r w:rsidR="00607FEB">
        <w:t xml:space="preserve">ydraulic </w:t>
      </w:r>
      <w:r w:rsidR="00606384" w:rsidRPr="00606384">
        <w:t>T</w:t>
      </w:r>
      <w:r w:rsidR="00607FEB">
        <w:t xml:space="preserve">est </w:t>
      </w:r>
      <w:r w:rsidR="00606384" w:rsidRPr="00606384">
        <w:t>L</w:t>
      </w:r>
      <w:r w:rsidR="00607FEB">
        <w:t>oop</w:t>
      </w:r>
      <w:r w:rsidR="00606384" w:rsidRPr="00606384">
        <w:t xml:space="preserve"> Model</w:t>
      </w:r>
      <w:bookmarkEnd w:id="86"/>
      <w:bookmarkEnd w:id="89"/>
      <w:r w:rsidR="00606384" w:rsidRPr="00606384">
        <w:t xml:space="preserve"> </w:t>
      </w:r>
    </w:p>
    <w:p w:rsidR="00A6514C" w:rsidRDefault="00A6514C" w:rsidP="00A6514C">
      <w:pPr>
        <w:rPr>
          <w:szCs w:val="24"/>
        </w:rPr>
      </w:pPr>
    </w:p>
    <w:p w:rsidR="00DD5A15" w:rsidRDefault="00CF4D17" w:rsidP="00A6514C">
      <w:pPr>
        <w:rPr>
          <w:szCs w:val="24"/>
        </w:rPr>
      </w:pPr>
      <w:r>
        <w:rPr>
          <w:szCs w:val="24"/>
        </w:rPr>
        <w:t>In t</w:t>
      </w:r>
      <w:r w:rsidR="00DD5A15">
        <w:rPr>
          <w:szCs w:val="24"/>
        </w:rPr>
        <w:t>his chapter</w:t>
      </w:r>
      <w:r>
        <w:rPr>
          <w:szCs w:val="24"/>
        </w:rPr>
        <w:t xml:space="preserve"> th</w:t>
      </w:r>
      <w:r w:rsidR="00FA5DF2">
        <w:rPr>
          <w:szCs w:val="24"/>
        </w:rPr>
        <w:t>e development of the 3-D Advanced Neutron Source Reactor Thermal Hydraulic Tes</w:t>
      </w:r>
      <w:r w:rsidR="009F02EC">
        <w:rPr>
          <w:szCs w:val="24"/>
        </w:rPr>
        <w:t>t Loop (ANSR THTL) model</w:t>
      </w:r>
      <w:r w:rsidR="00CD67C2">
        <w:rPr>
          <w:szCs w:val="24"/>
        </w:rPr>
        <w:t>,</w:t>
      </w:r>
      <w:r w:rsidR="009F02EC">
        <w:rPr>
          <w:szCs w:val="24"/>
        </w:rPr>
        <w:t xml:space="preserve"> used </w:t>
      </w:r>
      <w:r w:rsidR="00CD67C2">
        <w:rPr>
          <w:szCs w:val="24"/>
        </w:rPr>
        <w:t xml:space="preserve">to aid </w:t>
      </w:r>
      <w:r w:rsidR="009F02EC">
        <w:rPr>
          <w:szCs w:val="24"/>
        </w:rPr>
        <w:t>in the</w:t>
      </w:r>
      <w:r w:rsidR="00FA5DF2">
        <w:rPr>
          <w:szCs w:val="24"/>
        </w:rPr>
        <w:t xml:space="preserve"> validation of COMSOL with experimental data</w:t>
      </w:r>
      <w:r w:rsidR="00CD67C2">
        <w:rPr>
          <w:szCs w:val="24"/>
        </w:rPr>
        <w:t>,</w:t>
      </w:r>
      <w:r w:rsidR="00FA5DF2">
        <w:rPr>
          <w:szCs w:val="24"/>
        </w:rPr>
        <w:t xml:space="preserve"> is discussed</w:t>
      </w:r>
      <w:r>
        <w:rPr>
          <w:szCs w:val="24"/>
        </w:rPr>
        <w:t>.  The test co</w:t>
      </w:r>
      <w:r w:rsidR="00FA5DF2">
        <w:rPr>
          <w:szCs w:val="24"/>
        </w:rPr>
        <w:t>nditions from the ANSR THTL have</w:t>
      </w:r>
      <w:r>
        <w:rPr>
          <w:szCs w:val="24"/>
        </w:rPr>
        <w:t xml:space="preserve"> be</w:t>
      </w:r>
      <w:r w:rsidR="00FA5DF2">
        <w:rPr>
          <w:szCs w:val="24"/>
        </w:rPr>
        <w:t>en</w:t>
      </w:r>
      <w:r>
        <w:rPr>
          <w:szCs w:val="24"/>
        </w:rPr>
        <w:t xml:space="preserve"> used as inputs into the 3-D model</w:t>
      </w:r>
      <w:r w:rsidR="00FA5DF2">
        <w:rPr>
          <w:szCs w:val="24"/>
        </w:rPr>
        <w:t>.  T</w:t>
      </w:r>
      <w:r>
        <w:rPr>
          <w:szCs w:val="24"/>
        </w:rPr>
        <w:t>he results from the COMSOL</w:t>
      </w:r>
      <w:r w:rsidR="00FA5DF2">
        <w:rPr>
          <w:szCs w:val="24"/>
        </w:rPr>
        <w:t xml:space="preserve"> model</w:t>
      </w:r>
      <w:r w:rsidR="00E00DD7">
        <w:rPr>
          <w:szCs w:val="24"/>
        </w:rPr>
        <w:t>, developed in version 4.3a,</w:t>
      </w:r>
      <w:r>
        <w:rPr>
          <w:szCs w:val="24"/>
        </w:rPr>
        <w:t xml:space="preserve"> were post processed</w:t>
      </w:r>
      <w:r w:rsidR="00FA5DF2">
        <w:rPr>
          <w:szCs w:val="24"/>
        </w:rPr>
        <w:t xml:space="preserve"> and compared with</w:t>
      </w:r>
      <w:r>
        <w:rPr>
          <w:szCs w:val="24"/>
        </w:rPr>
        <w:t xml:space="preserve"> the experimental results.</w:t>
      </w:r>
      <w:r w:rsidR="00DD5A15">
        <w:rPr>
          <w:szCs w:val="24"/>
        </w:rPr>
        <w:t xml:space="preserve"> </w:t>
      </w:r>
    </w:p>
    <w:p w:rsidR="00607FEB" w:rsidRDefault="00607FEB" w:rsidP="00A6514C">
      <w:pPr>
        <w:rPr>
          <w:szCs w:val="24"/>
        </w:rPr>
      </w:pPr>
      <w:r>
        <w:rPr>
          <w:szCs w:val="24"/>
        </w:rPr>
        <w:t>“The Thermal Hydraulic Test Loop (THTL) was a facility for experiments constructed to support the development of the Advanced Neutron Source Reactor (ANSR)”</w:t>
      </w:r>
      <w:r w:rsidR="00CD67C2">
        <w:rPr>
          <w:szCs w:val="24"/>
        </w:rPr>
        <w:t xml:space="preserve"> </w:t>
      </w:r>
      <w:sdt>
        <w:sdtPr>
          <w:rPr>
            <w:szCs w:val="24"/>
          </w:rPr>
          <w:id w:val="782609705"/>
          <w:citation/>
        </w:sdtPr>
        <w:sdtContent>
          <w:r w:rsidR="00297069">
            <w:rPr>
              <w:szCs w:val="24"/>
            </w:rPr>
            <w:fldChar w:fldCharType="begin"/>
          </w:r>
          <w:r w:rsidR="00A419E2">
            <w:rPr>
              <w:szCs w:val="24"/>
            </w:rPr>
            <w:instrText xml:space="preserve"> CITATION Fel94 \l 1033 </w:instrText>
          </w:r>
          <w:r w:rsidR="00297069">
            <w:rPr>
              <w:szCs w:val="24"/>
            </w:rPr>
            <w:fldChar w:fldCharType="separate"/>
          </w:r>
          <w:r w:rsidR="001C3886" w:rsidRPr="001C3886">
            <w:rPr>
              <w:noProof/>
              <w:szCs w:val="24"/>
            </w:rPr>
            <w:t>[23]</w:t>
          </w:r>
          <w:r w:rsidR="00297069">
            <w:rPr>
              <w:szCs w:val="24"/>
            </w:rPr>
            <w:fldChar w:fldCharType="end"/>
          </w:r>
        </w:sdtContent>
      </w:sdt>
      <w:sdt>
        <w:sdtPr>
          <w:rPr>
            <w:szCs w:val="24"/>
          </w:rPr>
          <w:id w:val="1670135481"/>
          <w:citation/>
        </w:sdtPr>
        <w:sdtContent>
          <w:r w:rsidR="00297069">
            <w:rPr>
              <w:szCs w:val="24"/>
            </w:rPr>
            <w:fldChar w:fldCharType="begin"/>
          </w:r>
          <w:r w:rsidR="00A419E2">
            <w:rPr>
              <w:szCs w:val="24"/>
            </w:rPr>
            <w:instrText xml:space="preserve"> CITATION Sim95 \l 1033 </w:instrText>
          </w:r>
          <w:r w:rsidR="00297069">
            <w:rPr>
              <w:szCs w:val="24"/>
            </w:rPr>
            <w:fldChar w:fldCharType="separate"/>
          </w:r>
          <w:r w:rsidR="001C3886">
            <w:rPr>
              <w:noProof/>
              <w:szCs w:val="24"/>
            </w:rPr>
            <w:t xml:space="preserve"> </w:t>
          </w:r>
          <w:r w:rsidR="001C3886" w:rsidRPr="001C3886">
            <w:rPr>
              <w:noProof/>
              <w:szCs w:val="24"/>
            </w:rPr>
            <w:t>[24]</w:t>
          </w:r>
          <w:r w:rsidR="00297069">
            <w:rPr>
              <w:szCs w:val="24"/>
            </w:rPr>
            <w:fldChar w:fldCharType="end"/>
          </w:r>
        </w:sdtContent>
      </w:sdt>
      <w:r>
        <w:rPr>
          <w:szCs w:val="24"/>
        </w:rPr>
        <w:t xml:space="preserve">.  </w:t>
      </w:r>
      <w:r w:rsidR="00C645A2">
        <w:rPr>
          <w:szCs w:val="24"/>
        </w:rPr>
        <w:t>“</w:t>
      </w:r>
      <w:r>
        <w:rPr>
          <w:szCs w:val="24"/>
        </w:rPr>
        <w:t xml:space="preserve">The facility was built to simulate a full length coolant </w:t>
      </w:r>
      <w:proofErr w:type="spellStart"/>
      <w:r>
        <w:rPr>
          <w:szCs w:val="24"/>
        </w:rPr>
        <w:t>subchannel</w:t>
      </w:r>
      <w:proofErr w:type="spellEnd"/>
      <w:r>
        <w:rPr>
          <w:szCs w:val="24"/>
        </w:rPr>
        <w:t xml:space="preserve"> of the</w:t>
      </w:r>
      <w:r w:rsidR="00F56CBE">
        <w:rPr>
          <w:szCs w:val="24"/>
        </w:rPr>
        <w:t xml:space="preserve"> ANSR</w:t>
      </w:r>
      <w:r>
        <w:rPr>
          <w:szCs w:val="24"/>
        </w:rPr>
        <w:t xml:space="preserve"> core, allowing experimental determination </w:t>
      </w:r>
      <w:r w:rsidR="00C645A2">
        <w:rPr>
          <w:szCs w:val="24"/>
        </w:rPr>
        <w:t>of thermal limits under expected ANSR thermal hydraulic conditions”</w:t>
      </w:r>
      <w:r w:rsidR="00CD67C2" w:rsidRPr="00CD67C2">
        <w:rPr>
          <w:szCs w:val="24"/>
        </w:rPr>
        <w:t xml:space="preserve"> </w:t>
      </w:r>
      <w:sdt>
        <w:sdtPr>
          <w:rPr>
            <w:szCs w:val="24"/>
          </w:rPr>
          <w:id w:val="-1896579156"/>
          <w:citation/>
        </w:sdtPr>
        <w:sdtContent>
          <w:r w:rsidR="00297069">
            <w:rPr>
              <w:szCs w:val="24"/>
            </w:rPr>
            <w:fldChar w:fldCharType="begin"/>
          </w:r>
          <w:r w:rsidR="00A419E2">
            <w:rPr>
              <w:szCs w:val="24"/>
            </w:rPr>
            <w:instrText xml:space="preserve"> CITATION Fel94 \l 1033 </w:instrText>
          </w:r>
          <w:r w:rsidR="00297069">
            <w:rPr>
              <w:szCs w:val="24"/>
            </w:rPr>
            <w:fldChar w:fldCharType="separate"/>
          </w:r>
          <w:r w:rsidR="001C3886" w:rsidRPr="001C3886">
            <w:rPr>
              <w:noProof/>
              <w:szCs w:val="24"/>
            </w:rPr>
            <w:t>[23]</w:t>
          </w:r>
          <w:r w:rsidR="00297069">
            <w:rPr>
              <w:szCs w:val="24"/>
            </w:rPr>
            <w:fldChar w:fldCharType="end"/>
          </w:r>
        </w:sdtContent>
      </w:sdt>
      <w:sdt>
        <w:sdtPr>
          <w:rPr>
            <w:szCs w:val="24"/>
          </w:rPr>
          <w:id w:val="308831089"/>
          <w:citation/>
        </w:sdtPr>
        <w:sdtContent>
          <w:r w:rsidR="00297069">
            <w:rPr>
              <w:szCs w:val="24"/>
            </w:rPr>
            <w:fldChar w:fldCharType="begin"/>
          </w:r>
          <w:r w:rsidR="00A419E2">
            <w:rPr>
              <w:szCs w:val="24"/>
            </w:rPr>
            <w:instrText xml:space="preserve"> CITATION Sim95 \l 1033 </w:instrText>
          </w:r>
          <w:r w:rsidR="00297069">
            <w:rPr>
              <w:szCs w:val="24"/>
            </w:rPr>
            <w:fldChar w:fldCharType="separate"/>
          </w:r>
          <w:r w:rsidR="001C3886">
            <w:rPr>
              <w:noProof/>
              <w:szCs w:val="24"/>
            </w:rPr>
            <w:t xml:space="preserve"> </w:t>
          </w:r>
          <w:r w:rsidR="001C3886" w:rsidRPr="001C3886">
            <w:rPr>
              <w:noProof/>
              <w:szCs w:val="24"/>
            </w:rPr>
            <w:t>[24]</w:t>
          </w:r>
          <w:r w:rsidR="00297069">
            <w:rPr>
              <w:szCs w:val="24"/>
            </w:rPr>
            <w:fldChar w:fldCharType="end"/>
          </w:r>
        </w:sdtContent>
      </w:sdt>
      <w:r w:rsidR="00C645A2">
        <w:rPr>
          <w:szCs w:val="24"/>
        </w:rPr>
        <w:t xml:space="preserve">.  </w:t>
      </w:r>
    </w:p>
    <w:p w:rsidR="00914FCA" w:rsidRDefault="00914FCA" w:rsidP="00914FCA">
      <w:pPr>
        <w:ind w:firstLine="720"/>
        <w:rPr>
          <w:color w:val="000000"/>
        </w:rPr>
      </w:pPr>
      <w:r>
        <w:rPr>
          <w:color w:val="000000"/>
        </w:rPr>
        <w:t>Experimental data from the ANSR thermal-hydraulic t</w:t>
      </w:r>
      <w:r w:rsidR="008D0A2D">
        <w:rPr>
          <w:color w:val="000000"/>
        </w:rPr>
        <w:t>est loop (THTL) will be used in the code validation effort</w:t>
      </w:r>
      <w:r>
        <w:rPr>
          <w:color w:val="000000"/>
        </w:rPr>
        <w:t>.  The ANSR THTL presents a unique experimental data set that has similar characteristics to that of the flow channels in the HFIR core, i.e. high surface heat flux and a long narrow coolant channel.  The aspect ratio of the THTL coolant channel, length to thickness, is 399, which is only 16.9% less than that of the HFIR.  Flow velocities through the THTL range from 62.34 fps (19.00 m/s) to 88.58 fps (27.00 m/s) which are also comparable to, albeit larger than, the flow velocity characteristic of the HFIR which, as previously stated, is approximately 52.00 fps (15.85 m/s) at steady state operation.  The average and peak heat fluxes produced in the THTL are stated to be 6 MW/m</w:t>
      </w:r>
      <w:r>
        <w:rPr>
          <w:color w:val="000000"/>
          <w:vertAlign w:val="superscript"/>
        </w:rPr>
        <w:t>2</w:t>
      </w:r>
      <w:r>
        <w:rPr>
          <w:color w:val="008000"/>
        </w:rPr>
        <w:t xml:space="preserve"> </w:t>
      </w:r>
      <w:r>
        <w:rPr>
          <w:color w:val="000000"/>
        </w:rPr>
        <w:t>and 12 MW/m</w:t>
      </w:r>
      <w:r>
        <w:rPr>
          <w:color w:val="000000"/>
          <w:vertAlign w:val="superscript"/>
        </w:rPr>
        <w:t>2</w:t>
      </w:r>
      <w:r>
        <w:rPr>
          <w:color w:val="000000"/>
        </w:rPr>
        <w:t>, respectively</w:t>
      </w:r>
      <w:sdt>
        <w:sdtPr>
          <w:rPr>
            <w:color w:val="000000"/>
          </w:rPr>
          <w:id w:val="349001407"/>
          <w:citation/>
        </w:sdtPr>
        <w:sdtContent>
          <w:r w:rsidR="00297069">
            <w:rPr>
              <w:color w:val="000000"/>
            </w:rPr>
            <w:fldChar w:fldCharType="begin"/>
          </w:r>
          <w:r w:rsidR="00A419E2">
            <w:rPr>
              <w:color w:val="000000"/>
            </w:rPr>
            <w:instrText xml:space="preserve"> CITATION Fel94 \l 1033 </w:instrText>
          </w:r>
          <w:r w:rsidR="00297069">
            <w:rPr>
              <w:color w:val="000000"/>
            </w:rPr>
            <w:fldChar w:fldCharType="separate"/>
          </w:r>
          <w:r w:rsidR="001C3886">
            <w:rPr>
              <w:noProof/>
              <w:color w:val="000000"/>
            </w:rPr>
            <w:t xml:space="preserve"> </w:t>
          </w:r>
          <w:r w:rsidR="001C3886" w:rsidRPr="001C3886">
            <w:rPr>
              <w:noProof/>
              <w:color w:val="000000"/>
            </w:rPr>
            <w:t>[23]</w:t>
          </w:r>
          <w:r w:rsidR="00297069">
            <w:rPr>
              <w:color w:val="000000"/>
            </w:rPr>
            <w:fldChar w:fldCharType="end"/>
          </w:r>
        </w:sdtContent>
      </w:sdt>
      <w:r>
        <w:rPr>
          <w:color w:val="000000"/>
        </w:rPr>
        <w:t>.  The average heat flux through the HFIR core is calculated to be 2.13 MW/m</w:t>
      </w:r>
      <w:r>
        <w:rPr>
          <w:color w:val="000000"/>
          <w:vertAlign w:val="superscript"/>
        </w:rPr>
        <w:t>2</w:t>
      </w:r>
      <w:r>
        <w:rPr>
          <w:color w:val="000000"/>
        </w:rPr>
        <w:t xml:space="preserve">.  Therefore, with higher flow velocities and higher average heat fluxes, the THTL provides extreme cases, relative to HFIR conditions, with which to validate the </w:t>
      </w:r>
      <w:r w:rsidR="008D0A2D">
        <w:rPr>
          <w:color w:val="000000"/>
        </w:rPr>
        <w:t>code</w:t>
      </w:r>
      <w:r>
        <w:rPr>
          <w:color w:val="000000"/>
        </w:rPr>
        <w:t>.</w:t>
      </w:r>
    </w:p>
    <w:p w:rsidR="00914FCA" w:rsidRDefault="00914FCA" w:rsidP="00A6514C">
      <w:pPr>
        <w:rPr>
          <w:szCs w:val="24"/>
        </w:rPr>
      </w:pPr>
    </w:p>
    <w:p w:rsidR="00492157" w:rsidRDefault="00492157" w:rsidP="00A6514C">
      <w:pPr>
        <w:rPr>
          <w:szCs w:val="24"/>
        </w:rPr>
      </w:pPr>
    </w:p>
    <w:p w:rsidR="00492157" w:rsidRDefault="001D1E24" w:rsidP="00DB543D">
      <w:pPr>
        <w:pStyle w:val="Heading3"/>
      </w:pPr>
      <w:bookmarkStart w:id="90" w:name="_Toc361233548"/>
      <w:bookmarkStart w:id="91" w:name="_Toc384744271"/>
      <w:r>
        <w:lastRenderedPageBreak/>
        <w:t>5</w:t>
      </w:r>
      <w:r w:rsidR="00492157">
        <w:t>.1</w:t>
      </w:r>
      <w:r w:rsidR="00492157">
        <w:tab/>
        <w:t>ANSR THTL Model Geometry and Boundary Conditions</w:t>
      </w:r>
      <w:bookmarkEnd w:id="90"/>
      <w:bookmarkEnd w:id="91"/>
    </w:p>
    <w:p w:rsidR="00E0789D" w:rsidRDefault="00257082" w:rsidP="00A6514C">
      <w:pPr>
        <w:rPr>
          <w:szCs w:val="24"/>
        </w:rPr>
      </w:pPr>
      <w:r>
        <w:rPr>
          <w:szCs w:val="24"/>
        </w:rPr>
        <w:t>The</w:t>
      </w:r>
      <w:r w:rsidR="00CF4D17">
        <w:rPr>
          <w:szCs w:val="24"/>
        </w:rPr>
        <w:t xml:space="preserve"> cross section of the</w:t>
      </w:r>
      <w:r>
        <w:rPr>
          <w:szCs w:val="24"/>
        </w:rPr>
        <w:t xml:space="preserve"> geometry </w:t>
      </w:r>
      <w:r w:rsidR="008D0A2D">
        <w:rPr>
          <w:szCs w:val="24"/>
        </w:rPr>
        <w:t>of the THTL is shown in Figure 5</w:t>
      </w:r>
      <w:r>
        <w:rPr>
          <w:szCs w:val="24"/>
        </w:rPr>
        <w:t>-1.</w:t>
      </w:r>
      <w:r w:rsidR="00F56CBE">
        <w:rPr>
          <w:szCs w:val="24"/>
        </w:rPr>
        <w:t xml:space="preserve">  The flow channel gap has the same thickness as the HFIR flow channel gap, i.e. 1.27 mm.</w:t>
      </w:r>
      <w:r w:rsidR="003812F1">
        <w:rPr>
          <w:szCs w:val="24"/>
        </w:rPr>
        <w:t xml:space="preserve">  Also, the solid material creating the heat transfer surface</w:t>
      </w:r>
      <w:r w:rsidR="001C7A72">
        <w:rPr>
          <w:szCs w:val="24"/>
        </w:rPr>
        <w:t xml:space="preserve"> and thermal energy generating medium</w:t>
      </w:r>
      <w:r w:rsidR="003812F1">
        <w:rPr>
          <w:szCs w:val="24"/>
        </w:rPr>
        <w:t xml:space="preserve"> is made of the same material as the HFIR fuel plate cladding, i.e. Al 6061.  The reduced wall thickness at the curved ends of the flow channel was designed to reduce heat flux peaking on the ends of the flow channel</w:t>
      </w:r>
      <w:sdt>
        <w:sdtPr>
          <w:rPr>
            <w:szCs w:val="24"/>
          </w:rPr>
          <w:id w:val="-452092096"/>
          <w:citation/>
        </w:sdtPr>
        <w:sdtContent>
          <w:r w:rsidR="00297069">
            <w:rPr>
              <w:szCs w:val="24"/>
            </w:rPr>
            <w:fldChar w:fldCharType="begin"/>
          </w:r>
          <w:r w:rsidR="00A419E2">
            <w:rPr>
              <w:szCs w:val="24"/>
            </w:rPr>
            <w:instrText xml:space="preserve"> CITATION Fel94 \l 1033 </w:instrText>
          </w:r>
          <w:r w:rsidR="00297069">
            <w:rPr>
              <w:szCs w:val="24"/>
            </w:rPr>
            <w:fldChar w:fldCharType="separate"/>
          </w:r>
          <w:r w:rsidR="001C3886">
            <w:rPr>
              <w:noProof/>
              <w:szCs w:val="24"/>
            </w:rPr>
            <w:t xml:space="preserve"> </w:t>
          </w:r>
          <w:r w:rsidR="001C3886" w:rsidRPr="001C3886">
            <w:rPr>
              <w:noProof/>
              <w:szCs w:val="24"/>
            </w:rPr>
            <w:t>[23]</w:t>
          </w:r>
          <w:r w:rsidR="00297069">
            <w:rPr>
              <w:szCs w:val="24"/>
            </w:rPr>
            <w:fldChar w:fldCharType="end"/>
          </w:r>
        </w:sdtContent>
      </w:sdt>
      <w:r w:rsidR="003812F1">
        <w:rPr>
          <w:szCs w:val="24"/>
        </w:rPr>
        <w:t xml:space="preserve">.  </w:t>
      </w:r>
      <w:r w:rsidR="001C7A72">
        <w:rPr>
          <w:szCs w:val="24"/>
        </w:rPr>
        <w:t>This cross section is extended throug</w:t>
      </w:r>
      <w:r w:rsidR="00FA5DF2">
        <w:rPr>
          <w:szCs w:val="24"/>
        </w:rPr>
        <w:t>h 507 mm in the flow direction.  To expedite the computation</w:t>
      </w:r>
      <w:r w:rsidR="00D91667">
        <w:rPr>
          <w:szCs w:val="24"/>
        </w:rPr>
        <w:t>,</w:t>
      </w:r>
      <w:r w:rsidR="00FA5DF2">
        <w:rPr>
          <w:szCs w:val="24"/>
        </w:rPr>
        <w:t xml:space="preserve"> the model geometry was reduced to one-quarter of the entire geometry.  The quarter section used is indicated by</w:t>
      </w:r>
      <w:r w:rsidR="00D91667">
        <w:rPr>
          <w:szCs w:val="24"/>
        </w:rPr>
        <w:t xml:space="preserve"> the red dashed line in Figure 5</w:t>
      </w:r>
      <w:r w:rsidR="00FA5DF2">
        <w:rPr>
          <w:szCs w:val="24"/>
        </w:rPr>
        <w:t xml:space="preserve">-1.  The red dashed lines represent heat transfer and flow symmetry planes.  The boundary conditions established at these symmetry planes are thermal and flow symmetry conditions. </w:t>
      </w:r>
    </w:p>
    <w:p w:rsidR="008951B5" w:rsidRDefault="001C7A72" w:rsidP="008951B5">
      <w:pPr>
        <w:rPr>
          <w:szCs w:val="24"/>
        </w:rPr>
      </w:pPr>
      <w:r>
        <w:rPr>
          <w:szCs w:val="24"/>
        </w:rPr>
        <w:t xml:space="preserve">The </w:t>
      </w:r>
      <w:r w:rsidR="00FA5DF2">
        <w:rPr>
          <w:szCs w:val="24"/>
        </w:rPr>
        <w:t>full</w:t>
      </w:r>
      <w:r w:rsidR="00E0789D">
        <w:rPr>
          <w:szCs w:val="24"/>
        </w:rPr>
        <w:t xml:space="preserve"> </w:t>
      </w:r>
      <w:r>
        <w:rPr>
          <w:szCs w:val="24"/>
        </w:rPr>
        <w:t>model of th</w:t>
      </w:r>
      <w:r w:rsidR="00D91667">
        <w:rPr>
          <w:szCs w:val="24"/>
        </w:rPr>
        <w:t>e ANSR THTL is shown in Figure 5</w:t>
      </w:r>
      <w:r>
        <w:rPr>
          <w:szCs w:val="24"/>
        </w:rPr>
        <w:t>-2</w:t>
      </w:r>
      <w:r w:rsidR="00FA5DF2">
        <w:rPr>
          <w:szCs w:val="24"/>
        </w:rPr>
        <w:t>, i.e. the extruded cross section</w:t>
      </w:r>
      <w:r>
        <w:rPr>
          <w:szCs w:val="24"/>
        </w:rPr>
        <w:t>.</w:t>
      </w:r>
      <w:r w:rsidR="00034847">
        <w:rPr>
          <w:szCs w:val="24"/>
        </w:rPr>
        <w:t xml:space="preserve">  </w:t>
      </w:r>
      <w:r w:rsidR="00FA5DF2">
        <w:rPr>
          <w:szCs w:val="24"/>
        </w:rPr>
        <w:t>It is important to bear in mind that o</w:t>
      </w:r>
      <w:r w:rsidR="00034847">
        <w:rPr>
          <w:szCs w:val="24"/>
        </w:rPr>
        <w:t>nly a quarter of this model was used in the</w:t>
      </w:r>
      <w:r w:rsidR="00FA5DF2">
        <w:rPr>
          <w:szCs w:val="24"/>
        </w:rPr>
        <w:t xml:space="preserve"> COMSOL environment.</w:t>
      </w:r>
      <w:r w:rsidR="00034847">
        <w:rPr>
          <w:szCs w:val="24"/>
        </w:rPr>
        <w:t xml:space="preserve"> </w:t>
      </w:r>
      <w:r w:rsidR="00FA5DF2">
        <w:rPr>
          <w:szCs w:val="24"/>
        </w:rPr>
        <w:t xml:space="preserve"> </w:t>
      </w:r>
      <w:r w:rsidR="00E0789D">
        <w:rPr>
          <w:szCs w:val="24"/>
        </w:rPr>
        <w:t>The entrance extension</w:t>
      </w:r>
      <w:r w:rsidR="00EA3423">
        <w:rPr>
          <w:szCs w:val="24"/>
        </w:rPr>
        <w:t xml:space="preserve"> is 30.7 mm long in the flow direction. The first 18.0 mm </w:t>
      </w:r>
      <w:r w:rsidR="00E0789D">
        <w:rPr>
          <w:szCs w:val="24"/>
        </w:rPr>
        <w:t xml:space="preserve">was not part of the THTL, but is an artificial extension constructed to ensure that the flow entering the active region of the model is </w:t>
      </w:r>
      <w:proofErr w:type="spellStart"/>
      <w:r w:rsidR="00E0789D">
        <w:rPr>
          <w:szCs w:val="24"/>
        </w:rPr>
        <w:t>hydrodynamically</w:t>
      </w:r>
      <w:proofErr w:type="spellEnd"/>
      <w:r w:rsidR="00E0789D">
        <w:rPr>
          <w:szCs w:val="24"/>
        </w:rPr>
        <w:t xml:space="preserve"> fully developed</w:t>
      </w:r>
      <w:r w:rsidR="00EA3423">
        <w:rPr>
          <w:szCs w:val="24"/>
        </w:rPr>
        <w:t>.</w:t>
      </w:r>
      <w:r w:rsidR="00E0789D">
        <w:rPr>
          <w:szCs w:val="24"/>
        </w:rPr>
        <w:t xml:space="preserve"> </w:t>
      </w:r>
      <w:r w:rsidR="00EA3423">
        <w:rPr>
          <w:szCs w:val="24"/>
        </w:rPr>
        <w:t xml:space="preserve"> The remaining 12.7 mm outside of the active region</w:t>
      </w:r>
      <w:r w:rsidR="00E0789D">
        <w:rPr>
          <w:szCs w:val="24"/>
        </w:rPr>
        <w:t xml:space="preserve"> provide</w:t>
      </w:r>
      <w:r w:rsidR="00EA3423">
        <w:rPr>
          <w:szCs w:val="24"/>
        </w:rPr>
        <w:t>s</w:t>
      </w:r>
      <w:r w:rsidR="00E0789D">
        <w:rPr>
          <w:szCs w:val="24"/>
        </w:rPr>
        <w:t xml:space="preserve"> a location for upstream pressure measurement consistent with the experimental setup</w:t>
      </w:r>
      <w:sdt>
        <w:sdtPr>
          <w:rPr>
            <w:szCs w:val="24"/>
          </w:rPr>
          <w:id w:val="1200754576"/>
          <w:citation/>
        </w:sdtPr>
        <w:sdtContent>
          <w:r w:rsidR="00297069">
            <w:rPr>
              <w:szCs w:val="24"/>
            </w:rPr>
            <w:fldChar w:fldCharType="begin"/>
          </w:r>
          <w:r w:rsidR="00A419E2">
            <w:rPr>
              <w:szCs w:val="24"/>
            </w:rPr>
            <w:instrText xml:space="preserve"> CITATION Fel94 \l 1033 </w:instrText>
          </w:r>
          <w:r w:rsidR="00297069">
            <w:rPr>
              <w:szCs w:val="24"/>
            </w:rPr>
            <w:fldChar w:fldCharType="separate"/>
          </w:r>
          <w:r w:rsidR="001C3886">
            <w:rPr>
              <w:noProof/>
              <w:szCs w:val="24"/>
            </w:rPr>
            <w:t xml:space="preserve"> </w:t>
          </w:r>
          <w:r w:rsidR="001C3886" w:rsidRPr="001C3886">
            <w:rPr>
              <w:noProof/>
              <w:szCs w:val="24"/>
            </w:rPr>
            <w:t>[23]</w:t>
          </w:r>
          <w:r w:rsidR="00297069">
            <w:rPr>
              <w:szCs w:val="24"/>
            </w:rPr>
            <w:fldChar w:fldCharType="end"/>
          </w:r>
        </w:sdtContent>
      </w:sdt>
      <w:sdt>
        <w:sdtPr>
          <w:rPr>
            <w:szCs w:val="24"/>
          </w:rPr>
          <w:id w:val="273211489"/>
          <w:citation/>
        </w:sdtPr>
        <w:sdtContent>
          <w:r w:rsidR="00297069">
            <w:rPr>
              <w:szCs w:val="24"/>
            </w:rPr>
            <w:fldChar w:fldCharType="begin"/>
          </w:r>
          <w:r w:rsidR="00A419E2">
            <w:rPr>
              <w:szCs w:val="24"/>
            </w:rPr>
            <w:instrText xml:space="preserve"> CITATION Sim95 \l 1033 </w:instrText>
          </w:r>
          <w:r w:rsidR="00297069">
            <w:rPr>
              <w:szCs w:val="24"/>
            </w:rPr>
            <w:fldChar w:fldCharType="separate"/>
          </w:r>
          <w:r w:rsidR="001C3886">
            <w:rPr>
              <w:noProof/>
              <w:szCs w:val="24"/>
            </w:rPr>
            <w:t xml:space="preserve"> </w:t>
          </w:r>
          <w:r w:rsidR="001C3886" w:rsidRPr="001C3886">
            <w:rPr>
              <w:noProof/>
              <w:szCs w:val="24"/>
            </w:rPr>
            <w:t>[24]</w:t>
          </w:r>
          <w:r w:rsidR="00297069">
            <w:rPr>
              <w:szCs w:val="24"/>
            </w:rPr>
            <w:fldChar w:fldCharType="end"/>
          </w:r>
        </w:sdtContent>
      </w:sdt>
      <w:r w:rsidR="00E0789D">
        <w:rPr>
          <w:szCs w:val="24"/>
        </w:rPr>
        <w:t>.</w:t>
      </w:r>
      <w:r w:rsidR="00EA3423">
        <w:rPr>
          <w:szCs w:val="24"/>
        </w:rPr>
        <w:t xml:space="preserve">  The exit extension is 12.7 mm long and was constructed to provide a location for downstream pressure measurement consistent with the experimental setup.  Therefore, the global </w:t>
      </w:r>
      <w:r w:rsidR="008951B5">
        <w:rPr>
          <w:szCs w:val="24"/>
        </w:rPr>
        <w:t>exit of the model represents the location of the downstream pressure tap in the experimental loop.  The experimental data used for validation is labeled FE306B03 in the set supplied from ORNL.</w:t>
      </w:r>
    </w:p>
    <w:p w:rsidR="008951B5" w:rsidRDefault="008951B5" w:rsidP="008951B5">
      <w:pPr>
        <w:ind w:firstLine="720"/>
        <w:rPr>
          <w:szCs w:val="24"/>
        </w:rPr>
      </w:pPr>
      <w:r>
        <w:rPr>
          <w:szCs w:val="24"/>
        </w:rPr>
        <w:t xml:space="preserve">Joule heating was used in the experimental setup by supplying a potential difference across the test section in the axial direction.  The power input was recorded and the amount of heat loss through the exterior lateral surfaces was measured.  The difference between these quantities is the amount of heat passing into the test section and was given the label TS Power.  The computational model uses the value of the TS Power as input for the volumetric heat generation rate within the Al 6061 domain.  This power density is uniform throughout the solid domain.  As a result, the heat flux too will be uniform in the computational domain.  Therefore, </w:t>
      </w:r>
    </w:p>
    <w:p w:rsidR="0015268B" w:rsidRDefault="0015268B" w:rsidP="00F71058">
      <w:pPr>
        <w:ind w:firstLine="720"/>
        <w:rPr>
          <w:szCs w:val="24"/>
        </w:rPr>
      </w:pPr>
    </w:p>
    <w:p w:rsidR="0033025A" w:rsidRDefault="0033025A" w:rsidP="00A6514C">
      <w:pPr>
        <w:rPr>
          <w:szCs w:val="24"/>
        </w:rPr>
      </w:pPr>
    </w:p>
    <w:p w:rsidR="0033025A" w:rsidRDefault="0033025A" w:rsidP="00A6514C">
      <w:pPr>
        <w:rPr>
          <w:szCs w:val="24"/>
        </w:rPr>
      </w:pPr>
    </w:p>
    <w:p w:rsidR="0033025A" w:rsidRDefault="0033025A" w:rsidP="00A6514C">
      <w:pPr>
        <w:rPr>
          <w:szCs w:val="24"/>
        </w:rPr>
      </w:pPr>
    </w:p>
    <w:p w:rsidR="0033025A" w:rsidRDefault="0033025A" w:rsidP="00A6514C">
      <w:pPr>
        <w:rPr>
          <w:szCs w:val="24"/>
        </w:rPr>
      </w:pPr>
    </w:p>
    <w:p w:rsidR="00060E41" w:rsidRDefault="00B27B12" w:rsidP="00060E41">
      <w:pPr>
        <w:keepNext/>
      </w:pPr>
      <w:r>
        <w:rPr>
          <w:noProof/>
        </w:rPr>
        <w:drawing>
          <wp:inline distT="0" distB="0" distL="0" distR="0">
            <wp:extent cx="5555876" cy="2819400"/>
            <wp:effectExtent l="0" t="0" r="6985"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R_THTL_Xsection.png"/>
                    <pic:cNvPicPr/>
                  </pic:nvPicPr>
                  <pic:blipFill rotWithShape="1">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6314" b="56410"/>
                    <a:stretch/>
                  </pic:blipFill>
                  <pic:spPr bwMode="auto">
                    <a:xfrm>
                      <a:off x="0" y="0"/>
                      <a:ext cx="5555876" cy="28194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60E41" w:rsidRDefault="00060E41" w:rsidP="00060E41">
      <w:pPr>
        <w:pStyle w:val="Caption"/>
      </w:pPr>
      <w:bookmarkStart w:id="92" w:name="_Toc372893720"/>
      <w:bookmarkStart w:id="93" w:name="_Toc376881003"/>
      <w:proofErr w:type="gramStart"/>
      <w:r>
        <w:rPr>
          <w:b w:val="0"/>
          <w:color w:val="auto"/>
          <w:sz w:val="24"/>
          <w:szCs w:val="24"/>
        </w:rPr>
        <w:t>Figure 5-</w:t>
      </w:r>
      <w:r w:rsidR="00297069" w:rsidRPr="00060E41">
        <w:rPr>
          <w:b w:val="0"/>
          <w:color w:val="auto"/>
          <w:sz w:val="24"/>
          <w:szCs w:val="24"/>
        </w:rPr>
        <w:fldChar w:fldCharType="begin"/>
      </w:r>
      <w:r w:rsidRPr="00060E41">
        <w:rPr>
          <w:b w:val="0"/>
          <w:color w:val="auto"/>
          <w:sz w:val="24"/>
          <w:szCs w:val="24"/>
        </w:rPr>
        <w:instrText xml:space="preserve"> SEQ Figure_5- \* ARABIC </w:instrText>
      </w:r>
      <w:r w:rsidR="00297069" w:rsidRPr="00060E41">
        <w:rPr>
          <w:b w:val="0"/>
          <w:color w:val="auto"/>
          <w:sz w:val="24"/>
          <w:szCs w:val="24"/>
        </w:rPr>
        <w:fldChar w:fldCharType="separate"/>
      </w:r>
      <w:r w:rsidR="00C223E6">
        <w:rPr>
          <w:b w:val="0"/>
          <w:noProof/>
          <w:color w:val="auto"/>
          <w:sz w:val="24"/>
          <w:szCs w:val="24"/>
        </w:rPr>
        <w:t>1</w:t>
      </w:r>
      <w:r w:rsidR="00297069" w:rsidRPr="00060E41">
        <w:rPr>
          <w:b w:val="0"/>
          <w:color w:val="auto"/>
          <w:sz w:val="24"/>
          <w:szCs w:val="24"/>
        </w:rPr>
        <w:fldChar w:fldCharType="end"/>
      </w:r>
      <w:r w:rsidRPr="00060E41">
        <w:rPr>
          <w:b w:val="0"/>
          <w:color w:val="auto"/>
          <w:sz w:val="24"/>
          <w:szCs w:val="24"/>
        </w:rPr>
        <w:t>.</w:t>
      </w:r>
      <w:proofErr w:type="gramEnd"/>
      <w:r>
        <w:rPr>
          <w:color w:val="auto"/>
        </w:rPr>
        <w:t xml:space="preserve"> </w:t>
      </w:r>
      <w:r>
        <w:t xml:space="preserve"> </w:t>
      </w:r>
      <w:proofErr w:type="gramStart"/>
      <w:r w:rsidRPr="0033025A">
        <w:rPr>
          <w:b w:val="0"/>
          <w:color w:val="auto"/>
          <w:sz w:val="24"/>
          <w:szCs w:val="24"/>
        </w:rPr>
        <w:t>ANSR THTL Test Loop Cross Section.</w:t>
      </w:r>
      <w:proofErr w:type="gramEnd"/>
      <w:r>
        <w:rPr>
          <w:b w:val="0"/>
          <w:color w:val="auto"/>
          <w:sz w:val="24"/>
          <w:szCs w:val="24"/>
        </w:rPr>
        <w:t xml:space="preserve">  The label T/C represents thermocouple locations along the test section.  The red dashed lines represent the symmetry boundaries used in the creation </w:t>
      </w:r>
      <w:proofErr w:type="gramStart"/>
      <w:r>
        <w:rPr>
          <w:b w:val="0"/>
          <w:color w:val="auto"/>
          <w:sz w:val="24"/>
          <w:szCs w:val="24"/>
        </w:rPr>
        <w:t>of a quarter geometry to simplify the computational effort</w:t>
      </w:r>
      <w:proofErr w:type="gramEnd"/>
      <w:r>
        <w:rPr>
          <w:b w:val="0"/>
          <w:color w:val="auto"/>
          <w:sz w:val="24"/>
          <w:szCs w:val="24"/>
        </w:rPr>
        <w:t>.</w:t>
      </w:r>
      <w:bookmarkEnd w:id="92"/>
      <w:bookmarkEnd w:id="93"/>
    </w:p>
    <w:p w:rsidR="008D0A2D" w:rsidRDefault="008D0A2D" w:rsidP="00060E41">
      <w:pPr>
        <w:pStyle w:val="Caption"/>
      </w:pPr>
    </w:p>
    <w:p w:rsidR="0033025A" w:rsidRDefault="0033025A" w:rsidP="008D0A2D">
      <w:pPr>
        <w:pStyle w:val="Caption"/>
      </w:pPr>
    </w:p>
    <w:p w:rsidR="0033025A" w:rsidRPr="0033025A" w:rsidRDefault="0033025A" w:rsidP="0033025A">
      <w:pPr>
        <w:pStyle w:val="Caption"/>
        <w:rPr>
          <w:b w:val="0"/>
          <w:color w:val="auto"/>
          <w:sz w:val="24"/>
          <w:szCs w:val="24"/>
        </w:rPr>
      </w:pPr>
    </w:p>
    <w:p w:rsidR="006D4DDA" w:rsidRDefault="006D4DDA" w:rsidP="00A6514C">
      <w:pPr>
        <w:rPr>
          <w:szCs w:val="24"/>
        </w:rPr>
      </w:pPr>
    </w:p>
    <w:p w:rsidR="001C7A72" w:rsidRDefault="001C7A72" w:rsidP="00A6514C">
      <w:pPr>
        <w:rPr>
          <w:szCs w:val="24"/>
        </w:rPr>
      </w:pPr>
    </w:p>
    <w:p w:rsidR="001C7A72" w:rsidRDefault="001C7A72" w:rsidP="00A6514C">
      <w:pPr>
        <w:rPr>
          <w:szCs w:val="24"/>
        </w:rPr>
      </w:pPr>
    </w:p>
    <w:p w:rsidR="001C7A72" w:rsidRDefault="001C7A72" w:rsidP="00A6514C">
      <w:pPr>
        <w:rPr>
          <w:szCs w:val="24"/>
        </w:rPr>
      </w:pPr>
    </w:p>
    <w:p w:rsidR="001C7A72" w:rsidRDefault="001C7A72" w:rsidP="00A6514C">
      <w:pPr>
        <w:rPr>
          <w:szCs w:val="24"/>
        </w:rPr>
      </w:pPr>
    </w:p>
    <w:p w:rsidR="001C7A72" w:rsidRDefault="001C7A72" w:rsidP="00A6514C">
      <w:pPr>
        <w:rPr>
          <w:szCs w:val="24"/>
        </w:rPr>
      </w:pPr>
    </w:p>
    <w:p w:rsidR="001C7A72" w:rsidRDefault="001C7A72" w:rsidP="00A6514C">
      <w:pPr>
        <w:rPr>
          <w:szCs w:val="24"/>
        </w:rPr>
      </w:pPr>
    </w:p>
    <w:p w:rsidR="001C7A72" w:rsidRDefault="001C7A72" w:rsidP="00A6514C">
      <w:pPr>
        <w:rPr>
          <w:szCs w:val="24"/>
        </w:rPr>
      </w:pPr>
    </w:p>
    <w:p w:rsidR="008951B5" w:rsidRDefault="008951B5" w:rsidP="00A6514C">
      <w:pPr>
        <w:rPr>
          <w:szCs w:val="24"/>
        </w:rPr>
      </w:pPr>
    </w:p>
    <w:p w:rsidR="008951B5" w:rsidRDefault="008951B5" w:rsidP="00A6514C">
      <w:pPr>
        <w:rPr>
          <w:szCs w:val="24"/>
        </w:rPr>
      </w:pPr>
    </w:p>
    <w:p w:rsidR="008951B5" w:rsidRDefault="008951B5" w:rsidP="00A6514C">
      <w:pPr>
        <w:rPr>
          <w:szCs w:val="24"/>
        </w:rPr>
      </w:pPr>
    </w:p>
    <w:p w:rsidR="001C7A72" w:rsidRDefault="001C7A72" w:rsidP="00A6514C">
      <w:pPr>
        <w:rPr>
          <w:szCs w:val="24"/>
        </w:rPr>
      </w:pPr>
    </w:p>
    <w:p w:rsidR="00626F6E" w:rsidRDefault="001C7A72" w:rsidP="00626F6E">
      <w:pPr>
        <w:keepNext/>
      </w:pPr>
      <w:r w:rsidRPr="001C7A72">
        <w:rPr>
          <w:noProof/>
          <w:szCs w:val="24"/>
        </w:rPr>
        <w:drawing>
          <wp:inline distT="0" distB="0" distL="0" distR="0">
            <wp:extent cx="5940533" cy="3011331"/>
            <wp:effectExtent l="19050" t="0" r="3067" b="0"/>
            <wp:docPr id="423" name="Picture 0" descr="ANS_Full_G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_Full_Geo.png"/>
                    <pic:cNvPicPr/>
                  </pic:nvPicPr>
                  <pic:blipFill>
                    <a:blip r:embed="rId36" cstate="print"/>
                    <a:srcRect b="9798"/>
                    <a:stretch>
                      <a:fillRect/>
                    </a:stretch>
                  </pic:blipFill>
                  <pic:spPr>
                    <a:xfrm>
                      <a:off x="0" y="0"/>
                      <a:ext cx="5940533" cy="3011331"/>
                    </a:xfrm>
                    <a:prstGeom prst="rect">
                      <a:avLst/>
                    </a:prstGeom>
                  </pic:spPr>
                </pic:pic>
              </a:graphicData>
            </a:graphic>
          </wp:inline>
        </w:drawing>
      </w:r>
    </w:p>
    <w:p w:rsidR="00D91667" w:rsidRDefault="00626F6E" w:rsidP="00626F6E">
      <w:pPr>
        <w:pStyle w:val="Caption"/>
      </w:pPr>
      <w:bookmarkStart w:id="94" w:name="_Toc372893721"/>
      <w:bookmarkStart w:id="95" w:name="_Toc376881004"/>
      <w:proofErr w:type="gramStart"/>
      <w:r>
        <w:rPr>
          <w:b w:val="0"/>
          <w:color w:val="auto"/>
          <w:sz w:val="24"/>
          <w:szCs w:val="24"/>
        </w:rPr>
        <w:t>Figure 5-</w:t>
      </w:r>
      <w:r w:rsidR="00297069" w:rsidRPr="00626F6E">
        <w:rPr>
          <w:b w:val="0"/>
          <w:color w:val="auto"/>
          <w:sz w:val="24"/>
          <w:szCs w:val="24"/>
        </w:rPr>
        <w:fldChar w:fldCharType="begin"/>
      </w:r>
      <w:r w:rsidRPr="00626F6E">
        <w:rPr>
          <w:b w:val="0"/>
          <w:color w:val="auto"/>
          <w:sz w:val="24"/>
          <w:szCs w:val="24"/>
        </w:rPr>
        <w:instrText xml:space="preserve"> SEQ Figure_5- \* ARABIC </w:instrText>
      </w:r>
      <w:r w:rsidR="00297069" w:rsidRPr="00626F6E">
        <w:rPr>
          <w:b w:val="0"/>
          <w:color w:val="auto"/>
          <w:sz w:val="24"/>
          <w:szCs w:val="24"/>
        </w:rPr>
        <w:fldChar w:fldCharType="separate"/>
      </w:r>
      <w:r w:rsidR="00C223E6">
        <w:rPr>
          <w:b w:val="0"/>
          <w:noProof/>
          <w:color w:val="auto"/>
          <w:sz w:val="24"/>
          <w:szCs w:val="24"/>
        </w:rPr>
        <w:t>2</w:t>
      </w:r>
      <w:r w:rsidR="00297069" w:rsidRPr="00626F6E">
        <w:rPr>
          <w:b w:val="0"/>
          <w:color w:val="auto"/>
          <w:sz w:val="24"/>
          <w:szCs w:val="24"/>
        </w:rPr>
        <w:fldChar w:fldCharType="end"/>
      </w:r>
      <w:r w:rsidRPr="00626F6E">
        <w:rPr>
          <w:b w:val="0"/>
          <w:color w:val="auto"/>
          <w:sz w:val="24"/>
          <w:szCs w:val="24"/>
        </w:rPr>
        <w:t>.</w:t>
      </w:r>
      <w:proofErr w:type="gramEnd"/>
      <w:r w:rsidRPr="00626F6E">
        <w:rPr>
          <w:color w:val="auto"/>
        </w:rPr>
        <w:t xml:space="preserve">  </w:t>
      </w:r>
      <w:proofErr w:type="gramStart"/>
      <w:r>
        <w:rPr>
          <w:b w:val="0"/>
          <w:color w:val="auto"/>
          <w:sz w:val="24"/>
          <w:szCs w:val="24"/>
        </w:rPr>
        <w:t xml:space="preserve">Isometric View of the </w:t>
      </w:r>
      <w:r w:rsidRPr="001C7A72">
        <w:rPr>
          <w:b w:val="0"/>
          <w:color w:val="auto"/>
          <w:sz w:val="24"/>
          <w:szCs w:val="24"/>
        </w:rPr>
        <w:t>ANSR THTL</w:t>
      </w:r>
      <w:r>
        <w:rPr>
          <w:b w:val="0"/>
          <w:color w:val="auto"/>
          <w:sz w:val="24"/>
          <w:szCs w:val="24"/>
        </w:rPr>
        <w:t xml:space="preserve"> Model</w:t>
      </w:r>
      <w:r w:rsidRPr="001C7A72">
        <w:rPr>
          <w:b w:val="0"/>
          <w:color w:val="auto"/>
          <w:sz w:val="24"/>
          <w:szCs w:val="24"/>
        </w:rPr>
        <w:t>.</w:t>
      </w:r>
      <w:bookmarkEnd w:id="94"/>
      <w:bookmarkEnd w:id="95"/>
      <w:proofErr w:type="gramEnd"/>
      <w:r>
        <w:rPr>
          <w:b w:val="0"/>
          <w:color w:val="auto"/>
          <w:sz w:val="24"/>
          <w:szCs w:val="24"/>
        </w:rPr>
        <w:t xml:space="preserve">  </w:t>
      </w:r>
    </w:p>
    <w:p w:rsidR="001C7A72" w:rsidRDefault="00D91667" w:rsidP="00D91667">
      <w:pPr>
        <w:pStyle w:val="Caption"/>
      </w:pPr>
      <w:r>
        <w:rPr>
          <w:b w:val="0"/>
          <w:color w:val="auto"/>
          <w:sz w:val="24"/>
          <w:szCs w:val="24"/>
        </w:rPr>
        <w:t xml:space="preserve"> </w:t>
      </w:r>
    </w:p>
    <w:p w:rsidR="001C7A72" w:rsidRPr="001C7A72" w:rsidRDefault="001C7A72" w:rsidP="001C7A72">
      <w:pPr>
        <w:pStyle w:val="Caption"/>
        <w:rPr>
          <w:b w:val="0"/>
          <w:color w:val="auto"/>
          <w:sz w:val="24"/>
          <w:szCs w:val="24"/>
        </w:rPr>
      </w:pPr>
    </w:p>
    <w:p w:rsidR="001C7A72" w:rsidRDefault="001C7A72" w:rsidP="00A6514C">
      <w:pPr>
        <w:rPr>
          <w:szCs w:val="24"/>
        </w:rPr>
      </w:pPr>
    </w:p>
    <w:p w:rsidR="00E25036" w:rsidRDefault="00E25036">
      <w:pPr>
        <w:spacing w:after="0" w:line="240" w:lineRule="auto"/>
        <w:rPr>
          <w:szCs w:val="24"/>
        </w:rPr>
      </w:pPr>
    </w:p>
    <w:p w:rsidR="008951B5" w:rsidRDefault="008951B5" w:rsidP="008951B5">
      <w:pPr>
        <w:rPr>
          <w:szCs w:val="24"/>
        </w:rPr>
      </w:pPr>
      <w:proofErr w:type="gramStart"/>
      <w:r>
        <w:rPr>
          <w:szCs w:val="24"/>
        </w:rPr>
        <w:lastRenderedPageBreak/>
        <w:t>one</w:t>
      </w:r>
      <w:proofErr w:type="gramEnd"/>
      <w:r>
        <w:rPr>
          <w:szCs w:val="24"/>
        </w:rPr>
        <w:t xml:space="preserve"> expects the results of the THTL model to be similar to the constant heat flux NFP case discussed in the last chapter. </w:t>
      </w:r>
    </w:p>
    <w:p w:rsidR="00F56432" w:rsidRPr="00772140" w:rsidRDefault="00E25036" w:rsidP="00E25036">
      <w:pPr>
        <w:spacing w:after="0"/>
        <w:ind w:firstLine="720"/>
        <w:rPr>
          <w:szCs w:val="24"/>
        </w:rPr>
      </w:pPr>
      <w:r>
        <w:rPr>
          <w:szCs w:val="24"/>
        </w:rPr>
        <w:t xml:space="preserve">The inlet to the computational domain is isothermal with a </w:t>
      </w:r>
      <w:r w:rsidR="00A11BB9">
        <w:rPr>
          <w:szCs w:val="24"/>
        </w:rPr>
        <w:t xml:space="preserve">temperature </w:t>
      </w:r>
      <w:r>
        <w:rPr>
          <w:szCs w:val="24"/>
        </w:rPr>
        <w:t>of 45.45˚C which is consistent with the experimental setup.</w:t>
      </w:r>
      <w:r w:rsidR="00E20CEE">
        <w:rPr>
          <w:szCs w:val="24"/>
        </w:rPr>
        <w:t xml:space="preserve">  Since no thermal sources exist between the global entrance and the active section of the model, one expects that the flow will remain isothermal in this region of the model.  The inlet velocity is set to a uniform profile with a magnitude of 21 m/s</w:t>
      </w:r>
      <w:r w:rsidR="00044F42">
        <w:rPr>
          <w:szCs w:val="24"/>
        </w:rPr>
        <w:t xml:space="preserve">.  The global outlet pressure was set with a uniform magnitude of 1.698 </w:t>
      </w:r>
      <w:proofErr w:type="spellStart"/>
      <w:r w:rsidR="00044F42">
        <w:rPr>
          <w:szCs w:val="24"/>
        </w:rPr>
        <w:t>MPa</w:t>
      </w:r>
      <w:proofErr w:type="spellEnd"/>
      <w:r w:rsidR="00044F42">
        <w:rPr>
          <w:szCs w:val="24"/>
        </w:rPr>
        <w:t xml:space="preserve"> which is consistent with the experimental data and a convective flow condition for thermal variables.  The lateral boundaries of the model are adiabatic since the power supplied to the test section is already adjusted to account for lateral losses.</w:t>
      </w:r>
      <w:r w:rsidR="00772140">
        <w:rPr>
          <w:szCs w:val="24"/>
        </w:rPr>
        <w:t xml:space="preserve">  The iterative convergence criterion was set to 1×10</w:t>
      </w:r>
      <w:r w:rsidR="00772140">
        <w:rPr>
          <w:szCs w:val="24"/>
          <w:vertAlign w:val="superscript"/>
        </w:rPr>
        <w:t>-6</w:t>
      </w:r>
      <w:r w:rsidR="00772140">
        <w:rPr>
          <w:szCs w:val="24"/>
        </w:rPr>
        <w:t xml:space="preserve"> and all grid structures to be discussed have converged with respect to this criterion.</w:t>
      </w:r>
    </w:p>
    <w:p w:rsidR="00492157" w:rsidRDefault="00492157" w:rsidP="00E25036">
      <w:pPr>
        <w:spacing w:after="0"/>
        <w:ind w:firstLine="720"/>
        <w:rPr>
          <w:szCs w:val="24"/>
        </w:rPr>
      </w:pPr>
    </w:p>
    <w:p w:rsidR="00492157" w:rsidRDefault="00492157" w:rsidP="00492157">
      <w:pPr>
        <w:spacing w:after="0"/>
        <w:rPr>
          <w:szCs w:val="24"/>
        </w:rPr>
      </w:pPr>
    </w:p>
    <w:p w:rsidR="00492157" w:rsidRDefault="001D2281" w:rsidP="00DB543D">
      <w:pPr>
        <w:pStyle w:val="Heading3"/>
      </w:pPr>
      <w:bookmarkStart w:id="96" w:name="_Toc361233549"/>
      <w:bookmarkStart w:id="97" w:name="_Toc384744272"/>
      <w:r>
        <w:t>5</w:t>
      </w:r>
      <w:r w:rsidR="00492157">
        <w:t>.2</w:t>
      </w:r>
      <w:r w:rsidR="00492157">
        <w:tab/>
        <w:t>Computational Grid Structure Development</w:t>
      </w:r>
      <w:bookmarkEnd w:id="96"/>
      <w:bookmarkEnd w:id="97"/>
    </w:p>
    <w:p w:rsidR="005E3AE5" w:rsidRDefault="00F56432" w:rsidP="00F56432">
      <w:pPr>
        <w:spacing w:after="0"/>
        <w:rPr>
          <w:szCs w:val="24"/>
        </w:rPr>
      </w:pPr>
      <w:r>
        <w:rPr>
          <w:szCs w:val="24"/>
        </w:rPr>
        <w:t>Three different grid structures were created for the simulation.  The coarsest grid structure has a total of 82,200 elements.  Th</w:t>
      </w:r>
      <w:r w:rsidR="005E3AE5">
        <w:rPr>
          <w:szCs w:val="24"/>
        </w:rPr>
        <w:t>e cross sectional grid structure</w:t>
      </w:r>
      <w:r w:rsidR="00FE1DA0">
        <w:rPr>
          <w:szCs w:val="24"/>
        </w:rPr>
        <w:t>, i.e. normal to the axial direction, for both the flow channel and solid domain,</w:t>
      </w:r>
      <w:r w:rsidR="005E3AE5">
        <w:rPr>
          <w:szCs w:val="24"/>
        </w:rPr>
        <w:t xml:space="preserve"> has an element density of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5E3AE5" w:rsidTr="005E3AE5">
        <w:tc>
          <w:tcPr>
            <w:tcW w:w="4788" w:type="dxa"/>
          </w:tcPr>
          <w:p w:rsidR="005E3AE5" w:rsidRDefault="00297069" w:rsidP="005E3AE5">
            <w:pPr>
              <w:spacing w:after="0"/>
              <w:rPr>
                <w:szCs w:val="24"/>
              </w:rPr>
            </w:pPr>
            <m:oMathPara>
              <m:oMathParaPr>
                <m:jc m:val="left"/>
              </m:oMathParaPr>
              <m:oMath>
                <m:sSub>
                  <m:sSubPr>
                    <m:ctrlPr>
                      <w:rPr>
                        <w:rFonts w:ascii="Cambria Math" w:hAnsi="Cambria Math"/>
                        <w:i/>
                        <w:szCs w:val="24"/>
                      </w:rPr>
                    </m:ctrlPr>
                  </m:sSubPr>
                  <m:e>
                    <m:r>
                      <w:rPr>
                        <w:rFonts w:ascii="Cambria Math" w:hAnsi="Cambria Math"/>
                        <w:szCs w:val="24"/>
                      </w:rPr>
                      <m:t>ρ</m:t>
                    </m:r>
                  </m:e>
                  <m:sub>
                    <m:r>
                      <w:rPr>
                        <w:rFonts w:ascii="Cambria Math" w:hAnsi="Cambria Math"/>
                        <w:szCs w:val="24"/>
                      </w:rPr>
                      <m:t>ele</m:t>
                    </m:r>
                  </m:sub>
                </m:sSub>
                <m:r>
                  <w:rPr>
                    <w:rFonts w:ascii="Cambria Math" w:hAnsi="Cambria Math"/>
                    <w:szCs w:val="24"/>
                  </w:rPr>
                  <m:t>=</m:t>
                </m:r>
                <m:f>
                  <m:fPr>
                    <m:ctrlPr>
                      <w:rPr>
                        <w:rFonts w:ascii="Cambria Math" w:hAnsi="Cambria Math"/>
                        <w:i/>
                        <w:szCs w:val="24"/>
                      </w:rPr>
                    </m:ctrlPr>
                  </m:fPr>
                  <m:num>
                    <m:r>
                      <w:rPr>
                        <w:rFonts w:ascii="Cambria Math" w:hAnsi="Cambria Math"/>
                        <w:szCs w:val="24"/>
                      </w:rPr>
                      <m:t>2</m:t>
                    </m:r>
                  </m:num>
                  <m:den>
                    <m:r>
                      <w:rPr>
                        <w:rFonts w:ascii="Cambria Math" w:hAnsi="Cambria Math"/>
                        <w:szCs w:val="24"/>
                      </w:rPr>
                      <m:t>6.35×</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-4</m:t>
                        </m:r>
                      </m:sup>
                    </m:sSup>
                  </m:den>
                </m:f>
                <m:r>
                  <w:rPr>
                    <w:rFonts w:ascii="Cambria Math" w:hAnsi="Cambria Math"/>
                    <w:szCs w:val="24"/>
                  </w:rPr>
                  <m:t>.</m:t>
                </m:r>
              </m:oMath>
            </m:oMathPara>
          </w:p>
        </w:tc>
        <w:tc>
          <w:tcPr>
            <w:tcW w:w="4788" w:type="dxa"/>
            <w:vAlign w:val="center"/>
          </w:tcPr>
          <w:p w:rsidR="005E3AE5" w:rsidRDefault="001D2281" w:rsidP="005E3AE5">
            <w:pPr>
              <w:spacing w:after="0"/>
              <w:jc w:val="right"/>
              <w:rPr>
                <w:szCs w:val="24"/>
              </w:rPr>
            </w:pPr>
            <w:r>
              <w:rPr>
                <w:szCs w:val="24"/>
              </w:rPr>
              <w:t>(5</w:t>
            </w:r>
            <w:r w:rsidR="005E3AE5">
              <w:rPr>
                <w:szCs w:val="24"/>
              </w:rPr>
              <w:t>.1)</w:t>
            </w:r>
          </w:p>
        </w:tc>
      </w:tr>
    </w:tbl>
    <w:p w:rsidR="005E3AE5" w:rsidRDefault="005E3AE5" w:rsidP="00F56432">
      <w:pPr>
        <w:spacing w:after="0"/>
        <w:rPr>
          <w:szCs w:val="24"/>
        </w:rPr>
      </w:pPr>
    </w:p>
    <w:p w:rsidR="005E3AE5" w:rsidRDefault="005E3AE5" w:rsidP="00F56432">
      <w:pPr>
        <w:spacing w:after="0"/>
        <w:rPr>
          <w:szCs w:val="24"/>
        </w:rPr>
      </w:pPr>
      <w:r>
        <w:rPr>
          <w:szCs w:val="24"/>
        </w:rPr>
        <w:t>Each</w:t>
      </w:r>
      <w:r w:rsidR="00FE1DA0">
        <w:rPr>
          <w:szCs w:val="24"/>
        </w:rPr>
        <w:t xml:space="preserve"> boundary which makes up the cross section</w:t>
      </w:r>
      <w:r w:rsidR="00A11BB9">
        <w:rPr>
          <w:szCs w:val="24"/>
        </w:rPr>
        <w:t xml:space="preserve"> in the model geometry has the </w:t>
      </w:r>
      <w:r>
        <w:rPr>
          <w:szCs w:val="24"/>
        </w:rPr>
        <w:t>number</w:t>
      </w:r>
      <w:r w:rsidR="00A11BB9">
        <w:rPr>
          <w:szCs w:val="24"/>
        </w:rPr>
        <w:t xml:space="preserve"> of elements</w:t>
      </w:r>
      <w:r>
        <w:rPr>
          <w:szCs w:val="24"/>
        </w:rPr>
        <w:t xml:space="preserve"> prescribed by the following relationship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5E3AE5" w:rsidTr="005E3AE5">
        <w:tc>
          <w:tcPr>
            <w:tcW w:w="4788" w:type="dxa"/>
          </w:tcPr>
          <w:p w:rsidR="005E3AE5" w:rsidRDefault="00297069" w:rsidP="005E3AE5">
            <w:pPr>
              <w:spacing w:after="0"/>
              <w:rPr>
                <w:szCs w:val="24"/>
              </w:rPr>
            </w:pPr>
            <m:oMathPara>
              <m:oMathParaPr>
                <m:jc m:val="left"/>
              </m:oMathParaPr>
              <m:oMath>
                <m:sSub>
                  <m:sSubPr>
                    <m:ctrlPr>
                      <w:rPr>
                        <w:rFonts w:ascii="Cambria Math" w:hAnsi="Cambria Math"/>
                        <w:i/>
                        <w:szCs w:val="24"/>
                      </w:rPr>
                    </m:ctrlPr>
                  </m:sSubPr>
                  <m:e>
                    <m:r>
                      <w:rPr>
                        <w:rFonts w:ascii="Cambria Math" w:hAnsi="Cambria Math"/>
                        <w:szCs w:val="24"/>
                      </w:rPr>
                      <m:t>n</m:t>
                    </m:r>
                  </m:e>
                  <m:sub>
                    <m:r>
                      <w:rPr>
                        <w:rFonts w:ascii="Cambria Math" w:hAnsi="Cambria Math"/>
                        <w:szCs w:val="24"/>
                      </w:rPr>
                      <m:t>cs</m:t>
                    </m:r>
                  </m:sub>
                </m:sSub>
                <m:r>
                  <w:rPr>
                    <w:rFonts w:ascii="Cambria Math" w:hAnsi="Cambria Math"/>
                    <w:szCs w:val="24"/>
                  </w:rPr>
                  <m:t>=s*</m:t>
                </m:r>
                <m:sSub>
                  <m:sSubPr>
                    <m:ctrlPr>
                      <w:rPr>
                        <w:rFonts w:ascii="Cambria Math" w:hAnsi="Cambria Math"/>
                        <w:i/>
                        <w:szCs w:val="24"/>
                      </w:rPr>
                    </m:ctrlPr>
                  </m:sSubPr>
                  <m:e>
                    <m:r>
                      <w:rPr>
                        <w:rFonts w:ascii="Cambria Math" w:hAnsi="Cambria Math"/>
                        <w:szCs w:val="24"/>
                      </w:rPr>
                      <m:t>ρ</m:t>
                    </m:r>
                  </m:e>
                  <m:sub>
                    <m:r>
                      <w:rPr>
                        <w:rFonts w:ascii="Cambria Math" w:hAnsi="Cambria Math"/>
                        <w:szCs w:val="24"/>
                      </w:rPr>
                      <m:t>ele</m:t>
                    </m:r>
                  </m:sub>
                </m:sSub>
                <m:r>
                  <w:rPr>
                    <w:rFonts w:ascii="Cambria Math" w:hAnsi="Cambria Math"/>
                    <w:szCs w:val="24"/>
                  </w:rPr>
                  <m:t>*BL.</m:t>
                </m:r>
              </m:oMath>
            </m:oMathPara>
          </w:p>
        </w:tc>
        <w:tc>
          <w:tcPr>
            <w:tcW w:w="4788" w:type="dxa"/>
            <w:vAlign w:val="center"/>
          </w:tcPr>
          <w:p w:rsidR="005E3AE5" w:rsidRDefault="001D2281" w:rsidP="005E3AE5">
            <w:pPr>
              <w:spacing w:after="0"/>
              <w:jc w:val="right"/>
              <w:rPr>
                <w:szCs w:val="24"/>
              </w:rPr>
            </w:pPr>
            <w:r>
              <w:rPr>
                <w:szCs w:val="24"/>
              </w:rPr>
              <w:t>(5</w:t>
            </w:r>
            <w:r w:rsidR="005E3AE5">
              <w:rPr>
                <w:szCs w:val="24"/>
              </w:rPr>
              <w:t>.2)</w:t>
            </w:r>
          </w:p>
        </w:tc>
      </w:tr>
    </w:tbl>
    <w:p w:rsidR="005E3AE5" w:rsidRDefault="005E3AE5" w:rsidP="00F56432">
      <w:pPr>
        <w:spacing w:after="0"/>
        <w:rPr>
          <w:szCs w:val="24"/>
        </w:rPr>
      </w:pPr>
    </w:p>
    <w:p w:rsidR="005E3AE5" w:rsidRDefault="005E3AE5" w:rsidP="00F56432">
      <w:pPr>
        <w:spacing w:after="0"/>
        <w:rPr>
          <w:szCs w:val="24"/>
        </w:rPr>
      </w:pPr>
      <w:r>
        <w:rPr>
          <w:szCs w:val="24"/>
        </w:rPr>
        <w:t>Here</w:t>
      </w:r>
      <m:oMath>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cs</m:t>
            </m:r>
          </m:sub>
        </m:sSub>
      </m:oMath>
      <w:r w:rsidR="005776F4">
        <w:rPr>
          <w:szCs w:val="24"/>
        </w:rPr>
        <w:t xml:space="preserve"> is the</w:t>
      </w:r>
      <w:r w:rsidR="004D0E46">
        <w:rPr>
          <w:szCs w:val="24"/>
        </w:rPr>
        <w:t xml:space="preserve"> number of elements in the</w:t>
      </w:r>
      <w:r w:rsidR="005776F4">
        <w:rPr>
          <w:szCs w:val="24"/>
        </w:rPr>
        <w:t xml:space="preserve"> cross section,</w:t>
      </w:r>
      <w:r>
        <w:rPr>
          <w:szCs w:val="24"/>
        </w:rPr>
        <w:t xml:space="preserve"> </w:t>
      </w:r>
      <m:oMath>
        <m:r>
          <w:rPr>
            <w:rFonts w:ascii="Cambria Math" w:hAnsi="Cambria Math"/>
            <w:szCs w:val="24"/>
          </w:rPr>
          <m:t>BL</m:t>
        </m:r>
      </m:oMath>
      <w:r>
        <w:rPr>
          <w:szCs w:val="24"/>
        </w:rPr>
        <w:t xml:space="preserve"> is the individual cross sectional boundary length and </w:t>
      </w:r>
      <m:oMath>
        <m:r>
          <w:rPr>
            <w:rFonts w:ascii="Cambria Math" w:hAnsi="Cambria Math"/>
            <w:szCs w:val="24"/>
          </w:rPr>
          <m:t>s</m:t>
        </m:r>
      </m:oMath>
      <w:r>
        <w:rPr>
          <w:szCs w:val="24"/>
        </w:rPr>
        <w:t xml:space="preserve"> is a constant adjustment factor used to construct finer grid structures in a</w:t>
      </w:r>
      <w:r w:rsidR="001F504F">
        <w:rPr>
          <w:szCs w:val="24"/>
        </w:rPr>
        <w:t>s much a</w:t>
      </w:r>
      <w:r>
        <w:rPr>
          <w:szCs w:val="24"/>
        </w:rPr>
        <w:t xml:space="preserve"> consistent way</w:t>
      </w:r>
      <w:r w:rsidR="001F504F">
        <w:rPr>
          <w:szCs w:val="24"/>
        </w:rPr>
        <w:t xml:space="preserve"> as possible</w:t>
      </w:r>
      <w:r>
        <w:rPr>
          <w:szCs w:val="24"/>
        </w:rPr>
        <w:t>.  The axial grid structure is created by sweeping the cross sectional grid structure in the axial direction.  This portion of the grid structure is constructed using the relationship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5E3AE5" w:rsidTr="005776F4">
        <w:tc>
          <w:tcPr>
            <w:tcW w:w="4788" w:type="dxa"/>
          </w:tcPr>
          <w:p w:rsidR="005E3AE5" w:rsidRDefault="00297069" w:rsidP="005776F4">
            <w:pPr>
              <w:spacing w:after="0"/>
              <w:rPr>
                <w:szCs w:val="24"/>
              </w:rPr>
            </w:pPr>
            <m:oMathPara>
              <m:oMathParaPr>
                <m:jc m:val="left"/>
              </m:oMathParaPr>
              <m:oMath>
                <m:sSub>
                  <m:sSubPr>
                    <m:ctrlPr>
                      <w:rPr>
                        <w:rFonts w:ascii="Cambria Math" w:hAnsi="Cambria Math"/>
                        <w:i/>
                        <w:szCs w:val="24"/>
                      </w:rPr>
                    </m:ctrlPr>
                  </m:sSubPr>
                  <m:e>
                    <m:r>
                      <w:rPr>
                        <w:rFonts w:ascii="Cambria Math" w:hAnsi="Cambria Math"/>
                        <w:szCs w:val="24"/>
                      </w:rPr>
                      <m:t>n</m:t>
                    </m:r>
                  </m:e>
                  <m:sub>
                    <m:r>
                      <w:rPr>
                        <w:rFonts w:ascii="Cambria Math" w:hAnsi="Cambria Math"/>
                        <w:szCs w:val="24"/>
                      </w:rPr>
                      <m:t>axial</m:t>
                    </m:r>
                  </m:sub>
                </m:sSub>
                <m:r>
                  <w:rPr>
                    <w:rFonts w:ascii="Cambria Math" w:hAnsi="Cambria Math"/>
                    <w:szCs w:val="24"/>
                  </w:rPr>
                  <m:t>=s*200</m:t>
                </m:r>
              </m:oMath>
            </m:oMathPara>
          </w:p>
        </w:tc>
        <w:tc>
          <w:tcPr>
            <w:tcW w:w="4788" w:type="dxa"/>
            <w:vAlign w:val="center"/>
          </w:tcPr>
          <w:p w:rsidR="005E3AE5" w:rsidRDefault="001D2281" w:rsidP="005776F4">
            <w:pPr>
              <w:spacing w:after="0"/>
              <w:jc w:val="right"/>
              <w:rPr>
                <w:szCs w:val="24"/>
              </w:rPr>
            </w:pPr>
            <w:r>
              <w:rPr>
                <w:szCs w:val="24"/>
              </w:rPr>
              <w:t>(5</w:t>
            </w:r>
            <w:r w:rsidR="005776F4">
              <w:rPr>
                <w:szCs w:val="24"/>
              </w:rPr>
              <w:t>.3)</w:t>
            </w:r>
          </w:p>
        </w:tc>
      </w:tr>
    </w:tbl>
    <w:p w:rsidR="005E3AE5" w:rsidRDefault="005E3AE5" w:rsidP="00F56432">
      <w:pPr>
        <w:spacing w:after="0"/>
        <w:rPr>
          <w:szCs w:val="24"/>
        </w:rPr>
      </w:pPr>
    </w:p>
    <w:p w:rsidR="005776F4" w:rsidRDefault="005776F4" w:rsidP="00F56432">
      <w:pPr>
        <w:spacing w:after="0"/>
        <w:rPr>
          <w:szCs w:val="24"/>
        </w:rPr>
      </w:pPr>
      <w:r>
        <w:rPr>
          <w:szCs w:val="24"/>
        </w:rPr>
        <w:t>The boundary layer grid structure is constructed by specifying the number of layers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5776F4" w:rsidTr="005776F4">
        <w:tc>
          <w:tcPr>
            <w:tcW w:w="4788" w:type="dxa"/>
          </w:tcPr>
          <w:p w:rsidR="005776F4" w:rsidRDefault="00297069" w:rsidP="005776F4">
            <w:pPr>
              <w:spacing w:after="0"/>
              <w:rPr>
                <w:szCs w:val="24"/>
              </w:rPr>
            </w:pPr>
            <m:oMathPara>
              <m:oMathParaPr>
                <m:jc m:val="left"/>
              </m:oMathParaPr>
              <m:oMath>
                <m:sSub>
                  <m:sSubPr>
                    <m:ctrlPr>
                      <w:rPr>
                        <w:rFonts w:ascii="Cambria Math" w:hAnsi="Cambria Math"/>
                        <w:i/>
                        <w:szCs w:val="24"/>
                      </w:rPr>
                    </m:ctrlPr>
                  </m:sSubPr>
                  <m:e>
                    <m:r>
                      <w:rPr>
                        <w:rFonts w:ascii="Cambria Math" w:hAnsi="Cambria Math"/>
                        <w:szCs w:val="24"/>
                      </w:rPr>
                      <m:t>n</m:t>
                    </m:r>
                  </m:e>
                  <m:sub>
                    <m:r>
                      <w:rPr>
                        <w:rFonts w:ascii="Cambria Math" w:hAnsi="Cambria Math"/>
                        <w:szCs w:val="24"/>
                      </w:rPr>
                      <m:t>Layer</m:t>
                    </m:r>
                  </m:sub>
                </m:sSub>
                <m:r>
                  <w:rPr>
                    <w:rFonts w:ascii="Cambria Math" w:hAnsi="Cambria Math"/>
                    <w:szCs w:val="24"/>
                  </w:rPr>
                  <m:t>=s*25</m:t>
                </m:r>
              </m:oMath>
            </m:oMathPara>
          </w:p>
        </w:tc>
        <w:tc>
          <w:tcPr>
            <w:tcW w:w="4788" w:type="dxa"/>
            <w:vAlign w:val="center"/>
          </w:tcPr>
          <w:p w:rsidR="005776F4" w:rsidRDefault="001D2281" w:rsidP="005776F4">
            <w:pPr>
              <w:spacing w:after="0"/>
              <w:jc w:val="right"/>
              <w:rPr>
                <w:szCs w:val="24"/>
              </w:rPr>
            </w:pPr>
            <w:r>
              <w:rPr>
                <w:szCs w:val="24"/>
              </w:rPr>
              <w:t>(5</w:t>
            </w:r>
            <w:r w:rsidR="005776F4">
              <w:rPr>
                <w:szCs w:val="24"/>
              </w:rPr>
              <w:t>.4)</w:t>
            </w:r>
          </w:p>
        </w:tc>
      </w:tr>
      <w:tr w:rsidR="005776F4" w:rsidTr="005776F4">
        <w:trPr>
          <w:trHeight w:val="80"/>
        </w:trPr>
        <w:tc>
          <w:tcPr>
            <w:tcW w:w="4788" w:type="dxa"/>
          </w:tcPr>
          <w:p w:rsidR="005776F4" w:rsidRDefault="005776F4" w:rsidP="005776F4">
            <w:pPr>
              <w:spacing w:after="0"/>
              <w:rPr>
                <w:szCs w:val="24"/>
              </w:rPr>
            </w:pPr>
          </w:p>
        </w:tc>
        <w:tc>
          <w:tcPr>
            <w:tcW w:w="4788" w:type="dxa"/>
            <w:vAlign w:val="center"/>
          </w:tcPr>
          <w:p w:rsidR="005776F4" w:rsidRDefault="005776F4" w:rsidP="005776F4">
            <w:pPr>
              <w:spacing w:after="0"/>
              <w:jc w:val="right"/>
              <w:rPr>
                <w:szCs w:val="24"/>
              </w:rPr>
            </w:pPr>
          </w:p>
        </w:tc>
      </w:tr>
    </w:tbl>
    <w:p w:rsidR="00A33A6C" w:rsidRDefault="00A33A6C" w:rsidP="00F56432">
      <w:pPr>
        <w:spacing w:after="0"/>
        <w:rPr>
          <w:szCs w:val="24"/>
        </w:rPr>
      </w:pPr>
      <w:r>
        <w:rPr>
          <w:szCs w:val="24"/>
        </w:rPr>
        <w:t>The total number of elements</w:t>
      </w:r>
      <w:proofErr w:type="gramStart"/>
      <w:r>
        <w:rPr>
          <w:szCs w:val="24"/>
        </w:rPr>
        <w:t xml:space="preserve">, </w:t>
      </w:r>
      <m:oMath>
        <w:proofErr w:type="gramEnd"/>
        <m:r>
          <w:rPr>
            <w:rFonts w:ascii="Cambria Math" w:hAnsi="Cambria Math"/>
            <w:szCs w:val="24"/>
          </w:rPr>
          <m:t>n</m:t>
        </m:r>
      </m:oMath>
      <w:r>
        <w:rPr>
          <w:szCs w:val="24"/>
        </w:rPr>
        <w:t>, is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A33A6C" w:rsidTr="00A33A6C">
        <w:tc>
          <w:tcPr>
            <w:tcW w:w="4788" w:type="dxa"/>
          </w:tcPr>
          <w:p w:rsidR="00A33A6C" w:rsidRDefault="00A33A6C" w:rsidP="00A33A6C">
            <w:pPr>
              <w:spacing w:after="0"/>
              <w:rPr>
                <w:szCs w:val="24"/>
              </w:rPr>
            </w:pPr>
            <m:oMathPara>
              <m:oMathParaPr>
                <m:jc m:val="left"/>
              </m:oMathParaPr>
              <m:oMath>
                <m:r>
                  <w:rPr>
                    <w:rFonts w:ascii="Cambria Math" w:hAnsi="Cambria Math"/>
                    <w:szCs w:val="24"/>
                  </w:rPr>
                  <m:t>n=</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n</m:t>
                        </m:r>
                      </m:e>
                      <m:sub>
                        <m:r>
                          <w:rPr>
                            <w:rFonts w:ascii="Cambria Math" w:hAnsi="Cambria Math"/>
                            <w:szCs w:val="24"/>
                          </w:rPr>
                          <m:t>cs</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Layer</m:t>
                        </m:r>
                      </m:sub>
                    </m:sSub>
                  </m:e>
                </m:d>
                <m:sSub>
                  <m:sSubPr>
                    <m:ctrlPr>
                      <w:rPr>
                        <w:rFonts w:ascii="Cambria Math" w:hAnsi="Cambria Math"/>
                        <w:i/>
                        <w:szCs w:val="24"/>
                      </w:rPr>
                    </m:ctrlPr>
                  </m:sSubPr>
                  <m:e>
                    <m:r>
                      <w:rPr>
                        <w:rFonts w:ascii="Cambria Math" w:hAnsi="Cambria Math"/>
                        <w:szCs w:val="24"/>
                      </w:rPr>
                      <m:t>n</m:t>
                    </m:r>
                  </m:e>
                  <m:sub>
                    <m:r>
                      <w:rPr>
                        <w:rFonts w:ascii="Cambria Math" w:hAnsi="Cambria Math"/>
                        <w:szCs w:val="24"/>
                      </w:rPr>
                      <m:t>axial</m:t>
                    </m:r>
                  </m:sub>
                </m:sSub>
              </m:oMath>
            </m:oMathPara>
          </w:p>
        </w:tc>
        <w:tc>
          <w:tcPr>
            <w:tcW w:w="4788" w:type="dxa"/>
            <w:vAlign w:val="center"/>
          </w:tcPr>
          <w:p w:rsidR="00A33A6C" w:rsidRDefault="001D2281" w:rsidP="00A33A6C">
            <w:pPr>
              <w:spacing w:after="0"/>
              <w:jc w:val="right"/>
              <w:rPr>
                <w:szCs w:val="24"/>
              </w:rPr>
            </w:pPr>
            <w:r>
              <w:rPr>
                <w:szCs w:val="24"/>
              </w:rPr>
              <w:t>(5</w:t>
            </w:r>
            <w:r w:rsidR="00A33A6C">
              <w:rPr>
                <w:szCs w:val="24"/>
              </w:rPr>
              <w:t>.5)</w:t>
            </w:r>
          </w:p>
        </w:tc>
      </w:tr>
    </w:tbl>
    <w:p w:rsidR="00A33A6C" w:rsidRDefault="00A33A6C" w:rsidP="00F56432">
      <w:pPr>
        <w:spacing w:after="0"/>
        <w:rPr>
          <w:szCs w:val="24"/>
        </w:rPr>
      </w:pPr>
    </w:p>
    <w:p w:rsidR="00B11D75" w:rsidRDefault="005776F4" w:rsidP="00F56432">
      <w:pPr>
        <w:spacing w:after="0"/>
        <w:rPr>
          <w:szCs w:val="24"/>
        </w:rPr>
      </w:pPr>
      <w:r>
        <w:rPr>
          <w:szCs w:val="24"/>
        </w:rPr>
        <w:t>The stretching factor used in the boundary layer grid construction was</w:t>
      </w:r>
      <w:r w:rsidR="00860674">
        <w:rPr>
          <w:szCs w:val="24"/>
        </w:rPr>
        <w:t xml:space="preserve"> set to</w:t>
      </w:r>
      <w:r>
        <w:rPr>
          <w:szCs w:val="24"/>
        </w:rPr>
        <w:t xml:space="preserve"> 1.25, which as stated in Chapter 3, increases the adjacent quadrilateral element size by 25% in the direction normal to the boundary.</w:t>
      </w:r>
      <w:r w:rsidR="00876A1C">
        <w:rPr>
          <w:szCs w:val="24"/>
        </w:rPr>
        <w:t xml:space="preserve">  The thickness adjustment factor was different for the finest grid structure, being set to 2.5 instead of 0.05</w:t>
      </w:r>
      <w:r w:rsidR="00633BA1">
        <w:rPr>
          <w:szCs w:val="24"/>
        </w:rPr>
        <w:t>, due to errors occurring during grid generation</w:t>
      </w:r>
      <w:r w:rsidR="00876A1C">
        <w:rPr>
          <w:szCs w:val="24"/>
        </w:rPr>
        <w:t xml:space="preserve">. </w:t>
      </w:r>
    </w:p>
    <w:p w:rsidR="001D2281" w:rsidRDefault="00B11D75" w:rsidP="00F56432">
      <w:pPr>
        <w:spacing w:after="0"/>
        <w:rPr>
          <w:szCs w:val="24"/>
        </w:rPr>
      </w:pPr>
      <w:r>
        <w:rPr>
          <w:szCs w:val="24"/>
        </w:rPr>
        <w:tab/>
        <w:t>The adjustment constant</w:t>
      </w:r>
      <w:proofErr w:type="gramStart"/>
      <w:r>
        <w:rPr>
          <w:szCs w:val="24"/>
        </w:rPr>
        <w:t xml:space="preserve">, </w:t>
      </w:r>
      <m:oMath>
        <w:proofErr w:type="gramEnd"/>
        <m:r>
          <w:rPr>
            <w:rFonts w:ascii="Cambria Math" w:hAnsi="Cambria Math"/>
            <w:szCs w:val="24"/>
          </w:rPr>
          <m:t>s</m:t>
        </m:r>
      </m:oMath>
      <w:r>
        <w:rPr>
          <w:szCs w:val="24"/>
        </w:rPr>
        <w:t>, was given values of 0.75, 1.1, and 1.77 to produce</w:t>
      </w:r>
      <w:r w:rsidR="00A33A6C">
        <w:rPr>
          <w:szCs w:val="24"/>
        </w:rPr>
        <w:t xml:space="preserve"> a total number of elements,</w:t>
      </w:r>
      <w:r>
        <w:rPr>
          <w:szCs w:val="24"/>
        </w:rPr>
        <w:t xml:space="preserve"> </w:t>
      </w:r>
      <m:oMath>
        <m:r>
          <w:rPr>
            <w:rFonts w:ascii="Cambria Math" w:hAnsi="Cambria Math"/>
            <w:szCs w:val="24"/>
          </w:rPr>
          <m:t>n=82,200</m:t>
        </m:r>
      </m:oMath>
      <w:r w:rsidR="00A33A6C">
        <w:rPr>
          <w:szCs w:val="24"/>
        </w:rPr>
        <w:t xml:space="preserve">; </w:t>
      </w:r>
      <m:oMath>
        <m:r>
          <w:rPr>
            <w:rFonts w:ascii="Cambria Math" w:hAnsi="Cambria Math"/>
            <w:szCs w:val="24"/>
          </w:rPr>
          <m:t>n=222,222</m:t>
        </m:r>
      </m:oMath>
      <w:r w:rsidR="00A33A6C">
        <w:rPr>
          <w:szCs w:val="24"/>
        </w:rPr>
        <w:t xml:space="preserve">; and </w:t>
      </w:r>
      <m:oMath>
        <m:r>
          <w:rPr>
            <w:rFonts w:ascii="Cambria Math" w:hAnsi="Cambria Math"/>
            <w:szCs w:val="24"/>
          </w:rPr>
          <m:t>n=496,154</m:t>
        </m:r>
      </m:oMath>
      <w:r>
        <w:rPr>
          <w:szCs w:val="24"/>
        </w:rPr>
        <w:t>, respectively.</w:t>
      </w:r>
      <w:r w:rsidR="00FF1A1E">
        <w:rPr>
          <w:szCs w:val="24"/>
        </w:rPr>
        <w:t xml:space="preserve">  These particular grid structures were chosen to comply with the Grid Convergence Index calculation to be performed on the model results.  This will be discussed in detail shortly.</w:t>
      </w:r>
      <w:r w:rsidR="001D2281">
        <w:rPr>
          <w:szCs w:val="24"/>
        </w:rPr>
        <w:t xml:space="preserve">  It is important to mention that the grid structure described above is the result of many months of trial and error.  Many different grid structures were conceived and </w:t>
      </w:r>
      <w:proofErr w:type="gramStart"/>
      <w:r w:rsidR="0048574C">
        <w:rPr>
          <w:szCs w:val="24"/>
        </w:rPr>
        <w:t>analyzed</w:t>
      </w:r>
      <w:r w:rsidR="001D2281">
        <w:rPr>
          <w:szCs w:val="24"/>
        </w:rPr>
        <w:t>,</w:t>
      </w:r>
      <w:proofErr w:type="gramEnd"/>
      <w:r w:rsidR="001D2281">
        <w:rPr>
          <w:szCs w:val="24"/>
        </w:rPr>
        <w:t xml:space="preserve"> however, energy balance issues</w:t>
      </w:r>
      <w:r w:rsidR="006A7F55">
        <w:rPr>
          <w:szCs w:val="24"/>
        </w:rPr>
        <w:t xml:space="preserve"> for the NFP cases</w:t>
      </w:r>
      <w:r w:rsidR="001D2281">
        <w:rPr>
          <w:szCs w:val="24"/>
        </w:rPr>
        <w:t xml:space="preserve"> prohibited their use</w:t>
      </w:r>
      <w:r w:rsidR="0048574C">
        <w:rPr>
          <w:szCs w:val="24"/>
        </w:rPr>
        <w:t>, i.e. between 13% and 15% error</w:t>
      </w:r>
      <w:r w:rsidR="001D2281">
        <w:rPr>
          <w:szCs w:val="24"/>
        </w:rPr>
        <w:t>.  The structure</w:t>
      </w:r>
      <w:r w:rsidR="00782779">
        <w:rPr>
          <w:szCs w:val="24"/>
        </w:rPr>
        <w:t>s described above represent</w:t>
      </w:r>
      <w:r w:rsidR="001D2281">
        <w:rPr>
          <w:szCs w:val="24"/>
        </w:rPr>
        <w:t xml:space="preserve"> a</w:t>
      </w:r>
      <w:r w:rsidR="00782779">
        <w:rPr>
          <w:szCs w:val="24"/>
        </w:rPr>
        <w:t>n error in the balance of energy between 6.83% and 9.96%.</w:t>
      </w:r>
    </w:p>
    <w:p w:rsidR="003E384A" w:rsidRDefault="001D2281" w:rsidP="00F56432">
      <w:pPr>
        <w:spacing w:after="0"/>
        <w:rPr>
          <w:szCs w:val="24"/>
        </w:rPr>
      </w:pPr>
      <w:r>
        <w:rPr>
          <w:szCs w:val="24"/>
        </w:rPr>
        <w:t xml:space="preserve"> </w:t>
      </w:r>
    </w:p>
    <w:p w:rsidR="003E384A" w:rsidRDefault="001D2281" w:rsidP="00DB543D">
      <w:pPr>
        <w:pStyle w:val="Heading3"/>
      </w:pPr>
      <w:bookmarkStart w:id="98" w:name="_Toc361233550"/>
      <w:bookmarkStart w:id="99" w:name="_Toc384744273"/>
      <w:r>
        <w:t>5</w:t>
      </w:r>
      <w:r w:rsidR="003E384A">
        <w:t>.3</w:t>
      </w:r>
      <w:r w:rsidR="003E384A">
        <w:tab/>
        <w:t>Comparison of Model Results with Experimental Data</w:t>
      </w:r>
      <w:bookmarkEnd w:id="98"/>
      <w:bookmarkEnd w:id="99"/>
    </w:p>
    <w:p w:rsidR="00A87E7C" w:rsidRDefault="003E0751" w:rsidP="007C6ABC">
      <w:r>
        <w:t>The FE306B03 data and the mo</w:t>
      </w:r>
      <w:r w:rsidR="00782779">
        <w:t>del results are shown in Table 5</w:t>
      </w:r>
      <w:r>
        <w:t>-1.</w:t>
      </w:r>
      <w:r w:rsidR="00782779">
        <w:t xml:space="preserve">  Table 5</w:t>
      </w:r>
      <w:r w:rsidR="00326822">
        <w:t xml:space="preserve">-1 shows the quantity being measured in the left hand column.  The results for each grid structure are given below its column heading and the </w:t>
      </w:r>
      <w:r w:rsidR="00633BA1">
        <w:t xml:space="preserve">relative </w:t>
      </w:r>
      <w:proofErr w:type="gramStart"/>
      <w:r w:rsidR="00326822">
        <w:t xml:space="preserve">error </w:t>
      </w:r>
      <w:r w:rsidR="00633BA1">
        <w:t xml:space="preserve">associated with these results </w:t>
      </w:r>
      <w:r w:rsidR="00326822">
        <w:t>are</w:t>
      </w:r>
      <w:proofErr w:type="gramEnd"/>
      <w:r w:rsidR="00A87E7C">
        <w:t xml:space="preserve"> presented</w:t>
      </w:r>
      <w:r w:rsidR="00326822">
        <w:t xml:space="preserve"> in the adjacent column.</w:t>
      </w:r>
      <w:r w:rsidR="00A87E7C">
        <w:t xml:space="preserve">  </w:t>
      </w:r>
      <w:r w:rsidR="00397EC3">
        <w:t>The relative error is calculated by using the relationship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97EC3" w:rsidTr="00397EC3">
        <w:tc>
          <w:tcPr>
            <w:tcW w:w="4788" w:type="dxa"/>
          </w:tcPr>
          <w:p w:rsidR="00397EC3" w:rsidRPr="00397EC3" w:rsidRDefault="00397EC3" w:rsidP="00397EC3">
            <m:oMathPara>
              <m:oMathParaPr>
                <m:jc m:val="left"/>
              </m:oMathParaPr>
              <m:oMath>
                <m:r>
                  <w:rPr>
                    <w:rFonts w:ascii="Cambria Math" w:hAnsi="Cambria Math"/>
                  </w:rPr>
                  <m:t>Error=</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ψ</m:t>
                            </m:r>
                          </m:e>
                          <m:sub>
                            <m:r>
                              <w:rPr>
                                <w:rFonts w:ascii="Cambria Math" w:hAnsi="Cambria Math"/>
                              </w:rPr>
                              <m:t>comp</m:t>
                            </m:r>
                          </m:sub>
                        </m:sSub>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exp</m:t>
                            </m:r>
                          </m:sub>
                        </m:sSub>
                      </m:num>
                      <m:den>
                        <m:sSub>
                          <m:sSubPr>
                            <m:ctrlPr>
                              <w:rPr>
                                <w:rFonts w:ascii="Cambria Math" w:hAnsi="Cambria Math"/>
                                <w:i/>
                              </w:rPr>
                            </m:ctrlPr>
                          </m:sSubPr>
                          <m:e>
                            <m:r>
                              <w:rPr>
                                <w:rFonts w:ascii="Cambria Math" w:hAnsi="Cambria Math"/>
                              </w:rPr>
                              <m:t>ψ</m:t>
                            </m:r>
                          </m:e>
                          <m:sub>
                            <m:r>
                              <w:rPr>
                                <w:rFonts w:ascii="Cambria Math" w:hAnsi="Cambria Math"/>
                              </w:rPr>
                              <m:t>exp</m:t>
                            </m:r>
                          </m:sub>
                        </m:sSub>
                      </m:den>
                    </m:f>
                  </m:e>
                </m:d>
                <m:r>
                  <w:rPr>
                    <w:rFonts w:ascii="Cambria Math" w:hAnsi="Cambria Math"/>
                  </w:rPr>
                  <m:t>∙100</m:t>
                </m:r>
              </m:oMath>
            </m:oMathPara>
          </w:p>
        </w:tc>
        <w:tc>
          <w:tcPr>
            <w:tcW w:w="4788" w:type="dxa"/>
            <w:vAlign w:val="center"/>
          </w:tcPr>
          <w:p w:rsidR="00397EC3" w:rsidRDefault="00782779" w:rsidP="00397EC3">
            <w:pPr>
              <w:jc w:val="right"/>
            </w:pPr>
            <w:r>
              <w:t>(5</w:t>
            </w:r>
            <w:r w:rsidR="000304A8">
              <w:t>.6</w:t>
            </w:r>
            <w:r w:rsidR="00397EC3">
              <w:t>)</w:t>
            </w:r>
          </w:p>
        </w:tc>
      </w:tr>
    </w:tbl>
    <w:p w:rsidR="00782779" w:rsidRPr="00661E81" w:rsidRDefault="007F2AE3" w:rsidP="00661E81">
      <w:r>
        <w:lastRenderedPageBreak/>
        <w:t xml:space="preserve"> </w:t>
      </w:r>
      <w:proofErr w:type="gramStart"/>
      <w:r w:rsidR="00782779" w:rsidRPr="00661E81">
        <w:rPr>
          <w:szCs w:val="24"/>
        </w:rPr>
        <w:t>Table 5-</w:t>
      </w:r>
      <w:r w:rsidR="00297069" w:rsidRPr="00661E81">
        <w:rPr>
          <w:szCs w:val="24"/>
        </w:rPr>
        <w:fldChar w:fldCharType="begin"/>
      </w:r>
      <w:r w:rsidR="00782779" w:rsidRPr="00661E81">
        <w:rPr>
          <w:szCs w:val="24"/>
        </w:rPr>
        <w:instrText xml:space="preserve"> SEQ Table_5- \* ARABIC </w:instrText>
      </w:r>
      <w:r w:rsidR="00297069" w:rsidRPr="00661E81">
        <w:rPr>
          <w:szCs w:val="24"/>
        </w:rPr>
        <w:fldChar w:fldCharType="separate"/>
      </w:r>
      <w:r w:rsidR="00C223E6">
        <w:rPr>
          <w:noProof/>
          <w:szCs w:val="24"/>
        </w:rPr>
        <w:t>1</w:t>
      </w:r>
      <w:r w:rsidR="00297069" w:rsidRPr="00661E81">
        <w:rPr>
          <w:szCs w:val="24"/>
        </w:rPr>
        <w:fldChar w:fldCharType="end"/>
      </w:r>
      <w:r w:rsidR="00782779" w:rsidRPr="00661E81">
        <w:rPr>
          <w:szCs w:val="24"/>
        </w:rPr>
        <w:t>.</w:t>
      </w:r>
      <w:proofErr w:type="gramEnd"/>
      <w:r w:rsidR="00782779" w:rsidRPr="00661E81">
        <w:t xml:space="preserve">  </w:t>
      </w:r>
      <w:r w:rsidR="00782779" w:rsidRPr="00661E81">
        <w:rPr>
          <w:szCs w:val="24"/>
        </w:rPr>
        <w:t>FE306B03 Experimental Data Compared with the Model Results.</w:t>
      </w:r>
    </w:p>
    <w:tbl>
      <w:tblPr>
        <w:tblW w:w="9445" w:type="dxa"/>
        <w:tblInd w:w="1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265"/>
        <w:gridCol w:w="1270"/>
        <w:gridCol w:w="1250"/>
        <w:gridCol w:w="980"/>
        <w:gridCol w:w="1360"/>
        <w:gridCol w:w="980"/>
        <w:gridCol w:w="1360"/>
        <w:gridCol w:w="980"/>
      </w:tblGrid>
      <w:tr w:rsidR="003E0751" w:rsidRPr="003E0751" w:rsidTr="00326D7E">
        <w:trPr>
          <w:trHeight w:val="300"/>
        </w:trPr>
        <w:tc>
          <w:tcPr>
            <w:tcW w:w="1265" w:type="dxa"/>
            <w:shd w:val="clear" w:color="auto" w:fill="auto"/>
            <w:noWrap/>
            <w:vAlign w:val="bottom"/>
            <w:hideMark/>
          </w:tcPr>
          <w:p w:rsidR="003E0751" w:rsidRPr="003E0751" w:rsidRDefault="003E0751" w:rsidP="003E0751">
            <w:pPr>
              <w:spacing w:after="0" w:line="240" w:lineRule="auto"/>
              <w:rPr>
                <w:rFonts w:ascii="Calibri" w:eastAsia="Times New Roman" w:hAnsi="Calibri"/>
                <w:b/>
                <w:bCs/>
                <w:color w:val="000000"/>
                <w:sz w:val="22"/>
                <w:u w:val="single"/>
              </w:rPr>
            </w:pPr>
            <w:r w:rsidRPr="003E0751">
              <w:rPr>
                <w:rFonts w:ascii="Calibri" w:eastAsia="Times New Roman" w:hAnsi="Calibri"/>
                <w:b/>
                <w:bCs/>
                <w:color w:val="000000"/>
                <w:sz w:val="22"/>
                <w:u w:val="single"/>
              </w:rPr>
              <w:t>Quantity</w:t>
            </w:r>
          </w:p>
        </w:tc>
        <w:tc>
          <w:tcPr>
            <w:tcW w:w="1270" w:type="dxa"/>
            <w:shd w:val="clear" w:color="auto" w:fill="auto"/>
            <w:noWrap/>
            <w:vAlign w:val="bottom"/>
            <w:hideMark/>
          </w:tcPr>
          <w:p w:rsidR="003E0751" w:rsidRPr="003E0751" w:rsidRDefault="003E0751" w:rsidP="003E0751">
            <w:pPr>
              <w:spacing w:after="0" w:line="240" w:lineRule="auto"/>
              <w:rPr>
                <w:rFonts w:ascii="Calibri" w:eastAsia="Times New Roman" w:hAnsi="Calibri"/>
                <w:b/>
                <w:bCs/>
                <w:color w:val="000000"/>
                <w:sz w:val="22"/>
                <w:u w:val="single"/>
              </w:rPr>
            </w:pPr>
            <w:r w:rsidRPr="003E0751">
              <w:rPr>
                <w:rFonts w:ascii="Calibri" w:eastAsia="Times New Roman" w:hAnsi="Calibri"/>
                <w:b/>
                <w:bCs/>
                <w:color w:val="000000"/>
                <w:sz w:val="22"/>
                <w:u w:val="single"/>
              </w:rPr>
              <w:t>Experiment</w:t>
            </w:r>
          </w:p>
        </w:tc>
        <w:tc>
          <w:tcPr>
            <w:tcW w:w="1250" w:type="dxa"/>
            <w:shd w:val="clear" w:color="auto" w:fill="auto"/>
            <w:noWrap/>
            <w:vAlign w:val="bottom"/>
            <w:hideMark/>
          </w:tcPr>
          <w:p w:rsidR="003E0751" w:rsidRPr="003E0751" w:rsidRDefault="00C86D26" w:rsidP="003E0751">
            <w:pPr>
              <w:spacing w:after="0" w:line="240" w:lineRule="auto"/>
              <w:jc w:val="right"/>
              <w:rPr>
                <w:rFonts w:ascii="Calibri" w:eastAsia="Times New Roman" w:hAnsi="Calibri"/>
                <w:b/>
                <w:bCs/>
                <w:color w:val="000000"/>
                <w:sz w:val="22"/>
                <w:u w:val="single"/>
              </w:rPr>
            </w:pPr>
            <w:r>
              <w:rPr>
                <w:rFonts w:ascii="Calibri" w:eastAsia="Times New Roman" w:hAnsi="Calibri"/>
                <w:b/>
                <w:bCs/>
                <w:color w:val="000000"/>
                <w:sz w:val="22"/>
                <w:u w:val="single"/>
              </w:rPr>
              <w:t>n =</w:t>
            </w:r>
            <w:r w:rsidR="003E0751">
              <w:rPr>
                <w:rFonts w:ascii="Calibri" w:eastAsia="Times New Roman" w:hAnsi="Calibri"/>
                <w:b/>
                <w:bCs/>
                <w:color w:val="000000"/>
                <w:sz w:val="22"/>
                <w:u w:val="single"/>
              </w:rPr>
              <w:t xml:space="preserve"> </w:t>
            </w:r>
            <w:r w:rsidR="003E0751" w:rsidRPr="003E0751">
              <w:rPr>
                <w:rFonts w:ascii="Calibri" w:eastAsia="Times New Roman" w:hAnsi="Calibri"/>
                <w:b/>
                <w:bCs/>
                <w:color w:val="000000"/>
                <w:sz w:val="22"/>
                <w:u w:val="single"/>
              </w:rPr>
              <w:t>82</w:t>
            </w:r>
            <w:r w:rsidR="004713A5">
              <w:rPr>
                <w:rFonts w:ascii="Calibri" w:eastAsia="Times New Roman" w:hAnsi="Calibri"/>
                <w:b/>
                <w:bCs/>
                <w:color w:val="000000"/>
                <w:sz w:val="22"/>
                <w:u w:val="single"/>
              </w:rPr>
              <w:t>,</w:t>
            </w:r>
            <w:r w:rsidR="003E0751" w:rsidRPr="003E0751">
              <w:rPr>
                <w:rFonts w:ascii="Calibri" w:eastAsia="Times New Roman" w:hAnsi="Calibri"/>
                <w:b/>
                <w:bCs/>
                <w:color w:val="000000"/>
                <w:sz w:val="22"/>
                <w:u w:val="single"/>
              </w:rPr>
              <w:t>200</w:t>
            </w:r>
          </w:p>
        </w:tc>
        <w:tc>
          <w:tcPr>
            <w:tcW w:w="980" w:type="dxa"/>
            <w:shd w:val="clear" w:color="auto" w:fill="auto"/>
            <w:noWrap/>
            <w:vAlign w:val="bottom"/>
            <w:hideMark/>
          </w:tcPr>
          <w:p w:rsidR="003E0751" w:rsidRPr="003E0751" w:rsidRDefault="003E0751" w:rsidP="003E0751">
            <w:pPr>
              <w:spacing w:after="0" w:line="240" w:lineRule="auto"/>
              <w:jc w:val="right"/>
              <w:rPr>
                <w:rFonts w:ascii="Calibri" w:eastAsia="Times New Roman" w:hAnsi="Calibri"/>
                <w:b/>
                <w:bCs/>
                <w:color w:val="000000"/>
                <w:sz w:val="22"/>
                <w:u w:val="single"/>
              </w:rPr>
            </w:pPr>
            <w:r w:rsidRPr="003E0751">
              <w:rPr>
                <w:rFonts w:ascii="Calibri" w:eastAsia="Times New Roman" w:hAnsi="Calibri"/>
                <w:b/>
                <w:bCs/>
                <w:color w:val="000000"/>
                <w:sz w:val="22"/>
                <w:u w:val="single"/>
              </w:rPr>
              <w:t>Error</w:t>
            </w:r>
            <w:r w:rsidR="003F1CD5">
              <w:rPr>
                <w:rFonts w:ascii="Calibri" w:eastAsia="Times New Roman" w:hAnsi="Calibri"/>
                <w:b/>
                <w:bCs/>
                <w:color w:val="000000"/>
                <w:sz w:val="22"/>
                <w:u w:val="single"/>
              </w:rPr>
              <w:t>[%]</w:t>
            </w:r>
          </w:p>
        </w:tc>
        <w:tc>
          <w:tcPr>
            <w:tcW w:w="1360" w:type="dxa"/>
            <w:shd w:val="clear" w:color="auto" w:fill="auto"/>
            <w:noWrap/>
            <w:vAlign w:val="bottom"/>
            <w:hideMark/>
          </w:tcPr>
          <w:p w:rsidR="003E0751" w:rsidRPr="003E0751" w:rsidRDefault="00C86D26" w:rsidP="003E0751">
            <w:pPr>
              <w:spacing w:after="0" w:line="240" w:lineRule="auto"/>
              <w:jc w:val="right"/>
              <w:rPr>
                <w:rFonts w:ascii="Calibri" w:eastAsia="Times New Roman" w:hAnsi="Calibri"/>
                <w:b/>
                <w:bCs/>
                <w:color w:val="000000"/>
                <w:sz w:val="22"/>
                <w:u w:val="single"/>
              </w:rPr>
            </w:pPr>
            <w:r>
              <w:rPr>
                <w:rFonts w:ascii="Calibri" w:eastAsia="Times New Roman" w:hAnsi="Calibri"/>
                <w:b/>
                <w:bCs/>
                <w:color w:val="000000"/>
                <w:sz w:val="22"/>
                <w:u w:val="single"/>
              </w:rPr>
              <w:t xml:space="preserve">n = </w:t>
            </w:r>
            <w:r w:rsidR="003E0751">
              <w:rPr>
                <w:rFonts w:ascii="Calibri" w:eastAsia="Times New Roman" w:hAnsi="Calibri"/>
                <w:b/>
                <w:bCs/>
                <w:color w:val="000000"/>
                <w:sz w:val="22"/>
                <w:u w:val="single"/>
              </w:rPr>
              <w:t xml:space="preserve"> </w:t>
            </w:r>
            <w:r w:rsidR="003E0751" w:rsidRPr="003E0751">
              <w:rPr>
                <w:rFonts w:ascii="Calibri" w:eastAsia="Times New Roman" w:hAnsi="Calibri"/>
                <w:b/>
                <w:bCs/>
                <w:color w:val="000000"/>
                <w:sz w:val="22"/>
                <w:u w:val="single"/>
              </w:rPr>
              <w:t>222</w:t>
            </w:r>
            <w:r w:rsidR="004713A5">
              <w:rPr>
                <w:rFonts w:ascii="Calibri" w:eastAsia="Times New Roman" w:hAnsi="Calibri"/>
                <w:b/>
                <w:bCs/>
                <w:color w:val="000000"/>
                <w:sz w:val="22"/>
                <w:u w:val="single"/>
              </w:rPr>
              <w:t>,</w:t>
            </w:r>
            <w:r w:rsidR="003E0751" w:rsidRPr="003E0751">
              <w:rPr>
                <w:rFonts w:ascii="Calibri" w:eastAsia="Times New Roman" w:hAnsi="Calibri"/>
                <w:b/>
                <w:bCs/>
                <w:color w:val="000000"/>
                <w:sz w:val="22"/>
                <w:u w:val="single"/>
              </w:rPr>
              <w:t>222</w:t>
            </w:r>
          </w:p>
        </w:tc>
        <w:tc>
          <w:tcPr>
            <w:tcW w:w="980" w:type="dxa"/>
            <w:shd w:val="clear" w:color="auto" w:fill="auto"/>
            <w:noWrap/>
            <w:vAlign w:val="bottom"/>
            <w:hideMark/>
          </w:tcPr>
          <w:p w:rsidR="003E0751" w:rsidRPr="003E0751" w:rsidRDefault="003E0751" w:rsidP="003E0751">
            <w:pPr>
              <w:spacing w:after="0" w:line="240" w:lineRule="auto"/>
              <w:jc w:val="right"/>
              <w:rPr>
                <w:rFonts w:ascii="Calibri" w:eastAsia="Times New Roman" w:hAnsi="Calibri"/>
                <w:b/>
                <w:bCs/>
                <w:color w:val="000000"/>
                <w:sz w:val="22"/>
                <w:u w:val="single"/>
              </w:rPr>
            </w:pPr>
            <w:r w:rsidRPr="003E0751">
              <w:rPr>
                <w:rFonts w:ascii="Calibri" w:eastAsia="Times New Roman" w:hAnsi="Calibri"/>
                <w:b/>
                <w:bCs/>
                <w:color w:val="000000"/>
                <w:sz w:val="22"/>
                <w:u w:val="single"/>
              </w:rPr>
              <w:t>Error</w:t>
            </w:r>
            <w:r w:rsidR="003F1CD5">
              <w:rPr>
                <w:rFonts w:ascii="Calibri" w:eastAsia="Times New Roman" w:hAnsi="Calibri"/>
                <w:b/>
                <w:bCs/>
                <w:color w:val="000000"/>
                <w:sz w:val="22"/>
                <w:u w:val="single"/>
              </w:rPr>
              <w:t>[%]</w:t>
            </w:r>
          </w:p>
        </w:tc>
        <w:tc>
          <w:tcPr>
            <w:tcW w:w="1360" w:type="dxa"/>
            <w:shd w:val="clear" w:color="auto" w:fill="auto"/>
            <w:noWrap/>
            <w:vAlign w:val="bottom"/>
            <w:hideMark/>
          </w:tcPr>
          <w:p w:rsidR="003E0751" w:rsidRPr="003E0751" w:rsidRDefault="00305D35" w:rsidP="003E0751">
            <w:pPr>
              <w:spacing w:after="0" w:line="240" w:lineRule="auto"/>
              <w:jc w:val="right"/>
              <w:rPr>
                <w:rFonts w:ascii="Calibri" w:eastAsia="Times New Roman" w:hAnsi="Calibri"/>
                <w:b/>
                <w:bCs/>
                <w:color w:val="000000"/>
                <w:sz w:val="22"/>
                <w:u w:val="single"/>
              </w:rPr>
            </w:pPr>
            <w:r>
              <w:rPr>
                <w:rFonts w:ascii="Calibri" w:eastAsia="Times New Roman" w:hAnsi="Calibri"/>
                <w:b/>
                <w:bCs/>
                <w:color w:val="000000"/>
                <w:sz w:val="22"/>
                <w:u w:val="single"/>
              </w:rPr>
              <w:t xml:space="preserve">n = </w:t>
            </w:r>
            <w:r w:rsidR="003E0751">
              <w:rPr>
                <w:rFonts w:ascii="Calibri" w:eastAsia="Times New Roman" w:hAnsi="Calibri"/>
                <w:b/>
                <w:bCs/>
                <w:color w:val="000000"/>
                <w:sz w:val="22"/>
                <w:u w:val="single"/>
              </w:rPr>
              <w:t xml:space="preserve"> </w:t>
            </w:r>
            <w:r w:rsidR="003E0751" w:rsidRPr="003E0751">
              <w:rPr>
                <w:rFonts w:ascii="Calibri" w:eastAsia="Times New Roman" w:hAnsi="Calibri"/>
                <w:b/>
                <w:bCs/>
                <w:color w:val="000000"/>
                <w:sz w:val="22"/>
                <w:u w:val="single"/>
              </w:rPr>
              <w:t>496</w:t>
            </w:r>
            <w:r w:rsidR="004713A5">
              <w:rPr>
                <w:rFonts w:ascii="Calibri" w:eastAsia="Times New Roman" w:hAnsi="Calibri"/>
                <w:b/>
                <w:bCs/>
                <w:color w:val="000000"/>
                <w:sz w:val="22"/>
                <w:u w:val="single"/>
              </w:rPr>
              <w:t>,</w:t>
            </w:r>
            <w:r w:rsidR="003E0751" w:rsidRPr="003E0751">
              <w:rPr>
                <w:rFonts w:ascii="Calibri" w:eastAsia="Times New Roman" w:hAnsi="Calibri"/>
                <w:b/>
                <w:bCs/>
                <w:color w:val="000000"/>
                <w:sz w:val="22"/>
                <w:u w:val="single"/>
              </w:rPr>
              <w:t>154</w:t>
            </w:r>
          </w:p>
        </w:tc>
        <w:tc>
          <w:tcPr>
            <w:tcW w:w="980" w:type="dxa"/>
            <w:shd w:val="clear" w:color="auto" w:fill="auto"/>
            <w:noWrap/>
            <w:vAlign w:val="bottom"/>
            <w:hideMark/>
          </w:tcPr>
          <w:p w:rsidR="003E0751" w:rsidRPr="003E0751" w:rsidRDefault="003E0751" w:rsidP="003E0751">
            <w:pPr>
              <w:spacing w:after="0" w:line="240" w:lineRule="auto"/>
              <w:jc w:val="right"/>
              <w:rPr>
                <w:rFonts w:ascii="Calibri" w:eastAsia="Times New Roman" w:hAnsi="Calibri"/>
                <w:b/>
                <w:bCs/>
                <w:color w:val="000000"/>
                <w:sz w:val="22"/>
                <w:u w:val="single"/>
              </w:rPr>
            </w:pPr>
            <w:r w:rsidRPr="003E0751">
              <w:rPr>
                <w:rFonts w:ascii="Calibri" w:eastAsia="Times New Roman" w:hAnsi="Calibri"/>
                <w:b/>
                <w:bCs/>
                <w:color w:val="000000"/>
                <w:sz w:val="22"/>
                <w:u w:val="single"/>
              </w:rPr>
              <w:t>Error</w:t>
            </w:r>
            <w:r w:rsidR="003F1CD5">
              <w:rPr>
                <w:rFonts w:ascii="Calibri" w:eastAsia="Times New Roman" w:hAnsi="Calibri"/>
                <w:b/>
                <w:bCs/>
                <w:color w:val="000000"/>
                <w:sz w:val="22"/>
                <w:u w:val="single"/>
              </w:rPr>
              <w:t>[%]</w:t>
            </w:r>
          </w:p>
        </w:tc>
      </w:tr>
      <w:tr w:rsidR="008D07FE" w:rsidRPr="003E0751" w:rsidTr="00326D7E">
        <w:trPr>
          <w:trHeight w:val="300"/>
        </w:trPr>
        <w:tc>
          <w:tcPr>
            <w:tcW w:w="1265" w:type="dxa"/>
            <w:shd w:val="clear" w:color="auto" w:fill="auto"/>
            <w:noWrap/>
            <w:vAlign w:val="bottom"/>
            <w:hideMark/>
          </w:tcPr>
          <w:p w:rsidR="008D07FE" w:rsidRPr="003E0751" w:rsidRDefault="008D07FE" w:rsidP="003E0751">
            <w:pPr>
              <w:spacing w:after="0" w:line="240" w:lineRule="auto"/>
              <w:rPr>
                <w:rFonts w:ascii="Calibri" w:eastAsia="Times New Roman" w:hAnsi="Calibri"/>
                <w:color w:val="000000"/>
                <w:sz w:val="22"/>
              </w:rPr>
            </w:pPr>
            <w:r w:rsidRPr="003E0751">
              <w:rPr>
                <w:rFonts w:ascii="Calibri" w:eastAsia="Times New Roman" w:hAnsi="Calibri"/>
                <w:color w:val="000000"/>
                <w:sz w:val="22"/>
              </w:rPr>
              <w:t>Tout (</w:t>
            </w:r>
            <w:r>
              <w:rPr>
                <w:rFonts w:ascii="Calibri" w:eastAsia="Times New Roman" w:hAnsi="Calibri"/>
                <w:color w:val="000000"/>
                <w:sz w:val="22"/>
              </w:rPr>
              <w:t>˚</w:t>
            </w:r>
            <w:r w:rsidRPr="003E0751">
              <w:rPr>
                <w:rFonts w:ascii="Calibri" w:eastAsia="Times New Roman" w:hAnsi="Calibri"/>
                <w:color w:val="000000"/>
                <w:sz w:val="22"/>
              </w:rPr>
              <w:t>C)</w:t>
            </w:r>
          </w:p>
        </w:tc>
        <w:tc>
          <w:tcPr>
            <w:tcW w:w="127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163.09</w:t>
            </w:r>
          </w:p>
        </w:tc>
        <w:tc>
          <w:tcPr>
            <w:tcW w:w="125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165.413</w:t>
            </w:r>
          </w:p>
        </w:tc>
        <w:tc>
          <w:tcPr>
            <w:tcW w:w="98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1.424</w:t>
            </w:r>
          </w:p>
        </w:tc>
        <w:tc>
          <w:tcPr>
            <w:tcW w:w="136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164.642</w:t>
            </w:r>
          </w:p>
        </w:tc>
        <w:tc>
          <w:tcPr>
            <w:tcW w:w="98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0.952</w:t>
            </w:r>
          </w:p>
        </w:tc>
        <w:tc>
          <w:tcPr>
            <w:tcW w:w="136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165.021</w:t>
            </w:r>
          </w:p>
        </w:tc>
        <w:tc>
          <w:tcPr>
            <w:tcW w:w="98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Pr>
                <w:rFonts w:ascii="Calibri" w:eastAsia="Times New Roman" w:hAnsi="Calibri"/>
                <w:color w:val="000000"/>
                <w:sz w:val="22"/>
              </w:rPr>
              <w:t>1.184</w:t>
            </w:r>
          </w:p>
        </w:tc>
      </w:tr>
      <w:tr w:rsidR="008D07FE" w:rsidRPr="003E0751" w:rsidTr="00326D7E">
        <w:trPr>
          <w:trHeight w:val="300"/>
        </w:trPr>
        <w:tc>
          <w:tcPr>
            <w:tcW w:w="1265" w:type="dxa"/>
            <w:shd w:val="clear" w:color="auto" w:fill="auto"/>
            <w:noWrap/>
            <w:vAlign w:val="bottom"/>
            <w:hideMark/>
          </w:tcPr>
          <w:p w:rsidR="008D07FE" w:rsidRPr="003E0751" w:rsidRDefault="008D07FE" w:rsidP="003E0751">
            <w:pPr>
              <w:spacing w:after="0" w:line="240" w:lineRule="auto"/>
              <w:rPr>
                <w:rFonts w:ascii="Calibri" w:eastAsia="Times New Roman" w:hAnsi="Calibri"/>
                <w:color w:val="000000"/>
                <w:sz w:val="22"/>
              </w:rPr>
            </w:pPr>
            <w:r>
              <w:rPr>
                <w:rFonts w:ascii="Calibri" w:eastAsia="Times New Roman" w:hAnsi="Calibri"/>
                <w:color w:val="000000"/>
                <w:sz w:val="22"/>
              </w:rPr>
              <w:t>Pin (</w:t>
            </w:r>
            <w:proofErr w:type="spellStart"/>
            <w:r>
              <w:rPr>
                <w:rFonts w:ascii="Calibri" w:eastAsia="Times New Roman" w:hAnsi="Calibri"/>
                <w:color w:val="000000"/>
                <w:sz w:val="22"/>
              </w:rPr>
              <w:t>MP</w:t>
            </w:r>
            <w:r w:rsidRPr="003E0751">
              <w:rPr>
                <w:rFonts w:ascii="Calibri" w:eastAsia="Times New Roman" w:hAnsi="Calibri"/>
                <w:color w:val="000000"/>
                <w:sz w:val="22"/>
              </w:rPr>
              <w:t>a</w:t>
            </w:r>
            <w:proofErr w:type="spellEnd"/>
            <w:r w:rsidRPr="003E0751">
              <w:rPr>
                <w:rFonts w:ascii="Calibri" w:eastAsia="Times New Roman" w:hAnsi="Calibri"/>
                <w:color w:val="000000"/>
                <w:sz w:val="22"/>
              </w:rPr>
              <w:t>)</w:t>
            </w:r>
          </w:p>
        </w:tc>
        <w:tc>
          <w:tcPr>
            <w:tcW w:w="127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2.693</w:t>
            </w:r>
          </w:p>
        </w:tc>
        <w:tc>
          <w:tcPr>
            <w:tcW w:w="125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2.508</w:t>
            </w:r>
          </w:p>
        </w:tc>
        <w:tc>
          <w:tcPr>
            <w:tcW w:w="98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6.870</w:t>
            </w:r>
          </w:p>
        </w:tc>
        <w:tc>
          <w:tcPr>
            <w:tcW w:w="136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2.492</w:t>
            </w:r>
          </w:p>
        </w:tc>
        <w:tc>
          <w:tcPr>
            <w:tcW w:w="98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7.464</w:t>
            </w:r>
          </w:p>
        </w:tc>
        <w:tc>
          <w:tcPr>
            <w:tcW w:w="136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2.701</w:t>
            </w:r>
          </w:p>
        </w:tc>
        <w:tc>
          <w:tcPr>
            <w:tcW w:w="98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0.</w:t>
            </w:r>
            <w:r>
              <w:rPr>
                <w:rFonts w:ascii="Calibri" w:eastAsia="Times New Roman" w:hAnsi="Calibri"/>
                <w:color w:val="000000"/>
                <w:sz w:val="22"/>
              </w:rPr>
              <w:t>297</w:t>
            </w:r>
          </w:p>
        </w:tc>
      </w:tr>
      <w:tr w:rsidR="008D07FE" w:rsidRPr="003E0751" w:rsidTr="00326D7E">
        <w:trPr>
          <w:trHeight w:val="300"/>
        </w:trPr>
        <w:tc>
          <w:tcPr>
            <w:tcW w:w="1265" w:type="dxa"/>
            <w:shd w:val="clear" w:color="auto" w:fill="auto"/>
            <w:noWrap/>
            <w:vAlign w:val="bottom"/>
            <w:hideMark/>
          </w:tcPr>
          <w:p w:rsidR="008D07FE" w:rsidRPr="003E0751" w:rsidRDefault="008D07FE" w:rsidP="003E0751">
            <w:pPr>
              <w:spacing w:after="0" w:line="240" w:lineRule="auto"/>
              <w:rPr>
                <w:rFonts w:ascii="Calibri" w:eastAsia="Times New Roman" w:hAnsi="Calibri"/>
                <w:color w:val="000000"/>
                <w:sz w:val="22"/>
              </w:rPr>
            </w:pPr>
            <w:r w:rsidRPr="003E0751">
              <w:rPr>
                <w:rFonts w:ascii="Calibri" w:eastAsia="Times New Roman" w:hAnsi="Calibri"/>
                <w:color w:val="000000"/>
                <w:sz w:val="22"/>
              </w:rPr>
              <w:t>TS Power (W)</w:t>
            </w:r>
          </w:p>
        </w:tc>
        <w:tc>
          <w:tcPr>
            <w:tcW w:w="127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173459</w:t>
            </w:r>
          </w:p>
        </w:tc>
        <w:tc>
          <w:tcPr>
            <w:tcW w:w="125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173835</w:t>
            </w:r>
          </w:p>
        </w:tc>
        <w:tc>
          <w:tcPr>
            <w:tcW w:w="98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0.217</w:t>
            </w:r>
          </w:p>
        </w:tc>
        <w:tc>
          <w:tcPr>
            <w:tcW w:w="136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173762</w:t>
            </w:r>
          </w:p>
        </w:tc>
        <w:tc>
          <w:tcPr>
            <w:tcW w:w="98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0.175</w:t>
            </w:r>
          </w:p>
        </w:tc>
        <w:tc>
          <w:tcPr>
            <w:tcW w:w="136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173717</w:t>
            </w:r>
          </w:p>
        </w:tc>
        <w:tc>
          <w:tcPr>
            <w:tcW w:w="98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0.</w:t>
            </w:r>
            <w:r>
              <w:rPr>
                <w:rFonts w:ascii="Calibri" w:eastAsia="Times New Roman" w:hAnsi="Calibri"/>
                <w:color w:val="000000"/>
                <w:sz w:val="22"/>
              </w:rPr>
              <w:t>149</w:t>
            </w:r>
          </w:p>
        </w:tc>
      </w:tr>
      <w:tr w:rsidR="008D07FE" w:rsidRPr="003E0751" w:rsidTr="00326D7E">
        <w:trPr>
          <w:trHeight w:val="300"/>
        </w:trPr>
        <w:tc>
          <w:tcPr>
            <w:tcW w:w="1265" w:type="dxa"/>
            <w:shd w:val="clear" w:color="auto" w:fill="auto"/>
            <w:noWrap/>
            <w:vAlign w:val="bottom"/>
            <w:hideMark/>
          </w:tcPr>
          <w:p w:rsidR="008D07FE" w:rsidRPr="003E0751" w:rsidRDefault="008D07FE" w:rsidP="003E0751">
            <w:pPr>
              <w:spacing w:after="0" w:line="240" w:lineRule="auto"/>
              <w:rPr>
                <w:rFonts w:ascii="Calibri" w:eastAsia="Times New Roman" w:hAnsi="Calibri"/>
                <w:color w:val="000000"/>
                <w:sz w:val="22"/>
              </w:rPr>
            </w:pPr>
            <w:r>
              <w:rPr>
                <w:rFonts w:ascii="Calibri" w:eastAsia="Times New Roman" w:hAnsi="Calibri"/>
                <w:color w:val="000000"/>
                <w:sz w:val="22"/>
              </w:rPr>
              <w:t>Max q'' (MW/m</w:t>
            </w:r>
            <w:r>
              <w:rPr>
                <w:rFonts w:ascii="Calibri" w:eastAsia="Times New Roman" w:hAnsi="Calibri"/>
                <w:color w:val="000000"/>
                <w:sz w:val="22"/>
                <w:vertAlign w:val="superscript"/>
              </w:rPr>
              <w:t>2</w:t>
            </w:r>
            <w:r w:rsidRPr="003E0751">
              <w:rPr>
                <w:rFonts w:ascii="Calibri" w:eastAsia="Times New Roman" w:hAnsi="Calibri"/>
                <w:color w:val="000000"/>
                <w:sz w:val="22"/>
              </w:rPr>
              <w:t>)</w:t>
            </w:r>
          </w:p>
        </w:tc>
        <w:tc>
          <w:tcPr>
            <w:tcW w:w="127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13.514</w:t>
            </w:r>
          </w:p>
        </w:tc>
        <w:tc>
          <w:tcPr>
            <w:tcW w:w="125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13.01</w:t>
            </w:r>
          </w:p>
        </w:tc>
        <w:tc>
          <w:tcPr>
            <w:tcW w:w="98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3.729</w:t>
            </w:r>
          </w:p>
        </w:tc>
        <w:tc>
          <w:tcPr>
            <w:tcW w:w="136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13.061</w:t>
            </w:r>
          </w:p>
        </w:tc>
        <w:tc>
          <w:tcPr>
            <w:tcW w:w="98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3.352</w:t>
            </w:r>
          </w:p>
        </w:tc>
        <w:tc>
          <w:tcPr>
            <w:tcW w:w="136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13.506</w:t>
            </w:r>
          </w:p>
        </w:tc>
        <w:tc>
          <w:tcPr>
            <w:tcW w:w="98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0.0</w:t>
            </w:r>
            <w:r>
              <w:rPr>
                <w:rFonts w:ascii="Calibri" w:eastAsia="Times New Roman" w:hAnsi="Calibri"/>
                <w:color w:val="000000"/>
                <w:sz w:val="22"/>
              </w:rPr>
              <w:t>59</w:t>
            </w:r>
          </w:p>
        </w:tc>
      </w:tr>
      <w:tr w:rsidR="008D07FE" w:rsidRPr="003E0751" w:rsidTr="00326D7E">
        <w:trPr>
          <w:trHeight w:val="300"/>
        </w:trPr>
        <w:tc>
          <w:tcPr>
            <w:tcW w:w="1265" w:type="dxa"/>
            <w:shd w:val="clear" w:color="auto" w:fill="auto"/>
            <w:noWrap/>
            <w:vAlign w:val="bottom"/>
            <w:hideMark/>
          </w:tcPr>
          <w:p w:rsidR="008D07FE" w:rsidRPr="003E0751" w:rsidRDefault="008D07FE" w:rsidP="003E0751">
            <w:pPr>
              <w:spacing w:after="0" w:line="240" w:lineRule="auto"/>
              <w:rPr>
                <w:rFonts w:ascii="Calibri" w:eastAsia="Times New Roman" w:hAnsi="Calibri"/>
                <w:color w:val="000000"/>
                <w:sz w:val="22"/>
              </w:rPr>
            </w:pPr>
            <w:r>
              <w:rPr>
                <w:rFonts w:ascii="Calibri" w:eastAsia="Times New Roman" w:hAnsi="Calibri"/>
                <w:color w:val="000000"/>
                <w:sz w:val="22"/>
              </w:rPr>
              <w:t>Ave q'' (MW/m</w:t>
            </w:r>
            <w:r>
              <w:rPr>
                <w:rFonts w:ascii="Calibri" w:eastAsia="Times New Roman" w:hAnsi="Calibri"/>
                <w:color w:val="000000"/>
                <w:sz w:val="22"/>
                <w:vertAlign w:val="superscript"/>
              </w:rPr>
              <w:t>2</w:t>
            </w:r>
            <w:r w:rsidRPr="003E0751">
              <w:rPr>
                <w:rFonts w:ascii="Calibri" w:eastAsia="Times New Roman" w:hAnsi="Calibri"/>
                <w:color w:val="000000"/>
                <w:sz w:val="22"/>
              </w:rPr>
              <w:t>)</w:t>
            </w:r>
          </w:p>
        </w:tc>
        <w:tc>
          <w:tcPr>
            <w:tcW w:w="127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11.875</w:t>
            </w:r>
          </w:p>
        </w:tc>
        <w:tc>
          <w:tcPr>
            <w:tcW w:w="125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11.553</w:t>
            </w:r>
          </w:p>
        </w:tc>
        <w:tc>
          <w:tcPr>
            <w:tcW w:w="98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2.712</w:t>
            </w:r>
          </w:p>
        </w:tc>
        <w:tc>
          <w:tcPr>
            <w:tcW w:w="136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11.748</w:t>
            </w:r>
          </w:p>
        </w:tc>
        <w:tc>
          <w:tcPr>
            <w:tcW w:w="98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1.069</w:t>
            </w:r>
          </w:p>
        </w:tc>
        <w:tc>
          <w:tcPr>
            <w:tcW w:w="136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11.688</w:t>
            </w:r>
          </w:p>
        </w:tc>
        <w:tc>
          <w:tcPr>
            <w:tcW w:w="98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Pr>
                <w:rFonts w:ascii="Calibri" w:eastAsia="Times New Roman" w:hAnsi="Calibri"/>
                <w:color w:val="000000"/>
                <w:sz w:val="22"/>
              </w:rPr>
              <w:t>1.575</w:t>
            </w:r>
          </w:p>
        </w:tc>
      </w:tr>
      <w:tr w:rsidR="008D07FE" w:rsidRPr="003E0751" w:rsidTr="00326D7E">
        <w:trPr>
          <w:trHeight w:val="300"/>
        </w:trPr>
        <w:tc>
          <w:tcPr>
            <w:tcW w:w="1265" w:type="dxa"/>
            <w:shd w:val="clear" w:color="auto" w:fill="auto"/>
            <w:noWrap/>
            <w:vAlign w:val="bottom"/>
            <w:hideMark/>
          </w:tcPr>
          <w:p w:rsidR="008D07FE" w:rsidRPr="003E0751" w:rsidRDefault="008D07FE" w:rsidP="003E0751">
            <w:pPr>
              <w:spacing w:after="0" w:line="240" w:lineRule="auto"/>
              <w:rPr>
                <w:rFonts w:ascii="Calibri" w:eastAsia="Times New Roman" w:hAnsi="Calibri"/>
                <w:color w:val="000000"/>
                <w:sz w:val="22"/>
              </w:rPr>
            </w:pPr>
            <w:r w:rsidRPr="003E0751">
              <w:rPr>
                <w:rFonts w:ascii="Calibri" w:eastAsia="Times New Roman" w:hAnsi="Calibri"/>
                <w:color w:val="000000"/>
                <w:sz w:val="22"/>
              </w:rPr>
              <w:t>Ave v (m/s)</w:t>
            </w:r>
          </w:p>
        </w:tc>
        <w:tc>
          <w:tcPr>
            <w:tcW w:w="127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21</w:t>
            </w:r>
          </w:p>
        </w:tc>
        <w:tc>
          <w:tcPr>
            <w:tcW w:w="125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20.604</w:t>
            </w:r>
          </w:p>
        </w:tc>
        <w:tc>
          <w:tcPr>
            <w:tcW w:w="98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1.885</w:t>
            </w:r>
          </w:p>
        </w:tc>
        <w:tc>
          <w:tcPr>
            <w:tcW w:w="136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20.704</w:t>
            </w:r>
          </w:p>
        </w:tc>
        <w:tc>
          <w:tcPr>
            <w:tcW w:w="98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1.409</w:t>
            </w:r>
          </w:p>
        </w:tc>
        <w:tc>
          <w:tcPr>
            <w:tcW w:w="136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20.678</w:t>
            </w:r>
          </w:p>
        </w:tc>
        <w:tc>
          <w:tcPr>
            <w:tcW w:w="98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Pr>
                <w:rFonts w:ascii="Calibri" w:eastAsia="Times New Roman" w:hAnsi="Calibri"/>
                <w:color w:val="000000"/>
                <w:sz w:val="22"/>
              </w:rPr>
              <w:t>1.535</w:t>
            </w:r>
          </w:p>
        </w:tc>
      </w:tr>
      <w:tr w:rsidR="008D07FE" w:rsidRPr="003E0751" w:rsidTr="00326D7E">
        <w:trPr>
          <w:trHeight w:val="300"/>
        </w:trPr>
        <w:tc>
          <w:tcPr>
            <w:tcW w:w="1265" w:type="dxa"/>
            <w:shd w:val="clear" w:color="auto" w:fill="auto"/>
            <w:noWrap/>
            <w:vAlign w:val="bottom"/>
            <w:hideMark/>
          </w:tcPr>
          <w:p w:rsidR="008D07FE" w:rsidRPr="003E0751" w:rsidRDefault="008D07FE" w:rsidP="003E0751">
            <w:pPr>
              <w:spacing w:after="0" w:line="240" w:lineRule="auto"/>
              <w:rPr>
                <w:rFonts w:ascii="Calibri" w:eastAsia="Times New Roman" w:hAnsi="Calibri"/>
                <w:color w:val="000000"/>
                <w:sz w:val="22"/>
              </w:rPr>
            </w:pPr>
            <w:proofErr w:type="spellStart"/>
            <w:r>
              <w:rPr>
                <w:rFonts w:ascii="Calibri" w:eastAsia="Times New Roman" w:hAnsi="Calibri"/>
                <w:color w:val="000000"/>
                <w:sz w:val="22"/>
              </w:rPr>
              <w:t>Δp</w:t>
            </w:r>
            <w:proofErr w:type="spellEnd"/>
            <w:r>
              <w:rPr>
                <w:rFonts w:ascii="Calibri" w:eastAsia="Times New Roman" w:hAnsi="Calibri"/>
                <w:color w:val="000000"/>
                <w:sz w:val="22"/>
              </w:rPr>
              <w:t xml:space="preserve"> </w:t>
            </w:r>
            <w:r w:rsidRPr="003E0751">
              <w:rPr>
                <w:rFonts w:ascii="Calibri" w:eastAsia="Times New Roman" w:hAnsi="Calibri"/>
                <w:color w:val="000000"/>
                <w:sz w:val="22"/>
              </w:rPr>
              <w:t>(</w:t>
            </w:r>
            <w:proofErr w:type="spellStart"/>
            <w:r w:rsidRPr="003E0751">
              <w:rPr>
                <w:rFonts w:ascii="Calibri" w:eastAsia="Times New Roman" w:hAnsi="Calibri"/>
                <w:color w:val="000000"/>
                <w:sz w:val="22"/>
              </w:rPr>
              <w:t>Mpa</w:t>
            </w:r>
            <w:proofErr w:type="spellEnd"/>
            <w:r w:rsidRPr="003E0751">
              <w:rPr>
                <w:rFonts w:ascii="Calibri" w:eastAsia="Times New Roman" w:hAnsi="Calibri"/>
                <w:color w:val="000000"/>
                <w:sz w:val="22"/>
              </w:rPr>
              <w:t>)</w:t>
            </w:r>
          </w:p>
        </w:tc>
        <w:tc>
          <w:tcPr>
            <w:tcW w:w="127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0.995</w:t>
            </w:r>
          </w:p>
        </w:tc>
        <w:tc>
          <w:tcPr>
            <w:tcW w:w="125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0.81</w:t>
            </w:r>
          </w:p>
        </w:tc>
        <w:tc>
          <w:tcPr>
            <w:tcW w:w="98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18.593</w:t>
            </w:r>
          </w:p>
        </w:tc>
        <w:tc>
          <w:tcPr>
            <w:tcW w:w="136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0.794</w:t>
            </w:r>
          </w:p>
        </w:tc>
        <w:tc>
          <w:tcPr>
            <w:tcW w:w="98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20.201</w:t>
            </w:r>
          </w:p>
        </w:tc>
        <w:tc>
          <w:tcPr>
            <w:tcW w:w="136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1.003</w:t>
            </w:r>
          </w:p>
        </w:tc>
        <w:tc>
          <w:tcPr>
            <w:tcW w:w="980" w:type="dxa"/>
            <w:shd w:val="clear" w:color="auto" w:fill="auto"/>
            <w:noWrap/>
            <w:vAlign w:val="bottom"/>
            <w:hideMark/>
          </w:tcPr>
          <w:p w:rsidR="008D07FE" w:rsidRPr="003E0751" w:rsidRDefault="008D07FE" w:rsidP="003E0751">
            <w:pPr>
              <w:spacing w:after="0" w:line="240" w:lineRule="auto"/>
              <w:jc w:val="right"/>
              <w:rPr>
                <w:rFonts w:ascii="Calibri" w:eastAsia="Times New Roman" w:hAnsi="Calibri"/>
                <w:color w:val="000000"/>
                <w:sz w:val="22"/>
              </w:rPr>
            </w:pPr>
            <w:r w:rsidRPr="003E0751">
              <w:rPr>
                <w:rFonts w:ascii="Calibri" w:eastAsia="Times New Roman" w:hAnsi="Calibri"/>
                <w:color w:val="000000"/>
                <w:sz w:val="22"/>
              </w:rPr>
              <w:t>0.</w:t>
            </w:r>
            <w:r>
              <w:rPr>
                <w:rFonts w:ascii="Calibri" w:eastAsia="Times New Roman" w:hAnsi="Calibri"/>
                <w:color w:val="000000"/>
                <w:sz w:val="22"/>
              </w:rPr>
              <w:t>804</w:t>
            </w:r>
          </w:p>
        </w:tc>
      </w:tr>
    </w:tbl>
    <w:p w:rsidR="00B11D75" w:rsidRDefault="00B11D75" w:rsidP="00F56432">
      <w:pPr>
        <w:spacing w:after="0"/>
        <w:rPr>
          <w:szCs w:val="24"/>
        </w:rPr>
      </w:pPr>
    </w:p>
    <w:p w:rsidR="00B11D75" w:rsidRDefault="00397EC3" w:rsidP="00397EC3">
      <w:pPr>
        <w:spacing w:after="0"/>
        <w:ind w:firstLine="720"/>
        <w:rPr>
          <w:szCs w:val="24"/>
        </w:rPr>
      </w:pPr>
      <w:r>
        <w:t>The model outlet bulk temperature w</w:t>
      </w:r>
      <w:r w:rsidR="0048574C">
        <w:t>as evaluated using Equation 3.55</w:t>
      </w:r>
      <w:r>
        <w:t>.  The outlet bulk temperature was higher than the experimentally measured value for all grid structures.  The outlet bulk temperature for the 222,222 element grid produced the smallest error with a magnit</w:t>
      </w:r>
      <w:r w:rsidR="00782779">
        <w:t>ude of 0.95% as shown in Table 5</w:t>
      </w:r>
      <w:r>
        <w:t>-1.  It is assumed that the reason for the intermediate</w:t>
      </w:r>
    </w:p>
    <w:p w:rsidR="001F504F" w:rsidRDefault="00795917" w:rsidP="00F56432">
      <w:pPr>
        <w:spacing w:after="0"/>
      </w:pPr>
      <w:proofErr w:type="gramStart"/>
      <w:r>
        <w:t>grid</w:t>
      </w:r>
      <w:proofErr w:type="gramEnd"/>
      <w:r>
        <w:t xml:space="preserve"> </w:t>
      </w:r>
      <w:r w:rsidR="007F2AE3">
        <w:t>structure producing the most accurate result for the outlet bulk fluid temperature is due to the boundary layer grid spacing being further from the wall in the 496,154 element grid</w:t>
      </w:r>
      <w:r w:rsidR="00564494">
        <w:t xml:space="preserve"> than in the 222,222 element grid</w:t>
      </w:r>
      <w:r w:rsidR="007F2AE3">
        <w:t>.</w:t>
      </w:r>
      <w:r w:rsidR="00564494">
        <w:t xml:space="preserve"> </w:t>
      </w:r>
      <w:r w:rsidR="007F2AE3">
        <w:t xml:space="preserve"> The literature associated with the THTL states that a </w:t>
      </w:r>
      <w:r w:rsidR="001F504F">
        <w:t>single thermocouple in the flow field was used to measure this quantity.  The uncertainty associated with thermocouple readings, in general, can be as high as</w:t>
      </w:r>
      <m:oMath>
        <m:r>
          <w:rPr>
            <w:rFonts w:ascii="Cambria Math" w:hAnsi="Cambria Math"/>
          </w:rPr>
          <m:t>±3℃</m:t>
        </m:r>
      </m:oMath>
      <w:r w:rsidR="001F504F">
        <w:t>.  The uncertainty in the measurement, however, was not recorded in the data set.</w:t>
      </w:r>
      <w:r w:rsidR="007F2AE3">
        <w:t xml:space="preserve">  </w:t>
      </w:r>
    </w:p>
    <w:p w:rsidR="00E57CEA" w:rsidRDefault="001F504F" w:rsidP="00F56432">
      <w:pPr>
        <w:spacing w:after="0"/>
        <w:rPr>
          <w:color w:val="FF0000"/>
        </w:rPr>
      </w:pPr>
      <w:r>
        <w:tab/>
        <w:t>The</w:t>
      </w:r>
      <w:r w:rsidR="007F2AE3">
        <w:t xml:space="preserve"> accuracy of the</w:t>
      </w:r>
      <w:r>
        <w:t xml:space="preserve"> inlet pressure</w:t>
      </w:r>
      <w:r w:rsidR="007F2AE3">
        <w:t xml:space="preserve"> i</w:t>
      </w:r>
      <w:r w:rsidR="00C86D26">
        <w:t>mproved</w:t>
      </w:r>
      <w:r w:rsidR="007F2AE3">
        <w:t xml:space="preserve"> as the grid structure became finer.  The relative error associated with the 496,154 element structure was calculated </w:t>
      </w:r>
      <w:r w:rsidR="0075443A">
        <w:t>to be 0.297</w:t>
      </w:r>
      <w:r w:rsidR="007F2AE3">
        <w:t>%.</w:t>
      </w:r>
      <w:r w:rsidR="00564494">
        <w:t xml:space="preserve">  This is a marked improvement over the coarser struc</w:t>
      </w:r>
      <w:r w:rsidR="0075443A">
        <w:t>tures where the errors are 6.87</w:t>
      </w:r>
      <w:r w:rsidR="00564494">
        <w:t>%</w:t>
      </w:r>
      <w:r w:rsidR="0075443A">
        <w:t xml:space="preserve"> and 7.46</w:t>
      </w:r>
      <w:r w:rsidR="00564494">
        <w:t>% for the 82,200 element structure and the 222,222 element structure, respectively.</w:t>
      </w:r>
      <w:r w:rsidR="003045EA">
        <w:t xml:space="preserve">  It should also be pointed out that the finer structure produces an inlet pressure magnitude higher than the measured value whereas the coarser structures produce inlet pressure magnitudes less than the measured value</w:t>
      </w:r>
      <w:r w:rsidR="00560D62" w:rsidRPr="00C86D26">
        <w:rPr>
          <w:color w:val="FF0000"/>
        </w:rPr>
        <w:t xml:space="preserve">.  </w:t>
      </w:r>
    </w:p>
    <w:p w:rsidR="0075443A" w:rsidRDefault="0075443A" w:rsidP="00F56432">
      <w:pPr>
        <w:spacing w:after="0"/>
      </w:pPr>
      <w:r>
        <w:tab/>
        <w:t>The test section power, i.e. TS Power, exhibits</w:t>
      </w:r>
      <w:r w:rsidR="00C86D26">
        <w:t xml:space="preserve"> a very low error for all three mesh cases, the error</w:t>
      </w:r>
      <w:r>
        <w:t xml:space="preserve"> decreasing as the grid structure becomes finer.  The final value of the relative error of </w:t>
      </w:r>
      <w:r>
        <w:lastRenderedPageBreak/>
        <w:t>the TS Power is calculated to be 0.149%.  The magnitude of the test section power was evaluated by integrating the power density over four times the model volume</w:t>
      </w:r>
      <w:r w:rsidR="00E57CEA">
        <w:t>, i.e. total geometric volume</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75443A" w:rsidTr="0075443A">
        <w:tc>
          <w:tcPr>
            <w:tcW w:w="4788" w:type="dxa"/>
          </w:tcPr>
          <w:p w:rsidR="0075443A" w:rsidRPr="0075443A" w:rsidRDefault="0075443A" w:rsidP="00795917">
            <w:pPr>
              <w:spacing w:after="0"/>
            </w:pPr>
            <m:oMathPara>
              <m:oMathParaPr>
                <m:jc m:val="left"/>
              </m:oMathParaPr>
              <m:oMath>
                <m:r>
                  <w:rPr>
                    <w:rFonts w:ascii="Cambria Math" w:hAnsi="Cambria Math"/>
                  </w:rPr>
                  <m:t>TS Powe</m:t>
                </m:r>
                <m:sSub>
                  <m:sSubPr>
                    <m:ctrlPr>
                      <w:rPr>
                        <w:rFonts w:ascii="Cambria Math" w:hAnsi="Cambria Math"/>
                        <w:i/>
                      </w:rPr>
                    </m:ctrlPr>
                  </m:sSubPr>
                  <m:e>
                    <m:r>
                      <w:rPr>
                        <w:rFonts w:ascii="Cambria Math" w:hAnsi="Cambria Math"/>
                      </w:rPr>
                      <m:t>r</m:t>
                    </m:r>
                  </m:e>
                  <m:sub>
                    <m:r>
                      <w:rPr>
                        <w:rFonts w:ascii="Cambria Math" w:hAnsi="Cambria Math"/>
                      </w:rPr>
                      <m:t>model</m:t>
                    </m:r>
                  </m:sub>
                </m:sSub>
                <m:r>
                  <w:rPr>
                    <w:rFonts w:ascii="Cambria Math" w:hAnsi="Cambria Math"/>
                  </w:rPr>
                  <m:t>=4*</m:t>
                </m:r>
                <m:nary>
                  <m:naryPr>
                    <m:limLoc m:val="undOvr"/>
                    <m:subHide m:val="on"/>
                    <m:supHide m:val="on"/>
                    <m:ctrlPr>
                      <w:rPr>
                        <w:rFonts w:ascii="Cambria Math" w:hAnsi="Cambria Math"/>
                        <w:i/>
                      </w:rPr>
                    </m:ctrlPr>
                  </m:naryPr>
                  <m:sub/>
                  <m:sup/>
                  <m:e>
                    <m:sSup>
                      <m:sSupPr>
                        <m:ctrlPr>
                          <w:rPr>
                            <w:rFonts w:ascii="Cambria Math" w:hAnsi="Cambria Math"/>
                            <w:i/>
                          </w:rPr>
                        </m:ctrlPr>
                      </m:sSupPr>
                      <m:e>
                        <m:r>
                          <w:rPr>
                            <w:rFonts w:ascii="Cambria Math" w:hAnsi="Cambria Math"/>
                          </w:rPr>
                          <m:t>q</m:t>
                        </m:r>
                      </m:e>
                      <m:sup>
                        <m:r>
                          <w:rPr>
                            <w:rFonts w:ascii="Cambria Math" w:hAnsi="Cambria Math"/>
                          </w:rPr>
                          <m:t>'''</m:t>
                        </m:r>
                      </m:sup>
                    </m:sSup>
                    <m:r>
                      <w:rPr>
                        <w:rFonts w:ascii="Cambria Math" w:hAnsi="Cambria Math"/>
                      </w:rPr>
                      <m:t>dv</m:t>
                    </m:r>
                  </m:e>
                </m:nary>
              </m:oMath>
            </m:oMathPara>
          </w:p>
        </w:tc>
        <w:tc>
          <w:tcPr>
            <w:tcW w:w="4788" w:type="dxa"/>
            <w:vAlign w:val="center"/>
          </w:tcPr>
          <w:p w:rsidR="0075443A" w:rsidRDefault="00A419E2" w:rsidP="0075443A">
            <w:pPr>
              <w:spacing w:after="0"/>
              <w:jc w:val="right"/>
            </w:pPr>
            <w:r>
              <w:t>(5</w:t>
            </w:r>
            <w:r w:rsidR="000304A8">
              <w:t>.7</w:t>
            </w:r>
            <w:r w:rsidR="0075443A">
              <w:t>)</w:t>
            </w:r>
          </w:p>
        </w:tc>
      </w:tr>
    </w:tbl>
    <w:p w:rsidR="001F504F" w:rsidRDefault="004A7C05" w:rsidP="00F56432">
      <w:pPr>
        <w:spacing w:after="0"/>
        <w:rPr>
          <w:szCs w:val="24"/>
        </w:rPr>
      </w:pPr>
      <w:r>
        <w:t xml:space="preserve">  </w:t>
      </w:r>
    </w:p>
    <w:p w:rsidR="00B11D75" w:rsidRDefault="0075443A" w:rsidP="00F56432">
      <w:pPr>
        <w:spacing w:after="0"/>
        <w:rPr>
          <w:szCs w:val="24"/>
        </w:rPr>
      </w:pPr>
      <w:r>
        <w:rPr>
          <w:szCs w:val="24"/>
        </w:rPr>
        <w:t>The volume is an extensive property.  Therefore, to obtain a total value of the power generated in the system, one must integrate over the entire material volume.</w:t>
      </w:r>
    </w:p>
    <w:p w:rsidR="00162764" w:rsidRDefault="00795917" w:rsidP="00F56432">
      <w:pPr>
        <w:spacing w:after="0"/>
        <w:rPr>
          <w:szCs w:val="24"/>
        </w:rPr>
      </w:pPr>
      <w:r>
        <w:rPr>
          <w:szCs w:val="24"/>
        </w:rPr>
        <w:tab/>
        <w:t>The maximum heat flux</w:t>
      </w:r>
      <w:r w:rsidR="0046584A">
        <w:rPr>
          <w:szCs w:val="24"/>
        </w:rPr>
        <w:t xml:space="preserve"> magnitude</w:t>
      </w:r>
      <w:r w:rsidR="00C86D26">
        <w:rPr>
          <w:szCs w:val="24"/>
        </w:rPr>
        <w:t>, measured at the interface between the solid and the fluid,</w:t>
      </w:r>
      <w:r>
        <w:rPr>
          <w:szCs w:val="24"/>
        </w:rPr>
        <w:t xml:space="preserve"> also approached the measured value as the grid structure </w:t>
      </w:r>
      <w:r w:rsidR="00CF6469">
        <w:rPr>
          <w:szCs w:val="24"/>
        </w:rPr>
        <w:t>was refined.  The relative error associated with the finest grid structure was 0.059%.</w:t>
      </w:r>
      <w:r w:rsidR="0046584A">
        <w:rPr>
          <w:szCs w:val="24"/>
        </w:rPr>
        <w:t xml:space="preserve">  Inter</w:t>
      </w:r>
      <w:r w:rsidR="00162764">
        <w:rPr>
          <w:szCs w:val="24"/>
        </w:rPr>
        <w:t>estingly, the relative error in the average heat flux magnitude</w:t>
      </w:r>
      <w:r w:rsidR="00C86D26">
        <w:rPr>
          <w:szCs w:val="24"/>
        </w:rPr>
        <w:t xml:space="preserve"> at the interface between the fluid and the solid</w:t>
      </w:r>
      <w:r w:rsidR="00162764">
        <w:rPr>
          <w:szCs w:val="24"/>
        </w:rPr>
        <w:t xml:space="preserve"> is minimized, with respect to the other grid structures, using the intermediate grid structure.  The minimum error calculated is 1.069%.  The relative error associated with the fine grid structure, i.e. 496,154 elements, is 1.575%.</w:t>
      </w:r>
    </w:p>
    <w:p w:rsidR="00162764" w:rsidRDefault="00162764" w:rsidP="00F56432">
      <w:pPr>
        <w:spacing w:after="0"/>
        <w:rPr>
          <w:szCs w:val="24"/>
        </w:rPr>
      </w:pPr>
      <w:r>
        <w:rPr>
          <w:szCs w:val="24"/>
        </w:rPr>
        <w:tab/>
        <w:t>The average velocity</w:t>
      </w:r>
      <w:r w:rsidR="004A31B3">
        <w:rPr>
          <w:szCs w:val="24"/>
        </w:rPr>
        <w:t xml:space="preserve"> at a cross section</w:t>
      </w:r>
      <w:r>
        <w:rPr>
          <w:szCs w:val="24"/>
        </w:rPr>
        <w:t xml:space="preserve"> was calculated by evaluating the mass flow rate through the system then dividing out the mass density and the cross sectional area, i.e.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162764" w:rsidTr="005A796A">
        <w:tc>
          <w:tcPr>
            <w:tcW w:w="4788" w:type="dxa"/>
          </w:tcPr>
          <w:p w:rsidR="00162764" w:rsidRPr="005A796A" w:rsidRDefault="00297069" w:rsidP="00F56432">
            <w:pPr>
              <w:spacing w:after="0"/>
              <w:rPr>
                <w:szCs w:val="24"/>
              </w:rPr>
            </w:pPr>
            <m:oMathPara>
              <m:oMathParaPr>
                <m:jc m:val="left"/>
              </m:oMathParaPr>
              <m:oMath>
                <m:acc>
                  <m:accPr>
                    <m:chr m:val="̅"/>
                    <m:ctrlPr>
                      <w:rPr>
                        <w:rFonts w:ascii="Cambria Math" w:hAnsi="Cambria Math"/>
                        <w:i/>
                        <w:szCs w:val="24"/>
                      </w:rPr>
                    </m:ctrlPr>
                  </m:accPr>
                  <m:e>
                    <m:r>
                      <w:rPr>
                        <w:rFonts w:ascii="Cambria Math" w:hAnsi="Cambria Math"/>
                        <w:szCs w:val="24"/>
                      </w:rPr>
                      <m:t>V</m:t>
                    </m:r>
                  </m:e>
                </m:acc>
                <m:r>
                  <w:rPr>
                    <w:rFonts w:ascii="Cambria Math" w:hAnsi="Cambria Math"/>
                    <w:szCs w:val="24"/>
                  </w:rPr>
                  <m:t>=</m:t>
                </m:r>
                <m:f>
                  <m:fPr>
                    <m:ctrlPr>
                      <w:rPr>
                        <w:rFonts w:ascii="Cambria Math" w:hAnsi="Cambria Math"/>
                        <w:i/>
                        <w:szCs w:val="24"/>
                      </w:rPr>
                    </m:ctrlPr>
                  </m:fPr>
                  <m:num>
                    <m:acc>
                      <m:accPr>
                        <m:chr m:val="̇"/>
                        <m:ctrlPr>
                          <w:rPr>
                            <w:rFonts w:ascii="Cambria Math" w:hAnsi="Cambria Math"/>
                            <w:i/>
                            <w:szCs w:val="24"/>
                          </w:rPr>
                        </m:ctrlPr>
                      </m:accPr>
                      <m:e>
                        <m:r>
                          <w:rPr>
                            <w:rFonts w:ascii="Cambria Math" w:hAnsi="Cambria Math"/>
                            <w:szCs w:val="24"/>
                          </w:rPr>
                          <m:t>m</m:t>
                        </m:r>
                      </m:e>
                    </m:acc>
                  </m:num>
                  <m:den>
                    <m:r>
                      <w:rPr>
                        <w:rFonts w:ascii="Cambria Math" w:hAnsi="Cambria Math"/>
                        <w:szCs w:val="24"/>
                      </w:rPr>
                      <m:t>ρ</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c</m:t>
                        </m:r>
                      </m:sub>
                    </m:sSub>
                  </m:den>
                </m:f>
              </m:oMath>
            </m:oMathPara>
          </w:p>
        </w:tc>
        <w:tc>
          <w:tcPr>
            <w:tcW w:w="4788" w:type="dxa"/>
            <w:vAlign w:val="center"/>
          </w:tcPr>
          <w:p w:rsidR="00162764" w:rsidRDefault="00782779" w:rsidP="005A796A">
            <w:pPr>
              <w:spacing w:after="0"/>
              <w:jc w:val="right"/>
              <w:rPr>
                <w:szCs w:val="24"/>
              </w:rPr>
            </w:pPr>
            <w:r>
              <w:rPr>
                <w:szCs w:val="24"/>
              </w:rPr>
              <w:t>(5</w:t>
            </w:r>
            <w:r w:rsidR="000304A8">
              <w:rPr>
                <w:szCs w:val="24"/>
              </w:rPr>
              <w:t>.8</w:t>
            </w:r>
            <w:r w:rsidR="005A796A">
              <w:rPr>
                <w:szCs w:val="24"/>
              </w:rPr>
              <w:t>)</w:t>
            </w:r>
          </w:p>
        </w:tc>
      </w:tr>
    </w:tbl>
    <w:p w:rsidR="00795917" w:rsidRDefault="00162764" w:rsidP="00F56432">
      <w:pPr>
        <w:spacing w:after="0"/>
        <w:rPr>
          <w:szCs w:val="24"/>
        </w:rPr>
      </w:pPr>
      <w:r>
        <w:rPr>
          <w:szCs w:val="24"/>
        </w:rPr>
        <w:t xml:space="preserve"> </w:t>
      </w:r>
    </w:p>
    <w:p w:rsidR="00B11D75" w:rsidRDefault="005A796A" w:rsidP="00F56432">
      <w:pPr>
        <w:spacing w:after="0"/>
        <w:rPr>
          <w:szCs w:val="24"/>
        </w:rPr>
      </w:pPr>
      <w:r>
        <w:rPr>
          <w:szCs w:val="24"/>
        </w:rPr>
        <w:t xml:space="preserve">The average velocity at the entrance of the computational domain was calculated using </w:t>
      </w:r>
      <w:r w:rsidR="00782779">
        <w:rPr>
          <w:szCs w:val="24"/>
        </w:rPr>
        <w:t>Equation 5</w:t>
      </w:r>
      <w:r w:rsidR="000304A8">
        <w:rPr>
          <w:szCs w:val="24"/>
        </w:rPr>
        <w:t>.8</w:t>
      </w:r>
      <w:r>
        <w:rPr>
          <w:szCs w:val="24"/>
        </w:rPr>
        <w:t xml:space="preserve"> with the mass density evaluated at the entrance temperature.  The average velocity at the exit w</w:t>
      </w:r>
      <w:r w:rsidR="00782779">
        <w:rPr>
          <w:szCs w:val="24"/>
        </w:rPr>
        <w:t>as calculated using Equation 5</w:t>
      </w:r>
      <w:r w:rsidR="000304A8">
        <w:rPr>
          <w:szCs w:val="24"/>
        </w:rPr>
        <w:t>.8</w:t>
      </w:r>
      <w:r>
        <w:rPr>
          <w:szCs w:val="24"/>
        </w:rPr>
        <w:t xml:space="preserve"> with the mass density evaluated at the exit temperature.  These values were added then divided by 2 to give the average velocity through the system.</w:t>
      </w:r>
      <w:r w:rsidR="00C86D26">
        <w:rPr>
          <w:szCs w:val="24"/>
        </w:rPr>
        <w:t xml:space="preserve">  The average velocity through the system follows the same pattern where the intermediate grid structure provides the minimum relative error.  The minimum relative error for the average velocity is 1.409%.  </w:t>
      </w:r>
    </w:p>
    <w:p w:rsidR="00DD6F04" w:rsidRDefault="00782779" w:rsidP="00DB543D">
      <w:pPr>
        <w:pStyle w:val="Heading3"/>
      </w:pPr>
      <w:bookmarkStart w:id="100" w:name="_Toc361233551"/>
      <w:bookmarkStart w:id="101" w:name="_Toc384744274"/>
      <w:r>
        <w:t>5</w:t>
      </w:r>
      <w:r w:rsidR="00DD6F04">
        <w:t xml:space="preserve">.4 </w:t>
      </w:r>
      <w:r w:rsidR="00DD6F04">
        <w:tab/>
        <w:t>Grid Convergence Index</w:t>
      </w:r>
      <w:bookmarkEnd w:id="100"/>
      <w:bookmarkEnd w:id="101"/>
    </w:p>
    <w:p w:rsidR="00DA0C8A" w:rsidRDefault="00772140" w:rsidP="005A0BE1">
      <w:r>
        <w:t xml:space="preserve">The Grid Convergence Method (GCM) provides an accepted and recommended method for the calculation of </w:t>
      </w:r>
      <w:proofErr w:type="spellStart"/>
      <w:r>
        <w:t>discretization</w:t>
      </w:r>
      <w:proofErr w:type="spellEnd"/>
      <w:r>
        <w:t xml:space="preserve"> error associated with numerical computation</w:t>
      </w:r>
      <w:sdt>
        <w:sdtPr>
          <w:id w:val="-220678366"/>
          <w:citation/>
        </w:sdtPr>
        <w:sdtContent>
          <w:r w:rsidR="00297069">
            <w:fldChar w:fldCharType="begin"/>
          </w:r>
          <w:r w:rsidR="00A419E2">
            <w:instrText xml:space="preserve"> CITATION Cel08 \l 1033 </w:instrText>
          </w:r>
          <w:r w:rsidR="00297069">
            <w:fldChar w:fldCharType="separate"/>
          </w:r>
          <w:r w:rsidR="001C3886">
            <w:rPr>
              <w:noProof/>
            </w:rPr>
            <w:t xml:space="preserve"> </w:t>
          </w:r>
          <w:r w:rsidR="001C3886" w:rsidRPr="001C3886">
            <w:rPr>
              <w:noProof/>
            </w:rPr>
            <w:t>[37]</w:t>
          </w:r>
          <w:r w:rsidR="00297069">
            <w:fldChar w:fldCharType="end"/>
          </w:r>
        </w:sdtContent>
      </w:sdt>
      <w:r w:rsidR="00DA0C8A">
        <w:t>.  The representative grid size is calculated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DA0C8A" w:rsidTr="00DA0C8A">
        <w:tc>
          <w:tcPr>
            <w:tcW w:w="4788" w:type="dxa"/>
          </w:tcPr>
          <w:p w:rsidR="00DA0C8A" w:rsidRPr="00DA0C8A" w:rsidRDefault="00DA0C8A" w:rsidP="00B95AF5">
            <m:oMathPara>
              <m:oMathParaPr>
                <m:jc m:val="left"/>
              </m:oMathParaPr>
              <m:oMath>
                <m:r>
                  <w:rPr>
                    <w:rFonts w:ascii="Cambria Math" w:hAnsi="Cambria Math"/>
                  </w:rPr>
                  <w:lastRenderedPageBreak/>
                  <m:t>GS=</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grid</m:t>
                                </m:r>
                              </m:sub>
                            </m:sSub>
                          </m:num>
                          <m:den>
                            <m:r>
                              <w:rPr>
                                <w:rFonts w:ascii="Cambria Math" w:hAnsi="Cambria Math"/>
                              </w:rPr>
                              <m:t>n</m:t>
                            </m:r>
                          </m:den>
                        </m:f>
                      </m:e>
                    </m:d>
                  </m:e>
                  <m:sup>
                    <m:r>
                      <w:rPr>
                        <w:rFonts w:ascii="Cambria Math" w:hAnsi="Cambria Math"/>
                      </w:rPr>
                      <m:t>1/3</m:t>
                    </m:r>
                  </m:sup>
                </m:sSup>
              </m:oMath>
            </m:oMathPara>
          </w:p>
        </w:tc>
        <w:tc>
          <w:tcPr>
            <w:tcW w:w="4788" w:type="dxa"/>
            <w:vAlign w:val="center"/>
          </w:tcPr>
          <w:p w:rsidR="00DA0C8A" w:rsidRDefault="00DA0C8A" w:rsidP="00DA0C8A">
            <w:pPr>
              <w:jc w:val="right"/>
            </w:pPr>
            <w:r>
              <w:t>(</w:t>
            </w:r>
            <w:r w:rsidR="00782779">
              <w:t>5</w:t>
            </w:r>
            <w:r w:rsidR="000304A8">
              <w:t>.9</w:t>
            </w:r>
            <w:r>
              <w:t>)</w:t>
            </w:r>
          </w:p>
        </w:tc>
      </w:tr>
    </w:tbl>
    <w:p w:rsidR="005A0BE1" w:rsidRDefault="00DA0C8A" w:rsidP="005A0BE1">
      <w:r>
        <w:t xml:space="preserve"> </w:t>
      </w:r>
    </w:p>
    <w:p w:rsidR="00DA0C8A" w:rsidRDefault="00DA0C8A" w:rsidP="005A0BE1">
      <w:r>
        <w:t xml:space="preserve">Here </w:t>
      </w:r>
      <m:oMath>
        <m:r>
          <w:rPr>
            <w:rFonts w:ascii="Cambria Math" w:hAnsi="Cambria Math"/>
          </w:rPr>
          <m:t>GS</m:t>
        </m:r>
      </m:oMath>
      <w:r>
        <w:t xml:space="preserve"> is the grid size, </w:t>
      </w:r>
      <m:oMath>
        <m:sSub>
          <m:sSubPr>
            <m:ctrlPr>
              <w:rPr>
                <w:rFonts w:ascii="Cambria Math" w:hAnsi="Cambria Math"/>
                <w:i/>
              </w:rPr>
            </m:ctrlPr>
          </m:sSubPr>
          <m:e>
            <m:r>
              <w:rPr>
                <w:rFonts w:ascii="Cambria Math" w:hAnsi="Cambria Math"/>
              </w:rPr>
              <m:t>V</m:t>
            </m:r>
          </m:e>
          <m:sub>
            <m:r>
              <w:rPr>
                <w:rFonts w:ascii="Cambria Math" w:hAnsi="Cambria Math"/>
              </w:rPr>
              <m:t>grid</m:t>
            </m:r>
          </m:sub>
        </m:sSub>
      </m:oMath>
      <w:r>
        <w:t xml:space="preserve"> is the volume occupied by the grid structure, and </w:t>
      </w:r>
      <m:oMath>
        <m:r>
          <w:rPr>
            <w:rFonts w:ascii="Cambria Math" w:hAnsi="Cambria Math"/>
          </w:rPr>
          <m:t>n</m:t>
        </m:r>
      </m:oMath>
      <w:r>
        <w:t xml:space="preserve"> is the</w:t>
      </w:r>
      <w:r w:rsidR="000304A8">
        <w:t xml:space="preserve"> total</w:t>
      </w:r>
      <w:r>
        <w:t xml:space="preserve"> number of elements </w:t>
      </w:r>
      <w:proofErr w:type="gramStart"/>
      <w:r>
        <w:t xml:space="preserve">within </w:t>
      </w:r>
      <m:oMath>
        <w:proofErr w:type="gramEnd"/>
        <m:sSub>
          <m:sSubPr>
            <m:ctrlPr>
              <w:rPr>
                <w:rFonts w:ascii="Cambria Math" w:hAnsi="Cambria Math"/>
                <w:i/>
              </w:rPr>
            </m:ctrlPr>
          </m:sSubPr>
          <m:e>
            <m:r>
              <w:rPr>
                <w:rFonts w:ascii="Cambria Math" w:hAnsi="Cambria Math"/>
              </w:rPr>
              <m:t>V</m:t>
            </m:r>
          </m:e>
          <m:sub>
            <m:r>
              <w:rPr>
                <w:rFonts w:ascii="Cambria Math" w:hAnsi="Cambria Math"/>
              </w:rPr>
              <m:t>grid</m:t>
            </m:r>
          </m:sub>
        </m:sSub>
      </m:oMath>
      <w:r>
        <w:t>.</w:t>
      </w:r>
      <w:r w:rsidR="00782779">
        <w:t xml:space="preserve">  Using Equation 5</w:t>
      </w:r>
      <w:r w:rsidR="000304A8">
        <w:t>.9</w:t>
      </w:r>
      <w:r w:rsidR="002A435C">
        <w:t xml:space="preserve"> the representative grid sizes of the three grids under consideration for the THTL are 1.28×10</w:t>
      </w:r>
      <w:r w:rsidR="002A435C">
        <w:rPr>
          <w:vertAlign w:val="superscript"/>
        </w:rPr>
        <w:t>-10</w:t>
      </w:r>
      <w:r w:rsidR="003174EE">
        <w:t>, 4.739×10</w:t>
      </w:r>
      <w:r w:rsidR="003174EE">
        <w:rPr>
          <w:vertAlign w:val="superscript"/>
        </w:rPr>
        <w:t>-11</w:t>
      </w:r>
      <w:r w:rsidR="003174EE">
        <w:t>, 2.122×10</w:t>
      </w:r>
      <w:r w:rsidR="003174EE">
        <w:rPr>
          <w:vertAlign w:val="superscript"/>
        </w:rPr>
        <w:t>-11</w:t>
      </w:r>
      <w:r w:rsidR="003174EE">
        <w:t xml:space="preserve"> from coarsest to finest.  The grid refinement factor 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174EE" w:rsidTr="003174EE">
        <w:tc>
          <w:tcPr>
            <w:tcW w:w="4788" w:type="dxa"/>
          </w:tcPr>
          <w:p w:rsidR="003174EE" w:rsidRPr="003174EE" w:rsidRDefault="003174EE" w:rsidP="003174EE">
            <m:oMathPara>
              <m:oMathParaPr>
                <m:jc m:val="left"/>
              </m:oMathParaPr>
              <m:oMath>
                <m:r>
                  <w:rPr>
                    <w:rFonts w:ascii="Cambria Math" w:hAnsi="Cambria Math"/>
                  </w:rPr>
                  <m:t>r=</m:t>
                </m:r>
                <m:f>
                  <m:fPr>
                    <m:ctrlPr>
                      <w:rPr>
                        <w:rFonts w:ascii="Cambria Math" w:hAnsi="Cambria Math"/>
                        <w:i/>
                      </w:rPr>
                    </m:ctrlPr>
                  </m:fPr>
                  <m:num>
                    <m:r>
                      <w:rPr>
                        <w:rFonts w:ascii="Cambria Math" w:hAnsi="Cambria Math"/>
                      </w:rPr>
                      <m:t>G</m:t>
                    </m:r>
                    <m:sSub>
                      <m:sSubPr>
                        <m:ctrlPr>
                          <w:rPr>
                            <w:rFonts w:ascii="Cambria Math" w:hAnsi="Cambria Math"/>
                            <w:i/>
                          </w:rPr>
                        </m:ctrlPr>
                      </m:sSubPr>
                      <m:e>
                        <m:r>
                          <w:rPr>
                            <w:rFonts w:ascii="Cambria Math" w:hAnsi="Cambria Math"/>
                          </w:rPr>
                          <m:t>S</m:t>
                        </m:r>
                      </m:e>
                      <m:sub>
                        <m:r>
                          <w:rPr>
                            <w:rFonts w:ascii="Cambria Math" w:hAnsi="Cambria Math"/>
                          </w:rPr>
                          <m:t>coarse</m:t>
                        </m:r>
                      </m:sub>
                    </m:sSub>
                  </m:num>
                  <m:den>
                    <m:r>
                      <w:rPr>
                        <w:rFonts w:ascii="Cambria Math" w:hAnsi="Cambria Math"/>
                      </w:rPr>
                      <m:t>G</m:t>
                    </m:r>
                    <m:sSub>
                      <m:sSubPr>
                        <m:ctrlPr>
                          <w:rPr>
                            <w:rFonts w:ascii="Cambria Math" w:hAnsi="Cambria Math"/>
                            <w:i/>
                          </w:rPr>
                        </m:ctrlPr>
                      </m:sSubPr>
                      <m:e>
                        <m:r>
                          <w:rPr>
                            <w:rFonts w:ascii="Cambria Math" w:hAnsi="Cambria Math"/>
                          </w:rPr>
                          <m:t>S</m:t>
                        </m:r>
                      </m:e>
                      <m:sub>
                        <m:r>
                          <w:rPr>
                            <w:rFonts w:ascii="Cambria Math" w:hAnsi="Cambria Math"/>
                          </w:rPr>
                          <m:t>fine</m:t>
                        </m:r>
                      </m:sub>
                    </m:sSub>
                  </m:den>
                </m:f>
              </m:oMath>
            </m:oMathPara>
          </w:p>
        </w:tc>
        <w:tc>
          <w:tcPr>
            <w:tcW w:w="4788" w:type="dxa"/>
            <w:vAlign w:val="center"/>
          </w:tcPr>
          <w:p w:rsidR="003174EE" w:rsidRDefault="003174EE" w:rsidP="003174EE">
            <w:pPr>
              <w:jc w:val="right"/>
            </w:pPr>
            <w:r>
              <w:t>(</w:t>
            </w:r>
            <w:r w:rsidR="00782779">
              <w:t>5</w:t>
            </w:r>
            <w:r w:rsidR="000304A8">
              <w:t>.10</w:t>
            </w:r>
            <w:r>
              <w:t>)</w:t>
            </w:r>
          </w:p>
        </w:tc>
      </w:tr>
    </w:tbl>
    <w:p w:rsidR="003174EE" w:rsidRPr="003174EE" w:rsidRDefault="003174EE" w:rsidP="005A0BE1"/>
    <w:p w:rsidR="005A0BE1" w:rsidRDefault="003174EE" w:rsidP="005A0BE1">
      <w:r>
        <w:t xml:space="preserve">It is recommended </w:t>
      </w:r>
      <w:proofErr w:type="gramStart"/>
      <w:r>
        <w:t xml:space="preserve">that </w:t>
      </w:r>
      <m:oMath>
        <w:proofErr w:type="gramEnd"/>
        <m:r>
          <w:rPr>
            <w:rFonts w:ascii="Cambria Math" w:hAnsi="Cambria Math"/>
          </w:rPr>
          <m:t>r&gt;1.3</m:t>
        </m:r>
      </m:oMath>
      <w:r w:rsidR="00D8129F">
        <w:t xml:space="preserve">.  The values of </w:t>
      </w:r>
      <m:oMath>
        <m:r>
          <w:rPr>
            <w:rFonts w:ascii="Cambria Math" w:hAnsi="Cambria Math"/>
          </w:rPr>
          <m:t>r</m:t>
        </m:r>
      </m:oMath>
      <w:r w:rsidR="00D8129F">
        <w:t xml:space="preserve"> for the grid structures considered here are 2.7009 and 2.2327 for the ratios of coarse</w:t>
      </w:r>
      <w:r w:rsidR="00B65871">
        <w:t xml:space="preserve"> grid</w:t>
      </w:r>
      <w:r w:rsidR="00D8129F">
        <w:t xml:space="preserve"> to intermediate</w:t>
      </w:r>
      <w:r w:rsidR="00B65871">
        <w:t xml:space="preserve"> grid</w:t>
      </w:r>
      <w:r w:rsidR="00D8129F">
        <w:t xml:space="preserve"> and intermediate</w:t>
      </w:r>
      <w:r w:rsidR="00B65871">
        <w:t xml:space="preserve"> grid</w:t>
      </w:r>
      <w:r w:rsidR="00D8129F">
        <w:t xml:space="preserve"> to fine</w:t>
      </w:r>
      <w:r w:rsidR="00B65871">
        <w:t xml:space="preserve"> grid</w:t>
      </w:r>
      <w:r w:rsidR="00D8129F">
        <w:t>, respectively.</w:t>
      </w:r>
      <w:r w:rsidR="00B65871">
        <w:t xml:space="preserve">  In what follows</w:t>
      </w:r>
      <w:proofErr w:type="gramStart"/>
      <w:r w:rsidR="00B65871">
        <w:t xml:space="preserve">, </w:t>
      </w:r>
      <m:oMath>
        <w:proofErr w:type="gramEnd"/>
        <m:r>
          <w:rPr>
            <w:rFonts w:ascii="Cambria Math" w:hAnsi="Cambria Math"/>
          </w:rPr>
          <m:t>ψ</m:t>
        </m:r>
      </m:oMath>
      <w:r w:rsidR="00B65871">
        <w:t xml:space="preserve">, will represent any one of the experimentally determined </w:t>
      </w:r>
      <w:r w:rsidR="00782779">
        <w:t>quantities shown in Table 5</w:t>
      </w:r>
      <w:r w:rsidR="00B65871">
        <w:t>-1.</w:t>
      </w:r>
      <w:r w:rsidR="00400CC2">
        <w:t xml:space="preserve">  The apparent order of the method, </w:t>
      </w:r>
      <w:r w:rsidR="00400CC2">
        <w:rPr>
          <w:i/>
        </w:rPr>
        <w:t>M</w:t>
      </w:r>
      <w:r w:rsidR="00400CC2">
        <w:t>, is evaluated using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8"/>
        <w:gridCol w:w="828"/>
      </w:tblGrid>
      <w:tr w:rsidR="00400CC2" w:rsidTr="00017089">
        <w:tc>
          <w:tcPr>
            <w:tcW w:w="8748" w:type="dxa"/>
          </w:tcPr>
          <w:p w:rsidR="00400CC2" w:rsidRPr="00400CC2" w:rsidRDefault="00400CC2" w:rsidP="00017089">
            <m:oMathPara>
              <m:oMathParaPr>
                <m:jc m:val="left"/>
              </m:oMathParaPr>
              <m:oMath>
                <m:r>
                  <w:rPr>
                    <w:rFonts w:ascii="Cambria Math" w:hAnsi="Cambria Math"/>
                  </w:rPr>
                  <m:t>M=</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if</m:t>
                        </m:r>
                      </m:sub>
                    </m:sSub>
                  </m:den>
                </m:f>
                <m:d>
                  <m:dPr>
                    <m:begChr m:val="|"/>
                    <m:endChr m:val="|"/>
                    <m:ctrlPr>
                      <w:rPr>
                        <w:rFonts w:ascii="Cambria Math" w:hAnsi="Cambria Math"/>
                        <w:i/>
                      </w:rPr>
                    </m:ctrlPr>
                  </m:dPr>
                  <m:e>
                    <m:r>
                      <w:rPr>
                        <w:rFonts w:ascii="Cambria Math" w:hAnsi="Cambria Math"/>
                      </w:rPr>
                      <m:t>ln</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ψ</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i</m:t>
                                </m:r>
                              </m:sub>
                            </m:sSub>
                          </m:num>
                          <m:den>
                            <m:sSub>
                              <m:sSubPr>
                                <m:ctrlPr>
                                  <w:rPr>
                                    <w:rFonts w:ascii="Cambria Math" w:hAnsi="Cambria Math"/>
                                    <w:i/>
                                  </w:rPr>
                                </m:ctrlPr>
                              </m:sSubPr>
                              <m:e>
                                <m:r>
                                  <w:rPr>
                                    <w:rFonts w:ascii="Cambria Math" w:hAnsi="Cambria Math"/>
                                  </w:rPr>
                                  <m:t>ψ</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f</m:t>
                                </m:r>
                              </m:sub>
                            </m:sSub>
                          </m:den>
                        </m:f>
                      </m:e>
                    </m:d>
                    <m:r>
                      <w:rPr>
                        <w:rFonts w:ascii="Cambria Math" w:hAnsi="Cambria Math"/>
                      </w:rPr>
                      <m:t>+ln</m:t>
                    </m:r>
                    <m:d>
                      <m:dPr>
                        <m:begChr m:val="["/>
                        <m:endChr m:val="]"/>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if</m:t>
                                </m:r>
                              </m:sub>
                              <m:sup>
                                <m:r>
                                  <w:rPr>
                                    <w:rFonts w:ascii="Cambria Math" w:hAnsi="Cambria Math"/>
                                  </w:rPr>
                                  <m:t>M</m:t>
                                </m:r>
                              </m:sup>
                            </m:sSubSup>
                            <m:r>
                              <w:rPr>
                                <w:rFonts w:ascii="Cambria Math" w:hAnsi="Cambria Math"/>
                              </w:rPr>
                              <m:t>-1∙sgn</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ψ</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i</m:t>
                                        </m:r>
                                      </m:sub>
                                    </m:sSub>
                                  </m:num>
                                  <m:den>
                                    <m:sSub>
                                      <m:sSubPr>
                                        <m:ctrlPr>
                                          <w:rPr>
                                            <w:rFonts w:ascii="Cambria Math" w:hAnsi="Cambria Math"/>
                                            <w:i/>
                                          </w:rPr>
                                        </m:ctrlPr>
                                      </m:sSubPr>
                                      <m:e>
                                        <m:r>
                                          <w:rPr>
                                            <w:rFonts w:ascii="Cambria Math" w:hAnsi="Cambria Math"/>
                                          </w:rPr>
                                          <m:t>ψ</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f</m:t>
                                        </m:r>
                                      </m:sub>
                                    </m:sSub>
                                  </m:den>
                                </m:f>
                              </m:e>
                            </m:d>
                          </m:num>
                          <m:den>
                            <m:sSubSup>
                              <m:sSubSupPr>
                                <m:ctrlPr>
                                  <w:rPr>
                                    <w:rFonts w:ascii="Cambria Math" w:hAnsi="Cambria Math"/>
                                    <w:i/>
                                  </w:rPr>
                                </m:ctrlPr>
                              </m:sSubSupPr>
                              <m:e>
                                <m:r>
                                  <w:rPr>
                                    <w:rFonts w:ascii="Cambria Math" w:hAnsi="Cambria Math"/>
                                  </w:rPr>
                                  <m:t>r</m:t>
                                </m:r>
                              </m:e>
                              <m:sub>
                                <m:r>
                                  <w:rPr>
                                    <w:rFonts w:ascii="Cambria Math" w:hAnsi="Cambria Math"/>
                                  </w:rPr>
                                  <m:t>ci</m:t>
                                </m:r>
                              </m:sub>
                              <m:sup>
                                <m:r>
                                  <w:rPr>
                                    <w:rFonts w:ascii="Cambria Math" w:hAnsi="Cambria Math"/>
                                  </w:rPr>
                                  <m:t>M</m:t>
                                </m:r>
                              </m:sup>
                            </m:sSubSup>
                            <m:r>
                              <w:rPr>
                                <w:rFonts w:ascii="Cambria Math" w:hAnsi="Cambria Math"/>
                              </w:rPr>
                              <m:t>-1∙sgn</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ψ</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i</m:t>
                                        </m:r>
                                      </m:sub>
                                    </m:sSub>
                                  </m:num>
                                  <m:den>
                                    <m:sSub>
                                      <m:sSubPr>
                                        <m:ctrlPr>
                                          <w:rPr>
                                            <w:rFonts w:ascii="Cambria Math" w:hAnsi="Cambria Math"/>
                                            <w:i/>
                                          </w:rPr>
                                        </m:ctrlPr>
                                      </m:sSubPr>
                                      <m:e>
                                        <m:r>
                                          <w:rPr>
                                            <w:rFonts w:ascii="Cambria Math" w:hAnsi="Cambria Math"/>
                                          </w:rPr>
                                          <m:t>ψ</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f</m:t>
                                        </m:r>
                                      </m:sub>
                                    </m:sSub>
                                  </m:den>
                                </m:f>
                              </m:e>
                            </m:d>
                          </m:den>
                        </m:f>
                      </m:e>
                    </m:d>
                  </m:e>
                </m:d>
                <m:r>
                  <w:rPr>
                    <w:rFonts w:ascii="Cambria Math" w:hAnsi="Cambria Math"/>
                  </w:rPr>
                  <m:t>;     sgn(x)=</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 for x&lt;0</m:t>
                          </m:r>
                        </m:e>
                      </m:mr>
                      <m:mr>
                        <m:e>
                          <m:r>
                            <w:rPr>
                              <w:rFonts w:ascii="Cambria Math" w:hAnsi="Cambria Math"/>
                            </w:rPr>
                            <m:t>0 for x=0</m:t>
                          </m:r>
                        </m:e>
                      </m:mr>
                      <m:mr>
                        <m:e>
                          <m:r>
                            <w:rPr>
                              <w:rFonts w:ascii="Cambria Math" w:hAnsi="Cambria Math"/>
                            </w:rPr>
                            <m:t>1 for x&gt;0</m:t>
                          </m:r>
                        </m:e>
                      </m:mr>
                    </m:m>
                  </m:e>
                </m:d>
              </m:oMath>
            </m:oMathPara>
          </w:p>
        </w:tc>
        <w:tc>
          <w:tcPr>
            <w:tcW w:w="828" w:type="dxa"/>
            <w:vAlign w:val="center"/>
          </w:tcPr>
          <w:p w:rsidR="00400CC2" w:rsidRDefault="00017089" w:rsidP="00017089">
            <w:pPr>
              <w:jc w:val="right"/>
            </w:pPr>
            <w:r>
              <w:t>(</w:t>
            </w:r>
            <w:r w:rsidR="00782779">
              <w:t>5</w:t>
            </w:r>
            <w:r w:rsidR="000304A8">
              <w:t>.11</w:t>
            </w:r>
            <w:r>
              <w:t>)</w:t>
            </w:r>
          </w:p>
        </w:tc>
      </w:tr>
    </w:tbl>
    <w:p w:rsidR="00400CC2" w:rsidRDefault="00400CC2" w:rsidP="005A0BE1"/>
    <w:p w:rsidR="005A0BE1" w:rsidRDefault="00017089" w:rsidP="005A0BE1">
      <w:r>
        <w:t xml:space="preserve">Here the subscript </w:t>
      </w:r>
      <m:oMath>
        <m:r>
          <w:rPr>
            <w:rFonts w:ascii="Cambria Math" w:hAnsi="Cambria Math"/>
          </w:rPr>
          <m:t>c</m:t>
        </m:r>
      </m:oMath>
      <w:r>
        <w:t xml:space="preserve"> stands for coarse grid, the subscript </w:t>
      </w:r>
      <m:oMath>
        <m:r>
          <w:rPr>
            <w:rFonts w:ascii="Cambria Math" w:hAnsi="Cambria Math"/>
          </w:rPr>
          <m:t>i</m:t>
        </m:r>
      </m:oMath>
      <w:r>
        <w:t xml:space="preserve"> stands for intermediate grid, and </w:t>
      </w:r>
      <m:oMath>
        <m:r>
          <w:rPr>
            <w:rFonts w:ascii="Cambria Math" w:hAnsi="Cambria Math"/>
          </w:rPr>
          <m:t>f</m:t>
        </m:r>
      </m:oMath>
      <w:r>
        <w:t xml:space="preserve"> stands for fine grid, therefore</w:t>
      </w:r>
      <w:proofErr w:type="gramStart"/>
      <w:r>
        <w:t xml:space="preserve">, </w:t>
      </w:r>
      <m:oMath>
        <w:proofErr w:type="gramEnd"/>
        <m:sSub>
          <m:sSubPr>
            <m:ctrlPr>
              <w:rPr>
                <w:rFonts w:ascii="Cambria Math" w:hAnsi="Cambria Math"/>
                <w:i/>
              </w:rPr>
            </m:ctrlPr>
          </m:sSubPr>
          <m:e>
            <m:r>
              <w:rPr>
                <w:rFonts w:ascii="Cambria Math" w:hAnsi="Cambria Math"/>
              </w:rPr>
              <m:t>r</m:t>
            </m:r>
          </m:e>
          <m:sub>
            <m:r>
              <w:rPr>
                <w:rFonts w:ascii="Cambria Math" w:hAnsi="Cambria Math"/>
              </w:rPr>
              <m:t>if</m:t>
            </m:r>
          </m:sub>
        </m:sSub>
        <m:r>
          <w:rPr>
            <w:rFonts w:ascii="Cambria Math" w:hAnsi="Cambria Math"/>
          </w:rPr>
          <m:t>=</m:t>
        </m:r>
        <m:f>
          <m:fPr>
            <m:ctrlPr>
              <w:rPr>
                <w:rFonts w:ascii="Cambria Math" w:hAnsi="Cambria Math"/>
                <w:i/>
              </w:rPr>
            </m:ctrlPr>
          </m:fPr>
          <m:num>
            <m:r>
              <w:rPr>
                <w:rFonts w:ascii="Cambria Math" w:hAnsi="Cambria Math"/>
              </w:rPr>
              <m:t>G</m:t>
            </m:r>
            <m:sSub>
              <m:sSubPr>
                <m:ctrlPr>
                  <w:rPr>
                    <w:rFonts w:ascii="Cambria Math" w:hAnsi="Cambria Math"/>
                    <w:i/>
                  </w:rPr>
                </m:ctrlPr>
              </m:sSubPr>
              <m:e>
                <m:r>
                  <w:rPr>
                    <w:rFonts w:ascii="Cambria Math" w:hAnsi="Cambria Math"/>
                  </w:rPr>
                  <m:t>S</m:t>
                </m:r>
              </m:e>
              <m:sub>
                <m:r>
                  <w:rPr>
                    <w:rFonts w:ascii="Cambria Math" w:hAnsi="Cambria Math"/>
                  </w:rPr>
                  <m:t>intermediate</m:t>
                </m:r>
              </m:sub>
            </m:sSub>
          </m:num>
          <m:den>
            <m:r>
              <w:rPr>
                <w:rFonts w:ascii="Cambria Math" w:hAnsi="Cambria Math"/>
              </w:rPr>
              <m:t>G</m:t>
            </m:r>
            <m:sSub>
              <m:sSubPr>
                <m:ctrlPr>
                  <w:rPr>
                    <w:rFonts w:ascii="Cambria Math" w:hAnsi="Cambria Math"/>
                    <w:i/>
                  </w:rPr>
                </m:ctrlPr>
              </m:sSubPr>
              <m:e>
                <m:r>
                  <w:rPr>
                    <w:rFonts w:ascii="Cambria Math" w:hAnsi="Cambria Math"/>
                  </w:rPr>
                  <m:t>S</m:t>
                </m:r>
              </m:e>
              <m:sub>
                <m:r>
                  <w:rPr>
                    <w:rFonts w:ascii="Cambria Math" w:hAnsi="Cambria Math"/>
                  </w:rPr>
                  <m:t>fine</m:t>
                </m:r>
              </m:sub>
            </m:sSub>
          </m:den>
        </m:f>
      </m:oMath>
      <w:r>
        <w:t>.  One notices that</w:t>
      </w:r>
      <w:r w:rsidR="00782779">
        <w:t xml:space="preserve"> equation 5</w:t>
      </w:r>
      <w:r w:rsidR="000304A8">
        <w:t>.11</w:t>
      </w:r>
      <w:r w:rsidR="006A45A0">
        <w:t xml:space="preserve"> is a transcendental equation </w:t>
      </w:r>
      <w:proofErr w:type="gramStart"/>
      <w:r w:rsidR="006A45A0">
        <w:t xml:space="preserve">for </w:t>
      </w:r>
      <m:oMath>
        <w:proofErr w:type="gramEnd"/>
        <m:r>
          <w:rPr>
            <w:rFonts w:ascii="Cambria Math" w:hAnsi="Cambria Math"/>
          </w:rPr>
          <m:t>M</m:t>
        </m:r>
      </m:oMath>
      <w:r w:rsidR="006A45A0">
        <w:t>, this calculation</w:t>
      </w:r>
      <w:r w:rsidR="00D54E80">
        <w:t xml:space="preserve"> is done in</w:t>
      </w:r>
      <w:r w:rsidR="006A45A0">
        <w:t xml:space="preserve"> </w:t>
      </w:r>
      <w:r>
        <w:t xml:space="preserve">an iterative process.  A good initial guess with which to begin the iteration process 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017089" w:rsidTr="007162AC">
        <w:tc>
          <w:tcPr>
            <w:tcW w:w="4788" w:type="dxa"/>
          </w:tcPr>
          <w:p w:rsidR="00017089" w:rsidRPr="007162AC" w:rsidRDefault="00297069" w:rsidP="007162AC">
            <m:oMathPara>
              <m:oMathParaPr>
                <m:jc m:val="left"/>
              </m:oMathParaPr>
              <m:oMath>
                <m:sSub>
                  <m:sSubPr>
                    <m:ctrlPr>
                      <w:rPr>
                        <w:rFonts w:ascii="Cambria Math" w:hAnsi="Cambria Math"/>
                        <w:i/>
                      </w:rPr>
                    </m:ctrlPr>
                  </m:sSubPr>
                  <m:e>
                    <m:r>
                      <w:rPr>
                        <w:rFonts w:ascii="Cambria Math" w:hAnsi="Cambria Math"/>
                      </w:rPr>
                      <m:t>M</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if</m:t>
                        </m:r>
                      </m:sub>
                    </m:sSub>
                  </m:den>
                </m:f>
                <m:d>
                  <m:dPr>
                    <m:begChr m:val="|"/>
                    <m:endChr m:val="|"/>
                    <m:ctrlPr>
                      <w:rPr>
                        <w:rFonts w:ascii="Cambria Math" w:hAnsi="Cambria Math"/>
                        <w:i/>
                      </w:rPr>
                    </m:ctrlPr>
                  </m:dPr>
                  <m:e>
                    <m:r>
                      <w:rPr>
                        <w:rFonts w:ascii="Cambria Math" w:hAnsi="Cambria Math"/>
                      </w:rPr>
                      <m:t>ln</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ψ</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i</m:t>
                                </m:r>
                              </m:sub>
                            </m:sSub>
                          </m:num>
                          <m:den>
                            <m:sSub>
                              <m:sSubPr>
                                <m:ctrlPr>
                                  <w:rPr>
                                    <w:rFonts w:ascii="Cambria Math" w:hAnsi="Cambria Math"/>
                                    <w:i/>
                                  </w:rPr>
                                </m:ctrlPr>
                              </m:sSubPr>
                              <m:e>
                                <m:r>
                                  <w:rPr>
                                    <w:rFonts w:ascii="Cambria Math" w:hAnsi="Cambria Math"/>
                                  </w:rPr>
                                  <m:t>ψ</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f</m:t>
                                </m:r>
                              </m:sub>
                            </m:sSub>
                          </m:den>
                        </m:f>
                      </m:e>
                    </m:d>
                  </m:e>
                </m:d>
              </m:oMath>
            </m:oMathPara>
          </w:p>
        </w:tc>
        <w:tc>
          <w:tcPr>
            <w:tcW w:w="4788" w:type="dxa"/>
            <w:vAlign w:val="center"/>
          </w:tcPr>
          <w:p w:rsidR="00017089" w:rsidRDefault="007162AC" w:rsidP="007162AC">
            <w:pPr>
              <w:jc w:val="right"/>
            </w:pPr>
            <w:r>
              <w:t>(</w:t>
            </w:r>
            <w:r w:rsidR="00782779">
              <w:t>5</w:t>
            </w:r>
            <w:r w:rsidR="000304A8">
              <w:t>.12</w:t>
            </w:r>
            <w:r>
              <w:t>)</w:t>
            </w:r>
          </w:p>
        </w:tc>
      </w:tr>
    </w:tbl>
    <w:p w:rsidR="00397EC3" w:rsidRDefault="00397EC3" w:rsidP="005A0BE1">
      <w:r>
        <w:lastRenderedPageBreak/>
        <w:t xml:space="preserve">The Grid Convergence Index, GCI, is then determined by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97EC3" w:rsidTr="00397EC3">
        <w:tc>
          <w:tcPr>
            <w:tcW w:w="4788" w:type="dxa"/>
          </w:tcPr>
          <w:p w:rsidR="00397EC3" w:rsidRPr="00397EC3" w:rsidRDefault="00397EC3" w:rsidP="00397EC3">
            <m:oMathPara>
              <m:oMathParaPr>
                <m:jc m:val="left"/>
              </m:oMathParaPr>
              <m:oMath>
                <m:r>
                  <w:rPr>
                    <w:rFonts w:ascii="Cambria Math" w:hAnsi="Cambria Math"/>
                  </w:rPr>
                  <m:t>GCI=</m:t>
                </m:r>
                <m:f>
                  <m:fPr>
                    <m:ctrlPr>
                      <w:rPr>
                        <w:rFonts w:ascii="Cambria Math" w:hAnsi="Cambria Math"/>
                        <w:i/>
                      </w:rPr>
                    </m:ctrlPr>
                  </m:fPr>
                  <m:num>
                    <m:r>
                      <w:rPr>
                        <w:rFonts w:ascii="Cambria Math" w:hAnsi="Cambria Math"/>
                      </w:rPr>
                      <m:t>1.25</m:t>
                    </m:r>
                    <m:sSub>
                      <m:sSubPr>
                        <m:ctrlPr>
                          <w:rPr>
                            <w:rFonts w:ascii="Cambria Math" w:hAnsi="Cambria Math"/>
                            <w:i/>
                          </w:rPr>
                        </m:ctrlPr>
                      </m:sSubPr>
                      <m:e>
                        <m:r>
                          <w:rPr>
                            <w:rFonts w:ascii="Cambria Math" w:hAnsi="Cambria Math"/>
                          </w:rPr>
                          <m:t>e</m:t>
                        </m:r>
                      </m:e>
                      <m:sub>
                        <m:r>
                          <w:rPr>
                            <w:rFonts w:ascii="Cambria Math" w:hAnsi="Cambria Math"/>
                          </w:rPr>
                          <m:t>rel</m:t>
                        </m:r>
                      </m:sub>
                    </m:sSub>
                  </m:num>
                  <m:den>
                    <m:sSubSup>
                      <m:sSubSupPr>
                        <m:ctrlPr>
                          <w:rPr>
                            <w:rFonts w:ascii="Cambria Math" w:hAnsi="Cambria Math"/>
                            <w:i/>
                          </w:rPr>
                        </m:ctrlPr>
                      </m:sSubSupPr>
                      <m:e>
                        <m:r>
                          <w:rPr>
                            <w:rFonts w:ascii="Cambria Math" w:hAnsi="Cambria Math"/>
                          </w:rPr>
                          <m:t>r</m:t>
                        </m:r>
                      </m:e>
                      <m:sub>
                        <m:r>
                          <w:rPr>
                            <w:rFonts w:ascii="Cambria Math" w:hAnsi="Cambria Math"/>
                          </w:rPr>
                          <m:t>if</m:t>
                        </m:r>
                      </m:sub>
                      <m:sup>
                        <m:r>
                          <w:rPr>
                            <w:rFonts w:ascii="Cambria Math" w:hAnsi="Cambria Math"/>
                          </w:rPr>
                          <m:t>M</m:t>
                        </m:r>
                      </m:sup>
                    </m:sSubSup>
                    <m:r>
                      <w:rPr>
                        <w:rFonts w:ascii="Cambria Math" w:hAnsi="Cambria Math"/>
                      </w:rPr>
                      <m:t>-1</m:t>
                    </m:r>
                  </m:den>
                </m:f>
                <m:r>
                  <w:rPr>
                    <w:rFonts w:ascii="Cambria Math" w:hAnsi="Cambria Math"/>
                  </w:rPr>
                  <m:t>.</m:t>
                </m:r>
              </m:oMath>
            </m:oMathPara>
          </w:p>
        </w:tc>
        <w:tc>
          <w:tcPr>
            <w:tcW w:w="4788" w:type="dxa"/>
            <w:vAlign w:val="center"/>
          </w:tcPr>
          <w:p w:rsidR="00397EC3" w:rsidRDefault="00782779" w:rsidP="00397EC3">
            <w:pPr>
              <w:jc w:val="right"/>
            </w:pPr>
            <w:r>
              <w:t>(5</w:t>
            </w:r>
            <w:r w:rsidR="000304A8">
              <w:t>.13</w:t>
            </w:r>
            <w:r w:rsidR="00397EC3">
              <w:t>)</w:t>
            </w:r>
          </w:p>
        </w:tc>
      </w:tr>
    </w:tbl>
    <w:p w:rsidR="005A0BE1" w:rsidRDefault="005A0BE1" w:rsidP="005A0BE1"/>
    <w:p w:rsidR="005A0BE1" w:rsidRDefault="00397EC3" w:rsidP="005A0BE1">
      <w:r>
        <w:t xml:space="preserve">Here </w:t>
      </w:r>
      <m:oMath>
        <m:sSub>
          <m:sSubPr>
            <m:ctrlPr>
              <w:rPr>
                <w:rFonts w:ascii="Cambria Math" w:hAnsi="Cambria Math"/>
                <w:i/>
              </w:rPr>
            </m:ctrlPr>
          </m:sSubPr>
          <m:e>
            <m:r>
              <w:rPr>
                <w:rFonts w:ascii="Cambria Math" w:hAnsi="Cambria Math"/>
              </w:rPr>
              <m:t>e</m:t>
            </m:r>
          </m:e>
          <m:sub>
            <m:r>
              <w:rPr>
                <w:rFonts w:ascii="Cambria Math" w:hAnsi="Cambria Math"/>
              </w:rPr>
              <m:t>rel</m:t>
            </m:r>
          </m:sub>
        </m:sSub>
      </m:oMath>
      <w:r>
        <w:t xml:space="preserve"> is the relative error in quantity of interest, i.e.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97EC3" w:rsidTr="00397EC3">
        <w:tc>
          <w:tcPr>
            <w:tcW w:w="4788" w:type="dxa"/>
          </w:tcPr>
          <w:p w:rsidR="00397EC3" w:rsidRPr="00397EC3" w:rsidRDefault="00297069" w:rsidP="00397EC3">
            <m:oMathPara>
              <m:oMathParaPr>
                <m:jc m:val="left"/>
              </m:oMathParaPr>
              <m:oMath>
                <m:sSub>
                  <m:sSubPr>
                    <m:ctrlPr>
                      <w:rPr>
                        <w:rFonts w:ascii="Cambria Math" w:hAnsi="Cambria Math"/>
                        <w:i/>
                      </w:rPr>
                    </m:ctrlPr>
                  </m:sSubPr>
                  <m:e>
                    <m:r>
                      <w:rPr>
                        <w:rFonts w:ascii="Cambria Math" w:hAnsi="Cambria Math"/>
                      </w:rPr>
                      <m:t>e</m:t>
                    </m:r>
                  </m:e>
                  <m:sub>
                    <m:r>
                      <w:rPr>
                        <w:rFonts w:ascii="Cambria Math" w:hAnsi="Cambria Math"/>
                      </w:rPr>
                      <m:t>rel</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ψ</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f</m:t>
                            </m:r>
                          </m:sub>
                        </m:sSub>
                      </m:num>
                      <m:den>
                        <m:sSub>
                          <m:sSubPr>
                            <m:ctrlPr>
                              <w:rPr>
                                <w:rFonts w:ascii="Cambria Math" w:hAnsi="Cambria Math"/>
                                <w:i/>
                              </w:rPr>
                            </m:ctrlPr>
                          </m:sSubPr>
                          <m:e>
                            <m:r>
                              <w:rPr>
                                <w:rFonts w:ascii="Cambria Math" w:hAnsi="Cambria Math"/>
                              </w:rPr>
                              <m:t>ψ</m:t>
                            </m:r>
                          </m:e>
                          <m:sub>
                            <m:r>
                              <w:rPr>
                                <w:rFonts w:ascii="Cambria Math" w:hAnsi="Cambria Math"/>
                              </w:rPr>
                              <m:t>f</m:t>
                            </m:r>
                          </m:sub>
                        </m:sSub>
                      </m:den>
                    </m:f>
                  </m:e>
                </m:d>
              </m:oMath>
            </m:oMathPara>
          </w:p>
        </w:tc>
        <w:tc>
          <w:tcPr>
            <w:tcW w:w="4788" w:type="dxa"/>
            <w:vAlign w:val="center"/>
          </w:tcPr>
          <w:p w:rsidR="00397EC3" w:rsidRDefault="00782779" w:rsidP="00397EC3">
            <w:pPr>
              <w:jc w:val="right"/>
            </w:pPr>
            <w:r>
              <w:t>(5</w:t>
            </w:r>
            <w:r w:rsidR="000304A8">
              <w:t>.14</w:t>
            </w:r>
            <w:r w:rsidR="00397EC3">
              <w:t>)</w:t>
            </w:r>
          </w:p>
        </w:tc>
      </w:tr>
    </w:tbl>
    <w:p w:rsidR="00397EC3" w:rsidRDefault="00397EC3" w:rsidP="005A0BE1"/>
    <w:p w:rsidR="00270856" w:rsidRPr="00782779" w:rsidRDefault="00D74AA7" w:rsidP="00782779">
      <w:r>
        <w:t>The GCI provides a</w:t>
      </w:r>
      <w:r w:rsidR="000E773B">
        <w:t xml:space="preserve"> quantitative</w:t>
      </w:r>
      <w:r>
        <w:t xml:space="preserve"> measure of the uncertainty associated with </w:t>
      </w:r>
      <w:proofErr w:type="spellStart"/>
      <w:r>
        <w:t>discretization</w:t>
      </w:r>
      <w:proofErr w:type="spellEnd"/>
      <w:r>
        <w:t xml:space="preserve"> error.  The results of the fine grid values of the</w:t>
      </w:r>
      <w:r w:rsidR="00782779">
        <w:t xml:space="preserve"> quantities presented in Table 5</w:t>
      </w:r>
      <w:r>
        <w:t xml:space="preserve">-1 with the </w:t>
      </w:r>
      <w:proofErr w:type="spellStart"/>
      <w:r>
        <w:t>discretizati</w:t>
      </w:r>
      <w:r w:rsidR="00782779">
        <w:t>on</w:t>
      </w:r>
      <w:proofErr w:type="spellEnd"/>
      <w:r w:rsidR="00782779">
        <w:t xml:space="preserve"> error </w:t>
      </w:r>
      <w:proofErr w:type="gramStart"/>
      <w:r w:rsidR="00782779">
        <w:t>is</w:t>
      </w:r>
      <w:proofErr w:type="gramEnd"/>
      <w:r w:rsidR="00782779">
        <w:t xml:space="preserve"> presented in Table 5</w:t>
      </w:r>
      <w:r>
        <w:t>-2</w:t>
      </w:r>
      <w:r w:rsidR="00E57CEA">
        <w:t>.</w:t>
      </w:r>
    </w:p>
    <w:p w:rsidR="00782779" w:rsidRDefault="00782779" w:rsidP="00782779">
      <w:pPr>
        <w:pStyle w:val="Caption"/>
        <w:keepNext/>
      </w:pPr>
      <w:proofErr w:type="gramStart"/>
      <w:r w:rsidRPr="00782779">
        <w:rPr>
          <w:b w:val="0"/>
          <w:color w:val="auto"/>
          <w:sz w:val="24"/>
          <w:szCs w:val="24"/>
        </w:rPr>
        <w:t>Table 5-</w:t>
      </w:r>
      <w:r w:rsidR="00297069" w:rsidRPr="00782779">
        <w:rPr>
          <w:b w:val="0"/>
          <w:color w:val="auto"/>
          <w:sz w:val="24"/>
          <w:szCs w:val="24"/>
        </w:rPr>
        <w:fldChar w:fldCharType="begin"/>
      </w:r>
      <w:r w:rsidRPr="00782779">
        <w:rPr>
          <w:b w:val="0"/>
          <w:color w:val="auto"/>
          <w:sz w:val="24"/>
          <w:szCs w:val="24"/>
        </w:rPr>
        <w:instrText xml:space="preserve"> SEQ Table_5- \* ARABIC </w:instrText>
      </w:r>
      <w:r w:rsidR="00297069" w:rsidRPr="00782779">
        <w:rPr>
          <w:b w:val="0"/>
          <w:color w:val="auto"/>
          <w:sz w:val="24"/>
          <w:szCs w:val="24"/>
        </w:rPr>
        <w:fldChar w:fldCharType="separate"/>
      </w:r>
      <w:r w:rsidR="00C223E6">
        <w:rPr>
          <w:b w:val="0"/>
          <w:noProof/>
          <w:color w:val="auto"/>
          <w:sz w:val="24"/>
          <w:szCs w:val="24"/>
        </w:rPr>
        <w:t>2</w:t>
      </w:r>
      <w:r w:rsidR="00297069" w:rsidRPr="00782779">
        <w:rPr>
          <w:b w:val="0"/>
          <w:color w:val="auto"/>
          <w:sz w:val="24"/>
          <w:szCs w:val="24"/>
        </w:rPr>
        <w:fldChar w:fldCharType="end"/>
      </w:r>
      <w:r w:rsidRPr="00782779">
        <w:rPr>
          <w:b w:val="0"/>
          <w:color w:val="auto"/>
          <w:sz w:val="24"/>
          <w:szCs w:val="24"/>
        </w:rPr>
        <w:t>.</w:t>
      </w:r>
      <w:proofErr w:type="gramEnd"/>
      <w:r>
        <w:t xml:space="preserve">  </w:t>
      </w:r>
      <w:r w:rsidRPr="00F96A08">
        <w:rPr>
          <w:b w:val="0"/>
          <w:color w:val="auto"/>
          <w:sz w:val="24"/>
          <w:szCs w:val="24"/>
        </w:rPr>
        <w:t xml:space="preserve">Fine Grid Structure with </w:t>
      </w:r>
      <w:proofErr w:type="spellStart"/>
      <w:r w:rsidRPr="00F96A08">
        <w:rPr>
          <w:b w:val="0"/>
          <w:color w:val="auto"/>
          <w:sz w:val="24"/>
          <w:szCs w:val="24"/>
        </w:rPr>
        <w:t>Discretization</w:t>
      </w:r>
      <w:proofErr w:type="spellEnd"/>
      <w:r w:rsidRPr="00F96A08">
        <w:rPr>
          <w:b w:val="0"/>
          <w:color w:val="auto"/>
          <w:sz w:val="24"/>
          <w:szCs w:val="24"/>
        </w:rPr>
        <w:t xml:space="preserve"> Error Compared with Experimental Data</w:t>
      </w:r>
    </w:p>
    <w:tbl>
      <w:tblPr>
        <w:tblW w:w="5009" w:type="dxa"/>
        <w:jc w:val="center"/>
        <w:tblInd w:w="103" w:type="dxa"/>
        <w:tblLook w:val="04A0"/>
      </w:tblPr>
      <w:tblGrid>
        <w:gridCol w:w="1900"/>
        <w:gridCol w:w="1400"/>
        <w:gridCol w:w="1709"/>
      </w:tblGrid>
      <w:tr w:rsidR="00270856" w:rsidRPr="00270856" w:rsidTr="00270856">
        <w:trPr>
          <w:trHeight w:val="300"/>
          <w:jc w:val="center"/>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0856" w:rsidRPr="00270856" w:rsidRDefault="00270856" w:rsidP="00270856">
            <w:pPr>
              <w:spacing w:after="0" w:line="240" w:lineRule="auto"/>
              <w:rPr>
                <w:rFonts w:ascii="Calibri" w:eastAsia="Times New Roman" w:hAnsi="Calibri"/>
                <w:b/>
                <w:bCs/>
                <w:color w:val="000000"/>
                <w:sz w:val="22"/>
                <w:u w:val="single"/>
              </w:rPr>
            </w:pPr>
            <w:r w:rsidRPr="00270856">
              <w:rPr>
                <w:rFonts w:ascii="Calibri" w:eastAsia="Times New Roman" w:hAnsi="Calibri"/>
                <w:b/>
                <w:bCs/>
                <w:color w:val="000000"/>
                <w:sz w:val="22"/>
                <w:u w:val="single"/>
              </w:rPr>
              <w:t>Quantity</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270856" w:rsidRPr="00270856" w:rsidRDefault="00270856" w:rsidP="00270856">
            <w:pPr>
              <w:spacing w:after="0" w:line="240" w:lineRule="auto"/>
              <w:rPr>
                <w:rFonts w:ascii="Calibri" w:eastAsia="Times New Roman" w:hAnsi="Calibri"/>
                <w:b/>
                <w:bCs/>
                <w:color w:val="000000"/>
                <w:sz w:val="22"/>
                <w:u w:val="single"/>
              </w:rPr>
            </w:pPr>
            <w:r w:rsidRPr="00270856">
              <w:rPr>
                <w:rFonts w:ascii="Calibri" w:eastAsia="Times New Roman" w:hAnsi="Calibri"/>
                <w:b/>
                <w:bCs/>
                <w:color w:val="000000"/>
                <w:sz w:val="22"/>
                <w:u w:val="single"/>
              </w:rPr>
              <w:t>Experiment</w:t>
            </w:r>
          </w:p>
        </w:tc>
        <w:tc>
          <w:tcPr>
            <w:tcW w:w="1709" w:type="dxa"/>
            <w:tcBorders>
              <w:top w:val="single" w:sz="4" w:space="0" w:color="auto"/>
              <w:left w:val="nil"/>
              <w:bottom w:val="single" w:sz="4" w:space="0" w:color="auto"/>
              <w:right w:val="single" w:sz="4" w:space="0" w:color="auto"/>
            </w:tcBorders>
            <w:shd w:val="clear" w:color="auto" w:fill="auto"/>
            <w:noWrap/>
            <w:vAlign w:val="bottom"/>
            <w:hideMark/>
          </w:tcPr>
          <w:p w:rsidR="00270856" w:rsidRPr="00270856" w:rsidRDefault="000E773B" w:rsidP="00270856">
            <w:pPr>
              <w:spacing w:after="0" w:line="240" w:lineRule="auto"/>
              <w:jc w:val="right"/>
              <w:rPr>
                <w:rFonts w:ascii="Calibri" w:eastAsia="Times New Roman" w:hAnsi="Calibri"/>
                <w:b/>
                <w:bCs/>
                <w:color w:val="000000"/>
                <w:sz w:val="22"/>
                <w:u w:val="single"/>
              </w:rPr>
            </w:pPr>
            <w:r>
              <w:rPr>
                <w:rFonts w:ascii="Calibri" w:eastAsia="Times New Roman" w:hAnsi="Calibri"/>
                <w:b/>
                <w:bCs/>
                <w:color w:val="000000"/>
                <w:sz w:val="22"/>
                <w:u w:val="single"/>
              </w:rPr>
              <w:t xml:space="preserve">n = </w:t>
            </w:r>
            <w:r w:rsidR="00270856" w:rsidRPr="00270856">
              <w:rPr>
                <w:rFonts w:ascii="Calibri" w:eastAsia="Times New Roman" w:hAnsi="Calibri"/>
                <w:b/>
                <w:bCs/>
                <w:color w:val="000000"/>
                <w:sz w:val="22"/>
                <w:u w:val="single"/>
              </w:rPr>
              <w:t>496</w:t>
            </w:r>
            <w:r w:rsidR="004713A5">
              <w:rPr>
                <w:rFonts w:ascii="Calibri" w:eastAsia="Times New Roman" w:hAnsi="Calibri"/>
                <w:b/>
                <w:bCs/>
                <w:color w:val="000000"/>
                <w:sz w:val="22"/>
                <w:u w:val="single"/>
              </w:rPr>
              <w:t>,</w:t>
            </w:r>
            <w:r w:rsidR="00270856" w:rsidRPr="00270856">
              <w:rPr>
                <w:rFonts w:ascii="Calibri" w:eastAsia="Times New Roman" w:hAnsi="Calibri"/>
                <w:b/>
                <w:bCs/>
                <w:color w:val="000000"/>
                <w:sz w:val="22"/>
                <w:u w:val="single"/>
              </w:rPr>
              <w:t>154</w:t>
            </w:r>
          </w:p>
        </w:tc>
      </w:tr>
      <w:tr w:rsidR="00270856" w:rsidRPr="00270856" w:rsidTr="00270856">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70856" w:rsidRPr="00270856" w:rsidRDefault="00270856" w:rsidP="00270856">
            <w:pPr>
              <w:spacing w:after="0" w:line="240" w:lineRule="auto"/>
              <w:rPr>
                <w:rFonts w:ascii="Calibri" w:eastAsia="Times New Roman" w:hAnsi="Calibri"/>
                <w:color w:val="000000"/>
                <w:sz w:val="22"/>
              </w:rPr>
            </w:pPr>
            <w:r>
              <w:rPr>
                <w:rFonts w:ascii="Calibri" w:eastAsia="Times New Roman" w:hAnsi="Calibri"/>
                <w:color w:val="000000"/>
                <w:sz w:val="22"/>
              </w:rPr>
              <w:t>Tout (°</w:t>
            </w:r>
            <w:r w:rsidRPr="00270856">
              <w:rPr>
                <w:rFonts w:ascii="Calibri" w:eastAsia="Times New Roman" w:hAnsi="Calibri"/>
                <w:color w:val="000000"/>
                <w:sz w:val="22"/>
              </w:rPr>
              <w:t>C)</w:t>
            </w:r>
          </w:p>
        </w:tc>
        <w:tc>
          <w:tcPr>
            <w:tcW w:w="1400" w:type="dxa"/>
            <w:tcBorders>
              <w:top w:val="nil"/>
              <w:left w:val="nil"/>
              <w:bottom w:val="single" w:sz="4" w:space="0" w:color="auto"/>
              <w:right w:val="single" w:sz="4" w:space="0" w:color="auto"/>
            </w:tcBorders>
            <w:shd w:val="clear" w:color="auto" w:fill="auto"/>
            <w:noWrap/>
            <w:vAlign w:val="bottom"/>
            <w:hideMark/>
          </w:tcPr>
          <w:p w:rsidR="00270856" w:rsidRPr="00270856" w:rsidRDefault="00270856" w:rsidP="00270856">
            <w:pPr>
              <w:spacing w:after="0" w:line="240" w:lineRule="auto"/>
              <w:jc w:val="right"/>
              <w:rPr>
                <w:rFonts w:ascii="Calibri" w:eastAsia="Times New Roman" w:hAnsi="Calibri"/>
                <w:color w:val="000000"/>
                <w:sz w:val="22"/>
              </w:rPr>
            </w:pPr>
            <w:r w:rsidRPr="00270856">
              <w:rPr>
                <w:rFonts w:ascii="Calibri" w:eastAsia="Times New Roman" w:hAnsi="Calibri"/>
                <w:color w:val="000000"/>
                <w:sz w:val="22"/>
              </w:rPr>
              <w:t>163.09</w:t>
            </w:r>
          </w:p>
        </w:tc>
        <w:tc>
          <w:tcPr>
            <w:tcW w:w="1709" w:type="dxa"/>
            <w:tcBorders>
              <w:top w:val="nil"/>
              <w:left w:val="nil"/>
              <w:bottom w:val="single" w:sz="4" w:space="0" w:color="auto"/>
              <w:right w:val="single" w:sz="4" w:space="0" w:color="auto"/>
            </w:tcBorders>
            <w:shd w:val="clear" w:color="auto" w:fill="auto"/>
            <w:noWrap/>
            <w:vAlign w:val="bottom"/>
            <w:hideMark/>
          </w:tcPr>
          <w:p w:rsidR="00270856" w:rsidRPr="00270856" w:rsidRDefault="00836829" w:rsidP="00270856">
            <w:pPr>
              <w:spacing w:after="0" w:line="240" w:lineRule="auto"/>
              <w:jc w:val="right"/>
              <w:rPr>
                <w:rFonts w:ascii="Calibri" w:eastAsia="Times New Roman" w:hAnsi="Calibri"/>
                <w:color w:val="000000"/>
                <w:sz w:val="22"/>
              </w:rPr>
            </w:pPr>
            <w:r>
              <w:rPr>
                <w:rFonts w:ascii="Calibri" w:eastAsia="Times New Roman" w:hAnsi="Calibri"/>
                <w:color w:val="000000"/>
                <w:sz w:val="22"/>
              </w:rPr>
              <w:t>165.021±0.34</w:t>
            </w:r>
            <w:r w:rsidR="00270856" w:rsidRPr="00270856">
              <w:rPr>
                <w:rFonts w:ascii="Calibri" w:eastAsia="Times New Roman" w:hAnsi="Calibri"/>
                <w:color w:val="000000"/>
                <w:sz w:val="22"/>
              </w:rPr>
              <w:t>%</w:t>
            </w:r>
          </w:p>
        </w:tc>
      </w:tr>
      <w:tr w:rsidR="00270856" w:rsidRPr="00270856" w:rsidTr="00270856">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70856" w:rsidRPr="00270856" w:rsidRDefault="00270856" w:rsidP="00270856">
            <w:pPr>
              <w:spacing w:after="0" w:line="240" w:lineRule="auto"/>
              <w:rPr>
                <w:rFonts w:ascii="Calibri" w:eastAsia="Times New Roman" w:hAnsi="Calibri"/>
                <w:color w:val="000000"/>
                <w:sz w:val="22"/>
              </w:rPr>
            </w:pPr>
            <w:r>
              <w:rPr>
                <w:rFonts w:ascii="Calibri" w:eastAsia="Times New Roman" w:hAnsi="Calibri"/>
                <w:color w:val="000000"/>
                <w:sz w:val="22"/>
              </w:rPr>
              <w:t>Pin (</w:t>
            </w:r>
            <w:proofErr w:type="spellStart"/>
            <w:r>
              <w:rPr>
                <w:rFonts w:ascii="Calibri" w:eastAsia="Times New Roman" w:hAnsi="Calibri"/>
                <w:color w:val="000000"/>
                <w:sz w:val="22"/>
              </w:rPr>
              <w:t>MP</w:t>
            </w:r>
            <w:r w:rsidRPr="00270856">
              <w:rPr>
                <w:rFonts w:ascii="Calibri" w:eastAsia="Times New Roman" w:hAnsi="Calibri"/>
                <w:color w:val="000000"/>
                <w:sz w:val="22"/>
              </w:rPr>
              <w:t>a</w:t>
            </w:r>
            <w:proofErr w:type="spellEnd"/>
            <w:r w:rsidRPr="00270856">
              <w:rPr>
                <w:rFonts w:ascii="Calibri" w:eastAsia="Times New Roman" w:hAnsi="Calibri"/>
                <w:color w:val="000000"/>
                <w:sz w:val="22"/>
              </w:rPr>
              <w:t>)</w:t>
            </w:r>
          </w:p>
        </w:tc>
        <w:tc>
          <w:tcPr>
            <w:tcW w:w="1400" w:type="dxa"/>
            <w:tcBorders>
              <w:top w:val="nil"/>
              <w:left w:val="nil"/>
              <w:bottom w:val="single" w:sz="4" w:space="0" w:color="auto"/>
              <w:right w:val="single" w:sz="4" w:space="0" w:color="auto"/>
            </w:tcBorders>
            <w:shd w:val="clear" w:color="auto" w:fill="auto"/>
            <w:noWrap/>
            <w:vAlign w:val="bottom"/>
            <w:hideMark/>
          </w:tcPr>
          <w:p w:rsidR="00270856" w:rsidRPr="00270856" w:rsidRDefault="00270856" w:rsidP="00270856">
            <w:pPr>
              <w:spacing w:after="0" w:line="240" w:lineRule="auto"/>
              <w:jc w:val="right"/>
              <w:rPr>
                <w:rFonts w:ascii="Calibri" w:eastAsia="Times New Roman" w:hAnsi="Calibri"/>
                <w:color w:val="000000"/>
                <w:sz w:val="22"/>
              </w:rPr>
            </w:pPr>
            <w:r w:rsidRPr="00270856">
              <w:rPr>
                <w:rFonts w:ascii="Calibri" w:eastAsia="Times New Roman" w:hAnsi="Calibri"/>
                <w:color w:val="000000"/>
                <w:sz w:val="22"/>
              </w:rPr>
              <w:t>2.693</w:t>
            </w:r>
          </w:p>
        </w:tc>
        <w:tc>
          <w:tcPr>
            <w:tcW w:w="1709" w:type="dxa"/>
            <w:tcBorders>
              <w:top w:val="nil"/>
              <w:left w:val="nil"/>
              <w:bottom w:val="single" w:sz="4" w:space="0" w:color="auto"/>
              <w:right w:val="single" w:sz="4" w:space="0" w:color="auto"/>
            </w:tcBorders>
            <w:shd w:val="clear" w:color="auto" w:fill="auto"/>
            <w:noWrap/>
            <w:vAlign w:val="bottom"/>
            <w:hideMark/>
          </w:tcPr>
          <w:p w:rsidR="00270856" w:rsidRPr="00270856" w:rsidRDefault="00836829" w:rsidP="00270856">
            <w:pPr>
              <w:spacing w:after="0" w:line="240" w:lineRule="auto"/>
              <w:jc w:val="right"/>
              <w:rPr>
                <w:rFonts w:ascii="Calibri" w:eastAsia="Times New Roman" w:hAnsi="Calibri"/>
                <w:color w:val="000000"/>
                <w:sz w:val="22"/>
              </w:rPr>
            </w:pPr>
            <w:r>
              <w:rPr>
                <w:rFonts w:ascii="Calibri" w:eastAsia="Times New Roman" w:hAnsi="Calibri"/>
                <w:color w:val="000000"/>
                <w:sz w:val="22"/>
              </w:rPr>
              <w:t>2.701±1.34</w:t>
            </w:r>
            <w:r w:rsidR="00270856" w:rsidRPr="00270856">
              <w:rPr>
                <w:rFonts w:ascii="Calibri" w:eastAsia="Times New Roman" w:hAnsi="Calibri"/>
                <w:color w:val="000000"/>
                <w:sz w:val="22"/>
              </w:rPr>
              <w:t>%</w:t>
            </w:r>
          </w:p>
        </w:tc>
      </w:tr>
      <w:tr w:rsidR="00270856" w:rsidRPr="00270856" w:rsidTr="00270856">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70856" w:rsidRPr="00270856" w:rsidRDefault="00270856" w:rsidP="00270856">
            <w:pPr>
              <w:spacing w:after="0" w:line="240" w:lineRule="auto"/>
              <w:rPr>
                <w:rFonts w:ascii="Calibri" w:eastAsia="Times New Roman" w:hAnsi="Calibri"/>
                <w:color w:val="000000"/>
                <w:sz w:val="22"/>
              </w:rPr>
            </w:pPr>
            <w:r w:rsidRPr="00270856">
              <w:rPr>
                <w:rFonts w:ascii="Calibri" w:eastAsia="Times New Roman" w:hAnsi="Calibri"/>
                <w:color w:val="000000"/>
                <w:sz w:val="22"/>
              </w:rPr>
              <w:t>TS Power (W)</w:t>
            </w:r>
          </w:p>
        </w:tc>
        <w:tc>
          <w:tcPr>
            <w:tcW w:w="1400" w:type="dxa"/>
            <w:tcBorders>
              <w:top w:val="nil"/>
              <w:left w:val="nil"/>
              <w:bottom w:val="single" w:sz="4" w:space="0" w:color="auto"/>
              <w:right w:val="single" w:sz="4" w:space="0" w:color="auto"/>
            </w:tcBorders>
            <w:shd w:val="clear" w:color="auto" w:fill="auto"/>
            <w:noWrap/>
            <w:vAlign w:val="bottom"/>
            <w:hideMark/>
          </w:tcPr>
          <w:p w:rsidR="00270856" w:rsidRPr="00270856" w:rsidRDefault="00270856" w:rsidP="00270856">
            <w:pPr>
              <w:spacing w:after="0" w:line="240" w:lineRule="auto"/>
              <w:jc w:val="right"/>
              <w:rPr>
                <w:rFonts w:ascii="Calibri" w:eastAsia="Times New Roman" w:hAnsi="Calibri"/>
                <w:color w:val="000000"/>
                <w:sz w:val="22"/>
              </w:rPr>
            </w:pPr>
            <w:r w:rsidRPr="00270856">
              <w:rPr>
                <w:rFonts w:ascii="Calibri" w:eastAsia="Times New Roman" w:hAnsi="Calibri"/>
                <w:color w:val="000000"/>
                <w:sz w:val="22"/>
              </w:rPr>
              <w:t>173459</w:t>
            </w:r>
          </w:p>
        </w:tc>
        <w:tc>
          <w:tcPr>
            <w:tcW w:w="1709" w:type="dxa"/>
            <w:tcBorders>
              <w:top w:val="nil"/>
              <w:left w:val="nil"/>
              <w:bottom w:val="single" w:sz="4" w:space="0" w:color="auto"/>
              <w:right w:val="single" w:sz="4" w:space="0" w:color="auto"/>
            </w:tcBorders>
            <w:shd w:val="clear" w:color="auto" w:fill="auto"/>
            <w:noWrap/>
            <w:vAlign w:val="bottom"/>
            <w:hideMark/>
          </w:tcPr>
          <w:p w:rsidR="00270856" w:rsidRPr="00270856" w:rsidRDefault="00836829" w:rsidP="00270856">
            <w:pPr>
              <w:spacing w:after="0" w:line="240" w:lineRule="auto"/>
              <w:jc w:val="right"/>
              <w:rPr>
                <w:rFonts w:ascii="Calibri" w:eastAsia="Times New Roman" w:hAnsi="Calibri"/>
                <w:color w:val="000000"/>
                <w:sz w:val="22"/>
              </w:rPr>
            </w:pPr>
            <w:r>
              <w:rPr>
                <w:rFonts w:ascii="Calibri" w:eastAsia="Times New Roman" w:hAnsi="Calibri"/>
                <w:color w:val="000000"/>
                <w:sz w:val="22"/>
              </w:rPr>
              <w:t>173717±0.12</w:t>
            </w:r>
            <w:r w:rsidR="00270856" w:rsidRPr="00270856">
              <w:rPr>
                <w:rFonts w:ascii="Calibri" w:eastAsia="Times New Roman" w:hAnsi="Calibri"/>
                <w:color w:val="000000"/>
                <w:sz w:val="22"/>
              </w:rPr>
              <w:t>%</w:t>
            </w:r>
          </w:p>
        </w:tc>
      </w:tr>
      <w:tr w:rsidR="00270856" w:rsidRPr="00270856" w:rsidTr="00270856">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70856" w:rsidRPr="00270856" w:rsidRDefault="00270856" w:rsidP="00270856">
            <w:pPr>
              <w:spacing w:after="0" w:line="240" w:lineRule="auto"/>
              <w:rPr>
                <w:rFonts w:ascii="Calibri" w:eastAsia="Times New Roman" w:hAnsi="Calibri"/>
                <w:color w:val="000000"/>
                <w:sz w:val="22"/>
              </w:rPr>
            </w:pPr>
            <w:r>
              <w:rPr>
                <w:rFonts w:ascii="Calibri" w:eastAsia="Times New Roman" w:hAnsi="Calibri"/>
                <w:color w:val="000000"/>
                <w:sz w:val="22"/>
              </w:rPr>
              <w:t>Max q'' (MW/m</w:t>
            </w:r>
            <w:r>
              <w:rPr>
                <w:rFonts w:ascii="Calibri" w:eastAsia="Times New Roman" w:hAnsi="Calibri"/>
                <w:color w:val="000000"/>
                <w:sz w:val="22"/>
                <w:vertAlign w:val="superscript"/>
              </w:rPr>
              <w:t>2</w:t>
            </w:r>
            <w:r w:rsidRPr="00270856">
              <w:rPr>
                <w:rFonts w:ascii="Calibri" w:eastAsia="Times New Roman" w:hAnsi="Calibri"/>
                <w:color w:val="000000"/>
                <w:sz w:val="22"/>
              </w:rPr>
              <w:t>)</w:t>
            </w:r>
          </w:p>
        </w:tc>
        <w:tc>
          <w:tcPr>
            <w:tcW w:w="1400" w:type="dxa"/>
            <w:tcBorders>
              <w:top w:val="nil"/>
              <w:left w:val="nil"/>
              <w:bottom w:val="single" w:sz="4" w:space="0" w:color="auto"/>
              <w:right w:val="single" w:sz="4" w:space="0" w:color="auto"/>
            </w:tcBorders>
            <w:shd w:val="clear" w:color="auto" w:fill="auto"/>
            <w:noWrap/>
            <w:vAlign w:val="bottom"/>
            <w:hideMark/>
          </w:tcPr>
          <w:p w:rsidR="00270856" w:rsidRPr="00270856" w:rsidRDefault="00270856" w:rsidP="00270856">
            <w:pPr>
              <w:spacing w:after="0" w:line="240" w:lineRule="auto"/>
              <w:jc w:val="right"/>
              <w:rPr>
                <w:rFonts w:ascii="Calibri" w:eastAsia="Times New Roman" w:hAnsi="Calibri"/>
                <w:color w:val="000000"/>
                <w:sz w:val="22"/>
              </w:rPr>
            </w:pPr>
            <w:r w:rsidRPr="00270856">
              <w:rPr>
                <w:rFonts w:ascii="Calibri" w:eastAsia="Times New Roman" w:hAnsi="Calibri"/>
                <w:color w:val="000000"/>
                <w:sz w:val="22"/>
              </w:rPr>
              <w:t>13.514</w:t>
            </w:r>
          </w:p>
        </w:tc>
        <w:tc>
          <w:tcPr>
            <w:tcW w:w="1709" w:type="dxa"/>
            <w:tcBorders>
              <w:top w:val="nil"/>
              <w:left w:val="nil"/>
              <w:bottom w:val="single" w:sz="4" w:space="0" w:color="auto"/>
              <w:right w:val="single" w:sz="4" w:space="0" w:color="auto"/>
            </w:tcBorders>
            <w:shd w:val="clear" w:color="auto" w:fill="auto"/>
            <w:noWrap/>
            <w:vAlign w:val="bottom"/>
            <w:hideMark/>
          </w:tcPr>
          <w:p w:rsidR="00270856" w:rsidRPr="00270856" w:rsidRDefault="00836829" w:rsidP="00270856">
            <w:pPr>
              <w:spacing w:after="0" w:line="240" w:lineRule="auto"/>
              <w:jc w:val="right"/>
              <w:rPr>
                <w:rFonts w:ascii="Calibri" w:eastAsia="Times New Roman" w:hAnsi="Calibri"/>
                <w:color w:val="000000"/>
                <w:sz w:val="22"/>
              </w:rPr>
            </w:pPr>
            <w:r>
              <w:rPr>
                <w:rFonts w:ascii="Calibri" w:eastAsia="Times New Roman" w:hAnsi="Calibri"/>
                <w:color w:val="000000"/>
                <w:sz w:val="22"/>
              </w:rPr>
              <w:t>13.506±0.93</w:t>
            </w:r>
            <w:r w:rsidR="00270856" w:rsidRPr="00270856">
              <w:rPr>
                <w:rFonts w:ascii="Calibri" w:eastAsia="Times New Roman" w:hAnsi="Calibri"/>
                <w:color w:val="000000"/>
                <w:sz w:val="22"/>
              </w:rPr>
              <w:t>%</w:t>
            </w:r>
          </w:p>
        </w:tc>
      </w:tr>
      <w:tr w:rsidR="00270856" w:rsidRPr="00270856" w:rsidTr="00270856">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70856" w:rsidRPr="00270856" w:rsidRDefault="00270856" w:rsidP="00270856">
            <w:pPr>
              <w:spacing w:after="0" w:line="240" w:lineRule="auto"/>
              <w:rPr>
                <w:rFonts w:ascii="Calibri" w:eastAsia="Times New Roman" w:hAnsi="Calibri"/>
                <w:color w:val="000000"/>
                <w:sz w:val="22"/>
              </w:rPr>
            </w:pPr>
            <w:r w:rsidRPr="00270856">
              <w:rPr>
                <w:rFonts w:ascii="Calibri" w:eastAsia="Times New Roman" w:hAnsi="Calibri"/>
                <w:color w:val="000000"/>
                <w:sz w:val="22"/>
              </w:rPr>
              <w:t xml:space="preserve">Ave q'' </w:t>
            </w:r>
            <w:r>
              <w:rPr>
                <w:rFonts w:ascii="Calibri" w:eastAsia="Times New Roman" w:hAnsi="Calibri"/>
                <w:color w:val="000000"/>
                <w:sz w:val="22"/>
              </w:rPr>
              <w:t>(MW/m</w:t>
            </w:r>
            <w:r>
              <w:rPr>
                <w:rFonts w:ascii="Calibri" w:eastAsia="Times New Roman" w:hAnsi="Calibri"/>
                <w:color w:val="000000"/>
                <w:sz w:val="22"/>
                <w:vertAlign w:val="superscript"/>
              </w:rPr>
              <w:t>2</w:t>
            </w:r>
            <w:r w:rsidRPr="00270856">
              <w:rPr>
                <w:rFonts w:ascii="Calibri" w:eastAsia="Times New Roman" w:hAnsi="Calibri"/>
                <w:color w:val="000000"/>
                <w:sz w:val="22"/>
              </w:rPr>
              <w:t>)</w:t>
            </w:r>
          </w:p>
        </w:tc>
        <w:tc>
          <w:tcPr>
            <w:tcW w:w="1400" w:type="dxa"/>
            <w:tcBorders>
              <w:top w:val="nil"/>
              <w:left w:val="nil"/>
              <w:bottom w:val="single" w:sz="4" w:space="0" w:color="auto"/>
              <w:right w:val="single" w:sz="4" w:space="0" w:color="auto"/>
            </w:tcBorders>
            <w:shd w:val="clear" w:color="auto" w:fill="auto"/>
            <w:noWrap/>
            <w:vAlign w:val="bottom"/>
            <w:hideMark/>
          </w:tcPr>
          <w:p w:rsidR="00270856" w:rsidRPr="00270856" w:rsidRDefault="00270856" w:rsidP="00270856">
            <w:pPr>
              <w:spacing w:after="0" w:line="240" w:lineRule="auto"/>
              <w:jc w:val="right"/>
              <w:rPr>
                <w:rFonts w:ascii="Calibri" w:eastAsia="Times New Roman" w:hAnsi="Calibri"/>
                <w:color w:val="000000"/>
                <w:sz w:val="22"/>
              </w:rPr>
            </w:pPr>
            <w:r w:rsidRPr="00270856">
              <w:rPr>
                <w:rFonts w:ascii="Calibri" w:eastAsia="Times New Roman" w:hAnsi="Calibri"/>
                <w:color w:val="000000"/>
                <w:sz w:val="22"/>
              </w:rPr>
              <w:t>11.875</w:t>
            </w:r>
          </w:p>
        </w:tc>
        <w:tc>
          <w:tcPr>
            <w:tcW w:w="1709" w:type="dxa"/>
            <w:tcBorders>
              <w:top w:val="nil"/>
              <w:left w:val="nil"/>
              <w:bottom w:val="single" w:sz="4" w:space="0" w:color="auto"/>
              <w:right w:val="single" w:sz="4" w:space="0" w:color="auto"/>
            </w:tcBorders>
            <w:shd w:val="clear" w:color="auto" w:fill="auto"/>
            <w:noWrap/>
            <w:vAlign w:val="bottom"/>
            <w:hideMark/>
          </w:tcPr>
          <w:p w:rsidR="00270856" w:rsidRPr="00270856" w:rsidRDefault="00836829" w:rsidP="00270856">
            <w:pPr>
              <w:spacing w:after="0" w:line="240" w:lineRule="auto"/>
              <w:jc w:val="right"/>
              <w:rPr>
                <w:rFonts w:ascii="Calibri" w:eastAsia="Times New Roman" w:hAnsi="Calibri"/>
                <w:color w:val="000000"/>
                <w:sz w:val="22"/>
              </w:rPr>
            </w:pPr>
            <w:r>
              <w:rPr>
                <w:rFonts w:ascii="Calibri" w:eastAsia="Times New Roman" w:hAnsi="Calibri"/>
                <w:color w:val="000000"/>
                <w:sz w:val="22"/>
              </w:rPr>
              <w:t>11.688±0.37</w:t>
            </w:r>
            <w:r w:rsidR="00270856" w:rsidRPr="00270856">
              <w:rPr>
                <w:rFonts w:ascii="Calibri" w:eastAsia="Times New Roman" w:hAnsi="Calibri"/>
                <w:color w:val="000000"/>
                <w:sz w:val="22"/>
              </w:rPr>
              <w:t>%</w:t>
            </w:r>
          </w:p>
        </w:tc>
      </w:tr>
      <w:tr w:rsidR="00270856" w:rsidRPr="00270856" w:rsidTr="00270856">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70856" w:rsidRPr="00270856" w:rsidRDefault="00270856" w:rsidP="00270856">
            <w:pPr>
              <w:spacing w:after="0" w:line="240" w:lineRule="auto"/>
              <w:rPr>
                <w:rFonts w:ascii="Calibri" w:eastAsia="Times New Roman" w:hAnsi="Calibri"/>
                <w:color w:val="000000"/>
                <w:sz w:val="22"/>
              </w:rPr>
            </w:pPr>
            <w:r w:rsidRPr="00270856">
              <w:rPr>
                <w:rFonts w:ascii="Calibri" w:eastAsia="Times New Roman" w:hAnsi="Calibri"/>
                <w:color w:val="000000"/>
                <w:sz w:val="22"/>
              </w:rPr>
              <w:t>Ave v (m/s)</w:t>
            </w:r>
          </w:p>
        </w:tc>
        <w:tc>
          <w:tcPr>
            <w:tcW w:w="1400" w:type="dxa"/>
            <w:tcBorders>
              <w:top w:val="nil"/>
              <w:left w:val="nil"/>
              <w:bottom w:val="single" w:sz="4" w:space="0" w:color="auto"/>
              <w:right w:val="single" w:sz="4" w:space="0" w:color="auto"/>
            </w:tcBorders>
            <w:shd w:val="clear" w:color="auto" w:fill="auto"/>
            <w:noWrap/>
            <w:vAlign w:val="bottom"/>
            <w:hideMark/>
          </w:tcPr>
          <w:p w:rsidR="00270856" w:rsidRPr="00270856" w:rsidRDefault="00270856" w:rsidP="00270856">
            <w:pPr>
              <w:spacing w:after="0" w:line="240" w:lineRule="auto"/>
              <w:jc w:val="right"/>
              <w:rPr>
                <w:rFonts w:ascii="Calibri" w:eastAsia="Times New Roman" w:hAnsi="Calibri"/>
                <w:color w:val="000000"/>
                <w:sz w:val="22"/>
              </w:rPr>
            </w:pPr>
            <w:r w:rsidRPr="00270856">
              <w:rPr>
                <w:rFonts w:ascii="Calibri" w:eastAsia="Times New Roman" w:hAnsi="Calibri"/>
                <w:color w:val="000000"/>
                <w:sz w:val="22"/>
              </w:rPr>
              <w:t>21</w:t>
            </w:r>
          </w:p>
        </w:tc>
        <w:tc>
          <w:tcPr>
            <w:tcW w:w="1709" w:type="dxa"/>
            <w:tcBorders>
              <w:top w:val="nil"/>
              <w:left w:val="nil"/>
              <w:bottom w:val="single" w:sz="4" w:space="0" w:color="auto"/>
              <w:right w:val="single" w:sz="4" w:space="0" w:color="auto"/>
            </w:tcBorders>
            <w:shd w:val="clear" w:color="auto" w:fill="auto"/>
            <w:noWrap/>
            <w:vAlign w:val="bottom"/>
            <w:hideMark/>
          </w:tcPr>
          <w:p w:rsidR="00270856" w:rsidRPr="00270856" w:rsidRDefault="00836829" w:rsidP="00270856">
            <w:pPr>
              <w:keepNext/>
              <w:spacing w:after="0" w:line="240" w:lineRule="auto"/>
              <w:jc w:val="right"/>
              <w:rPr>
                <w:rFonts w:ascii="Calibri" w:eastAsia="Times New Roman" w:hAnsi="Calibri"/>
                <w:color w:val="000000"/>
                <w:sz w:val="22"/>
              </w:rPr>
            </w:pPr>
            <w:r>
              <w:rPr>
                <w:rFonts w:ascii="Calibri" w:eastAsia="Times New Roman" w:hAnsi="Calibri"/>
                <w:color w:val="000000"/>
                <w:sz w:val="22"/>
              </w:rPr>
              <w:t>20.678±0.08</w:t>
            </w:r>
            <w:r w:rsidR="00270856" w:rsidRPr="00270856">
              <w:rPr>
                <w:rFonts w:ascii="Calibri" w:eastAsia="Times New Roman" w:hAnsi="Calibri"/>
                <w:color w:val="000000"/>
                <w:sz w:val="22"/>
              </w:rPr>
              <w:t>%</w:t>
            </w:r>
          </w:p>
        </w:tc>
      </w:tr>
    </w:tbl>
    <w:p w:rsidR="00270856" w:rsidRDefault="00270856" w:rsidP="00270856">
      <w:pPr>
        <w:pStyle w:val="Caption"/>
      </w:pPr>
    </w:p>
    <w:p w:rsidR="005A0BE1" w:rsidRDefault="005A0BE1" w:rsidP="005A0BE1"/>
    <w:p w:rsidR="008A7AC0" w:rsidRDefault="00F96A08" w:rsidP="005A0BE1">
      <w:r>
        <w:t>The data for th</w:t>
      </w:r>
      <w:r w:rsidR="00221B10">
        <w:t xml:space="preserve">e </w:t>
      </w:r>
      <w:r w:rsidR="00513E99">
        <w:t>inlet pressure</w:t>
      </w:r>
      <w:r w:rsidR="00221B10">
        <w:t xml:space="preserve"> are within the</w:t>
      </w:r>
      <w:r>
        <w:t xml:space="preserve"> uncertainty associated with the domain </w:t>
      </w:r>
      <w:proofErr w:type="spellStart"/>
      <w:r>
        <w:t>discretization</w:t>
      </w:r>
      <w:proofErr w:type="spellEnd"/>
      <w:r w:rsidR="00221B10">
        <w:t xml:space="preserve">.  The </w:t>
      </w:r>
      <w:proofErr w:type="gramStart"/>
      <w:r w:rsidR="00221B10">
        <w:t>remainder of the quantities lie</w:t>
      </w:r>
      <w:proofErr w:type="gramEnd"/>
      <w:r w:rsidR="00221B10">
        <w:t xml:space="preserve"> outside the </w:t>
      </w:r>
      <w:proofErr w:type="spellStart"/>
      <w:r w:rsidR="00221B10">
        <w:t>discretization</w:t>
      </w:r>
      <w:proofErr w:type="spellEnd"/>
      <w:r w:rsidR="00221B10">
        <w:t xml:space="preserve"> error.  It is unfortunate that the experimental error associated with the physical measurements were not reported to better determine the fit of the computational results.</w:t>
      </w:r>
      <w:r w:rsidR="00071C59">
        <w:t xml:space="preserve">  However, the relative errors for the fine grid structur</w:t>
      </w:r>
      <w:r w:rsidR="00782779">
        <w:t>e reported in Table 5</w:t>
      </w:r>
      <w:r w:rsidR="00071C59">
        <w:t>-1 indicate that the model reproduces the experimentally measured results fairly well.</w:t>
      </w:r>
      <w:r>
        <w:t xml:space="preserve"> </w:t>
      </w:r>
    </w:p>
    <w:p w:rsidR="005A0BE1" w:rsidRDefault="008A7AC0" w:rsidP="00661E81">
      <w:pPr>
        <w:pStyle w:val="Heading2"/>
      </w:pPr>
      <w:r>
        <w:br w:type="page"/>
      </w:r>
      <w:bookmarkStart w:id="102" w:name="_Toc384744275"/>
      <w:r w:rsidR="00084296">
        <w:lastRenderedPageBreak/>
        <w:t>Chapter 6</w:t>
      </w:r>
      <w:r w:rsidR="00084296">
        <w:tab/>
      </w:r>
      <w:r w:rsidR="00A802FD">
        <w:t xml:space="preserve">3D Model Development: </w:t>
      </w:r>
      <w:r w:rsidR="00084296">
        <w:t>Thermal Hydraulic Characteristics of Fuel Defects Produced During the Manufacturing Process</w:t>
      </w:r>
      <w:bookmarkEnd w:id="102"/>
    </w:p>
    <w:p w:rsidR="00B11D75" w:rsidRPr="00B72BB1" w:rsidRDefault="00B11D75" w:rsidP="00B72BB1">
      <w:pPr>
        <w:spacing w:after="0" w:line="240" w:lineRule="auto"/>
      </w:pPr>
    </w:p>
    <w:p w:rsidR="00022288" w:rsidRDefault="00A802FD" w:rsidP="00F56432">
      <w:pPr>
        <w:spacing w:after="0"/>
        <w:rPr>
          <w:szCs w:val="24"/>
        </w:rPr>
      </w:pPr>
      <w:r>
        <w:rPr>
          <w:szCs w:val="24"/>
        </w:rPr>
        <w:t>Defects in nuclear fuel occur both during device operation as a result of irradiation damage and during the manufacturing process.</w:t>
      </w:r>
      <w:r w:rsidR="006502D3">
        <w:rPr>
          <w:szCs w:val="24"/>
        </w:rPr>
        <w:t xml:space="preserve">  </w:t>
      </w:r>
      <w:r w:rsidR="00022288">
        <w:rPr>
          <w:szCs w:val="24"/>
        </w:rPr>
        <w:t>This work does not consider the transient development of the defects due to irradiation during device operation, but instead considers the global steady state response of the system to the existence of defects</w:t>
      </w:r>
      <w:r w:rsidR="00E954D4">
        <w:rPr>
          <w:szCs w:val="24"/>
        </w:rPr>
        <w:t xml:space="preserve"> which occurred during fuel manufacturing</w:t>
      </w:r>
      <w:r w:rsidR="00022288">
        <w:rPr>
          <w:szCs w:val="24"/>
        </w:rPr>
        <w:t xml:space="preserve">.  </w:t>
      </w:r>
    </w:p>
    <w:p w:rsidR="00CC4CA4" w:rsidRDefault="00022288" w:rsidP="00022288">
      <w:pPr>
        <w:spacing w:after="0"/>
        <w:ind w:firstLine="720"/>
        <w:rPr>
          <w:szCs w:val="24"/>
        </w:rPr>
      </w:pPr>
      <w:r>
        <w:rPr>
          <w:szCs w:val="24"/>
        </w:rPr>
        <w:t xml:space="preserve">As discussed in Chapter 2, previous investigations were based on 2D analysis and numerical simulations.  This previous work only concentrated on the local response of the system to a local defect </w:t>
      </w:r>
      <w:sdt>
        <w:sdtPr>
          <w:rPr>
            <w:szCs w:val="24"/>
          </w:rPr>
          <w:id w:val="438444189"/>
          <w:citation/>
        </w:sdtPr>
        <w:sdtContent>
          <w:r w:rsidR="00297069">
            <w:rPr>
              <w:szCs w:val="24"/>
            </w:rPr>
            <w:fldChar w:fldCharType="begin"/>
          </w:r>
          <w:r>
            <w:rPr>
              <w:szCs w:val="24"/>
            </w:rPr>
            <w:instrText xml:space="preserve"> CITATION Hil67 \l 1033 </w:instrText>
          </w:r>
          <w:r w:rsidR="00297069">
            <w:rPr>
              <w:szCs w:val="24"/>
            </w:rPr>
            <w:fldChar w:fldCharType="separate"/>
          </w:r>
          <w:r w:rsidR="001C3886" w:rsidRPr="001C3886">
            <w:rPr>
              <w:noProof/>
              <w:szCs w:val="24"/>
            </w:rPr>
            <w:t>[13]</w:t>
          </w:r>
          <w:r w:rsidR="00297069">
            <w:rPr>
              <w:szCs w:val="24"/>
            </w:rPr>
            <w:fldChar w:fldCharType="end"/>
          </w:r>
        </w:sdtContent>
      </w:sdt>
      <w:sdt>
        <w:sdtPr>
          <w:rPr>
            <w:szCs w:val="24"/>
          </w:rPr>
          <w:id w:val="438444190"/>
          <w:citation/>
        </w:sdtPr>
        <w:sdtContent>
          <w:r w:rsidR="00297069">
            <w:rPr>
              <w:szCs w:val="24"/>
            </w:rPr>
            <w:fldChar w:fldCharType="begin"/>
          </w:r>
          <w:r>
            <w:rPr>
              <w:szCs w:val="24"/>
            </w:rPr>
            <w:instrText xml:space="preserve"> CITATION Kir90 \l 1033 </w:instrText>
          </w:r>
          <w:r w:rsidR="00297069">
            <w:rPr>
              <w:szCs w:val="24"/>
            </w:rPr>
            <w:fldChar w:fldCharType="separate"/>
          </w:r>
          <w:r w:rsidR="001C3886">
            <w:rPr>
              <w:noProof/>
              <w:szCs w:val="24"/>
            </w:rPr>
            <w:t xml:space="preserve"> </w:t>
          </w:r>
          <w:r w:rsidR="001C3886" w:rsidRPr="001C3886">
            <w:rPr>
              <w:noProof/>
              <w:szCs w:val="24"/>
            </w:rPr>
            <w:t>[17]</w:t>
          </w:r>
          <w:r w:rsidR="00297069">
            <w:rPr>
              <w:szCs w:val="24"/>
            </w:rPr>
            <w:fldChar w:fldCharType="end"/>
          </w:r>
        </w:sdtContent>
      </w:sdt>
      <w:r>
        <w:rPr>
          <w:szCs w:val="24"/>
        </w:rPr>
        <w:t>.  A constant convection coefficient</w:t>
      </w:r>
      <w:r w:rsidR="001C28D5">
        <w:rPr>
          <w:szCs w:val="24"/>
        </w:rPr>
        <w:t xml:space="preserve"> boundary condition</w:t>
      </w:r>
      <w:r w:rsidR="00524872">
        <w:rPr>
          <w:szCs w:val="24"/>
        </w:rPr>
        <w:t xml:space="preserve"> in conjunction with a variable bulk fluid temperature was used in lieu of the</w:t>
      </w:r>
      <w:r>
        <w:rPr>
          <w:szCs w:val="24"/>
        </w:rPr>
        <w:t xml:space="preserve"> turbulent flow field</w:t>
      </w:r>
      <w:r w:rsidR="001C28D5">
        <w:rPr>
          <w:szCs w:val="24"/>
        </w:rPr>
        <w:t xml:space="preserve">.  This limits the system response in that the ratio of surface heat flux in a neighborhood of the defect location to the </w:t>
      </w:r>
      <w:r w:rsidR="00F9389B">
        <w:rPr>
          <w:szCs w:val="24"/>
        </w:rPr>
        <w:t>temperature difference</w:t>
      </w:r>
      <w:r w:rsidR="001C28D5">
        <w:rPr>
          <w:szCs w:val="24"/>
        </w:rPr>
        <w:t xml:space="preserve"> in the same neighborhood is always constant.</w:t>
      </w:r>
      <w:r w:rsidR="00CC4CA4">
        <w:rPr>
          <w:szCs w:val="24"/>
        </w:rPr>
        <w:t xml:space="preserve">  </w:t>
      </w:r>
    </w:p>
    <w:p w:rsidR="00B11D75" w:rsidRDefault="006502D3" w:rsidP="00022288">
      <w:pPr>
        <w:spacing w:after="0"/>
        <w:ind w:firstLine="720"/>
        <w:rPr>
          <w:szCs w:val="24"/>
        </w:rPr>
      </w:pPr>
      <w:r>
        <w:rPr>
          <w:szCs w:val="24"/>
        </w:rPr>
        <w:t xml:space="preserve">The defects to be analyzed are a lack of metallurgical bond between the fuel and the clad, i.e. a blister defect, i.e. regions in the fuel where the local loading of </w:t>
      </w:r>
      <w:r w:rsidRPr="006502D3">
        <w:rPr>
          <w:szCs w:val="24"/>
          <w:vertAlign w:val="superscript"/>
        </w:rPr>
        <w:t>235</w:t>
      </w:r>
      <w:r w:rsidRPr="006502D3">
        <w:rPr>
          <w:szCs w:val="24"/>
        </w:rPr>
        <w:t>U</w:t>
      </w:r>
      <w:r>
        <w:rPr>
          <w:szCs w:val="24"/>
        </w:rPr>
        <w:t xml:space="preserve"> is l</w:t>
      </w:r>
      <w:r w:rsidR="00D20C73">
        <w:rPr>
          <w:szCs w:val="24"/>
        </w:rPr>
        <w:t xml:space="preserve">arge relative to </w:t>
      </w:r>
      <w:r w:rsidR="00104458">
        <w:rPr>
          <w:szCs w:val="24"/>
        </w:rPr>
        <w:t>nominal values</w:t>
      </w:r>
      <w:r w:rsidR="00D20C73">
        <w:rPr>
          <w:szCs w:val="24"/>
        </w:rPr>
        <w:t>.  The upper limit of the fuel segregation</w:t>
      </w:r>
      <w:r w:rsidR="003E4A4B">
        <w:rPr>
          <w:szCs w:val="24"/>
        </w:rPr>
        <w:t xml:space="preserve"> </w:t>
      </w:r>
      <w:r w:rsidR="00D20C73">
        <w:rPr>
          <w:szCs w:val="24"/>
        </w:rPr>
        <w:t xml:space="preserve">for pre-irradiated fuel is 30% in an area of diameter 5/64 inch </w:t>
      </w:r>
      <w:sdt>
        <w:sdtPr>
          <w:rPr>
            <w:szCs w:val="24"/>
          </w:rPr>
          <w:id w:val="438444186"/>
          <w:citation/>
        </w:sdtPr>
        <w:sdtContent>
          <w:r w:rsidR="00297069">
            <w:rPr>
              <w:szCs w:val="24"/>
            </w:rPr>
            <w:fldChar w:fldCharType="begin"/>
          </w:r>
          <w:r w:rsidR="00D20C73">
            <w:rPr>
              <w:szCs w:val="24"/>
            </w:rPr>
            <w:instrText xml:space="preserve"> CITATION McL67 \l 1033 </w:instrText>
          </w:r>
          <w:r w:rsidR="00297069">
            <w:rPr>
              <w:szCs w:val="24"/>
            </w:rPr>
            <w:fldChar w:fldCharType="separate"/>
          </w:r>
          <w:r w:rsidR="001C3886" w:rsidRPr="001C3886">
            <w:rPr>
              <w:noProof/>
              <w:szCs w:val="24"/>
            </w:rPr>
            <w:t>[14]</w:t>
          </w:r>
          <w:r w:rsidR="00297069">
            <w:rPr>
              <w:szCs w:val="24"/>
            </w:rPr>
            <w:fldChar w:fldCharType="end"/>
          </w:r>
        </w:sdtContent>
      </w:sdt>
      <w:r w:rsidR="003E4A4B">
        <w:rPr>
          <w:szCs w:val="24"/>
        </w:rPr>
        <w:t xml:space="preserve"> </w:t>
      </w:r>
      <w:r w:rsidR="00D20C73">
        <w:rPr>
          <w:szCs w:val="24"/>
        </w:rPr>
        <w:t>, anything larger will be identified by the inspection process which will result in the rejection of the plate.</w:t>
      </w:r>
      <w:r w:rsidR="003E4A4B">
        <w:rPr>
          <w:szCs w:val="24"/>
        </w:rPr>
        <w:t xml:space="preserve">  The upper limit for the blister defect is a diameter of 1/16 inch in the pr</w:t>
      </w:r>
      <w:r w:rsidR="00933E07">
        <w:rPr>
          <w:szCs w:val="24"/>
        </w:rPr>
        <w:t>e-irradiated fuel, an</w:t>
      </w:r>
      <w:r w:rsidR="00104458">
        <w:rPr>
          <w:szCs w:val="24"/>
        </w:rPr>
        <w:t>y larger blister defects result</w:t>
      </w:r>
      <w:r w:rsidR="00933E07">
        <w:rPr>
          <w:szCs w:val="24"/>
        </w:rPr>
        <w:t xml:space="preserve"> in the rejection of the plate</w:t>
      </w:r>
      <w:r w:rsidR="0057743A">
        <w:rPr>
          <w:szCs w:val="24"/>
        </w:rPr>
        <w:t xml:space="preserve"> </w:t>
      </w:r>
      <w:sdt>
        <w:sdtPr>
          <w:rPr>
            <w:szCs w:val="24"/>
          </w:rPr>
          <w:id w:val="438444191"/>
          <w:citation/>
        </w:sdtPr>
        <w:sdtContent>
          <w:r w:rsidR="00297069">
            <w:rPr>
              <w:szCs w:val="24"/>
            </w:rPr>
            <w:fldChar w:fldCharType="begin"/>
          </w:r>
          <w:r w:rsidR="0057743A">
            <w:rPr>
              <w:szCs w:val="24"/>
            </w:rPr>
            <w:instrText xml:space="preserve"> CITATION McL67 \l 1033 </w:instrText>
          </w:r>
          <w:r w:rsidR="00297069">
            <w:rPr>
              <w:szCs w:val="24"/>
            </w:rPr>
            <w:fldChar w:fldCharType="separate"/>
          </w:r>
          <w:r w:rsidR="001C3886" w:rsidRPr="001C3886">
            <w:rPr>
              <w:noProof/>
              <w:szCs w:val="24"/>
            </w:rPr>
            <w:t>[14]</w:t>
          </w:r>
          <w:r w:rsidR="00297069">
            <w:rPr>
              <w:szCs w:val="24"/>
            </w:rPr>
            <w:fldChar w:fldCharType="end"/>
          </w:r>
        </w:sdtContent>
      </w:sdt>
      <w:r w:rsidR="00933E07">
        <w:rPr>
          <w:szCs w:val="24"/>
        </w:rPr>
        <w:t>.</w:t>
      </w:r>
      <w:r w:rsidR="00455FA7">
        <w:rPr>
          <w:szCs w:val="24"/>
        </w:rPr>
        <w:t xml:space="preserve"> </w:t>
      </w:r>
    </w:p>
    <w:p w:rsidR="00C92823" w:rsidRDefault="00C92823" w:rsidP="00C92823">
      <w:pPr>
        <w:spacing w:after="0"/>
        <w:rPr>
          <w:szCs w:val="24"/>
        </w:rPr>
      </w:pPr>
    </w:p>
    <w:p w:rsidR="00C92823" w:rsidRDefault="00C92823" w:rsidP="00C92823">
      <w:pPr>
        <w:spacing w:after="0"/>
        <w:rPr>
          <w:szCs w:val="24"/>
        </w:rPr>
      </w:pPr>
    </w:p>
    <w:p w:rsidR="00C92823" w:rsidRDefault="00C92823" w:rsidP="00C92823">
      <w:pPr>
        <w:pStyle w:val="Heading3"/>
      </w:pPr>
      <w:bookmarkStart w:id="103" w:name="_Toc384744276"/>
      <w:r>
        <w:t>6.1</w:t>
      </w:r>
      <w:r>
        <w:tab/>
        <w:t>Plate Geometry and Grid Structure</w:t>
      </w:r>
      <w:bookmarkEnd w:id="103"/>
    </w:p>
    <w:p w:rsidR="000A5449" w:rsidRDefault="00F46E4B" w:rsidP="00C92823">
      <w:r>
        <w:t>The</w:t>
      </w:r>
      <w:r w:rsidR="008B1FE2">
        <w:t xml:space="preserve"> HEU</w:t>
      </w:r>
      <w:r>
        <w:t xml:space="preserve"> model geometry is that of a flat plate wi</w:t>
      </w:r>
      <w:r w:rsidR="005203D2">
        <w:t>th</w:t>
      </w:r>
      <w:r w:rsidR="001A0D7B">
        <w:t xml:space="preserve"> an</w:t>
      </w:r>
      <w:r w:rsidR="005203D2">
        <w:t xml:space="preserve"> internal structure composed of the contoured fuel meat, i.e. U</w:t>
      </w:r>
      <w:r w:rsidR="005203D2">
        <w:rPr>
          <w:vertAlign w:val="subscript"/>
        </w:rPr>
        <w:t>3</w:t>
      </w:r>
      <w:r w:rsidR="005203D2">
        <w:t>O</w:t>
      </w:r>
      <w:r w:rsidR="005203D2">
        <w:rPr>
          <w:vertAlign w:val="subscript"/>
        </w:rPr>
        <w:t>8</w:t>
      </w:r>
      <w:r w:rsidR="005203D2">
        <w:t xml:space="preserve">-Al 1100 </w:t>
      </w:r>
      <w:proofErr w:type="spellStart"/>
      <w:r w:rsidR="005203D2">
        <w:t>cermet</w:t>
      </w:r>
      <w:proofErr w:type="spellEnd"/>
      <w:r w:rsidR="005203D2">
        <w:t>.</w:t>
      </w:r>
      <w:r w:rsidR="001A0D7B">
        <w:t xml:space="preserve">  The flat fuel plate resides between two one-half flow channels</w:t>
      </w:r>
      <w:r w:rsidR="00E74480">
        <w:t>, i.e. the fluid domain comp</w:t>
      </w:r>
      <w:r w:rsidR="000A5449">
        <w:t>letely surrounds the fuel plate.  Figure 6-1 shows a cross-sectional view of the model geometry looking in the flow direction.</w:t>
      </w:r>
      <w:r w:rsidR="008D0E64">
        <w:t xml:space="preserve">  The fuel plate is 24 i</w:t>
      </w:r>
      <w:r w:rsidR="00461353">
        <w:t>nches (0.6096 m) long.  The fluid</w:t>
      </w:r>
      <w:r w:rsidR="008D0E64">
        <w:t xml:space="preserve"> domain extends 39.37 inches (1m) in the axial direction.  The fluid </w:t>
      </w:r>
    </w:p>
    <w:p w:rsidR="000A5449" w:rsidRDefault="000A5449" w:rsidP="00C92823"/>
    <w:p w:rsidR="000A5449" w:rsidRDefault="000A5449" w:rsidP="00C92823"/>
    <w:p w:rsidR="000A5449" w:rsidRPr="005203D2" w:rsidRDefault="000A5449" w:rsidP="00C92823"/>
    <w:p w:rsidR="000A5449" w:rsidRDefault="00323732" w:rsidP="000A5449">
      <w:pPr>
        <w:pStyle w:val="Heading1"/>
      </w:pPr>
      <w:bookmarkStart w:id="104" w:name="_Toc383600682"/>
      <w:r>
        <w:rPr>
          <w:noProof/>
          <w:lang w:bidi="ar-SA"/>
        </w:rPr>
        <w:drawing>
          <wp:inline distT="0" distB="0" distL="0" distR="0">
            <wp:extent cx="6016276" cy="2209800"/>
            <wp:effectExtent l="19050" t="0" r="3524" b="0"/>
            <wp:docPr id="24" name="Picture 23" descr="3D_Fuel_Defect_G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_Fuel_Defect_Geo.png"/>
                    <pic:cNvPicPr/>
                  </pic:nvPicPr>
                  <pic:blipFill>
                    <a:blip r:embed="rId37" cstate="print"/>
                    <a:srcRect r="24546" b="50571"/>
                    <a:stretch>
                      <a:fillRect/>
                    </a:stretch>
                  </pic:blipFill>
                  <pic:spPr>
                    <a:xfrm>
                      <a:off x="0" y="0"/>
                      <a:ext cx="6016276" cy="2209800"/>
                    </a:xfrm>
                    <a:prstGeom prst="rect">
                      <a:avLst/>
                    </a:prstGeom>
                  </pic:spPr>
                </pic:pic>
              </a:graphicData>
            </a:graphic>
          </wp:inline>
        </w:drawing>
      </w:r>
      <w:bookmarkEnd w:id="104"/>
    </w:p>
    <w:p w:rsidR="0091084C" w:rsidRPr="000A5449" w:rsidRDefault="000A5449" w:rsidP="000A5449">
      <w:pPr>
        <w:pStyle w:val="Caption"/>
        <w:rPr>
          <w:b w:val="0"/>
          <w:color w:val="auto"/>
          <w:sz w:val="24"/>
          <w:szCs w:val="24"/>
        </w:rPr>
      </w:pPr>
      <w:bookmarkStart w:id="105" w:name="_Toc376881029"/>
      <w:proofErr w:type="gramStart"/>
      <w:r w:rsidRPr="000A5449">
        <w:rPr>
          <w:b w:val="0"/>
          <w:color w:val="auto"/>
          <w:sz w:val="24"/>
          <w:szCs w:val="24"/>
        </w:rPr>
        <w:t>Figure 6-</w:t>
      </w:r>
      <w:r w:rsidR="00297069" w:rsidRPr="000A5449">
        <w:rPr>
          <w:b w:val="0"/>
          <w:color w:val="auto"/>
          <w:sz w:val="24"/>
          <w:szCs w:val="24"/>
        </w:rPr>
        <w:fldChar w:fldCharType="begin"/>
      </w:r>
      <w:r w:rsidRPr="000A5449">
        <w:rPr>
          <w:b w:val="0"/>
          <w:color w:val="auto"/>
          <w:sz w:val="24"/>
          <w:szCs w:val="24"/>
        </w:rPr>
        <w:instrText xml:space="preserve"> SEQ Figure_6- \* ARABIC </w:instrText>
      </w:r>
      <w:r w:rsidR="00297069" w:rsidRPr="000A5449">
        <w:rPr>
          <w:b w:val="0"/>
          <w:color w:val="auto"/>
          <w:sz w:val="24"/>
          <w:szCs w:val="24"/>
        </w:rPr>
        <w:fldChar w:fldCharType="separate"/>
      </w:r>
      <w:r w:rsidR="00C223E6">
        <w:rPr>
          <w:b w:val="0"/>
          <w:noProof/>
          <w:color w:val="auto"/>
          <w:sz w:val="24"/>
          <w:szCs w:val="24"/>
        </w:rPr>
        <w:t>1</w:t>
      </w:r>
      <w:r w:rsidR="00297069" w:rsidRPr="000A5449">
        <w:rPr>
          <w:b w:val="0"/>
          <w:color w:val="auto"/>
          <w:sz w:val="24"/>
          <w:szCs w:val="24"/>
        </w:rPr>
        <w:fldChar w:fldCharType="end"/>
      </w:r>
      <w:r w:rsidRPr="000A5449">
        <w:rPr>
          <w:b w:val="0"/>
          <w:color w:val="auto"/>
          <w:sz w:val="24"/>
          <w:szCs w:val="24"/>
        </w:rPr>
        <w:t>.</w:t>
      </w:r>
      <w:proofErr w:type="gramEnd"/>
      <w:r w:rsidRPr="000A5449">
        <w:rPr>
          <w:b w:val="0"/>
          <w:color w:val="auto"/>
          <w:sz w:val="24"/>
          <w:szCs w:val="24"/>
        </w:rPr>
        <w:t xml:space="preserve">  </w:t>
      </w:r>
      <w:proofErr w:type="gramStart"/>
      <w:r w:rsidRPr="000A5449">
        <w:rPr>
          <w:b w:val="0"/>
          <w:color w:val="auto"/>
          <w:sz w:val="24"/>
          <w:szCs w:val="24"/>
        </w:rPr>
        <w:t>Cross-sectional view of the fuel defect model geometry.</w:t>
      </w:r>
      <w:proofErr w:type="gramEnd"/>
      <w:r w:rsidRPr="000A5449">
        <w:rPr>
          <w:b w:val="0"/>
          <w:color w:val="auto"/>
          <w:sz w:val="24"/>
          <w:szCs w:val="24"/>
        </w:rPr>
        <w:t xml:space="preserve">  The van</w:t>
      </w:r>
      <w:r w:rsidR="00323732">
        <w:rPr>
          <w:b w:val="0"/>
          <w:color w:val="auto"/>
          <w:sz w:val="24"/>
          <w:szCs w:val="24"/>
        </w:rPr>
        <w:t>tage is in the flow direction.  The dimensions are given for reference.  The model</w:t>
      </w:r>
      <w:r w:rsidR="00104458">
        <w:rPr>
          <w:b w:val="0"/>
          <w:color w:val="auto"/>
          <w:sz w:val="24"/>
          <w:szCs w:val="24"/>
        </w:rPr>
        <w:t xml:space="preserve"> geometry</w:t>
      </w:r>
      <w:r w:rsidR="00323732">
        <w:rPr>
          <w:b w:val="0"/>
          <w:color w:val="auto"/>
          <w:sz w:val="24"/>
          <w:szCs w:val="24"/>
        </w:rPr>
        <w:t xml:space="preserve"> is 1 m long in the flow direction</w:t>
      </w:r>
      <w:r w:rsidR="00323732" w:rsidRPr="00E57A23">
        <w:rPr>
          <w:b w:val="0"/>
          <w:color w:val="auto"/>
          <w:sz w:val="24"/>
          <w:szCs w:val="24"/>
        </w:rPr>
        <w:t>.</w:t>
      </w:r>
      <w:bookmarkEnd w:id="105"/>
      <w:r w:rsidR="008F1769" w:rsidRPr="00E57A23">
        <w:rPr>
          <w:b w:val="0"/>
          <w:color w:val="auto"/>
          <w:sz w:val="24"/>
          <w:szCs w:val="24"/>
        </w:rPr>
        <w:t xml:space="preserve">  The contoured side of the fuel meat domain is obvious and will be referenced throughout the chapter.</w:t>
      </w:r>
    </w:p>
    <w:p w:rsidR="0091084C" w:rsidRDefault="0091084C" w:rsidP="0091084C">
      <w:r>
        <w:br w:type="page"/>
      </w:r>
    </w:p>
    <w:p w:rsidR="008D0E64" w:rsidRDefault="008D0E64" w:rsidP="008D0E64">
      <w:proofErr w:type="gramStart"/>
      <w:r>
        <w:lastRenderedPageBreak/>
        <w:t>domain</w:t>
      </w:r>
      <w:proofErr w:type="gramEnd"/>
      <w:r>
        <w:t xml:space="preserve"> extends 3.58 inches (0.091m) upstream of the fuel plate and 11.81 inches (0.3m) downstream of the fuel plate.</w:t>
      </w:r>
      <w:r w:rsidR="000C6828">
        <w:t xml:space="preserve">  Again, these extended regions upstream and downstream of the fuel plate are to allow the simulated flow to adjust to the fuel plate obstruction.</w:t>
      </w:r>
      <w:r w:rsidR="00104458">
        <w:t xml:space="preserve">  The contour of the fuel meat was</w:t>
      </w:r>
      <w:r w:rsidR="000C6828">
        <w:t xml:space="preserve"> constructed from the detailed </w:t>
      </w:r>
      <w:r w:rsidR="00104458">
        <w:t xml:space="preserve">drawing of the HEU inner fuel plate </w:t>
      </w:r>
      <w:sdt>
        <w:sdtPr>
          <w:id w:val="207608627"/>
          <w:citation/>
        </w:sdtPr>
        <w:sdtContent>
          <w:r w:rsidR="00297069">
            <w:fldChar w:fldCharType="begin"/>
          </w:r>
          <w:r w:rsidR="008B5A38">
            <w:instrText xml:space="preserve">CITATION HFI05 \l 1033 </w:instrText>
          </w:r>
          <w:r w:rsidR="00297069">
            <w:fldChar w:fldCharType="separate"/>
          </w:r>
          <w:r w:rsidR="001C3886" w:rsidRPr="001C3886">
            <w:rPr>
              <w:noProof/>
            </w:rPr>
            <w:t>[38]</w:t>
          </w:r>
          <w:r w:rsidR="00297069">
            <w:rPr>
              <w:noProof/>
            </w:rPr>
            <w:fldChar w:fldCharType="end"/>
          </w:r>
        </w:sdtContent>
      </w:sdt>
      <w:r w:rsidR="00104458">
        <w:t xml:space="preserve">.  </w:t>
      </w:r>
    </w:p>
    <w:p w:rsidR="00BE58CF" w:rsidRDefault="00BE58CF" w:rsidP="008D0E64">
      <w:r>
        <w:tab/>
        <w:t xml:space="preserve">The global boundary condition of the upstream fluid domain is set with a uniform inlet velocity of </w:t>
      </w:r>
      <w:r w:rsidR="00D106CB">
        <w:t>7.925</w:t>
      </w:r>
      <w:r>
        <w:t xml:space="preserve"> m/s and an isothermal value of 32</w:t>
      </w:r>
      <w:r w:rsidR="00D106CB">
        <w:t>7K</w:t>
      </w:r>
      <w:r>
        <w:t xml:space="preserve">.  The global boundary condition on the downstream fluid domain is set to a uniform pressure of </w:t>
      </w:r>
      <w:r w:rsidR="00D106CB">
        <w:t xml:space="preserve">2.606 </w:t>
      </w:r>
      <w:proofErr w:type="spellStart"/>
      <w:r w:rsidR="00D106CB">
        <w:t>MPa</w:t>
      </w:r>
      <w:proofErr w:type="spellEnd"/>
      <w:r w:rsidR="00D106CB">
        <w:t>.  The fluid boundaries on the lateral measure, i.e. 0.0841m length in Figure 6-1, are set to thermal and fluid dynamic symmetry conditions.  The boundaries on the thickness measure, i.e. 2.54×10</w:t>
      </w:r>
      <w:r w:rsidR="00D106CB">
        <w:rPr>
          <w:vertAlign w:val="superscript"/>
        </w:rPr>
        <w:t>-3</w:t>
      </w:r>
      <w:r w:rsidR="00D106CB">
        <w:t xml:space="preserve">m length in Figure 6-1, are adiabatic walls.  </w:t>
      </w:r>
    </w:p>
    <w:p w:rsidR="000E5F42" w:rsidRDefault="000E5F42" w:rsidP="000E5F42">
      <w:pPr>
        <w:ind w:firstLine="720"/>
      </w:pPr>
      <w:r>
        <w:t>The power density used in fuel meat domain is shown in Figure 6-2.  Figure 6-2 is a graphical representation of the power density distribution array shown numerically in Figure 2-2.  The magnitude of this power density distribution array was adjusted to be consistent with the HFIR power density.  The adjustment calculation is based on the total power generated in the HFIR divided by the total volume of fuel meat in the core, i.e.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0E5F42" w:rsidTr="000E5F42">
        <w:tc>
          <w:tcPr>
            <w:tcW w:w="4788" w:type="dxa"/>
          </w:tcPr>
          <w:p w:rsidR="000E5F42" w:rsidRDefault="00297069" w:rsidP="000E5F42">
            <m:oMathPara>
              <m:oMathParaPr>
                <m:jc m:val="left"/>
              </m:oMathParaPr>
              <m:oMath>
                <m:sSup>
                  <m:sSupPr>
                    <m:ctrlPr>
                      <w:rPr>
                        <w:rFonts w:ascii="Cambria Math" w:hAnsi="Cambria Math"/>
                        <w:i/>
                      </w:rPr>
                    </m:ctrlPr>
                  </m:sSupPr>
                  <m:e>
                    <m:r>
                      <w:rPr>
                        <w:rFonts w:ascii="Cambria Math" w:hAnsi="Cambria Math"/>
                      </w:rPr>
                      <m:t>q</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Q</m:t>
                    </m:r>
                  </m:num>
                  <m:den>
                    <m:sSub>
                      <m:sSubPr>
                        <m:ctrlPr>
                          <w:rPr>
                            <w:rFonts w:ascii="Cambria Math" w:hAnsi="Cambria Math"/>
                            <w:i/>
                          </w:rPr>
                        </m:ctrlPr>
                      </m:sSubPr>
                      <m:e>
                        <m:r>
                          <w:rPr>
                            <w:rFonts w:ascii="Cambria Math" w:hAnsi="Cambria Math"/>
                          </w:rPr>
                          <m:t>V</m:t>
                        </m:r>
                      </m:e>
                      <m:sub>
                        <m:r>
                          <w:rPr>
                            <w:rFonts w:ascii="Cambria Math" w:hAnsi="Cambria Math"/>
                          </w:rPr>
                          <m:t>total</m:t>
                        </m:r>
                      </m:sub>
                    </m:sSub>
                  </m:den>
                </m:f>
                <m:r>
                  <w:rPr>
                    <w:rFonts w:ascii="Cambria Math" w:hAnsi="Cambria Math"/>
                  </w:rPr>
                  <m:t>=</m:t>
                </m:r>
                <m:f>
                  <m:fPr>
                    <m:ctrlPr>
                      <w:rPr>
                        <w:rFonts w:ascii="Cambria Math" w:hAnsi="Cambria Math"/>
                        <w:i/>
                      </w:rPr>
                    </m:ctrlPr>
                  </m:fPr>
                  <m:num>
                    <m:r>
                      <w:rPr>
                        <w:rFonts w:ascii="Cambria Math" w:hAnsi="Cambria Math"/>
                      </w:rPr>
                      <m:t>Q</m:t>
                    </m:r>
                  </m:num>
                  <m:den>
                    <m:sSub>
                      <m:sSubPr>
                        <m:ctrlPr>
                          <w:rPr>
                            <w:rFonts w:ascii="Cambria Math" w:hAnsi="Cambria Math"/>
                            <w:i/>
                          </w:rPr>
                        </m:ctrlPr>
                      </m:sSubPr>
                      <m:e>
                        <m:r>
                          <w:rPr>
                            <w:rFonts w:ascii="Cambria Math" w:hAnsi="Cambria Math"/>
                          </w:rPr>
                          <m:t>V</m:t>
                        </m:r>
                      </m:e>
                      <m:sub>
                        <m:r>
                          <w:rPr>
                            <w:rFonts w:ascii="Cambria Math" w:hAnsi="Cambria Math"/>
                          </w:rPr>
                          <m:t>inner</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outer</m:t>
                        </m:r>
                      </m:sub>
                    </m:sSub>
                  </m:den>
                </m:f>
                <m:r>
                  <w:rPr>
                    <w:rFonts w:ascii="Cambria Math" w:hAnsi="Cambria Math"/>
                  </w:rPr>
                  <m:t>.</m:t>
                </m:r>
              </m:oMath>
            </m:oMathPara>
          </w:p>
        </w:tc>
        <w:tc>
          <w:tcPr>
            <w:tcW w:w="4788" w:type="dxa"/>
            <w:vAlign w:val="center"/>
          </w:tcPr>
          <w:p w:rsidR="000E5F42" w:rsidRDefault="000E5F42" w:rsidP="000E5F42">
            <w:pPr>
              <w:jc w:val="right"/>
            </w:pPr>
            <w:r>
              <w:t>(6.1)</w:t>
            </w:r>
          </w:p>
        </w:tc>
      </w:tr>
    </w:tbl>
    <w:p w:rsidR="000E5F42" w:rsidRDefault="000E5F42" w:rsidP="000E5F42">
      <w:r>
        <w:t xml:space="preserve">Here, as before, </w:t>
      </w:r>
      <m:oMath>
        <m:r>
          <w:rPr>
            <w:rFonts w:ascii="Cambria Math" w:hAnsi="Cambria Math"/>
          </w:rPr>
          <m:t>Q</m:t>
        </m:r>
      </m:oMath>
      <w:r>
        <w:t xml:space="preserve"> is the total core power, i.e. 85 MW.  The total volume of the fuel meat in the core</w:t>
      </w:r>
      <w:proofErr w:type="gramStart"/>
      <w:r>
        <w:t xml:space="preserve">, </w:t>
      </w:r>
      <m:oMath>
        <w:proofErr w:type="gramEnd"/>
        <m:sSub>
          <m:sSubPr>
            <m:ctrlPr>
              <w:rPr>
                <w:rFonts w:ascii="Cambria Math" w:hAnsi="Cambria Math"/>
                <w:i/>
              </w:rPr>
            </m:ctrlPr>
          </m:sSubPr>
          <m:e>
            <m:r>
              <w:rPr>
                <w:rFonts w:ascii="Cambria Math" w:hAnsi="Cambria Math"/>
              </w:rPr>
              <m:t>V</m:t>
            </m:r>
          </m:e>
          <m:sub>
            <m:r>
              <w:rPr>
                <w:rFonts w:ascii="Cambria Math" w:hAnsi="Cambria Math"/>
              </w:rPr>
              <m:t>total</m:t>
            </m:r>
          </m:sub>
        </m:sSub>
      </m:oMath>
      <w:r>
        <w:t xml:space="preserve">, is the sum of the inner core fuel loading and the outer core fuel loading.  These values are </w:t>
      </w:r>
      <m:oMath>
        <m:sSub>
          <m:sSubPr>
            <m:ctrlPr>
              <w:rPr>
                <w:rFonts w:ascii="Cambria Math" w:hAnsi="Cambria Math"/>
                <w:i/>
              </w:rPr>
            </m:ctrlPr>
          </m:sSubPr>
          <m:e>
            <m:r>
              <w:rPr>
                <w:rFonts w:ascii="Cambria Math" w:hAnsi="Cambria Math"/>
              </w:rPr>
              <m:t>V</m:t>
            </m:r>
          </m:e>
          <m:sub>
            <m:r>
              <w:rPr>
                <w:rFonts w:ascii="Cambria Math" w:hAnsi="Cambria Math"/>
              </w:rPr>
              <m:t>inner</m:t>
            </m:r>
          </m:sub>
        </m:sSub>
        <m:r>
          <w:rPr>
            <w:rFonts w:ascii="Cambria Math" w:hAnsi="Cambria Math"/>
          </w:rPr>
          <m:t>=3.64×</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3</m:t>
            </m:r>
          </m:sup>
        </m:sSup>
      </m:oMath>
      <w:r>
        <w:t xml:space="preserve"> for the inner core and </w:t>
      </w:r>
      <m:oMath>
        <m:sSub>
          <m:sSubPr>
            <m:ctrlPr>
              <w:rPr>
                <w:rFonts w:ascii="Cambria Math" w:hAnsi="Cambria Math"/>
                <w:i/>
              </w:rPr>
            </m:ctrlPr>
          </m:sSubPr>
          <m:e>
            <m:r>
              <w:rPr>
                <w:rFonts w:ascii="Cambria Math" w:hAnsi="Cambria Math"/>
              </w:rPr>
              <m:t>V</m:t>
            </m:r>
          </m:e>
          <m:sub>
            <m:r>
              <w:rPr>
                <w:rFonts w:ascii="Cambria Math" w:hAnsi="Cambria Math"/>
              </w:rPr>
              <m:t>outer</m:t>
            </m:r>
          </m:sub>
        </m:sSub>
        <m:r>
          <w:rPr>
            <w:rFonts w:ascii="Cambria Math" w:hAnsi="Cambria Math"/>
          </w:rPr>
          <m:t>=6.39×</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3</m:t>
            </m:r>
          </m:sup>
        </m:sSup>
      </m:oMath>
      <w:r>
        <w:t xml:space="preserve"> for the outer core.</w:t>
      </w:r>
      <w:r w:rsidR="004D058F">
        <w:t xml:space="preserve">  </w:t>
      </w:r>
      <w:r w:rsidR="004D058F" w:rsidRPr="008329DB">
        <w:t xml:space="preserve">These fuel volumes were obtained using cubic </w:t>
      </w:r>
      <w:proofErr w:type="spellStart"/>
      <w:r w:rsidR="004D058F" w:rsidRPr="008329DB">
        <w:t>spline</w:t>
      </w:r>
      <w:proofErr w:type="spellEnd"/>
      <w:r w:rsidR="004D058F" w:rsidRPr="008329DB">
        <w:t xml:space="preserve"> interpolation of the HFIR plate fuel meat contour points </w:t>
      </w:r>
      <w:sdt>
        <w:sdtPr>
          <w:id w:val="1010570261"/>
          <w:citation/>
        </w:sdtPr>
        <w:sdtContent>
          <w:r w:rsidR="00297069" w:rsidRPr="008329DB">
            <w:fldChar w:fldCharType="begin"/>
          </w:r>
          <w:r w:rsidR="008B5A38" w:rsidRPr="008329DB">
            <w:instrText xml:space="preserve">CITATION HFI05 \l 1033 </w:instrText>
          </w:r>
          <w:r w:rsidR="00297069" w:rsidRPr="008329DB">
            <w:fldChar w:fldCharType="separate"/>
          </w:r>
          <w:r w:rsidR="001C3886" w:rsidRPr="008329DB">
            <w:rPr>
              <w:noProof/>
            </w:rPr>
            <w:t>[38]</w:t>
          </w:r>
          <w:r w:rsidR="00297069" w:rsidRPr="008329DB">
            <w:fldChar w:fldCharType="end"/>
          </w:r>
        </w:sdtContent>
      </w:sdt>
      <w:r w:rsidR="004D058F" w:rsidRPr="008329DB">
        <w:t xml:space="preserve"> in conjunction with Simpson’s </w:t>
      </w:r>
      <w:proofErr w:type="spellStart"/>
      <w:r w:rsidR="004D058F" w:rsidRPr="008329DB">
        <w:t>quadrature</w:t>
      </w:r>
      <w:proofErr w:type="spellEnd"/>
      <w:r w:rsidR="004D058F" w:rsidRPr="008329DB">
        <w:t xml:space="preserve"> rule as outlined in Appendix B.</w:t>
      </w:r>
      <w:r w:rsidRPr="008329DB">
        <w:t xml:space="preserve">  </w:t>
      </w:r>
      <w:r>
        <w:t>Equation 6.1 may now be evaluated and it is found that the total power density of the HFIR core is 8.47×10</w:t>
      </w:r>
      <w:r>
        <w:rPr>
          <w:vertAlign w:val="superscript"/>
        </w:rPr>
        <w:t>9</w:t>
      </w:r>
      <w:r>
        <w:t xml:space="preserve"> W/m</w:t>
      </w:r>
      <w:r>
        <w:rPr>
          <w:vertAlign w:val="superscript"/>
        </w:rPr>
        <w:t>3</w:t>
      </w:r>
      <w:r>
        <w:t xml:space="preserve">.  This value is multiplied by the power density distribution function which then adjusts the magnitude of the array.  However, the resultant power generated by the plate is inconsistent with the amount of energy generated by a single inner fuel plate and in fact is 15.3% too large.  The power generated by a single inner fuel plate is </w:t>
      </w:r>
    </w:p>
    <w:p w:rsidR="000E5F42" w:rsidRDefault="000E5F42" w:rsidP="000E5F42">
      <w:pPr>
        <w:spacing w:after="0" w:line="240" w:lineRule="auto"/>
      </w:pPr>
    </w:p>
    <w:p w:rsidR="000E5F42" w:rsidRDefault="000E5F42" w:rsidP="000E5F42">
      <w:pPr>
        <w:spacing w:after="0" w:line="240" w:lineRule="auto"/>
      </w:pPr>
    </w:p>
    <w:p w:rsidR="000E5F42" w:rsidRDefault="000E5F42" w:rsidP="000E5F42">
      <w:pPr>
        <w:spacing w:after="0" w:line="240" w:lineRule="auto"/>
      </w:pPr>
    </w:p>
    <w:p w:rsidR="000E5F42" w:rsidRDefault="000E5F42" w:rsidP="000E5F42">
      <w:pPr>
        <w:spacing w:after="0" w:line="240" w:lineRule="auto"/>
      </w:pPr>
    </w:p>
    <w:p w:rsidR="000E5F42" w:rsidRDefault="000E5F42" w:rsidP="000E5F42">
      <w:pPr>
        <w:spacing w:after="0" w:line="240" w:lineRule="auto"/>
      </w:pPr>
    </w:p>
    <w:p w:rsidR="000E5F42" w:rsidRDefault="000E5F42" w:rsidP="000E5F42">
      <w:pPr>
        <w:spacing w:after="0" w:line="240" w:lineRule="auto"/>
      </w:pPr>
    </w:p>
    <w:p w:rsidR="000E5F42" w:rsidRDefault="000E5F42" w:rsidP="000E5F42">
      <w:pPr>
        <w:spacing w:after="0" w:line="240" w:lineRule="auto"/>
      </w:pPr>
    </w:p>
    <w:p w:rsidR="000E5F42" w:rsidRDefault="000E5F42" w:rsidP="000E5F42">
      <w:pPr>
        <w:spacing w:after="0" w:line="240" w:lineRule="auto"/>
      </w:pPr>
    </w:p>
    <w:p w:rsidR="000E5F42" w:rsidRDefault="000E5F42" w:rsidP="000E5F42">
      <w:pPr>
        <w:spacing w:after="0" w:line="240" w:lineRule="auto"/>
      </w:pPr>
    </w:p>
    <w:p w:rsidR="000E5F42" w:rsidRDefault="000E5F42" w:rsidP="000E5F42">
      <w:pPr>
        <w:spacing w:after="0" w:line="240" w:lineRule="auto"/>
      </w:pPr>
    </w:p>
    <w:p w:rsidR="000E5F42" w:rsidRDefault="000E5F42" w:rsidP="000E5F42">
      <w:pPr>
        <w:spacing w:after="0" w:line="240" w:lineRule="auto"/>
      </w:pPr>
    </w:p>
    <w:p w:rsidR="000E5F42" w:rsidRDefault="000E5F42" w:rsidP="000E5F42">
      <w:pPr>
        <w:keepNext/>
        <w:jc w:val="both"/>
      </w:pPr>
      <w:r>
        <w:rPr>
          <w:noProof/>
        </w:rPr>
        <w:drawing>
          <wp:inline distT="0" distB="0" distL="0" distR="0">
            <wp:extent cx="5943600" cy="3371850"/>
            <wp:effectExtent l="19050" t="0" r="0" b="0"/>
            <wp:docPr id="20" name="Picture 27" descr="HEU_Mult_Ar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U_Mult_Array.png"/>
                    <pic:cNvPicPr/>
                  </pic:nvPicPr>
                  <pic:blipFill>
                    <a:blip r:embed="rId38" cstate="print"/>
                    <a:srcRect t="9158" b="9794"/>
                    <a:stretch>
                      <a:fillRect/>
                    </a:stretch>
                  </pic:blipFill>
                  <pic:spPr>
                    <a:xfrm>
                      <a:off x="0" y="0"/>
                      <a:ext cx="5943600" cy="3371850"/>
                    </a:xfrm>
                    <a:prstGeom prst="rect">
                      <a:avLst/>
                    </a:prstGeom>
                  </pic:spPr>
                </pic:pic>
              </a:graphicData>
            </a:graphic>
          </wp:inline>
        </w:drawing>
      </w:r>
    </w:p>
    <w:p w:rsidR="000E5F42" w:rsidRPr="00755A01" w:rsidRDefault="000E5F42" w:rsidP="000E5F42">
      <w:pPr>
        <w:pStyle w:val="Caption"/>
        <w:jc w:val="both"/>
        <w:rPr>
          <w:b w:val="0"/>
          <w:color w:val="auto"/>
          <w:sz w:val="24"/>
          <w:szCs w:val="24"/>
        </w:rPr>
      </w:pPr>
      <w:bookmarkStart w:id="106" w:name="_Toc376881030"/>
      <w:proofErr w:type="gramStart"/>
      <w:r w:rsidRPr="00755A01">
        <w:rPr>
          <w:b w:val="0"/>
          <w:color w:val="auto"/>
          <w:sz w:val="24"/>
          <w:szCs w:val="24"/>
        </w:rPr>
        <w:t>Figure 6-</w:t>
      </w:r>
      <w:r w:rsidR="00297069" w:rsidRPr="00755A01">
        <w:rPr>
          <w:b w:val="0"/>
          <w:color w:val="auto"/>
          <w:sz w:val="24"/>
          <w:szCs w:val="24"/>
        </w:rPr>
        <w:fldChar w:fldCharType="begin"/>
      </w:r>
      <w:r w:rsidRPr="00755A01">
        <w:rPr>
          <w:b w:val="0"/>
          <w:color w:val="auto"/>
          <w:sz w:val="24"/>
          <w:szCs w:val="24"/>
        </w:rPr>
        <w:instrText xml:space="preserve"> SEQ Figure_6- \* ARABIC </w:instrText>
      </w:r>
      <w:r w:rsidR="00297069" w:rsidRPr="00755A01">
        <w:rPr>
          <w:b w:val="0"/>
          <w:color w:val="auto"/>
          <w:sz w:val="24"/>
          <w:szCs w:val="24"/>
        </w:rPr>
        <w:fldChar w:fldCharType="separate"/>
      </w:r>
      <w:r w:rsidR="00C223E6">
        <w:rPr>
          <w:b w:val="0"/>
          <w:noProof/>
          <w:color w:val="auto"/>
          <w:sz w:val="24"/>
          <w:szCs w:val="24"/>
        </w:rPr>
        <w:t>2</w:t>
      </w:r>
      <w:r w:rsidR="00297069" w:rsidRPr="00755A01">
        <w:rPr>
          <w:b w:val="0"/>
          <w:color w:val="auto"/>
          <w:sz w:val="24"/>
          <w:szCs w:val="24"/>
        </w:rPr>
        <w:fldChar w:fldCharType="end"/>
      </w:r>
      <w:r w:rsidRPr="00755A01">
        <w:rPr>
          <w:b w:val="0"/>
          <w:color w:val="auto"/>
          <w:sz w:val="24"/>
          <w:szCs w:val="24"/>
        </w:rPr>
        <w:t>.</w:t>
      </w:r>
      <w:proofErr w:type="gramEnd"/>
      <w:r w:rsidRPr="00755A01">
        <w:rPr>
          <w:b w:val="0"/>
          <w:color w:val="auto"/>
          <w:sz w:val="24"/>
          <w:szCs w:val="24"/>
        </w:rPr>
        <w:t xml:space="preserve">  The 3-D Power Density Profile used in the Fuel Meat Domain of the Simulation Geometry.</w:t>
      </w:r>
      <w:bookmarkEnd w:id="106"/>
      <w:r w:rsidRPr="00755A01">
        <w:rPr>
          <w:b w:val="0"/>
          <w:color w:val="auto"/>
          <w:sz w:val="24"/>
          <w:szCs w:val="24"/>
        </w:rPr>
        <w:t xml:space="preserve"> </w:t>
      </w:r>
    </w:p>
    <w:p w:rsidR="000E5F42" w:rsidRDefault="000E5F42" w:rsidP="000E5F42"/>
    <w:p w:rsidR="000E5F42" w:rsidRDefault="000E5F42" w:rsidP="000E5F42">
      <w:pPr>
        <w:spacing w:after="0" w:line="240" w:lineRule="auto"/>
        <w:rPr>
          <w:rFonts w:ascii="Cambria Math" w:eastAsia="Times New Roman" w:hAnsi="Cambria Math"/>
          <w:szCs w:val="28"/>
          <w:lang w:bidi="en-US"/>
        </w:rPr>
      </w:pPr>
    </w:p>
    <w:p w:rsidR="000E5F42" w:rsidRDefault="000E5F42" w:rsidP="000E5F42">
      <w:pPr>
        <w:spacing w:after="0" w:line="240" w:lineRule="auto"/>
        <w:rPr>
          <w:rFonts w:ascii="Cambria Math" w:eastAsia="Times New Roman" w:hAnsi="Cambria Math"/>
          <w:szCs w:val="28"/>
          <w:lang w:bidi="en-US"/>
        </w:rPr>
      </w:pPr>
    </w:p>
    <w:p w:rsidR="000E5F42" w:rsidRDefault="000E5F42" w:rsidP="000E5F42">
      <w:pPr>
        <w:spacing w:after="0" w:line="240" w:lineRule="auto"/>
        <w:rPr>
          <w:rFonts w:ascii="Cambria Math" w:eastAsia="Times New Roman" w:hAnsi="Cambria Math"/>
          <w:szCs w:val="28"/>
          <w:lang w:bidi="en-US"/>
        </w:rPr>
      </w:pPr>
    </w:p>
    <w:p w:rsidR="000E5F42" w:rsidRDefault="000E5F42" w:rsidP="000E5F42">
      <w:pPr>
        <w:spacing w:after="0" w:line="240" w:lineRule="auto"/>
        <w:rPr>
          <w:rFonts w:ascii="Cambria Math" w:eastAsia="Times New Roman" w:hAnsi="Cambria Math"/>
          <w:szCs w:val="28"/>
          <w:lang w:bidi="en-US"/>
        </w:rPr>
      </w:pPr>
    </w:p>
    <w:p w:rsidR="000E5F42" w:rsidRDefault="000E5F42" w:rsidP="000E5F42">
      <w:pPr>
        <w:spacing w:after="0" w:line="240" w:lineRule="auto"/>
        <w:rPr>
          <w:rFonts w:ascii="Cambria Math" w:eastAsia="Times New Roman" w:hAnsi="Cambria Math"/>
          <w:szCs w:val="28"/>
          <w:lang w:bidi="en-US"/>
        </w:rPr>
      </w:pPr>
    </w:p>
    <w:p w:rsidR="000E5F42" w:rsidRDefault="000E5F42" w:rsidP="000E5F42">
      <w:pPr>
        <w:spacing w:after="0" w:line="240" w:lineRule="auto"/>
        <w:rPr>
          <w:rFonts w:ascii="Cambria Math" w:eastAsia="Times New Roman" w:hAnsi="Cambria Math"/>
          <w:szCs w:val="28"/>
          <w:lang w:bidi="en-US"/>
        </w:rPr>
      </w:pPr>
    </w:p>
    <w:p w:rsidR="000E5F42" w:rsidRDefault="000E5F42" w:rsidP="000E5F42">
      <w:pPr>
        <w:spacing w:after="0" w:line="240" w:lineRule="auto"/>
        <w:rPr>
          <w:rFonts w:ascii="Cambria Math" w:eastAsia="Times New Roman" w:hAnsi="Cambria Math"/>
          <w:szCs w:val="28"/>
          <w:lang w:bidi="en-US"/>
        </w:rPr>
      </w:pPr>
    </w:p>
    <w:p w:rsidR="000E5F42" w:rsidRDefault="000E5F42" w:rsidP="000E5F42">
      <w:pPr>
        <w:spacing w:after="0" w:line="240" w:lineRule="auto"/>
        <w:rPr>
          <w:rFonts w:ascii="Cambria Math" w:eastAsia="Times New Roman" w:hAnsi="Cambria Math"/>
          <w:szCs w:val="28"/>
          <w:lang w:bidi="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4D058F" w:rsidTr="00421194">
        <w:tc>
          <w:tcPr>
            <w:tcW w:w="4788" w:type="dxa"/>
          </w:tcPr>
          <w:p w:rsidR="004D058F" w:rsidRDefault="00297069" w:rsidP="00421194">
            <m:oMathPara>
              <m:oMathParaPr>
                <m:jc m:val="left"/>
              </m:oMathParaPr>
              <m:oMath>
                <m:sSub>
                  <m:sSubPr>
                    <m:ctrlPr>
                      <w:rPr>
                        <w:rFonts w:ascii="Cambria Math" w:hAnsi="Cambria Math"/>
                        <w:i/>
                      </w:rPr>
                    </m:ctrlPr>
                  </m:sSubPr>
                  <m:e>
                    <m:r>
                      <w:rPr>
                        <w:rFonts w:ascii="Cambria Math" w:hAnsi="Cambria Math"/>
                      </w:rPr>
                      <m:t>q</m:t>
                    </m:r>
                  </m:e>
                  <m:sub>
                    <m:r>
                      <w:rPr>
                        <w:rFonts w:ascii="Cambria Math" w:hAnsi="Cambria Math"/>
                      </w:rPr>
                      <m:t>inner</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q</m:t>
                        </m:r>
                      </m:e>
                      <m:sup>
                        <m:r>
                          <w:rPr>
                            <w:rFonts w:ascii="Cambria Math" w:hAnsi="Cambria Math"/>
                          </w:rPr>
                          <m:t>'''</m:t>
                        </m:r>
                      </m:sup>
                    </m:sSup>
                    <m:sSub>
                      <m:sSubPr>
                        <m:ctrlPr>
                          <w:rPr>
                            <w:rFonts w:ascii="Cambria Math" w:hAnsi="Cambria Math"/>
                            <w:i/>
                          </w:rPr>
                        </m:ctrlPr>
                      </m:sSubPr>
                      <m:e>
                        <m:r>
                          <w:rPr>
                            <w:rFonts w:ascii="Cambria Math" w:hAnsi="Cambria Math"/>
                          </w:rPr>
                          <m:t>V</m:t>
                        </m:r>
                      </m:e>
                      <m:sub>
                        <m:r>
                          <w:rPr>
                            <w:rFonts w:ascii="Cambria Math" w:hAnsi="Cambria Math"/>
                          </w:rPr>
                          <m:t>inner</m:t>
                        </m:r>
                      </m:sub>
                    </m:sSub>
                  </m:num>
                  <m:den>
                    <m:r>
                      <w:rPr>
                        <w:rFonts w:ascii="Cambria Math" w:hAnsi="Cambria Math"/>
                      </w:rPr>
                      <m:t>171</m:t>
                    </m:r>
                  </m:den>
                </m:f>
                <m:r>
                  <w:rPr>
                    <w:rFonts w:ascii="Cambria Math" w:hAnsi="Cambria Math"/>
                  </w:rPr>
                  <m:t>.</m:t>
                </m:r>
              </m:oMath>
            </m:oMathPara>
          </w:p>
        </w:tc>
        <w:tc>
          <w:tcPr>
            <w:tcW w:w="4788" w:type="dxa"/>
            <w:vAlign w:val="center"/>
          </w:tcPr>
          <w:p w:rsidR="004D058F" w:rsidRDefault="004D058F" w:rsidP="00421194">
            <w:pPr>
              <w:jc w:val="right"/>
            </w:pPr>
            <w:r>
              <w:t>(6.2)</w:t>
            </w:r>
          </w:p>
        </w:tc>
      </w:tr>
    </w:tbl>
    <w:p w:rsidR="000E5F42" w:rsidRDefault="000E5F42" w:rsidP="008D0E64">
      <w:r>
        <w:t xml:space="preserve">Equation 6.2 yields a value </w:t>
      </w:r>
      <w:proofErr w:type="gramStart"/>
      <w:r>
        <w:t xml:space="preserve">of </w:t>
      </w:r>
      <m:oMath>
        <w:proofErr w:type="gramEnd"/>
        <m:sSub>
          <m:sSubPr>
            <m:ctrlPr>
              <w:rPr>
                <w:rFonts w:ascii="Cambria Math" w:hAnsi="Cambria Math"/>
                <w:i/>
              </w:rPr>
            </m:ctrlPr>
          </m:sSubPr>
          <m:e>
            <m:r>
              <w:rPr>
                <w:rFonts w:ascii="Cambria Math" w:hAnsi="Cambria Math"/>
              </w:rPr>
              <m:t>q</m:t>
            </m:r>
          </m:e>
          <m:sub>
            <m:r>
              <w:rPr>
                <w:rFonts w:ascii="Cambria Math" w:hAnsi="Cambria Math"/>
              </w:rPr>
              <m:t>inner</m:t>
            </m:r>
          </m:sub>
        </m:sSub>
        <m:r>
          <w:rPr>
            <w:rFonts w:ascii="Cambria Math" w:hAnsi="Cambria Math"/>
          </w:rPr>
          <m:t>=1.80×</m:t>
        </m:r>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rPr>
          <m:t>W</m:t>
        </m:r>
      </m:oMath>
      <w:r>
        <w:t>.  This 15.3% discrepancy is due to the power density distribution array.  The power density distribution array is not a unit normal distribution.  Therefore, the sum of all the va</w:t>
      </w:r>
      <w:proofErr w:type="spellStart"/>
      <w:r>
        <w:t>lues</w:t>
      </w:r>
      <w:proofErr w:type="spellEnd"/>
      <w:r>
        <w:t xml:space="preserve"> in the array does not equal unity, but instead results in a value larger than unity.  As a result, only 84.6% of the power density magnitude, i.e. 7.17×10</w:t>
      </w:r>
      <w:r>
        <w:rPr>
          <w:vertAlign w:val="superscript"/>
        </w:rPr>
        <w:t xml:space="preserve">9 </w:t>
      </w:r>
      <w:r>
        <w:t>W/m</w:t>
      </w:r>
      <w:r>
        <w:rPr>
          <w:vertAlign w:val="superscript"/>
        </w:rPr>
        <w:t>3</w:t>
      </w:r>
      <w:r>
        <w:t>, is distributed by the array and produces energy consistent with the 1.80×10</w:t>
      </w:r>
      <w:r w:rsidR="004B1CE9">
        <w:rPr>
          <w:vertAlign w:val="superscript"/>
        </w:rPr>
        <w:t>5</w:t>
      </w:r>
      <w:r>
        <w:t>W generated per inner fuel plate.  This value was calculated by executing the simulation with the generation rate 8.47×10</w:t>
      </w:r>
      <w:r>
        <w:rPr>
          <w:vertAlign w:val="superscript"/>
        </w:rPr>
        <w:t>9</w:t>
      </w:r>
      <w:r>
        <w:t xml:space="preserve"> W/m</w:t>
      </w:r>
      <w:r>
        <w:rPr>
          <w:vertAlign w:val="superscript"/>
        </w:rPr>
        <w:t>3</w:t>
      </w:r>
      <w:r>
        <w:t xml:space="preserve">, then evaluating the volume integral of the generation rate in the fuel meat from the results. </w:t>
      </w:r>
    </w:p>
    <w:p w:rsidR="00F35F3C" w:rsidRDefault="00F35F3C" w:rsidP="008D0E64">
      <w:r>
        <w:tab/>
        <w:t>The turbulence equation set used for the fuel defect analysis was Wilcox’s k-ω closure model</w:t>
      </w:r>
      <w:r w:rsidR="00AF6A08">
        <w:t xml:space="preserve"> as described in Section 3.2.1</w:t>
      </w:r>
      <w:r>
        <w:t>.  The complexity of the geometry made a grid structure suitable for the Low Reynolds Number k-ε model prohibitively large</w:t>
      </w:r>
      <w:r w:rsidR="00FD0918">
        <w:t xml:space="preserve"> regarding memory requirements</w:t>
      </w:r>
      <w:r>
        <w:t>.</w:t>
      </w:r>
    </w:p>
    <w:p w:rsidR="00455FA7" w:rsidRDefault="00455FA7" w:rsidP="008D0E64">
      <w:r>
        <w:tab/>
        <w:t>The grid structure is established using a mixture of tetrahedral elements and boundary layer elem</w:t>
      </w:r>
      <w:r w:rsidR="004B1B42">
        <w:t>ents, i.e. rectangular prisms.  The tetrahedral grid structure in the fluid domain has a maximum element size of 4.13×10</w:t>
      </w:r>
      <w:r w:rsidR="004B1B42">
        <w:rPr>
          <w:vertAlign w:val="superscript"/>
        </w:rPr>
        <w:t>-3</w:t>
      </w:r>
      <w:r w:rsidR="004B1B42">
        <w:t>m, a minimum element size of 2.51×10</w:t>
      </w:r>
      <w:r w:rsidR="004B1B42">
        <w:rPr>
          <w:vertAlign w:val="superscript"/>
        </w:rPr>
        <w:t>-4</w:t>
      </w:r>
      <w:r w:rsidR="004B1B42">
        <w:t xml:space="preserve">m, and a </w:t>
      </w:r>
      <w:r w:rsidR="00C533E1">
        <w:t>maxi</w:t>
      </w:r>
      <w:r w:rsidR="004B1B42">
        <w:t>mum growth rate of 1.25.  The tetrahedral grid structure in the clad and fuel domains have a maximum element size of 0.19 m, a minimum element size of 2.51×10</w:t>
      </w:r>
      <w:r w:rsidR="004B1B42">
        <w:rPr>
          <w:vertAlign w:val="superscript"/>
        </w:rPr>
        <w:t>-4</w:t>
      </w:r>
      <w:r w:rsidR="004B1B42">
        <w:t>m, and a maximum growth rate of 1.7.  The boundary layer grid structure, i.e. those elements closest to the solid domain extending into the fluid, has a maximum element size of 2.13×10</w:t>
      </w:r>
      <w:r w:rsidR="004B1B42">
        <w:rPr>
          <w:vertAlign w:val="superscript"/>
        </w:rPr>
        <w:t>-3</w:t>
      </w:r>
      <w:r w:rsidR="004B1B42">
        <w:t>m, a minimum element size of    6.35×10</w:t>
      </w:r>
      <w:r w:rsidR="004B1B42">
        <w:rPr>
          <w:vertAlign w:val="superscript"/>
        </w:rPr>
        <w:t>-4</w:t>
      </w:r>
      <w:r w:rsidR="004B1B42">
        <w:t>m, and a maximum element growth rate of 1.05.  The boundary layer grid structure has 10 elements with a boundary layer stretching factor of 1.1.</w:t>
      </w:r>
      <w:r w:rsidR="00AE5A95">
        <w:t xml:space="preserve">  Given the dimensionality and the large aspect ratio of the model geometry, the author has concluded that images of the grid structure would serve no purpose other than to confuse the reader.  However, the details listed above are adequate for recreation of the grid structure within the COMSOL environment.</w:t>
      </w:r>
    </w:p>
    <w:p w:rsidR="00215C39" w:rsidRDefault="004071C9" w:rsidP="008D0E64">
      <w:r>
        <w:tab/>
        <w:t>The solution method uses a segregated solver with a maximum iteration number of 400.  The tolerance factor was set to unity with a relative tolerance of 1×10</w:t>
      </w:r>
      <w:r>
        <w:rPr>
          <w:vertAlign w:val="superscript"/>
        </w:rPr>
        <w:t>-</w:t>
      </w:r>
      <w:r w:rsidR="000F6920">
        <w:rPr>
          <w:vertAlign w:val="superscript"/>
        </w:rPr>
        <w:t>6</w:t>
      </w:r>
      <w:r>
        <w:t xml:space="preserve">.  </w:t>
      </w:r>
    </w:p>
    <w:p w:rsidR="004071C9" w:rsidRDefault="004071C9" w:rsidP="00F55B31">
      <w:pPr>
        <w:ind w:firstLine="720"/>
      </w:pPr>
      <w:r>
        <w:lastRenderedPageBreak/>
        <w:t>The first segregation encompasses the velocity, the pressure, and the temperature.  The Newton iterations use a</w:t>
      </w:r>
      <w:r w:rsidR="00215C39">
        <w:t xml:space="preserve"> constant</w:t>
      </w:r>
      <w:r>
        <w:t xml:space="preserve"> damping factor of 0.5 and the </w:t>
      </w:r>
      <w:proofErr w:type="spellStart"/>
      <w:r>
        <w:t>Jacobian</w:t>
      </w:r>
      <w:proofErr w:type="spellEnd"/>
      <w:r>
        <w:t xml:space="preserve"> is updated </w:t>
      </w:r>
      <w:proofErr w:type="gramStart"/>
      <w:r>
        <w:t>on every iteration</w:t>
      </w:r>
      <w:proofErr w:type="gramEnd"/>
      <w:r>
        <w:t>.</w:t>
      </w:r>
      <w:r w:rsidR="004F2520">
        <w:t xml:space="preserve">  The Generalized Minimum </w:t>
      </w:r>
      <w:proofErr w:type="spellStart"/>
      <w:r w:rsidR="004F2520">
        <w:t>RESidual</w:t>
      </w:r>
      <w:proofErr w:type="spellEnd"/>
      <w:r w:rsidR="004F2520">
        <w:t xml:space="preserve"> (GMRES)</w:t>
      </w:r>
      <w:r w:rsidR="00F1744C">
        <w:t xml:space="preserve"> method</w:t>
      </w:r>
      <w:r w:rsidR="004F2520">
        <w:t xml:space="preserve"> is used to solve the system of equations.  Preconditioning of the system matrix is carried out using the </w:t>
      </w:r>
      <w:r w:rsidR="00215C39">
        <w:t xml:space="preserve">Successive </w:t>
      </w:r>
      <w:proofErr w:type="gramStart"/>
      <w:r w:rsidR="00215C39">
        <w:t>Over</w:t>
      </w:r>
      <w:proofErr w:type="gramEnd"/>
      <w:r w:rsidR="00215C39">
        <w:t xml:space="preserve"> Relaxation (SOR)</w:t>
      </w:r>
      <w:r w:rsidR="004F2520">
        <w:t xml:space="preserve"> iterative method </w:t>
      </w:r>
      <w:r w:rsidR="00215C39">
        <w:t>with the velocity as the line variable.  The maximum line length is set to 5 with a relaxation factor of 0.5.</w:t>
      </w:r>
    </w:p>
    <w:p w:rsidR="00215C39" w:rsidRDefault="00215C39" w:rsidP="00215C39">
      <w:pPr>
        <w:ind w:firstLine="720"/>
      </w:pPr>
      <w:r>
        <w:t xml:space="preserve">The second segregation encompasses the turbulence variables, i.e. the specific turbulent kinetic energy and the dissipation rate of the turbulent kinetic energy.  The Newton iterations, for the second segregation, use a constant damping factor of 0.3 and the </w:t>
      </w:r>
      <w:proofErr w:type="spellStart"/>
      <w:r>
        <w:t>Jacobian</w:t>
      </w:r>
      <w:proofErr w:type="spellEnd"/>
      <w:r>
        <w:t xml:space="preserve"> is updated </w:t>
      </w:r>
      <w:proofErr w:type="gramStart"/>
      <w:r>
        <w:t>on every iteration</w:t>
      </w:r>
      <w:proofErr w:type="gramEnd"/>
      <w:r>
        <w:t xml:space="preserve">.  </w:t>
      </w:r>
      <w:r w:rsidR="00F55B31">
        <w:t>Again the GMRES algorithm is used to solve the system of equations with t</w:t>
      </w:r>
      <w:r>
        <w:t xml:space="preserve">he SOR </w:t>
      </w:r>
      <w:r w:rsidR="00F55B31">
        <w:t>algorithm preconditioning the system matrix.</w:t>
      </w:r>
      <w:r>
        <w:t xml:space="preserve"> </w:t>
      </w:r>
      <w:r w:rsidR="00F55B31">
        <w:t xml:space="preserve"> T</w:t>
      </w:r>
      <w:r>
        <w:t>he turbulent kinetic energy</w:t>
      </w:r>
      <w:r w:rsidR="00F55B31">
        <w:t xml:space="preserve"> is used</w:t>
      </w:r>
      <w:r>
        <w:t xml:space="preserve"> as the line variable</w:t>
      </w:r>
      <w:r w:rsidR="00F55B31">
        <w:t xml:space="preserve"> for this segregation with a maximum line length </w:t>
      </w:r>
      <w:r>
        <w:t>set to 5 with a relaxation factor of 0.5</w:t>
      </w:r>
      <w:r w:rsidR="003A549D">
        <w:t>.</w:t>
      </w:r>
    </w:p>
    <w:p w:rsidR="00E53677" w:rsidRDefault="00E53677" w:rsidP="00215C39">
      <w:pPr>
        <w:ind w:firstLine="720"/>
      </w:pPr>
      <w:r>
        <w:t>Three different models will be discussed in this section.  The nominal fuel plate case will be used to establish a base line with which to compare the blister defect model and the fuel segregation model.</w:t>
      </w:r>
    </w:p>
    <w:p w:rsidR="00374F76" w:rsidRDefault="00374F76" w:rsidP="003942C2">
      <w:r>
        <w:tab/>
      </w:r>
    </w:p>
    <w:p w:rsidR="00E53677" w:rsidRDefault="00374F76" w:rsidP="00374F76">
      <w:pPr>
        <w:pStyle w:val="Heading3"/>
        <w:rPr>
          <w:rFonts w:eastAsia="Times New Roman"/>
          <w:lang w:bidi="en-US"/>
        </w:rPr>
      </w:pPr>
      <w:bookmarkStart w:id="107" w:name="_Toc384744277"/>
      <w:r>
        <w:rPr>
          <w:rFonts w:eastAsia="Times New Roman"/>
          <w:lang w:bidi="en-US"/>
        </w:rPr>
        <w:t>6.2</w:t>
      </w:r>
      <w:r>
        <w:rPr>
          <w:rFonts w:eastAsia="Times New Roman"/>
          <w:lang w:bidi="en-US"/>
        </w:rPr>
        <w:tab/>
        <w:t>Nominal Plate Case</w:t>
      </w:r>
      <w:bookmarkEnd w:id="107"/>
    </w:p>
    <w:p w:rsidR="00AC1000" w:rsidRDefault="00B224A3" w:rsidP="00B224A3">
      <w:pPr>
        <w:rPr>
          <w:lang w:bidi="en-US"/>
        </w:rPr>
      </w:pPr>
      <w:r>
        <w:rPr>
          <w:lang w:bidi="en-US"/>
        </w:rPr>
        <w:t xml:space="preserve">The nominal plate case is an idealization where </w:t>
      </w:r>
      <w:r w:rsidR="009B6727">
        <w:rPr>
          <w:lang w:bidi="en-US"/>
        </w:rPr>
        <w:t>the fuel is free of any defects.  To expand on this definition</w:t>
      </w:r>
      <w:r w:rsidR="00700687">
        <w:rPr>
          <w:lang w:bidi="en-US"/>
        </w:rPr>
        <w:t xml:space="preserve"> of idealism</w:t>
      </w:r>
      <w:r w:rsidR="009B6727">
        <w:rPr>
          <w:lang w:bidi="en-US"/>
        </w:rPr>
        <w:t>, the fuel, the clad, and the fluid are in perfect thermal contact and the fuel meat is homogenous throughout the fuel meat domain.</w:t>
      </w:r>
      <w:r w:rsidR="00700687">
        <w:rPr>
          <w:lang w:bidi="en-US"/>
        </w:rPr>
        <w:t xml:space="preserve">  </w:t>
      </w:r>
    </w:p>
    <w:p w:rsidR="00AC1000" w:rsidRDefault="00AC1000" w:rsidP="00B224A3">
      <w:pPr>
        <w:rPr>
          <w:lang w:bidi="en-US"/>
        </w:rPr>
      </w:pPr>
      <w:r>
        <w:rPr>
          <w:lang w:bidi="en-US"/>
        </w:rPr>
        <w:tab/>
        <w:t>The temperature distribution on the surface of the clad material</w:t>
      </w:r>
      <w:r w:rsidR="003E7E84">
        <w:rPr>
          <w:lang w:bidi="en-US"/>
        </w:rPr>
        <w:t xml:space="preserve"> for the nominal plate case</w:t>
      </w:r>
      <w:r>
        <w:rPr>
          <w:lang w:bidi="en-US"/>
        </w:rPr>
        <w:t xml:space="preserve"> is shown in Figure 6-3</w:t>
      </w:r>
      <w:r w:rsidR="00803CD0">
        <w:rPr>
          <w:lang w:bidi="en-US"/>
        </w:rPr>
        <w:t xml:space="preserve"> with the maximum and minimum surface temperature locations superposed on the Figure.  The maximum temperature is found to be 211.72˚F (</w:t>
      </w:r>
      <w:r w:rsidR="00E201A2">
        <w:rPr>
          <w:lang w:bidi="en-US"/>
        </w:rPr>
        <w:t>372.99 K)</w:t>
      </w:r>
      <w:r w:rsidR="005767AB">
        <w:rPr>
          <w:lang w:bidi="en-US"/>
        </w:rPr>
        <w:t xml:space="preserve"> which occurs</w:t>
      </w:r>
      <w:r w:rsidR="00062EF2">
        <w:rPr>
          <w:lang w:bidi="en-US"/>
        </w:rPr>
        <w:t xml:space="preserve"> on the </w:t>
      </w:r>
      <w:proofErr w:type="spellStart"/>
      <w:r w:rsidR="00062EF2">
        <w:rPr>
          <w:lang w:bidi="en-US"/>
        </w:rPr>
        <w:t>uncontoured</w:t>
      </w:r>
      <w:proofErr w:type="spellEnd"/>
      <w:r w:rsidR="00C0065C">
        <w:rPr>
          <w:lang w:bidi="en-US"/>
        </w:rPr>
        <w:t>, i.e. side of the fuel plate where the fuel meat is not contoured,</w:t>
      </w:r>
      <w:r w:rsidR="00062EF2">
        <w:rPr>
          <w:lang w:bidi="en-US"/>
        </w:rPr>
        <w:t xml:space="preserve"> side of the fuel plate</w:t>
      </w:r>
      <w:r w:rsidR="005767AB">
        <w:rPr>
          <w:lang w:bidi="en-US"/>
        </w:rPr>
        <w:t xml:space="preserve"> at a location just slightly upstream of the fuel meat-clad interface</w:t>
      </w:r>
      <w:r w:rsidR="00B12D84">
        <w:rPr>
          <w:lang w:bidi="en-US"/>
        </w:rPr>
        <w:t>, i.e. z = 0.0508 m,</w:t>
      </w:r>
      <w:r w:rsidR="001866E2">
        <w:rPr>
          <w:lang w:bidi="en-US"/>
        </w:rPr>
        <w:t xml:space="preserve"> on the lower end of the fuel plate</w:t>
      </w:r>
      <w:r w:rsidR="005767AB">
        <w:rPr>
          <w:lang w:bidi="en-US"/>
        </w:rPr>
        <w:t>, i.e. 0.1004 in (2.55×10</w:t>
      </w:r>
      <w:r w:rsidR="005767AB">
        <w:rPr>
          <w:vertAlign w:val="superscript"/>
          <w:lang w:bidi="en-US"/>
        </w:rPr>
        <w:t>3</w:t>
      </w:r>
      <w:r w:rsidR="005767AB">
        <w:rPr>
          <w:lang w:bidi="en-US"/>
        </w:rPr>
        <w:t>m)</w:t>
      </w:r>
      <w:r w:rsidR="001866E2">
        <w:rPr>
          <w:lang w:bidi="en-US"/>
        </w:rPr>
        <w:t xml:space="preserve"> in the positive z direction above </w:t>
      </w:r>
    </w:p>
    <w:p w:rsidR="00AC1000" w:rsidRDefault="00AC1000" w:rsidP="00B224A3">
      <w:pPr>
        <w:rPr>
          <w:lang w:bidi="en-US"/>
        </w:rPr>
      </w:pPr>
    </w:p>
    <w:p w:rsidR="00AC1000" w:rsidRDefault="00AC1000" w:rsidP="00B224A3">
      <w:pPr>
        <w:rPr>
          <w:lang w:bidi="en-US"/>
        </w:rPr>
      </w:pPr>
    </w:p>
    <w:p w:rsidR="00AC1000" w:rsidRDefault="00AC1000" w:rsidP="00B224A3">
      <w:pPr>
        <w:rPr>
          <w:lang w:bidi="en-US"/>
        </w:rPr>
      </w:pPr>
    </w:p>
    <w:p w:rsidR="000A6226" w:rsidRDefault="003317FC" w:rsidP="000A6226">
      <w:pPr>
        <w:keepNext/>
      </w:pPr>
      <w:r>
        <w:rPr>
          <w:noProof/>
        </w:rPr>
        <w:drawing>
          <wp:inline distT="0" distB="0" distL="0" distR="0">
            <wp:extent cx="5939790" cy="1957070"/>
            <wp:effectExtent l="19050" t="0" r="3810" b="0"/>
            <wp:docPr id="4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cstate="print"/>
                    <a:srcRect/>
                    <a:stretch>
                      <a:fillRect/>
                    </a:stretch>
                  </pic:blipFill>
                  <pic:spPr bwMode="auto">
                    <a:xfrm>
                      <a:off x="0" y="0"/>
                      <a:ext cx="5939790" cy="1957070"/>
                    </a:xfrm>
                    <a:prstGeom prst="rect">
                      <a:avLst/>
                    </a:prstGeom>
                    <a:noFill/>
                    <a:ln w="9525">
                      <a:noFill/>
                      <a:miter lim="800000"/>
                      <a:headEnd/>
                      <a:tailEnd/>
                    </a:ln>
                  </pic:spPr>
                </pic:pic>
              </a:graphicData>
            </a:graphic>
          </wp:inline>
        </w:drawing>
      </w:r>
    </w:p>
    <w:p w:rsidR="000A6226" w:rsidRPr="000A6226" w:rsidRDefault="000A6226" w:rsidP="000A6226">
      <w:pPr>
        <w:pStyle w:val="Caption"/>
        <w:rPr>
          <w:b w:val="0"/>
          <w:color w:val="auto"/>
          <w:sz w:val="24"/>
          <w:szCs w:val="24"/>
        </w:rPr>
      </w:pPr>
      <w:bookmarkStart w:id="108" w:name="_Toc376881031"/>
      <w:proofErr w:type="gramStart"/>
      <w:r w:rsidRPr="000A6226">
        <w:rPr>
          <w:b w:val="0"/>
          <w:color w:val="auto"/>
          <w:sz w:val="24"/>
          <w:szCs w:val="24"/>
        </w:rPr>
        <w:t>Figure 6-</w:t>
      </w:r>
      <w:r w:rsidR="00297069" w:rsidRPr="000A6226">
        <w:rPr>
          <w:b w:val="0"/>
          <w:color w:val="auto"/>
          <w:sz w:val="24"/>
          <w:szCs w:val="24"/>
        </w:rPr>
        <w:fldChar w:fldCharType="begin"/>
      </w:r>
      <w:r w:rsidRPr="000A6226">
        <w:rPr>
          <w:b w:val="0"/>
          <w:color w:val="auto"/>
          <w:sz w:val="24"/>
          <w:szCs w:val="24"/>
        </w:rPr>
        <w:instrText xml:space="preserve"> SEQ Figure_6- \* ARABIC </w:instrText>
      </w:r>
      <w:r w:rsidR="00297069" w:rsidRPr="000A6226">
        <w:rPr>
          <w:b w:val="0"/>
          <w:color w:val="auto"/>
          <w:sz w:val="24"/>
          <w:szCs w:val="24"/>
        </w:rPr>
        <w:fldChar w:fldCharType="separate"/>
      </w:r>
      <w:r w:rsidR="00C223E6">
        <w:rPr>
          <w:b w:val="0"/>
          <w:noProof/>
          <w:color w:val="auto"/>
          <w:sz w:val="24"/>
          <w:szCs w:val="24"/>
        </w:rPr>
        <w:t>3</w:t>
      </w:r>
      <w:r w:rsidR="00297069" w:rsidRPr="000A6226">
        <w:rPr>
          <w:b w:val="0"/>
          <w:color w:val="auto"/>
          <w:sz w:val="24"/>
          <w:szCs w:val="24"/>
        </w:rPr>
        <w:fldChar w:fldCharType="end"/>
      </w:r>
      <w:r w:rsidRPr="000A6226">
        <w:rPr>
          <w:b w:val="0"/>
          <w:color w:val="auto"/>
          <w:sz w:val="24"/>
          <w:szCs w:val="24"/>
        </w:rPr>
        <w:t>.</w:t>
      </w:r>
      <w:proofErr w:type="gramEnd"/>
      <w:r w:rsidRPr="000A6226">
        <w:rPr>
          <w:b w:val="0"/>
          <w:color w:val="auto"/>
          <w:sz w:val="24"/>
          <w:szCs w:val="24"/>
        </w:rPr>
        <w:t xml:space="preserve">  Nominal Case Clad Surface Temperature</w:t>
      </w:r>
      <w:r w:rsidR="00D040E2">
        <w:rPr>
          <w:b w:val="0"/>
          <w:color w:val="auto"/>
          <w:sz w:val="24"/>
          <w:szCs w:val="24"/>
        </w:rPr>
        <w:t xml:space="preserve"> </w:t>
      </w:r>
      <w:proofErr w:type="gramStart"/>
      <w:r w:rsidR="00D040E2">
        <w:rPr>
          <w:b w:val="0"/>
          <w:color w:val="auto"/>
          <w:sz w:val="24"/>
          <w:szCs w:val="24"/>
        </w:rPr>
        <w:t>Along</w:t>
      </w:r>
      <w:proofErr w:type="gramEnd"/>
      <w:r w:rsidR="00D040E2">
        <w:rPr>
          <w:b w:val="0"/>
          <w:color w:val="auto"/>
          <w:sz w:val="24"/>
          <w:szCs w:val="24"/>
        </w:rPr>
        <w:t xml:space="preserve"> the </w:t>
      </w:r>
      <w:proofErr w:type="spellStart"/>
      <w:r w:rsidR="00D040E2">
        <w:rPr>
          <w:b w:val="0"/>
          <w:color w:val="auto"/>
          <w:sz w:val="24"/>
          <w:szCs w:val="24"/>
        </w:rPr>
        <w:t>Uncontoured</w:t>
      </w:r>
      <w:proofErr w:type="spellEnd"/>
      <w:r w:rsidR="00D040E2">
        <w:rPr>
          <w:b w:val="0"/>
          <w:color w:val="auto"/>
          <w:sz w:val="24"/>
          <w:szCs w:val="24"/>
        </w:rPr>
        <w:t xml:space="preserve"> Side of the Fuel Plate</w:t>
      </w:r>
      <w:r w:rsidRPr="000A6226">
        <w:rPr>
          <w:b w:val="0"/>
          <w:color w:val="auto"/>
          <w:sz w:val="24"/>
          <w:szCs w:val="24"/>
        </w:rPr>
        <w:t>.</w:t>
      </w:r>
      <w:r w:rsidR="00D040E2">
        <w:rPr>
          <w:b w:val="0"/>
          <w:color w:val="auto"/>
          <w:sz w:val="24"/>
          <w:szCs w:val="24"/>
        </w:rPr>
        <w:t xml:space="preserve">  The maximum and minimum surface temperatures are superposed on the image at the location of their occurrence.</w:t>
      </w:r>
      <w:bookmarkEnd w:id="108"/>
    </w:p>
    <w:p w:rsidR="00464742" w:rsidRDefault="00464742" w:rsidP="00B224A3">
      <w:pPr>
        <w:rPr>
          <w:lang w:bidi="en-US"/>
        </w:rPr>
      </w:pPr>
    </w:p>
    <w:p w:rsidR="00464742" w:rsidRDefault="00464742" w:rsidP="00B224A3">
      <w:pPr>
        <w:rPr>
          <w:lang w:bidi="en-US"/>
        </w:rPr>
      </w:pPr>
    </w:p>
    <w:p w:rsidR="00464742" w:rsidRDefault="00464742" w:rsidP="00B224A3">
      <w:pPr>
        <w:rPr>
          <w:lang w:bidi="en-US"/>
        </w:rPr>
      </w:pPr>
    </w:p>
    <w:p w:rsidR="00464742" w:rsidRDefault="00464742" w:rsidP="00B224A3">
      <w:pPr>
        <w:rPr>
          <w:lang w:bidi="en-US"/>
        </w:rPr>
      </w:pPr>
    </w:p>
    <w:p w:rsidR="00464742" w:rsidRDefault="00464742" w:rsidP="00B224A3">
      <w:pPr>
        <w:rPr>
          <w:lang w:bidi="en-US"/>
        </w:rPr>
      </w:pPr>
    </w:p>
    <w:p w:rsidR="00082D0F" w:rsidRDefault="00082D0F" w:rsidP="00062EF2">
      <w:pPr>
        <w:rPr>
          <w:lang w:bidi="en-US"/>
        </w:rPr>
      </w:pPr>
    </w:p>
    <w:p w:rsidR="00082D0F" w:rsidRDefault="00082D0F" w:rsidP="00062EF2">
      <w:pPr>
        <w:rPr>
          <w:lang w:bidi="en-US"/>
        </w:rPr>
      </w:pPr>
    </w:p>
    <w:p w:rsidR="00901429" w:rsidRDefault="00901429" w:rsidP="00062EF2">
      <w:pPr>
        <w:rPr>
          <w:lang w:bidi="en-US"/>
        </w:rPr>
      </w:pPr>
    </w:p>
    <w:p w:rsidR="004D058F" w:rsidRDefault="004D058F" w:rsidP="004D058F">
      <w:pPr>
        <w:rPr>
          <w:lang w:bidi="en-US"/>
        </w:rPr>
      </w:pPr>
    </w:p>
    <w:p w:rsidR="00062EF2" w:rsidRDefault="004D058F" w:rsidP="00062EF2">
      <w:pPr>
        <w:rPr>
          <w:lang w:bidi="en-US"/>
        </w:rPr>
      </w:pPr>
      <w:proofErr w:type="gramStart"/>
      <w:r>
        <w:rPr>
          <w:lang w:bidi="en-US"/>
        </w:rPr>
        <w:lastRenderedPageBreak/>
        <w:t>the</w:t>
      </w:r>
      <w:proofErr w:type="gramEnd"/>
      <w:r>
        <w:rPr>
          <w:lang w:bidi="en-US"/>
        </w:rPr>
        <w:t xml:space="preserve"> interface.  The spatial location of the maximum surface temperature is x = 0.04593 m, y = 0 m, and z = 0.05335 m.  As stated earlier in Chapter 2, the saturation temperature range is from </w:t>
      </w:r>
      <w:r w:rsidR="003E7E84">
        <w:rPr>
          <w:lang w:bidi="en-US"/>
        </w:rPr>
        <w:t>463.33˚F to 438.88˚F, i.e. from the leading edge of the fuel plate to the trailing edge</w:t>
      </w:r>
      <w:r w:rsidR="00A46B47">
        <w:rPr>
          <w:lang w:bidi="en-US"/>
        </w:rPr>
        <w:t>, respectively</w:t>
      </w:r>
      <w:r w:rsidR="003E7E84">
        <w:rPr>
          <w:lang w:bidi="en-US"/>
        </w:rPr>
        <w:t>.</w:t>
      </w:r>
      <w:r w:rsidR="0043639D">
        <w:rPr>
          <w:lang w:bidi="en-US"/>
        </w:rPr>
        <w:t xml:space="preserve">  The saturation temperature</w:t>
      </w:r>
      <w:r w:rsidR="005820C3">
        <w:rPr>
          <w:lang w:bidi="en-US"/>
        </w:rPr>
        <w:t xml:space="preserve"> and pressure</w:t>
      </w:r>
      <w:r w:rsidR="0043639D">
        <w:rPr>
          <w:lang w:bidi="en-US"/>
        </w:rPr>
        <w:t xml:space="preserve"> at the location of the maximum temperature on the </w:t>
      </w:r>
      <w:proofErr w:type="spellStart"/>
      <w:r w:rsidR="0043639D">
        <w:rPr>
          <w:lang w:bidi="en-US"/>
        </w:rPr>
        <w:t>uncontoured</w:t>
      </w:r>
      <w:proofErr w:type="spellEnd"/>
      <w:r w:rsidR="0043639D">
        <w:rPr>
          <w:lang w:bidi="en-US"/>
        </w:rPr>
        <w:t xml:space="preserve"> side of the fuel plate is calculated to be</w:t>
      </w:r>
      <w:r w:rsidR="005820C3">
        <w:rPr>
          <w:lang w:bidi="en-US"/>
        </w:rPr>
        <w:t xml:space="preserve"> 439.29˚F (499.42 K) and 379.3 psi</w:t>
      </w:r>
      <w:r w:rsidR="00586F7E">
        <w:rPr>
          <w:lang w:bidi="en-US"/>
        </w:rPr>
        <w:t>g</w:t>
      </w:r>
      <w:r w:rsidR="005820C3">
        <w:rPr>
          <w:lang w:bidi="en-US"/>
        </w:rPr>
        <w:t xml:space="preserve"> (2.615×10</w:t>
      </w:r>
      <w:r w:rsidR="005820C3">
        <w:rPr>
          <w:vertAlign w:val="superscript"/>
          <w:lang w:bidi="en-US"/>
        </w:rPr>
        <w:t>6</w:t>
      </w:r>
      <w:r w:rsidR="005820C3">
        <w:rPr>
          <w:lang w:bidi="en-US"/>
        </w:rPr>
        <w:t xml:space="preserve"> Pa)</w:t>
      </w:r>
      <w:r w:rsidR="00784E9E">
        <w:rPr>
          <w:lang w:bidi="en-US"/>
        </w:rPr>
        <w:t>, respectively</w:t>
      </w:r>
      <w:r w:rsidR="005820C3">
        <w:rPr>
          <w:lang w:bidi="en-US"/>
        </w:rPr>
        <w:t>.</w:t>
      </w:r>
      <w:r w:rsidR="0096116C">
        <w:rPr>
          <w:lang w:bidi="en-US"/>
        </w:rPr>
        <w:t xml:space="preserve">  Therefore, induced two-phase flow is not a concern for the nominal plate case on the </w:t>
      </w:r>
      <w:proofErr w:type="spellStart"/>
      <w:r w:rsidR="0096116C">
        <w:rPr>
          <w:lang w:bidi="en-US"/>
        </w:rPr>
        <w:t>uncontoured</w:t>
      </w:r>
      <w:proofErr w:type="spellEnd"/>
      <w:r w:rsidR="0096116C">
        <w:rPr>
          <w:lang w:bidi="en-US"/>
        </w:rPr>
        <w:t xml:space="preserve"> side.  </w:t>
      </w:r>
      <w:r w:rsidR="00784E9E">
        <w:rPr>
          <w:lang w:bidi="en-US"/>
        </w:rPr>
        <w:t xml:space="preserve">Since the maximum temperature for the nominal case occurred on the </w:t>
      </w:r>
      <w:proofErr w:type="spellStart"/>
      <w:r w:rsidR="00784E9E">
        <w:rPr>
          <w:lang w:bidi="en-US"/>
        </w:rPr>
        <w:t>uncontoured</w:t>
      </w:r>
      <w:proofErr w:type="spellEnd"/>
      <w:r w:rsidR="00784E9E">
        <w:rPr>
          <w:lang w:bidi="en-US"/>
        </w:rPr>
        <w:t xml:space="preserve"> side, it stands</w:t>
      </w:r>
      <w:r w:rsidR="005820C3">
        <w:rPr>
          <w:lang w:bidi="en-US"/>
        </w:rPr>
        <w:t xml:space="preserve"> </w:t>
      </w:r>
      <w:r w:rsidR="00784E9E">
        <w:rPr>
          <w:lang w:bidi="en-US"/>
        </w:rPr>
        <w:t>to reason that the contoured side of the fuel plate does not pose a potential two-phase flow threat.  Indeed, the maximum temperature occurring on the contoured side of the nomina</w:t>
      </w:r>
      <w:r w:rsidR="0096116C">
        <w:rPr>
          <w:lang w:bidi="en-US"/>
        </w:rPr>
        <w:t xml:space="preserve">l fuel plate was calculated to </w:t>
      </w:r>
      <w:r w:rsidR="00784E9E">
        <w:rPr>
          <w:lang w:bidi="en-US"/>
        </w:rPr>
        <w:t>be</w:t>
      </w:r>
      <w:r w:rsidR="003E7E84">
        <w:rPr>
          <w:lang w:bidi="en-US"/>
        </w:rPr>
        <w:t xml:space="preserve"> </w:t>
      </w:r>
      <w:r w:rsidR="005820C3">
        <w:rPr>
          <w:lang w:bidi="en-US"/>
        </w:rPr>
        <w:t>209.89</w:t>
      </w:r>
      <w:r w:rsidR="00062EF2">
        <w:rPr>
          <w:lang w:bidi="en-US"/>
        </w:rPr>
        <w:t>˚F (371.98 K) at an equivalent location for x and z, but at y = 0.00127 m.</w:t>
      </w:r>
    </w:p>
    <w:p w:rsidR="00BB7280" w:rsidRDefault="00C0065C" w:rsidP="00062EF2">
      <w:pPr>
        <w:rPr>
          <w:lang w:bidi="en-US"/>
        </w:rPr>
      </w:pPr>
      <w:r>
        <w:rPr>
          <w:lang w:bidi="en-US"/>
        </w:rPr>
        <w:tab/>
        <w:t>The</w:t>
      </w:r>
      <w:r w:rsidR="00C77D25">
        <w:rPr>
          <w:lang w:bidi="en-US"/>
        </w:rPr>
        <w:t xml:space="preserve"> absolute</w:t>
      </w:r>
      <w:r>
        <w:rPr>
          <w:lang w:bidi="en-US"/>
        </w:rPr>
        <w:t xml:space="preserve"> maximum heat flux from the plate to the fluid occurs on the </w:t>
      </w:r>
      <w:proofErr w:type="spellStart"/>
      <w:r>
        <w:rPr>
          <w:lang w:bidi="en-US"/>
        </w:rPr>
        <w:t>uncontoured</w:t>
      </w:r>
      <w:proofErr w:type="spellEnd"/>
      <w:r>
        <w:rPr>
          <w:lang w:bidi="en-US"/>
        </w:rPr>
        <w:t xml:space="preserve"> side of the fuel plate</w:t>
      </w:r>
      <w:r w:rsidR="000B5977">
        <w:rPr>
          <w:lang w:bidi="en-US"/>
        </w:rPr>
        <w:t xml:space="preserve"> with a magnitude of 3.33</w:t>
      </w:r>
      <w:r w:rsidR="00341D0E">
        <w:rPr>
          <w:lang w:bidi="en-US"/>
        </w:rPr>
        <w:t>1</w:t>
      </w:r>
      <w:r w:rsidR="000B5977">
        <w:rPr>
          <w:lang w:bidi="en-US"/>
        </w:rPr>
        <w:t>×10</w:t>
      </w:r>
      <w:r w:rsidR="000B5977">
        <w:rPr>
          <w:vertAlign w:val="superscript"/>
          <w:lang w:bidi="en-US"/>
        </w:rPr>
        <w:t>6</w:t>
      </w:r>
      <w:r w:rsidR="000B5977">
        <w:rPr>
          <w:lang w:bidi="en-US"/>
        </w:rPr>
        <w:t xml:space="preserve"> W/m</w:t>
      </w:r>
      <w:r w:rsidR="000B5977">
        <w:rPr>
          <w:vertAlign w:val="superscript"/>
          <w:lang w:bidi="en-US"/>
        </w:rPr>
        <w:t>2</w:t>
      </w:r>
      <w:r w:rsidR="000B5977">
        <w:rPr>
          <w:lang w:bidi="en-US"/>
        </w:rPr>
        <w:t xml:space="preserve"> at the</w:t>
      </w:r>
      <w:r w:rsidR="00B571C0">
        <w:rPr>
          <w:lang w:bidi="en-US"/>
        </w:rPr>
        <w:t xml:space="preserve"> lateral and axial center, i.e. x = 0.04483m, y = 0m, and z = 0.31057m</w:t>
      </w:r>
      <w:r w:rsidR="000B5977">
        <w:rPr>
          <w:lang w:bidi="en-US"/>
        </w:rPr>
        <w:t>.</w:t>
      </w:r>
      <w:r w:rsidR="00D040E2">
        <w:rPr>
          <w:lang w:bidi="en-US"/>
        </w:rPr>
        <w:t xml:space="preserve">  The surface heat flux is shown in Figure 6-4.</w:t>
      </w:r>
      <w:r w:rsidR="000B5977">
        <w:rPr>
          <w:lang w:bidi="en-US"/>
        </w:rPr>
        <w:t xml:space="preserve">  The heat flux occurring at the maximum temperature location was calculated to be</w:t>
      </w:r>
      <w:r w:rsidR="00F31F5B">
        <w:rPr>
          <w:lang w:bidi="en-US"/>
        </w:rPr>
        <w:t xml:space="preserve"> 9.586×10</w:t>
      </w:r>
      <w:r w:rsidR="00F31F5B">
        <w:rPr>
          <w:vertAlign w:val="superscript"/>
          <w:lang w:bidi="en-US"/>
        </w:rPr>
        <w:t>5</w:t>
      </w:r>
      <w:r w:rsidR="00F31F5B">
        <w:rPr>
          <w:lang w:bidi="en-US"/>
        </w:rPr>
        <w:t xml:space="preserve"> BTU/hr/ft</w:t>
      </w:r>
      <w:r w:rsidR="00F31F5B">
        <w:rPr>
          <w:vertAlign w:val="superscript"/>
          <w:lang w:bidi="en-US"/>
        </w:rPr>
        <w:t xml:space="preserve">2   </w:t>
      </w:r>
      <w:r w:rsidR="00F31F5B">
        <w:rPr>
          <w:lang w:bidi="en-US"/>
        </w:rPr>
        <w:t>(</w:t>
      </w:r>
      <w:r w:rsidR="000B5977">
        <w:rPr>
          <w:lang w:bidi="en-US"/>
        </w:rPr>
        <w:t>3.02</w:t>
      </w:r>
      <w:r w:rsidR="00E86A90">
        <w:rPr>
          <w:lang w:bidi="en-US"/>
        </w:rPr>
        <w:t>4</w:t>
      </w:r>
      <w:r w:rsidR="000B5977">
        <w:rPr>
          <w:lang w:bidi="en-US"/>
        </w:rPr>
        <w:t>×10</w:t>
      </w:r>
      <w:r w:rsidR="000B5977">
        <w:rPr>
          <w:vertAlign w:val="superscript"/>
          <w:lang w:bidi="en-US"/>
        </w:rPr>
        <w:t>6</w:t>
      </w:r>
      <w:r w:rsidR="000B5977">
        <w:rPr>
          <w:lang w:bidi="en-US"/>
        </w:rPr>
        <w:t xml:space="preserve"> W/m</w:t>
      </w:r>
      <w:r w:rsidR="000B5977">
        <w:rPr>
          <w:vertAlign w:val="superscript"/>
          <w:lang w:bidi="en-US"/>
        </w:rPr>
        <w:t>2</w:t>
      </w:r>
      <w:r w:rsidR="00F31F5B">
        <w:rPr>
          <w:lang w:bidi="en-US"/>
        </w:rPr>
        <w:t>)</w:t>
      </w:r>
      <w:r w:rsidR="000B5977">
        <w:rPr>
          <w:lang w:bidi="en-US"/>
        </w:rPr>
        <w:t>, which represents a 9.3% decrease in heat flux</w:t>
      </w:r>
      <w:r w:rsidR="000C5974">
        <w:rPr>
          <w:lang w:bidi="en-US"/>
        </w:rPr>
        <w:t xml:space="preserve"> from the maximum</w:t>
      </w:r>
      <w:r w:rsidR="000B5977">
        <w:rPr>
          <w:lang w:bidi="en-US"/>
        </w:rPr>
        <w:t>.  It will be shown that the blister defect has a similar characteristic, i.e. that the maximum heat flux does not occur at the defect, however, the segregation defect does indeed shift the location of the maximum heat flux to the defect location.</w:t>
      </w:r>
      <w:r w:rsidR="00183CB4">
        <w:rPr>
          <w:lang w:bidi="en-US"/>
        </w:rPr>
        <w:t xml:space="preserve">  The minimum heat flux shown in Figure 6-4 has a negative magnitude, due to the reversal of the heat flux in the </w:t>
      </w:r>
      <w:proofErr w:type="spellStart"/>
      <w:r w:rsidR="00183CB4">
        <w:rPr>
          <w:lang w:bidi="en-US"/>
        </w:rPr>
        <w:t>unfueled</w:t>
      </w:r>
      <w:proofErr w:type="spellEnd"/>
      <w:r w:rsidR="00183CB4">
        <w:rPr>
          <w:lang w:bidi="en-US"/>
        </w:rPr>
        <w:t xml:space="preserve"> portion of the fuel plate.  This reversal of heat flux is due to the bulk fluid temperature being larger in magnitude than the clad surface temperature in the </w:t>
      </w:r>
      <w:proofErr w:type="spellStart"/>
      <w:r w:rsidR="00183CB4">
        <w:rPr>
          <w:lang w:bidi="en-US"/>
        </w:rPr>
        <w:t>unfueled</w:t>
      </w:r>
      <w:proofErr w:type="spellEnd"/>
      <w:r w:rsidR="00183CB4">
        <w:rPr>
          <w:lang w:bidi="en-US"/>
        </w:rPr>
        <w:t xml:space="preserve"> region of the fuel plate</w:t>
      </w:r>
      <w:r w:rsidR="00A4136E">
        <w:rPr>
          <w:lang w:bidi="en-US"/>
        </w:rPr>
        <w:t>, i.e. heat is passed from the fluid back into the fuel plate</w:t>
      </w:r>
      <w:r w:rsidR="0004532B">
        <w:rPr>
          <w:lang w:bidi="en-US"/>
        </w:rPr>
        <w:t xml:space="preserve"> in this region</w:t>
      </w:r>
      <w:r w:rsidR="00183CB4">
        <w:rPr>
          <w:lang w:bidi="en-US"/>
        </w:rPr>
        <w:t xml:space="preserve">.  </w:t>
      </w:r>
      <w:r w:rsidR="0072210F">
        <w:rPr>
          <w:lang w:bidi="en-US"/>
        </w:rPr>
        <w:t xml:space="preserve">It is important to note that the incipient boiling heat flux calculated by the </w:t>
      </w:r>
      <w:proofErr w:type="spellStart"/>
      <w:r w:rsidR="0072210F">
        <w:rPr>
          <w:lang w:bidi="en-US"/>
        </w:rPr>
        <w:t>Bergles</w:t>
      </w:r>
      <w:proofErr w:type="spellEnd"/>
      <w:r w:rsidR="0072210F">
        <w:rPr>
          <w:lang w:bidi="en-US"/>
        </w:rPr>
        <w:t xml:space="preserve"> and </w:t>
      </w:r>
      <w:proofErr w:type="spellStart"/>
      <w:r w:rsidR="0072210F">
        <w:rPr>
          <w:lang w:bidi="en-US"/>
        </w:rPr>
        <w:t>Rohsenow</w:t>
      </w:r>
      <w:proofErr w:type="spellEnd"/>
      <w:r w:rsidR="0072210F">
        <w:rPr>
          <w:lang w:bidi="en-US"/>
        </w:rPr>
        <w:t xml:space="preserve"> correlation will result in a negative value due to the wall temperature</w:t>
      </w:r>
      <w:r w:rsidR="00183CB4">
        <w:rPr>
          <w:lang w:bidi="en-US"/>
        </w:rPr>
        <w:t xml:space="preserve">, </w:t>
      </w:r>
      <m:oMath>
        <m:sSub>
          <m:sSubPr>
            <m:ctrlPr>
              <w:rPr>
                <w:rFonts w:ascii="Cambria Math" w:hAnsi="Cambria Math"/>
                <w:i/>
                <w:lang w:bidi="en-US"/>
              </w:rPr>
            </m:ctrlPr>
          </m:sSubPr>
          <m:e>
            <m:r>
              <w:rPr>
                <w:rFonts w:ascii="Cambria Math" w:hAnsi="Cambria Math"/>
                <w:lang w:bidi="en-US"/>
              </w:rPr>
              <m:t>T</m:t>
            </m:r>
          </m:e>
          <m:sub>
            <m:r>
              <w:rPr>
                <w:rFonts w:ascii="Cambria Math" w:hAnsi="Cambria Math"/>
                <w:lang w:bidi="en-US"/>
              </w:rPr>
              <m:t>w</m:t>
            </m:r>
          </m:sub>
        </m:sSub>
      </m:oMath>
      <w:r w:rsidR="00183CB4">
        <w:rPr>
          <w:lang w:bidi="en-US"/>
        </w:rPr>
        <w:t xml:space="preserve">, </w:t>
      </w:r>
      <w:r w:rsidR="0072210F">
        <w:rPr>
          <w:lang w:bidi="en-US"/>
        </w:rPr>
        <w:t xml:space="preserve"> being lower in magnitude than the saturation temperature</w:t>
      </w:r>
      <w:r w:rsidR="00183CB4">
        <w:rPr>
          <w:lang w:bidi="en-US"/>
        </w:rPr>
        <w:t xml:space="preserve">, </w:t>
      </w:r>
      <m:oMath>
        <m:sSub>
          <m:sSubPr>
            <m:ctrlPr>
              <w:rPr>
                <w:rFonts w:ascii="Cambria Math" w:hAnsi="Cambria Math"/>
                <w:i/>
                <w:lang w:bidi="en-US"/>
              </w:rPr>
            </m:ctrlPr>
          </m:sSubPr>
          <m:e>
            <m:r>
              <w:rPr>
                <w:rFonts w:ascii="Cambria Math" w:hAnsi="Cambria Math"/>
                <w:lang w:bidi="en-US"/>
              </w:rPr>
              <m:t>T</m:t>
            </m:r>
          </m:e>
          <m:sub>
            <m:r>
              <w:rPr>
                <w:rFonts w:ascii="Cambria Math" w:hAnsi="Cambria Math"/>
                <w:lang w:bidi="en-US"/>
              </w:rPr>
              <m:t>sat</m:t>
            </m:r>
          </m:sub>
        </m:sSub>
      </m:oMath>
      <w:r w:rsidR="0072210F">
        <w:rPr>
          <w:lang w:bidi="en-US"/>
        </w:rPr>
        <w:t xml:space="preserve">.  The Bergles and Rohsenow correlation </w:t>
      </w:r>
      <w:sdt>
        <w:sdtPr>
          <w:rPr>
            <w:lang w:bidi="en-US"/>
          </w:rPr>
          <w:id w:val="212390692"/>
          <w:citation/>
        </w:sdtPr>
        <w:sdtContent>
          <w:r w:rsidR="00297069">
            <w:rPr>
              <w:lang w:bidi="en-US"/>
            </w:rPr>
            <w:fldChar w:fldCharType="begin"/>
          </w:r>
          <w:r w:rsidR="0072210F">
            <w:rPr>
              <w:lang w:bidi="en-US"/>
            </w:rPr>
            <w:instrText xml:space="preserve"> CITATION Tod90 \l 1033 </w:instrText>
          </w:r>
          <w:r w:rsidR="00297069">
            <w:rPr>
              <w:lang w:bidi="en-US"/>
            </w:rPr>
            <w:fldChar w:fldCharType="separate"/>
          </w:r>
          <w:r w:rsidR="001C3886" w:rsidRPr="001C3886">
            <w:rPr>
              <w:noProof/>
              <w:lang w:bidi="en-US"/>
            </w:rPr>
            <w:t>[39]</w:t>
          </w:r>
          <w:r w:rsidR="00297069">
            <w:rPr>
              <w:lang w:bidi="en-US"/>
            </w:rPr>
            <w:fldChar w:fldCharType="end"/>
          </w:r>
        </w:sdtContent>
      </w:sdt>
      <w:r w:rsidR="0072210F">
        <w:rPr>
          <w:lang w:bidi="en-US"/>
        </w:rPr>
        <w:t xml:space="preserve">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72210F" w:rsidTr="0072210F">
        <w:tc>
          <w:tcPr>
            <w:tcW w:w="4788" w:type="dxa"/>
          </w:tcPr>
          <w:p w:rsidR="0072210F" w:rsidRDefault="00297069" w:rsidP="0072210F">
            <w:pPr>
              <w:rPr>
                <w:lang w:bidi="en-US"/>
              </w:rPr>
            </w:pPr>
            <m:oMathPara>
              <m:oMathParaPr>
                <m:jc m:val="left"/>
              </m:oMathParaPr>
              <m:oMath>
                <m:sSubSup>
                  <m:sSubSupPr>
                    <m:ctrlPr>
                      <w:rPr>
                        <w:rFonts w:ascii="Cambria Math" w:hAnsi="Cambria Math"/>
                        <w:i/>
                        <w:lang w:bidi="en-US"/>
                      </w:rPr>
                    </m:ctrlPr>
                  </m:sSubSupPr>
                  <m:e>
                    <m:r>
                      <w:rPr>
                        <w:rFonts w:ascii="Cambria Math" w:hAnsi="Cambria Math"/>
                        <w:lang w:bidi="en-US"/>
                      </w:rPr>
                      <m:t>q</m:t>
                    </m:r>
                  </m:e>
                  <m:sub>
                    <m:r>
                      <w:rPr>
                        <w:rFonts w:ascii="Cambria Math" w:hAnsi="Cambria Math"/>
                        <w:lang w:bidi="en-US"/>
                      </w:rPr>
                      <m:t>ib</m:t>
                    </m:r>
                  </m:sub>
                  <m:sup>
                    <m:r>
                      <w:rPr>
                        <w:rFonts w:ascii="Cambria Math" w:hAnsi="Cambria Math"/>
                        <w:lang w:bidi="en-US"/>
                      </w:rPr>
                      <m:t>''</m:t>
                    </m:r>
                  </m:sup>
                </m:sSubSup>
                <m:r>
                  <w:rPr>
                    <w:rFonts w:ascii="Cambria Math" w:hAnsi="Cambria Math"/>
                    <w:lang w:bidi="en-US"/>
                  </w:rPr>
                  <m:t xml:space="preserve">=15.6 </m:t>
                </m:r>
                <m:sSup>
                  <m:sSupPr>
                    <m:ctrlPr>
                      <w:rPr>
                        <w:rFonts w:ascii="Cambria Math" w:hAnsi="Cambria Math"/>
                        <w:i/>
                        <w:lang w:bidi="en-US"/>
                      </w:rPr>
                    </m:ctrlPr>
                  </m:sSupPr>
                  <m:e>
                    <m:r>
                      <w:rPr>
                        <w:rFonts w:ascii="Cambria Math" w:hAnsi="Cambria Math"/>
                        <w:lang w:bidi="en-US"/>
                      </w:rPr>
                      <m:t>P</m:t>
                    </m:r>
                  </m:e>
                  <m:sup>
                    <m:r>
                      <w:rPr>
                        <w:rFonts w:ascii="Cambria Math" w:hAnsi="Cambria Math"/>
                        <w:lang w:bidi="en-US"/>
                      </w:rPr>
                      <m:t>1.156</m:t>
                    </m:r>
                  </m:sup>
                </m:sSup>
                <m:sSup>
                  <m:sSupPr>
                    <m:ctrlPr>
                      <w:rPr>
                        <w:rFonts w:ascii="Cambria Math" w:hAnsi="Cambria Math"/>
                        <w:i/>
                        <w:lang w:bidi="en-US"/>
                      </w:rPr>
                    </m:ctrlPr>
                  </m:sSupPr>
                  <m:e>
                    <m:d>
                      <m:dPr>
                        <m:ctrlPr>
                          <w:rPr>
                            <w:rFonts w:ascii="Cambria Math" w:hAnsi="Cambria Math"/>
                            <w:i/>
                            <w:lang w:bidi="en-US"/>
                          </w:rPr>
                        </m:ctrlPr>
                      </m:dPr>
                      <m:e>
                        <m:sSub>
                          <m:sSubPr>
                            <m:ctrlPr>
                              <w:rPr>
                                <w:rFonts w:ascii="Cambria Math" w:hAnsi="Cambria Math"/>
                                <w:i/>
                                <w:lang w:bidi="en-US"/>
                              </w:rPr>
                            </m:ctrlPr>
                          </m:sSubPr>
                          <m:e>
                            <m:r>
                              <w:rPr>
                                <w:rFonts w:ascii="Cambria Math" w:hAnsi="Cambria Math"/>
                                <w:lang w:bidi="en-US"/>
                              </w:rPr>
                              <m:t>T</m:t>
                            </m:r>
                          </m:e>
                          <m:sub>
                            <m:r>
                              <w:rPr>
                                <w:rFonts w:ascii="Cambria Math" w:hAnsi="Cambria Math"/>
                                <w:lang w:bidi="en-US"/>
                              </w:rPr>
                              <m:t>w</m:t>
                            </m:r>
                          </m:sub>
                        </m:sSub>
                        <m:r>
                          <w:rPr>
                            <w:rFonts w:ascii="Cambria Math" w:hAnsi="Cambria Math"/>
                            <w:lang w:bidi="en-US"/>
                          </w:rPr>
                          <m:t>-</m:t>
                        </m:r>
                        <m:sSub>
                          <m:sSubPr>
                            <m:ctrlPr>
                              <w:rPr>
                                <w:rFonts w:ascii="Cambria Math" w:hAnsi="Cambria Math"/>
                                <w:i/>
                                <w:lang w:bidi="en-US"/>
                              </w:rPr>
                            </m:ctrlPr>
                          </m:sSubPr>
                          <m:e>
                            <m:r>
                              <w:rPr>
                                <w:rFonts w:ascii="Cambria Math" w:hAnsi="Cambria Math"/>
                                <w:lang w:bidi="en-US"/>
                              </w:rPr>
                              <m:t>T</m:t>
                            </m:r>
                          </m:e>
                          <m:sub>
                            <m:r>
                              <w:rPr>
                                <w:rFonts w:ascii="Cambria Math" w:hAnsi="Cambria Math"/>
                                <w:lang w:bidi="en-US"/>
                              </w:rPr>
                              <m:t>sat</m:t>
                            </m:r>
                          </m:sub>
                        </m:sSub>
                      </m:e>
                    </m:d>
                  </m:e>
                  <m:sup>
                    <m:f>
                      <m:fPr>
                        <m:ctrlPr>
                          <w:rPr>
                            <w:rFonts w:ascii="Cambria Math" w:hAnsi="Cambria Math"/>
                            <w:i/>
                            <w:lang w:bidi="en-US"/>
                          </w:rPr>
                        </m:ctrlPr>
                      </m:fPr>
                      <m:num>
                        <m:r>
                          <w:rPr>
                            <w:rFonts w:ascii="Cambria Math" w:hAnsi="Cambria Math"/>
                            <w:lang w:bidi="en-US"/>
                          </w:rPr>
                          <m:t>2.3</m:t>
                        </m:r>
                      </m:num>
                      <m:den>
                        <m:sSup>
                          <m:sSupPr>
                            <m:ctrlPr>
                              <w:rPr>
                                <w:rFonts w:ascii="Cambria Math" w:hAnsi="Cambria Math"/>
                                <w:i/>
                                <w:lang w:bidi="en-US"/>
                              </w:rPr>
                            </m:ctrlPr>
                          </m:sSupPr>
                          <m:e>
                            <m:r>
                              <w:rPr>
                                <w:rFonts w:ascii="Cambria Math" w:hAnsi="Cambria Math"/>
                                <w:lang w:bidi="en-US"/>
                              </w:rPr>
                              <m:t>P</m:t>
                            </m:r>
                          </m:e>
                          <m:sup>
                            <m:r>
                              <w:rPr>
                                <w:rFonts w:ascii="Cambria Math" w:hAnsi="Cambria Math"/>
                                <w:lang w:bidi="en-US"/>
                              </w:rPr>
                              <m:t>0.0234</m:t>
                            </m:r>
                          </m:sup>
                        </m:sSup>
                      </m:den>
                    </m:f>
                  </m:sup>
                </m:sSup>
                <m:r>
                  <w:rPr>
                    <w:rFonts w:ascii="Cambria Math" w:hAnsi="Cambria Math"/>
                    <w:lang w:bidi="en-US"/>
                  </w:rPr>
                  <m:t>.</m:t>
                </m:r>
              </m:oMath>
            </m:oMathPara>
          </w:p>
        </w:tc>
        <w:tc>
          <w:tcPr>
            <w:tcW w:w="4788" w:type="dxa"/>
            <w:vAlign w:val="center"/>
          </w:tcPr>
          <w:p w:rsidR="0072210F" w:rsidRDefault="0072210F" w:rsidP="0072210F">
            <w:pPr>
              <w:jc w:val="right"/>
              <w:rPr>
                <w:lang w:bidi="en-US"/>
              </w:rPr>
            </w:pPr>
            <w:r>
              <w:rPr>
                <w:lang w:bidi="en-US"/>
              </w:rPr>
              <w:t>(6.3)</w:t>
            </w:r>
          </w:p>
        </w:tc>
      </w:tr>
    </w:tbl>
    <w:p w:rsidR="00A00A23" w:rsidRDefault="00A00A23" w:rsidP="00062EF2">
      <w:pPr>
        <w:rPr>
          <w:lang w:bidi="en-US"/>
        </w:rPr>
      </w:pPr>
      <w:r>
        <w:rPr>
          <w:lang w:bidi="en-US"/>
        </w:rPr>
        <w:t xml:space="preserve">Here </w:t>
      </w:r>
      <m:oMath>
        <m:sSubSup>
          <m:sSubSupPr>
            <m:ctrlPr>
              <w:rPr>
                <w:rFonts w:ascii="Cambria Math" w:hAnsi="Cambria Math"/>
                <w:i/>
                <w:lang w:bidi="en-US"/>
              </w:rPr>
            </m:ctrlPr>
          </m:sSubSupPr>
          <m:e>
            <m:r>
              <w:rPr>
                <w:rFonts w:ascii="Cambria Math" w:hAnsi="Cambria Math"/>
                <w:lang w:bidi="en-US"/>
              </w:rPr>
              <m:t>q</m:t>
            </m:r>
          </m:e>
          <m:sub>
            <m:r>
              <w:rPr>
                <w:rFonts w:ascii="Cambria Math" w:hAnsi="Cambria Math"/>
                <w:lang w:bidi="en-US"/>
              </w:rPr>
              <m:t>ib</m:t>
            </m:r>
          </m:sub>
          <m:sup>
            <m:r>
              <w:rPr>
                <w:rFonts w:ascii="Cambria Math" w:hAnsi="Cambria Math"/>
                <w:lang w:bidi="en-US"/>
              </w:rPr>
              <m:t>''</m:t>
            </m:r>
          </m:sup>
        </m:sSubSup>
      </m:oMath>
      <w:r>
        <w:rPr>
          <w:lang w:bidi="en-US"/>
        </w:rPr>
        <w:t xml:space="preserve"> is </w:t>
      </w:r>
      <w:r w:rsidR="00183CB4">
        <w:rPr>
          <w:lang w:bidi="en-US"/>
        </w:rPr>
        <w:t>the incipient boiling heat flux and</w:t>
      </w:r>
      <w:r>
        <w:rPr>
          <w:lang w:bidi="en-US"/>
        </w:rPr>
        <w:t xml:space="preserve"> </w:t>
      </w:r>
      <m:oMath>
        <m:r>
          <w:rPr>
            <w:rFonts w:ascii="Cambria Math" w:hAnsi="Cambria Math"/>
            <w:lang w:bidi="en-US"/>
          </w:rPr>
          <m:t>P</m:t>
        </m:r>
      </m:oMath>
      <w:r>
        <w:rPr>
          <w:lang w:bidi="en-US"/>
        </w:rPr>
        <w:t xml:space="preserve"> is the pressure</w:t>
      </w:r>
      <w:r w:rsidR="00183CB4">
        <w:rPr>
          <w:lang w:bidi="en-US"/>
        </w:rPr>
        <w:t>.</w:t>
      </w:r>
    </w:p>
    <w:p w:rsidR="00694EE3" w:rsidRDefault="00694EE3" w:rsidP="00694EE3">
      <w:pPr>
        <w:ind w:firstLine="720"/>
        <w:rPr>
          <w:lang w:bidi="en-US"/>
        </w:rPr>
      </w:pPr>
    </w:p>
    <w:p w:rsidR="00C04446" w:rsidRDefault="00C04446" w:rsidP="00062EF2">
      <w:pPr>
        <w:rPr>
          <w:lang w:bidi="en-US"/>
        </w:rPr>
      </w:pPr>
      <w:r>
        <w:rPr>
          <w:lang w:bidi="en-US"/>
        </w:rPr>
        <w:tab/>
      </w:r>
    </w:p>
    <w:p w:rsidR="00D040E2" w:rsidRDefault="00D040E2" w:rsidP="00153F31">
      <w:pPr>
        <w:rPr>
          <w:lang w:bidi="en-US"/>
        </w:rPr>
      </w:pPr>
    </w:p>
    <w:p w:rsidR="00D040E2" w:rsidRDefault="00D040E2" w:rsidP="00153F31">
      <w:pPr>
        <w:rPr>
          <w:lang w:bidi="en-US"/>
        </w:rPr>
      </w:pPr>
    </w:p>
    <w:p w:rsidR="00D040E2" w:rsidRDefault="00D040E2" w:rsidP="00153F31">
      <w:pPr>
        <w:rPr>
          <w:lang w:bidi="en-US"/>
        </w:rPr>
      </w:pPr>
    </w:p>
    <w:p w:rsidR="00D040E2" w:rsidRDefault="000C7F0C" w:rsidP="00D040E2">
      <w:pPr>
        <w:keepNext/>
      </w:pPr>
      <w:r>
        <w:rPr>
          <w:noProof/>
        </w:rPr>
        <w:drawing>
          <wp:inline distT="0" distB="0" distL="0" distR="0">
            <wp:extent cx="5970270" cy="1911985"/>
            <wp:effectExtent l="19050" t="0" r="0" b="0"/>
            <wp:docPr id="44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srcRect/>
                    <a:stretch>
                      <a:fillRect/>
                    </a:stretch>
                  </pic:blipFill>
                  <pic:spPr bwMode="auto">
                    <a:xfrm>
                      <a:off x="0" y="0"/>
                      <a:ext cx="5970270" cy="1911985"/>
                    </a:xfrm>
                    <a:prstGeom prst="rect">
                      <a:avLst/>
                    </a:prstGeom>
                    <a:noFill/>
                    <a:ln w="9525">
                      <a:noFill/>
                      <a:miter lim="800000"/>
                      <a:headEnd/>
                      <a:tailEnd/>
                    </a:ln>
                  </pic:spPr>
                </pic:pic>
              </a:graphicData>
            </a:graphic>
          </wp:inline>
        </w:drawing>
      </w:r>
    </w:p>
    <w:p w:rsidR="00D040E2" w:rsidRPr="00D040E2" w:rsidRDefault="00D040E2" w:rsidP="00D040E2">
      <w:pPr>
        <w:pStyle w:val="Caption"/>
        <w:rPr>
          <w:b w:val="0"/>
          <w:color w:val="auto"/>
          <w:sz w:val="24"/>
          <w:szCs w:val="24"/>
          <w:lang w:bidi="en-US"/>
        </w:rPr>
      </w:pPr>
      <w:bookmarkStart w:id="109" w:name="_Toc376881032"/>
      <w:proofErr w:type="gramStart"/>
      <w:r w:rsidRPr="00D040E2">
        <w:rPr>
          <w:b w:val="0"/>
          <w:color w:val="auto"/>
          <w:sz w:val="24"/>
          <w:szCs w:val="24"/>
        </w:rPr>
        <w:t>Figure 6-</w:t>
      </w:r>
      <w:r w:rsidR="00297069" w:rsidRPr="00D040E2">
        <w:rPr>
          <w:b w:val="0"/>
          <w:color w:val="auto"/>
          <w:sz w:val="24"/>
          <w:szCs w:val="24"/>
        </w:rPr>
        <w:fldChar w:fldCharType="begin"/>
      </w:r>
      <w:r w:rsidRPr="00D040E2">
        <w:rPr>
          <w:b w:val="0"/>
          <w:color w:val="auto"/>
          <w:sz w:val="24"/>
          <w:szCs w:val="24"/>
        </w:rPr>
        <w:instrText xml:space="preserve"> SEQ Figure_6- \* ARABIC </w:instrText>
      </w:r>
      <w:r w:rsidR="00297069" w:rsidRPr="00D040E2">
        <w:rPr>
          <w:b w:val="0"/>
          <w:color w:val="auto"/>
          <w:sz w:val="24"/>
          <w:szCs w:val="24"/>
        </w:rPr>
        <w:fldChar w:fldCharType="separate"/>
      </w:r>
      <w:r w:rsidR="00C223E6">
        <w:rPr>
          <w:b w:val="0"/>
          <w:noProof/>
          <w:color w:val="auto"/>
          <w:sz w:val="24"/>
          <w:szCs w:val="24"/>
        </w:rPr>
        <w:t>4</w:t>
      </w:r>
      <w:r w:rsidR="00297069" w:rsidRPr="00D040E2">
        <w:rPr>
          <w:b w:val="0"/>
          <w:color w:val="auto"/>
          <w:sz w:val="24"/>
          <w:szCs w:val="24"/>
        </w:rPr>
        <w:fldChar w:fldCharType="end"/>
      </w:r>
      <w:r w:rsidRPr="00D040E2">
        <w:rPr>
          <w:b w:val="0"/>
          <w:color w:val="auto"/>
          <w:sz w:val="24"/>
          <w:szCs w:val="24"/>
        </w:rPr>
        <w:t>.</w:t>
      </w:r>
      <w:proofErr w:type="gramEnd"/>
      <w:r w:rsidRPr="00D040E2">
        <w:rPr>
          <w:b w:val="0"/>
          <w:color w:val="auto"/>
          <w:sz w:val="24"/>
          <w:szCs w:val="24"/>
        </w:rPr>
        <w:t xml:space="preserve">  </w:t>
      </w:r>
      <w:r>
        <w:rPr>
          <w:b w:val="0"/>
          <w:color w:val="auto"/>
          <w:sz w:val="24"/>
          <w:szCs w:val="24"/>
        </w:rPr>
        <w:t xml:space="preserve">Nominal Case </w:t>
      </w:r>
      <w:r w:rsidRPr="00D040E2">
        <w:rPr>
          <w:b w:val="0"/>
          <w:color w:val="auto"/>
          <w:sz w:val="24"/>
          <w:szCs w:val="24"/>
        </w:rPr>
        <w:t xml:space="preserve">Clad Surface Heat Flux </w:t>
      </w:r>
      <w:proofErr w:type="gramStart"/>
      <w:r w:rsidRPr="00D040E2">
        <w:rPr>
          <w:b w:val="0"/>
          <w:color w:val="auto"/>
          <w:sz w:val="24"/>
          <w:szCs w:val="24"/>
        </w:rPr>
        <w:t>Along</w:t>
      </w:r>
      <w:proofErr w:type="gramEnd"/>
      <w:r w:rsidRPr="00D040E2">
        <w:rPr>
          <w:b w:val="0"/>
          <w:color w:val="auto"/>
          <w:sz w:val="24"/>
          <w:szCs w:val="24"/>
        </w:rPr>
        <w:t xml:space="preserve"> the </w:t>
      </w:r>
      <w:proofErr w:type="spellStart"/>
      <w:r w:rsidRPr="00D040E2">
        <w:rPr>
          <w:b w:val="0"/>
          <w:color w:val="auto"/>
          <w:sz w:val="24"/>
          <w:szCs w:val="24"/>
        </w:rPr>
        <w:t>Uncontoured</w:t>
      </w:r>
      <w:proofErr w:type="spellEnd"/>
      <w:r w:rsidRPr="00D040E2">
        <w:rPr>
          <w:b w:val="0"/>
          <w:color w:val="auto"/>
          <w:sz w:val="24"/>
          <w:szCs w:val="24"/>
        </w:rPr>
        <w:t xml:space="preserve"> Side of the Fuel Plate.  The maximum and minimum heat flux values are superposed on the image at the location of their occurrence.</w:t>
      </w:r>
      <w:bookmarkEnd w:id="109"/>
    </w:p>
    <w:p w:rsidR="00D040E2" w:rsidRDefault="00D040E2" w:rsidP="00153F31">
      <w:pPr>
        <w:rPr>
          <w:lang w:bidi="en-US"/>
        </w:rPr>
      </w:pPr>
    </w:p>
    <w:p w:rsidR="00D040E2" w:rsidRDefault="00D040E2" w:rsidP="00153F31">
      <w:pPr>
        <w:rPr>
          <w:lang w:bidi="en-US"/>
        </w:rPr>
      </w:pPr>
    </w:p>
    <w:p w:rsidR="00D040E2" w:rsidRDefault="00D040E2" w:rsidP="00153F31">
      <w:pPr>
        <w:rPr>
          <w:lang w:bidi="en-US"/>
        </w:rPr>
      </w:pPr>
    </w:p>
    <w:p w:rsidR="00D040E2" w:rsidRDefault="00D040E2" w:rsidP="00153F31">
      <w:pPr>
        <w:rPr>
          <w:lang w:bidi="en-US"/>
        </w:rPr>
      </w:pPr>
    </w:p>
    <w:p w:rsidR="00D040E2" w:rsidRDefault="00D040E2" w:rsidP="00153F31">
      <w:pPr>
        <w:rPr>
          <w:lang w:bidi="en-US"/>
        </w:rPr>
      </w:pPr>
    </w:p>
    <w:p w:rsidR="00D040E2" w:rsidRDefault="00D040E2" w:rsidP="00153F31">
      <w:pPr>
        <w:rPr>
          <w:lang w:bidi="en-US"/>
        </w:rPr>
      </w:pPr>
    </w:p>
    <w:p w:rsidR="00183CB4" w:rsidRDefault="00183CB4" w:rsidP="00153F31">
      <w:pPr>
        <w:rPr>
          <w:lang w:bidi="en-US"/>
        </w:rPr>
      </w:pPr>
    </w:p>
    <w:p w:rsidR="00183CB4" w:rsidRDefault="00183CB4" w:rsidP="00153F31">
      <w:pPr>
        <w:rPr>
          <w:lang w:bidi="en-US"/>
        </w:rPr>
      </w:pPr>
    </w:p>
    <w:p w:rsidR="00694EE3" w:rsidRDefault="00901429" w:rsidP="00153F31">
      <w:pPr>
        <w:rPr>
          <w:lang w:bidi="en-US"/>
        </w:rPr>
      </w:pPr>
      <w:r>
        <w:rPr>
          <w:lang w:bidi="en-US"/>
        </w:rPr>
        <w:lastRenderedPageBreak/>
        <w:t>The convection coefficient will be defined using the inlet bulk fluid temperature</w:t>
      </w:r>
      <w:proofErr w:type="gramStart"/>
      <w:r>
        <w:rPr>
          <w:lang w:bidi="en-US"/>
        </w:rPr>
        <w:t xml:space="preserve">, </w:t>
      </w:r>
      <m:oMath>
        <w:proofErr w:type="gramEnd"/>
        <m:sSub>
          <m:sSubPr>
            <m:ctrlPr>
              <w:rPr>
                <w:rFonts w:ascii="Cambria Math" w:hAnsi="Cambria Math"/>
                <w:i/>
                <w:lang w:bidi="en-US"/>
              </w:rPr>
            </m:ctrlPr>
          </m:sSubPr>
          <m:e>
            <m:r>
              <w:rPr>
                <w:rFonts w:ascii="Cambria Math" w:hAnsi="Cambria Math"/>
                <w:lang w:bidi="en-US"/>
              </w:rPr>
              <m:t>T</m:t>
            </m:r>
          </m:e>
          <m:sub>
            <m:sSub>
              <m:sSubPr>
                <m:ctrlPr>
                  <w:rPr>
                    <w:rFonts w:ascii="Cambria Math" w:hAnsi="Cambria Math"/>
                    <w:i/>
                    <w:lang w:bidi="en-US"/>
                  </w:rPr>
                </m:ctrlPr>
              </m:sSubPr>
              <m:e>
                <m:r>
                  <w:rPr>
                    <w:rFonts w:ascii="Cambria Math" w:hAnsi="Cambria Math"/>
                    <w:lang w:bidi="en-US"/>
                  </w:rPr>
                  <m:t>b</m:t>
                </m:r>
              </m:e>
              <m:sub>
                <m:r>
                  <w:rPr>
                    <w:rFonts w:ascii="Cambria Math" w:hAnsi="Cambria Math"/>
                    <w:lang w:bidi="en-US"/>
                  </w:rPr>
                  <m:t>in</m:t>
                </m:r>
              </m:sub>
            </m:sSub>
          </m:sub>
        </m:sSub>
      </m:oMath>
      <w:r>
        <w:rPr>
          <w:lang w:bidi="en-US"/>
        </w:rPr>
        <w:t>, as the reference temperature,</w:t>
      </w:r>
      <w:r w:rsidRPr="00093456">
        <w:rPr>
          <w:lang w:bidi="en-US"/>
        </w:rPr>
        <w:t xml:space="preserve"> </w:t>
      </w:r>
      <w:r>
        <w:rPr>
          <w:lang w:bidi="en-US"/>
        </w:rPr>
        <w:t>which is established as a global boundary condition for the model and has a magnitude of 120.00˚F (322.04 K), i.e.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694EE3" w:rsidTr="007A0E97">
        <w:tc>
          <w:tcPr>
            <w:tcW w:w="4788" w:type="dxa"/>
          </w:tcPr>
          <w:p w:rsidR="00694EE3" w:rsidRDefault="00694EE3" w:rsidP="007A0E97">
            <w:pPr>
              <w:rPr>
                <w:lang w:bidi="en-US"/>
              </w:rPr>
            </w:pPr>
            <m:oMathPara>
              <m:oMathParaPr>
                <m:jc m:val="left"/>
              </m:oMathParaPr>
              <m:oMath>
                <m:r>
                  <w:rPr>
                    <w:rFonts w:ascii="Cambria Math" w:hAnsi="Cambria Math"/>
                    <w:lang w:bidi="en-US"/>
                  </w:rPr>
                  <m:t>h≔</m:t>
                </m:r>
                <m:f>
                  <m:fPr>
                    <m:ctrlPr>
                      <w:rPr>
                        <w:rFonts w:ascii="Cambria Math" w:hAnsi="Cambria Math"/>
                        <w:i/>
                        <w:lang w:bidi="en-US"/>
                      </w:rPr>
                    </m:ctrlPr>
                  </m:fPr>
                  <m:num>
                    <m:sSup>
                      <m:sSupPr>
                        <m:ctrlPr>
                          <w:rPr>
                            <w:rFonts w:ascii="Cambria Math" w:hAnsi="Cambria Math"/>
                            <w:i/>
                            <w:lang w:bidi="en-US"/>
                          </w:rPr>
                        </m:ctrlPr>
                      </m:sSupPr>
                      <m:e>
                        <m:r>
                          <w:rPr>
                            <w:rFonts w:ascii="Cambria Math" w:hAnsi="Cambria Math"/>
                            <w:lang w:bidi="en-US"/>
                          </w:rPr>
                          <m:t>q</m:t>
                        </m:r>
                      </m:e>
                      <m:sup>
                        <m:r>
                          <w:rPr>
                            <w:rFonts w:ascii="Cambria Math" w:hAnsi="Cambria Math"/>
                            <w:lang w:bidi="en-US"/>
                          </w:rPr>
                          <m:t>''</m:t>
                        </m:r>
                      </m:sup>
                    </m:sSup>
                  </m:num>
                  <m:den>
                    <m:d>
                      <m:dPr>
                        <m:ctrlPr>
                          <w:rPr>
                            <w:rFonts w:ascii="Cambria Math" w:hAnsi="Cambria Math"/>
                            <w:i/>
                            <w:lang w:bidi="en-US"/>
                          </w:rPr>
                        </m:ctrlPr>
                      </m:dPr>
                      <m:e>
                        <m:sSub>
                          <m:sSubPr>
                            <m:ctrlPr>
                              <w:rPr>
                                <w:rFonts w:ascii="Cambria Math" w:hAnsi="Cambria Math"/>
                                <w:i/>
                                <w:lang w:bidi="en-US"/>
                              </w:rPr>
                            </m:ctrlPr>
                          </m:sSubPr>
                          <m:e>
                            <m:r>
                              <w:rPr>
                                <w:rFonts w:ascii="Cambria Math" w:hAnsi="Cambria Math"/>
                                <w:lang w:bidi="en-US"/>
                              </w:rPr>
                              <m:t>T</m:t>
                            </m:r>
                          </m:e>
                          <m:sub>
                            <m:r>
                              <w:rPr>
                                <w:rFonts w:ascii="Cambria Math" w:hAnsi="Cambria Math"/>
                                <w:lang w:bidi="en-US"/>
                              </w:rPr>
                              <m:t>s</m:t>
                            </m:r>
                          </m:sub>
                        </m:sSub>
                        <m:r>
                          <w:rPr>
                            <w:rFonts w:ascii="Cambria Math" w:hAnsi="Cambria Math"/>
                            <w:lang w:bidi="en-US"/>
                          </w:rPr>
                          <m:t>-</m:t>
                        </m:r>
                        <m:sSub>
                          <m:sSubPr>
                            <m:ctrlPr>
                              <w:rPr>
                                <w:rFonts w:ascii="Cambria Math" w:hAnsi="Cambria Math"/>
                                <w:i/>
                                <w:lang w:bidi="en-US"/>
                              </w:rPr>
                            </m:ctrlPr>
                          </m:sSubPr>
                          <m:e>
                            <m:r>
                              <w:rPr>
                                <w:rFonts w:ascii="Cambria Math" w:hAnsi="Cambria Math"/>
                                <w:lang w:bidi="en-US"/>
                              </w:rPr>
                              <m:t>T</m:t>
                            </m:r>
                          </m:e>
                          <m:sub>
                            <m:sSub>
                              <m:sSubPr>
                                <m:ctrlPr>
                                  <w:rPr>
                                    <w:rFonts w:ascii="Cambria Math" w:hAnsi="Cambria Math"/>
                                    <w:i/>
                                    <w:lang w:bidi="en-US"/>
                                  </w:rPr>
                                </m:ctrlPr>
                              </m:sSubPr>
                              <m:e>
                                <m:r>
                                  <w:rPr>
                                    <w:rFonts w:ascii="Cambria Math" w:hAnsi="Cambria Math"/>
                                    <w:lang w:bidi="en-US"/>
                                  </w:rPr>
                                  <m:t>b</m:t>
                                </m:r>
                              </m:e>
                              <m:sub>
                                <m:r>
                                  <w:rPr>
                                    <w:rFonts w:ascii="Cambria Math" w:hAnsi="Cambria Math"/>
                                    <w:lang w:bidi="en-US"/>
                                  </w:rPr>
                                  <m:t>in</m:t>
                                </m:r>
                              </m:sub>
                            </m:sSub>
                          </m:sub>
                        </m:sSub>
                      </m:e>
                    </m:d>
                  </m:den>
                </m:f>
                <m:r>
                  <w:rPr>
                    <w:rFonts w:ascii="Cambria Math" w:hAnsi="Cambria Math"/>
                    <w:lang w:bidi="en-US"/>
                  </w:rPr>
                  <m:t>.</m:t>
                </m:r>
              </m:oMath>
            </m:oMathPara>
          </w:p>
        </w:tc>
        <w:tc>
          <w:tcPr>
            <w:tcW w:w="4788" w:type="dxa"/>
            <w:vAlign w:val="center"/>
          </w:tcPr>
          <w:p w:rsidR="00694EE3" w:rsidRDefault="00694EE3" w:rsidP="007A0E97">
            <w:pPr>
              <w:jc w:val="right"/>
              <w:rPr>
                <w:lang w:bidi="en-US"/>
              </w:rPr>
            </w:pPr>
            <w:r>
              <w:rPr>
                <w:lang w:bidi="en-US"/>
              </w:rPr>
              <w:t>(6.4)</w:t>
            </w:r>
          </w:p>
        </w:tc>
      </w:tr>
    </w:tbl>
    <w:p w:rsidR="00153F31" w:rsidRPr="009D2B07" w:rsidRDefault="0015734A" w:rsidP="00153F31">
      <w:pPr>
        <w:rPr>
          <w:lang w:bidi="en-US"/>
        </w:rPr>
      </w:pPr>
      <w:r>
        <w:rPr>
          <w:lang w:bidi="en-US"/>
        </w:rPr>
        <w:t>The choice to use the inlet bulk fluid temperature as the reference temperature is one of convenience.  This choice removes the cumbersome evaluation of the bulk fluid temperature at various locations along the fuel plate.  In many ways, this is a more practical measure of the convection coefficient as the inlet bulk temperature is easier to determine experimentally than the downstream bulk fluid temperature at various locations where thermal energy is being exchanged.</w:t>
      </w:r>
      <w:r w:rsidR="009D2B07">
        <w:rPr>
          <w:lang w:bidi="en-US"/>
        </w:rPr>
        <w:t xml:space="preserve">  Using de</w:t>
      </w:r>
      <w:r w:rsidR="0072210F">
        <w:rPr>
          <w:lang w:bidi="en-US"/>
        </w:rPr>
        <w:t>finition 6.4</w:t>
      </w:r>
      <w:r w:rsidR="009D2B07">
        <w:rPr>
          <w:lang w:bidi="en-US"/>
        </w:rPr>
        <w:t>, the magnitude of the convection coefficient</w:t>
      </w:r>
      <w:r w:rsidR="0059629F">
        <w:rPr>
          <w:lang w:bidi="en-US"/>
        </w:rPr>
        <w:t xml:space="preserve"> at the location of the maximum clad surface temperature</w:t>
      </w:r>
      <w:r w:rsidR="009D2B07">
        <w:rPr>
          <w:lang w:bidi="en-US"/>
        </w:rPr>
        <w:t xml:space="preserve"> is found to be 1.044×10</w:t>
      </w:r>
      <w:r w:rsidR="009D2B07">
        <w:rPr>
          <w:vertAlign w:val="superscript"/>
          <w:lang w:bidi="en-US"/>
        </w:rPr>
        <w:t>4</w:t>
      </w:r>
      <w:r w:rsidR="009D2B07">
        <w:rPr>
          <w:lang w:bidi="en-US"/>
        </w:rPr>
        <w:t xml:space="preserve"> BTU/hr/ft</w:t>
      </w:r>
      <w:r w:rsidR="009D2B07">
        <w:rPr>
          <w:vertAlign w:val="superscript"/>
          <w:lang w:bidi="en-US"/>
        </w:rPr>
        <w:t>2</w:t>
      </w:r>
      <w:r w:rsidR="009D2B07">
        <w:rPr>
          <w:lang w:bidi="en-US"/>
        </w:rPr>
        <w:t>/˚F (5.927×10</w:t>
      </w:r>
      <w:r w:rsidR="009D2B07">
        <w:rPr>
          <w:vertAlign w:val="superscript"/>
          <w:lang w:bidi="en-US"/>
        </w:rPr>
        <w:t>4</w:t>
      </w:r>
      <w:r w:rsidR="009D2B07">
        <w:rPr>
          <w:lang w:bidi="en-US"/>
        </w:rPr>
        <w:t xml:space="preserve"> W/m</w:t>
      </w:r>
      <w:r w:rsidR="009D2B07">
        <w:rPr>
          <w:vertAlign w:val="superscript"/>
          <w:lang w:bidi="en-US"/>
        </w:rPr>
        <w:t>2</w:t>
      </w:r>
      <w:r w:rsidR="009D2B07">
        <w:rPr>
          <w:lang w:bidi="en-US"/>
        </w:rPr>
        <w:t>/K).  This</w:t>
      </w:r>
      <w:r w:rsidR="0059629F">
        <w:rPr>
          <w:lang w:bidi="en-US"/>
        </w:rPr>
        <w:t xml:space="preserve"> result</w:t>
      </w:r>
      <w:r w:rsidR="009D2B07">
        <w:rPr>
          <w:lang w:bidi="en-US"/>
        </w:rPr>
        <w:t xml:space="preserve"> provides a more conservative estimate of the convection coefficient than that used in previous analyses, i.e. 1.5×10</w:t>
      </w:r>
      <w:r w:rsidR="009D2B07">
        <w:rPr>
          <w:vertAlign w:val="superscript"/>
          <w:lang w:bidi="en-US"/>
        </w:rPr>
        <w:t>4</w:t>
      </w:r>
      <w:r w:rsidR="009D2B07">
        <w:rPr>
          <w:lang w:bidi="en-US"/>
        </w:rPr>
        <w:t xml:space="preserve"> BTU/hr/ft</w:t>
      </w:r>
      <w:r w:rsidR="009D2B07">
        <w:rPr>
          <w:vertAlign w:val="superscript"/>
          <w:lang w:bidi="en-US"/>
        </w:rPr>
        <w:t>2</w:t>
      </w:r>
      <w:r w:rsidR="009D2B07">
        <w:rPr>
          <w:lang w:bidi="en-US"/>
        </w:rPr>
        <w:t>/˚F (8.5×10</w:t>
      </w:r>
      <w:r w:rsidR="009D2B07">
        <w:rPr>
          <w:vertAlign w:val="superscript"/>
          <w:lang w:bidi="en-US"/>
        </w:rPr>
        <w:t>4</w:t>
      </w:r>
      <w:r w:rsidR="009D2B07">
        <w:rPr>
          <w:lang w:bidi="en-US"/>
        </w:rPr>
        <w:t xml:space="preserve"> W/m</w:t>
      </w:r>
      <w:r w:rsidR="009D2B07">
        <w:rPr>
          <w:vertAlign w:val="superscript"/>
          <w:lang w:bidi="en-US"/>
        </w:rPr>
        <w:t>2</w:t>
      </w:r>
      <w:r w:rsidR="0059629F">
        <w:rPr>
          <w:lang w:bidi="en-US"/>
        </w:rPr>
        <w:t>/K).  The convection coefficient evaluated using Equ</w:t>
      </w:r>
      <w:r w:rsidR="0072210F">
        <w:rPr>
          <w:lang w:bidi="en-US"/>
        </w:rPr>
        <w:t>ation 6.4</w:t>
      </w:r>
      <w:r w:rsidR="0059629F">
        <w:rPr>
          <w:lang w:bidi="en-US"/>
        </w:rPr>
        <w:t xml:space="preserve"> produces a value lower in magnitude than the value used in previous analyses, therefore, allowing less thermal energy to pass from the plate to the fluid thus resulting in higher plate surface temperatures.</w:t>
      </w:r>
    </w:p>
    <w:p w:rsidR="008D0E64" w:rsidRDefault="00AF6A08" w:rsidP="00062EF2">
      <w:pPr>
        <w:ind w:firstLine="720"/>
        <w:rPr>
          <w:lang w:bidi="en-US"/>
        </w:rPr>
      </w:pPr>
      <w:r>
        <w:rPr>
          <w:lang w:bidi="en-US"/>
        </w:rPr>
        <w:t>The pressure drop through the</w:t>
      </w:r>
      <w:r w:rsidR="00AD1F69">
        <w:rPr>
          <w:lang w:bidi="en-US"/>
        </w:rPr>
        <w:t xml:space="preserve"> nominal case</w:t>
      </w:r>
      <w:r>
        <w:rPr>
          <w:lang w:bidi="en-US"/>
        </w:rPr>
        <w:t xml:space="preserve"> system is calculated to be</w:t>
      </w:r>
      <w:r w:rsidR="00F31F5B">
        <w:rPr>
          <w:lang w:bidi="en-US"/>
        </w:rPr>
        <w:t xml:space="preserve"> 86.7 psig</w:t>
      </w:r>
      <w:r>
        <w:rPr>
          <w:lang w:bidi="en-US"/>
        </w:rPr>
        <w:t xml:space="preserve"> </w:t>
      </w:r>
      <w:r w:rsidR="00F31F5B">
        <w:rPr>
          <w:lang w:bidi="en-US"/>
        </w:rPr>
        <w:t>(</w:t>
      </w:r>
      <w:r>
        <w:rPr>
          <w:lang w:bidi="en-US"/>
        </w:rPr>
        <w:t>5.98×10</w:t>
      </w:r>
      <w:r>
        <w:rPr>
          <w:vertAlign w:val="superscript"/>
          <w:lang w:bidi="en-US"/>
        </w:rPr>
        <w:t>5</w:t>
      </w:r>
      <w:r>
        <w:rPr>
          <w:lang w:bidi="en-US"/>
        </w:rPr>
        <w:t xml:space="preserve"> Pa</w:t>
      </w:r>
      <w:r w:rsidR="00F31F5B">
        <w:rPr>
          <w:lang w:bidi="en-US"/>
        </w:rPr>
        <w:t>)</w:t>
      </w:r>
      <w:r>
        <w:rPr>
          <w:lang w:bidi="en-US"/>
        </w:rPr>
        <w:t>.  This deficiency in pressure drop</w:t>
      </w:r>
      <w:r w:rsidR="00AD1F69">
        <w:rPr>
          <w:lang w:bidi="en-US"/>
        </w:rPr>
        <w:t>, i.e.</w:t>
      </w:r>
      <w:r w:rsidR="00C0065C">
        <w:rPr>
          <w:lang w:bidi="en-US"/>
        </w:rPr>
        <w:t xml:space="preserve"> from the measured 103 psi</w:t>
      </w:r>
      <w:r w:rsidR="00AD1F69">
        <w:rPr>
          <w:lang w:bidi="en-US"/>
        </w:rPr>
        <w:t xml:space="preserve"> </w:t>
      </w:r>
      <w:r w:rsidR="00062EF2">
        <w:rPr>
          <w:lang w:bidi="en-US"/>
        </w:rPr>
        <w:t>drop through the core,</w:t>
      </w:r>
      <w:r>
        <w:rPr>
          <w:lang w:bidi="en-US"/>
        </w:rPr>
        <w:t xml:space="preserve"> can be</w:t>
      </w:r>
      <w:r w:rsidR="00A46B47">
        <w:rPr>
          <w:lang w:bidi="en-US"/>
        </w:rPr>
        <w:t xml:space="preserve"> partially</w:t>
      </w:r>
      <w:r>
        <w:rPr>
          <w:lang w:bidi="en-US"/>
        </w:rPr>
        <w:t xml:space="preserve"> attributed to the idealized surface condition associated with the computational model, i.e. the clad s</w:t>
      </w:r>
      <w:r w:rsidR="0014399F">
        <w:rPr>
          <w:lang w:bidi="en-US"/>
        </w:rPr>
        <w:t xml:space="preserve">urface is mathematically smooth.  Another cause of the pressure drop deficiency could be due to grid resolution.  </w:t>
      </w:r>
      <w:r>
        <w:rPr>
          <w:lang w:bidi="en-US"/>
        </w:rPr>
        <w:t xml:space="preserve">The error in the conservation of energy for the computational model of the nominal plate is calculated </w:t>
      </w:r>
      <w:r w:rsidR="00375AD8">
        <w:rPr>
          <w:lang w:bidi="en-US"/>
        </w:rPr>
        <w:t>to be only 3.83%, i.e. the net efflux of thermal energy minus the thermal energy passed from the fuel plate to th</w:t>
      </w:r>
      <w:r w:rsidR="00062EF2">
        <w:rPr>
          <w:lang w:bidi="en-US"/>
        </w:rPr>
        <w:t xml:space="preserve">e fluid normalized by the </w:t>
      </w:r>
      <w:r w:rsidR="00C0065C">
        <w:rPr>
          <w:lang w:bidi="en-US"/>
        </w:rPr>
        <w:t xml:space="preserve">integrated </w:t>
      </w:r>
      <w:r w:rsidR="00062EF2">
        <w:rPr>
          <w:lang w:bidi="en-US"/>
        </w:rPr>
        <w:t>plate-to-</w:t>
      </w:r>
      <w:r w:rsidR="00375AD8">
        <w:rPr>
          <w:lang w:bidi="en-US"/>
        </w:rPr>
        <w:t>fluid heat flux.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8"/>
        <w:gridCol w:w="828"/>
      </w:tblGrid>
      <w:tr w:rsidR="000846C4" w:rsidTr="000846C4">
        <w:tc>
          <w:tcPr>
            <w:tcW w:w="8748" w:type="dxa"/>
          </w:tcPr>
          <w:p w:rsidR="000846C4" w:rsidRDefault="00297069" w:rsidP="000846C4">
            <w:pPr>
              <w:rPr>
                <w:lang w:bidi="en-US"/>
              </w:rPr>
            </w:pPr>
            <m:oMathPara>
              <m:oMathParaPr>
                <m:jc m:val="left"/>
              </m:oMathParaPr>
              <m:oMath>
                <m:sSub>
                  <m:sSubPr>
                    <m:ctrlPr>
                      <w:rPr>
                        <w:rFonts w:ascii="Cambria Math" w:hAnsi="Cambria Math"/>
                        <w:i/>
                        <w:lang w:bidi="en-US"/>
                      </w:rPr>
                    </m:ctrlPr>
                  </m:sSubPr>
                  <m:e>
                    <m:r>
                      <w:rPr>
                        <w:rFonts w:ascii="Cambria Math" w:hAnsi="Cambria Math"/>
                        <w:lang w:bidi="en-US"/>
                      </w:rPr>
                      <m:t>E</m:t>
                    </m:r>
                  </m:e>
                  <m:sub>
                    <m:r>
                      <w:rPr>
                        <w:rFonts w:ascii="Cambria Math" w:hAnsi="Cambria Math"/>
                        <w:lang w:bidi="en-US"/>
                      </w:rPr>
                      <m:t>energy</m:t>
                    </m:r>
                  </m:sub>
                </m:sSub>
                <m:r>
                  <w:rPr>
                    <w:rFonts w:ascii="Cambria Math" w:hAnsi="Cambria Math"/>
                    <w:lang w:bidi="en-US"/>
                  </w:rPr>
                  <m:t>=</m:t>
                </m:r>
                <m:d>
                  <m:dPr>
                    <m:begChr m:val="{"/>
                    <m:endChr m:val="}"/>
                    <m:ctrlPr>
                      <w:rPr>
                        <w:rFonts w:ascii="Cambria Math" w:hAnsi="Cambria Math"/>
                        <w:i/>
                        <w:lang w:bidi="en-US"/>
                      </w:rPr>
                    </m:ctrlPr>
                  </m:dPr>
                  <m:e>
                    <m:f>
                      <m:fPr>
                        <m:ctrlPr>
                          <w:rPr>
                            <w:rFonts w:ascii="Cambria Math" w:hAnsi="Cambria Math"/>
                            <w:i/>
                            <w:lang w:bidi="en-US"/>
                          </w:rPr>
                        </m:ctrlPr>
                      </m:fPr>
                      <m:num>
                        <m:d>
                          <m:dPr>
                            <m:begChr m:val="["/>
                            <m:endChr m:val="]"/>
                            <m:ctrlPr>
                              <w:rPr>
                                <w:rFonts w:ascii="Cambria Math" w:hAnsi="Cambria Math"/>
                                <w:i/>
                                <w:lang w:bidi="en-US"/>
                              </w:rPr>
                            </m:ctrlPr>
                          </m:dPr>
                          <m:e>
                            <m:d>
                              <m:dPr>
                                <m:ctrlPr>
                                  <w:rPr>
                                    <w:rFonts w:ascii="Cambria Math" w:hAnsi="Cambria Math"/>
                                    <w:i/>
                                    <w:lang w:bidi="en-US"/>
                                  </w:rPr>
                                </m:ctrlPr>
                              </m:dPr>
                              <m:e>
                                <m:nary>
                                  <m:naryPr>
                                    <m:limLoc m:val="undOvr"/>
                                    <m:subHide m:val="on"/>
                                    <m:supHide m:val="on"/>
                                    <m:ctrlPr>
                                      <w:rPr>
                                        <w:rFonts w:ascii="Cambria Math" w:hAnsi="Cambria Math"/>
                                        <w:i/>
                                        <w:lang w:bidi="en-US"/>
                                      </w:rPr>
                                    </m:ctrlPr>
                                  </m:naryPr>
                                  <m:sub/>
                                  <m:sup/>
                                  <m:e>
                                    <m:r>
                                      <w:rPr>
                                        <w:rFonts w:ascii="Cambria Math" w:hAnsi="Cambria Math"/>
                                        <w:lang w:bidi="en-US"/>
                                      </w:rPr>
                                      <m:t>ρ</m:t>
                                    </m:r>
                                    <m:sSub>
                                      <m:sSubPr>
                                        <m:ctrlPr>
                                          <w:rPr>
                                            <w:rFonts w:ascii="Cambria Math" w:hAnsi="Cambria Math"/>
                                            <w:i/>
                                            <w:lang w:bidi="en-US"/>
                                          </w:rPr>
                                        </m:ctrlPr>
                                      </m:sSubPr>
                                      <m:e>
                                        <m:r>
                                          <w:rPr>
                                            <w:rFonts w:ascii="Cambria Math" w:hAnsi="Cambria Math"/>
                                            <w:lang w:bidi="en-US"/>
                                          </w:rPr>
                                          <m:t>C</m:t>
                                        </m:r>
                                      </m:e>
                                      <m:sub>
                                        <m:r>
                                          <w:rPr>
                                            <w:rFonts w:ascii="Cambria Math" w:hAnsi="Cambria Math"/>
                                            <w:lang w:bidi="en-US"/>
                                          </w:rPr>
                                          <m:t>p</m:t>
                                        </m:r>
                                      </m:sub>
                                    </m:sSub>
                                    <m:r>
                                      <w:rPr>
                                        <w:rFonts w:ascii="Cambria Math" w:hAnsi="Cambria Math"/>
                                        <w:lang w:bidi="en-US"/>
                                      </w:rPr>
                                      <m:t>UTd</m:t>
                                    </m:r>
                                    <m:sSub>
                                      <m:sSubPr>
                                        <m:ctrlPr>
                                          <w:rPr>
                                            <w:rFonts w:ascii="Cambria Math" w:hAnsi="Cambria Math"/>
                                            <w:i/>
                                            <w:lang w:bidi="en-US"/>
                                          </w:rPr>
                                        </m:ctrlPr>
                                      </m:sSubPr>
                                      <m:e>
                                        <m:r>
                                          <w:rPr>
                                            <w:rFonts w:ascii="Cambria Math" w:hAnsi="Cambria Math"/>
                                            <w:lang w:bidi="en-US"/>
                                          </w:rPr>
                                          <m:t>A</m:t>
                                        </m:r>
                                      </m:e>
                                      <m:sub>
                                        <m:r>
                                          <w:rPr>
                                            <w:rFonts w:ascii="Cambria Math" w:hAnsi="Cambria Math"/>
                                            <w:lang w:bidi="en-US"/>
                                          </w:rPr>
                                          <m:t>outlet</m:t>
                                        </m:r>
                                      </m:sub>
                                    </m:sSub>
                                  </m:e>
                                </m:nary>
                              </m:e>
                            </m:d>
                            <m:r>
                              <w:rPr>
                                <w:rFonts w:ascii="Cambria Math" w:hAnsi="Cambria Math"/>
                                <w:lang w:bidi="en-US"/>
                              </w:rPr>
                              <m:t>-</m:t>
                            </m:r>
                            <m:d>
                              <m:dPr>
                                <m:ctrlPr>
                                  <w:rPr>
                                    <w:rFonts w:ascii="Cambria Math" w:hAnsi="Cambria Math"/>
                                    <w:i/>
                                    <w:lang w:bidi="en-US"/>
                                  </w:rPr>
                                </m:ctrlPr>
                              </m:dPr>
                              <m:e>
                                <m:nary>
                                  <m:naryPr>
                                    <m:limLoc m:val="undOvr"/>
                                    <m:subHide m:val="on"/>
                                    <m:supHide m:val="on"/>
                                    <m:ctrlPr>
                                      <w:rPr>
                                        <w:rFonts w:ascii="Cambria Math" w:hAnsi="Cambria Math"/>
                                        <w:i/>
                                        <w:lang w:bidi="en-US"/>
                                      </w:rPr>
                                    </m:ctrlPr>
                                  </m:naryPr>
                                  <m:sub/>
                                  <m:sup/>
                                  <m:e>
                                    <m:r>
                                      <w:rPr>
                                        <w:rFonts w:ascii="Cambria Math" w:hAnsi="Cambria Math"/>
                                        <w:lang w:bidi="en-US"/>
                                      </w:rPr>
                                      <m:t>ρ</m:t>
                                    </m:r>
                                    <m:sSub>
                                      <m:sSubPr>
                                        <m:ctrlPr>
                                          <w:rPr>
                                            <w:rFonts w:ascii="Cambria Math" w:hAnsi="Cambria Math"/>
                                            <w:i/>
                                            <w:lang w:bidi="en-US"/>
                                          </w:rPr>
                                        </m:ctrlPr>
                                      </m:sSubPr>
                                      <m:e>
                                        <m:r>
                                          <w:rPr>
                                            <w:rFonts w:ascii="Cambria Math" w:hAnsi="Cambria Math"/>
                                            <w:lang w:bidi="en-US"/>
                                          </w:rPr>
                                          <m:t>C</m:t>
                                        </m:r>
                                      </m:e>
                                      <m:sub>
                                        <m:r>
                                          <w:rPr>
                                            <w:rFonts w:ascii="Cambria Math" w:hAnsi="Cambria Math"/>
                                            <w:lang w:bidi="en-US"/>
                                          </w:rPr>
                                          <m:t>p</m:t>
                                        </m:r>
                                      </m:sub>
                                    </m:sSub>
                                    <m:r>
                                      <w:rPr>
                                        <w:rFonts w:ascii="Cambria Math" w:hAnsi="Cambria Math"/>
                                        <w:lang w:bidi="en-US"/>
                                      </w:rPr>
                                      <m:t>UTd</m:t>
                                    </m:r>
                                    <m:sSub>
                                      <m:sSubPr>
                                        <m:ctrlPr>
                                          <w:rPr>
                                            <w:rFonts w:ascii="Cambria Math" w:hAnsi="Cambria Math"/>
                                            <w:i/>
                                            <w:lang w:bidi="en-US"/>
                                          </w:rPr>
                                        </m:ctrlPr>
                                      </m:sSubPr>
                                      <m:e>
                                        <m:r>
                                          <w:rPr>
                                            <w:rFonts w:ascii="Cambria Math" w:hAnsi="Cambria Math"/>
                                            <w:lang w:bidi="en-US"/>
                                          </w:rPr>
                                          <m:t>A</m:t>
                                        </m:r>
                                      </m:e>
                                      <m:sub>
                                        <m:r>
                                          <w:rPr>
                                            <w:rFonts w:ascii="Cambria Math" w:hAnsi="Cambria Math"/>
                                            <w:lang w:bidi="en-US"/>
                                          </w:rPr>
                                          <m:t>inlet</m:t>
                                        </m:r>
                                      </m:sub>
                                    </m:sSub>
                                  </m:e>
                                </m:nary>
                              </m:e>
                            </m:d>
                          </m:e>
                        </m:d>
                        <m:r>
                          <w:rPr>
                            <w:rFonts w:ascii="Cambria Math" w:hAnsi="Cambria Math"/>
                            <w:lang w:bidi="en-US"/>
                          </w:rPr>
                          <m:t>-</m:t>
                        </m:r>
                        <m:nary>
                          <m:naryPr>
                            <m:chr m:val="∮"/>
                            <m:limLoc m:val="undOvr"/>
                            <m:subHide m:val="on"/>
                            <m:supHide m:val="on"/>
                            <m:ctrlPr>
                              <w:rPr>
                                <w:rFonts w:ascii="Cambria Math" w:hAnsi="Cambria Math"/>
                                <w:i/>
                                <w:lang w:bidi="en-US"/>
                              </w:rPr>
                            </m:ctrlPr>
                          </m:naryPr>
                          <m:sub/>
                          <m:sup/>
                          <m:e>
                            <m:sSup>
                              <m:sSupPr>
                                <m:ctrlPr>
                                  <w:rPr>
                                    <w:rFonts w:ascii="Cambria Math" w:hAnsi="Cambria Math"/>
                                    <w:i/>
                                    <w:lang w:bidi="en-US"/>
                                  </w:rPr>
                                </m:ctrlPr>
                              </m:sSupPr>
                              <m:e>
                                <m:r>
                                  <w:rPr>
                                    <w:rFonts w:ascii="Cambria Math" w:hAnsi="Cambria Math"/>
                                    <w:lang w:bidi="en-US"/>
                                  </w:rPr>
                                  <m:t>q</m:t>
                                </m:r>
                              </m:e>
                              <m:sup>
                                <m:r>
                                  <w:rPr>
                                    <w:rFonts w:ascii="Cambria Math" w:hAnsi="Cambria Math"/>
                                    <w:lang w:bidi="en-US"/>
                                  </w:rPr>
                                  <m:t>''</m:t>
                                </m:r>
                              </m:sup>
                            </m:sSup>
                            <m:r>
                              <w:rPr>
                                <w:rFonts w:ascii="Cambria Math" w:hAnsi="Cambria Math"/>
                                <w:lang w:bidi="en-US"/>
                              </w:rPr>
                              <m:t>d</m:t>
                            </m:r>
                            <m:sSub>
                              <m:sSubPr>
                                <m:ctrlPr>
                                  <w:rPr>
                                    <w:rFonts w:ascii="Cambria Math" w:hAnsi="Cambria Math"/>
                                    <w:i/>
                                    <w:lang w:bidi="en-US"/>
                                  </w:rPr>
                                </m:ctrlPr>
                              </m:sSubPr>
                              <m:e>
                                <m:r>
                                  <w:rPr>
                                    <w:rFonts w:ascii="Cambria Math" w:hAnsi="Cambria Math"/>
                                    <w:lang w:bidi="en-US"/>
                                  </w:rPr>
                                  <m:t>A</m:t>
                                </m:r>
                              </m:e>
                              <m:sub>
                                <m:r>
                                  <w:rPr>
                                    <w:rFonts w:ascii="Cambria Math" w:hAnsi="Cambria Math"/>
                                    <w:lang w:bidi="en-US"/>
                                  </w:rPr>
                                  <m:t>clad</m:t>
                                </m:r>
                              </m:sub>
                            </m:sSub>
                          </m:e>
                        </m:nary>
                      </m:num>
                      <m:den>
                        <m:nary>
                          <m:naryPr>
                            <m:chr m:val="∮"/>
                            <m:limLoc m:val="undOvr"/>
                            <m:subHide m:val="on"/>
                            <m:supHide m:val="on"/>
                            <m:ctrlPr>
                              <w:rPr>
                                <w:rFonts w:ascii="Cambria Math" w:hAnsi="Cambria Math"/>
                                <w:i/>
                                <w:lang w:bidi="en-US"/>
                              </w:rPr>
                            </m:ctrlPr>
                          </m:naryPr>
                          <m:sub/>
                          <m:sup/>
                          <m:e>
                            <m:sSup>
                              <m:sSupPr>
                                <m:ctrlPr>
                                  <w:rPr>
                                    <w:rFonts w:ascii="Cambria Math" w:hAnsi="Cambria Math"/>
                                    <w:i/>
                                    <w:lang w:bidi="en-US"/>
                                  </w:rPr>
                                </m:ctrlPr>
                              </m:sSupPr>
                              <m:e>
                                <m:r>
                                  <w:rPr>
                                    <w:rFonts w:ascii="Cambria Math" w:hAnsi="Cambria Math"/>
                                    <w:lang w:bidi="en-US"/>
                                  </w:rPr>
                                  <m:t>q</m:t>
                                </m:r>
                              </m:e>
                              <m:sup>
                                <m:r>
                                  <w:rPr>
                                    <w:rFonts w:ascii="Cambria Math" w:hAnsi="Cambria Math"/>
                                    <w:lang w:bidi="en-US"/>
                                  </w:rPr>
                                  <m:t>''</m:t>
                                </m:r>
                              </m:sup>
                            </m:sSup>
                            <m:r>
                              <w:rPr>
                                <w:rFonts w:ascii="Cambria Math" w:hAnsi="Cambria Math"/>
                                <w:lang w:bidi="en-US"/>
                              </w:rPr>
                              <m:t>d</m:t>
                            </m:r>
                            <m:sSub>
                              <m:sSubPr>
                                <m:ctrlPr>
                                  <w:rPr>
                                    <w:rFonts w:ascii="Cambria Math" w:hAnsi="Cambria Math"/>
                                    <w:i/>
                                    <w:lang w:bidi="en-US"/>
                                  </w:rPr>
                                </m:ctrlPr>
                              </m:sSubPr>
                              <m:e>
                                <m:r>
                                  <w:rPr>
                                    <w:rFonts w:ascii="Cambria Math" w:hAnsi="Cambria Math"/>
                                    <w:lang w:bidi="en-US"/>
                                  </w:rPr>
                                  <m:t>A</m:t>
                                </m:r>
                              </m:e>
                              <m:sub>
                                <m:r>
                                  <w:rPr>
                                    <w:rFonts w:ascii="Cambria Math" w:hAnsi="Cambria Math"/>
                                    <w:lang w:bidi="en-US"/>
                                  </w:rPr>
                                  <m:t>clad</m:t>
                                </m:r>
                              </m:sub>
                            </m:sSub>
                          </m:e>
                        </m:nary>
                      </m:den>
                    </m:f>
                  </m:e>
                </m:d>
                <m:r>
                  <w:rPr>
                    <w:rFonts w:ascii="Cambria Math" w:hAnsi="Cambria Math"/>
                    <w:lang w:bidi="en-US"/>
                  </w:rPr>
                  <m:t>100</m:t>
                </m:r>
              </m:oMath>
            </m:oMathPara>
          </w:p>
        </w:tc>
        <w:tc>
          <w:tcPr>
            <w:tcW w:w="828" w:type="dxa"/>
            <w:vAlign w:val="center"/>
          </w:tcPr>
          <w:p w:rsidR="000846C4" w:rsidRDefault="0072210F" w:rsidP="000846C4">
            <w:pPr>
              <w:jc w:val="right"/>
              <w:rPr>
                <w:lang w:bidi="en-US"/>
              </w:rPr>
            </w:pPr>
            <w:r>
              <w:rPr>
                <w:lang w:bidi="en-US"/>
              </w:rPr>
              <w:t>(6.5</w:t>
            </w:r>
            <w:r w:rsidR="000846C4">
              <w:rPr>
                <w:lang w:bidi="en-US"/>
              </w:rPr>
              <w:t>)</w:t>
            </w:r>
          </w:p>
        </w:tc>
      </w:tr>
    </w:tbl>
    <w:p w:rsidR="00375AD8" w:rsidRPr="00375AD8" w:rsidRDefault="00375AD8" w:rsidP="00375AD8">
      <w:pPr>
        <w:rPr>
          <w:lang w:bidi="en-US"/>
        </w:rPr>
      </w:pPr>
      <w:r>
        <w:rPr>
          <w:lang w:bidi="en-US"/>
        </w:rPr>
        <w:lastRenderedPageBreak/>
        <w:t>The error in the conservation of mass was calculated to be 4.77×10</w:t>
      </w:r>
      <w:r>
        <w:rPr>
          <w:vertAlign w:val="superscript"/>
          <w:lang w:bidi="en-US"/>
        </w:rPr>
        <w:t>-3</w:t>
      </w:r>
      <w:r>
        <w:rPr>
          <w:lang w:bidi="en-US"/>
        </w:rPr>
        <w:t>%.  This quantity was calculated by the ratio of the net areal integrated mass flux into the system normalized by the inlet areal integrated mass flux.</w:t>
      </w:r>
    </w:p>
    <w:p w:rsidR="00E75F5B" w:rsidRDefault="000846C4" w:rsidP="00375AD8">
      <w:pPr>
        <w:ind w:firstLine="720"/>
        <w:rPr>
          <w:lang w:bidi="en-US"/>
        </w:rPr>
      </w:pPr>
      <w:r>
        <w:rPr>
          <w:lang w:bidi="en-US"/>
        </w:rPr>
        <w:t xml:space="preserve">Knowledge of the position at which the maximum clad surface temperature occurs allows one to determine the most unfavorable location for a defect, i.e. unfavorable in the sense of increasing surface temperatures further.  Since the defect acts either as a region of lack of </w:t>
      </w:r>
      <w:r w:rsidR="00E75F5B">
        <w:rPr>
          <w:lang w:bidi="en-US"/>
        </w:rPr>
        <w:t>thermal contact, i.e. blister defect, or as a region of excessive local thermal energy generation, i.e. segregation defect</w:t>
      </w:r>
      <w:r w:rsidR="005F3B2C">
        <w:rPr>
          <w:lang w:bidi="en-US"/>
        </w:rPr>
        <w:t>, one can summarize the effect as a region which causes a local increase in the clad surface temperature.  With this in mind, it stands to reason that the placement of a fuel defect at the location where</w:t>
      </w:r>
      <w:r w:rsidR="00433334">
        <w:rPr>
          <w:lang w:bidi="en-US"/>
        </w:rPr>
        <w:t xml:space="preserve"> the clad surface temperature has its</w:t>
      </w:r>
      <w:r w:rsidR="005F3B2C">
        <w:rPr>
          <w:lang w:bidi="en-US"/>
        </w:rPr>
        <w:t xml:space="preserve"> maximum</w:t>
      </w:r>
      <w:r w:rsidR="00433334">
        <w:rPr>
          <w:lang w:bidi="en-US"/>
        </w:rPr>
        <w:t xml:space="preserve"> value</w:t>
      </w:r>
      <w:r w:rsidR="00E67159">
        <w:rPr>
          <w:lang w:bidi="en-US"/>
        </w:rPr>
        <w:t xml:space="preserve"> in the nominal case</w:t>
      </w:r>
      <w:r w:rsidR="005F3B2C">
        <w:rPr>
          <w:lang w:bidi="en-US"/>
        </w:rPr>
        <w:t xml:space="preserve"> will have the effect of further increasing the clad surface temperature at that location.</w:t>
      </w:r>
      <w:r w:rsidR="00433334">
        <w:rPr>
          <w:lang w:bidi="en-US"/>
        </w:rPr>
        <w:t xml:space="preserve">  As a result, the defects to be investigated in this work will be created at the axial location of the maximum clad surface temperature</w:t>
      </w:r>
      <w:r w:rsidR="00F045BB">
        <w:rPr>
          <w:lang w:bidi="en-US"/>
        </w:rPr>
        <w:t xml:space="preserve"> found for the nominal </w:t>
      </w:r>
      <w:r w:rsidR="00157963">
        <w:rPr>
          <w:lang w:bidi="en-US"/>
        </w:rPr>
        <w:t>case.</w:t>
      </w:r>
    </w:p>
    <w:p w:rsidR="00043EAF" w:rsidRDefault="00043EAF" w:rsidP="00043EAF">
      <w:pPr>
        <w:rPr>
          <w:lang w:bidi="en-US"/>
        </w:rPr>
      </w:pPr>
    </w:p>
    <w:p w:rsidR="00043EAF" w:rsidRDefault="00043EAF" w:rsidP="00043EAF">
      <w:pPr>
        <w:pStyle w:val="Heading3"/>
        <w:rPr>
          <w:lang w:bidi="en-US"/>
        </w:rPr>
      </w:pPr>
      <w:bookmarkStart w:id="110" w:name="_Toc384744278"/>
      <w:r>
        <w:rPr>
          <w:lang w:bidi="en-US"/>
        </w:rPr>
        <w:t>6.3</w:t>
      </w:r>
      <w:r>
        <w:rPr>
          <w:lang w:bidi="en-US"/>
        </w:rPr>
        <w:tab/>
        <w:t>Blister Defect Case</w:t>
      </w:r>
      <w:bookmarkEnd w:id="110"/>
    </w:p>
    <w:p w:rsidR="00E730CD" w:rsidRDefault="00260278" w:rsidP="00043EAF">
      <w:pPr>
        <w:rPr>
          <w:lang w:bidi="en-US"/>
        </w:rPr>
      </w:pPr>
      <w:r>
        <w:rPr>
          <w:lang w:bidi="en-US"/>
        </w:rPr>
        <w:t>As previously stated, a blister is a region where the metallurgical bond between the clad material and the fuel meat has deteriorated, i.e. no thermal contact between the clad and fuel exists at the location of the defect.</w:t>
      </w:r>
      <w:r w:rsidR="00E730CD">
        <w:rPr>
          <w:lang w:bidi="en-US"/>
        </w:rPr>
        <w:t xml:space="preserve">  The geometry of the blister defect</w:t>
      </w:r>
      <w:r w:rsidR="00085AA9">
        <w:rPr>
          <w:lang w:bidi="en-US"/>
        </w:rPr>
        <w:t xml:space="preserve"> and its relative location to the fuel and clad material</w:t>
      </w:r>
      <w:r w:rsidR="00E730CD">
        <w:rPr>
          <w:lang w:bidi="en-US"/>
        </w:rPr>
        <w:t xml:space="preserve"> is shown in Figure 6-5</w:t>
      </w:r>
      <w:r w:rsidR="00085AA9">
        <w:rPr>
          <w:lang w:bidi="en-US"/>
        </w:rPr>
        <w:t xml:space="preserve"> </w:t>
      </w:r>
      <w:r w:rsidR="00E730CD">
        <w:rPr>
          <w:lang w:bidi="en-US"/>
        </w:rPr>
        <w:t>for visualization purposes only.</w:t>
      </w:r>
      <w:r w:rsidR="00085AA9">
        <w:rPr>
          <w:lang w:bidi="en-US"/>
        </w:rPr>
        <w:t xml:space="preserve">  The blister defect exists at the interface between the contoured side of the fuel and the clad.</w:t>
      </w:r>
      <w:r w:rsidR="006578E6">
        <w:rPr>
          <w:lang w:bidi="en-US"/>
        </w:rPr>
        <w:t xml:space="preserve">  The blister defect case is similar to this </w:t>
      </w:r>
      <w:r>
        <w:rPr>
          <w:lang w:bidi="en-US"/>
        </w:rPr>
        <w:t xml:space="preserve">  The blister defect was introduced into the nominal case model by the creation of an adiabatic disc 1/16 inch in diameter which follows the contour of the fuel meat and lies at the interface between the fuel meat and the clad at the location of the maximum temperature occurring in the nominal case.</w:t>
      </w:r>
      <w:r w:rsidR="009C6D33">
        <w:rPr>
          <w:lang w:bidi="en-US"/>
        </w:rPr>
        <w:t xml:space="preserve">  The 1/16 inch diameter disk is consistent with the rejection criteria used in the inspection of the fuel plate after fabrication.  </w:t>
      </w:r>
      <w:r>
        <w:rPr>
          <w:lang w:bidi="en-US"/>
        </w:rPr>
        <w:t xml:space="preserve">A significant effort was required </w:t>
      </w:r>
    </w:p>
    <w:p w:rsidR="00E730CD" w:rsidRDefault="00297069" w:rsidP="00E730CD">
      <w:r>
        <w:pict>
          <v:group id="_x0000_s1093" editas="canvas" style="width:468.75pt;height:202.55pt;mso-position-horizontal-relative:char;mso-position-vertical-relative:line" coordorigin="3635,2477" coordsize="7211,3116">
            <o:lock v:ext="edit" aspectratio="t"/>
            <v:shape id="_x0000_s1094" type="#_x0000_t75" style="position:absolute;left:3635;top:2477;width:7211;height:3116" o:preferrelative="f">
              <v:fill o:detectmouseclick="t"/>
              <v:path o:extrusionok="t" o:connecttype="none"/>
              <o:lock v:ext="edit" text="t"/>
            </v:shape>
            <v:rect id="_x0000_s1099" style="position:absolute;left:5296;top:4450;width:3819;height:450;flip:y" fillcolor="#bfbfbf [2412]"/>
            <v:rect id="_x0000_s1100" style="position:absolute;left:5296;top:3931;width:1720;height:92;flip:y" fillcolor="#f79646 [3209]" strokecolor="black [3213]" strokeweight=".25pt">
              <v:shadow type="perspective" color="#974706 [1609]" opacity=".5" offset="1pt" offset2="-1pt"/>
            </v:rect>
            <v:rect id="_x0000_s1101" style="position:absolute;left:5299;top:3343;width:3819;height:588;flip:y" fillcolor="#bfbfbf [2412]"/>
            <v:shape id="_x0000_s1102" type="#_x0000_t202" style="position:absolute;left:5123;top:2477;width:391;height:358" stroked="f">
              <v:textbox style="mso-next-textbox:#_x0000_s1102">
                <w:txbxContent>
                  <w:p w:rsidR="00894111" w:rsidRDefault="00894111" w:rsidP="00E730CD">
                    <w:proofErr w:type="gramStart"/>
                    <w:r>
                      <w:t>z</w:t>
                    </w:r>
                    <w:proofErr w:type="gramEnd"/>
                  </w:p>
                </w:txbxContent>
              </v:textbox>
            </v:shape>
            <v:shape id="_x0000_s1103" type="#_x0000_t202" style="position:absolute;left:9496;top:4762;width:392;height:358" stroked="f">
              <v:textbox style="mso-next-textbox:#_x0000_s1103">
                <w:txbxContent>
                  <w:p w:rsidR="00894111" w:rsidRDefault="00894111" w:rsidP="00E730CD">
                    <w:proofErr w:type="gramStart"/>
                    <w:r>
                      <w:t>r</w:t>
                    </w:r>
                    <w:proofErr w:type="gramEnd"/>
                  </w:p>
                </w:txbxContent>
              </v:textbox>
            </v:shape>
            <v:shape id="_x0000_s1104" type="#_x0000_t32" style="position:absolute;left:9115;top:2960;width:1;height:1715;flip:y" o:connectortype="straight" strokeweight="1pt">
              <v:stroke dashstyle="dash"/>
            </v:shape>
            <v:shape id="_x0000_s1105" type="#_x0000_t88" style="position:absolute;left:9185;top:3344;width:150;height:1557"/>
            <v:shape id="_x0000_s1106" type="#_x0000_t202" style="position:absolute;left:9426;top:3977;width:773;height:335" stroked="f">
              <v:textbox style="mso-next-textbox:#_x0000_s1106">
                <w:txbxContent>
                  <w:p w:rsidR="00894111" w:rsidRDefault="00894111" w:rsidP="00E730CD">
                    <w:r>
                      <w:t>50 mils</w:t>
                    </w:r>
                  </w:p>
                </w:txbxContent>
              </v:textbox>
            </v:shape>
            <v:shape id="_x0000_s1110" type="#_x0000_t202" style="position:absolute;left:8342;top:3539;width:692;height:288" filled="f" stroked="f">
              <v:textbox style="mso-next-textbox:#_x0000_s1110">
                <w:txbxContent>
                  <w:p w:rsidR="00894111" w:rsidRDefault="00894111" w:rsidP="00E730CD">
                    <w:r>
                      <w:t>Clad</w:t>
                    </w:r>
                  </w:p>
                </w:txbxContent>
              </v:textbox>
            </v:shape>
            <v:shape id="_x0000_s1111" type="#_x0000_t202" style="position:absolute;left:8342;top:4532;width:692;height:288" filled="f" stroked="f">
              <v:textbox style="mso-next-textbox:#_x0000_s1111">
                <w:txbxContent>
                  <w:p w:rsidR="00894111" w:rsidRDefault="00894111" w:rsidP="00E730CD">
                    <w:r>
                      <w:t>Clad</w:t>
                    </w:r>
                  </w:p>
                </w:txbxContent>
              </v:textbox>
            </v:shape>
            <v:shape id="_x0000_s1112" type="#_x0000_t202" style="position:absolute;left:8342;top:4023;width:692;height:289" stroked="f">
              <v:textbox style="mso-next-textbox:#_x0000_s1112">
                <w:txbxContent>
                  <w:p w:rsidR="00894111" w:rsidRDefault="00894111" w:rsidP="00E730CD">
                    <w:r>
                      <w:t>Fuel</w:t>
                    </w:r>
                  </w:p>
                </w:txbxContent>
              </v:textbox>
            </v:shape>
            <v:shape id="_x0000_s1113" type="#_x0000_t202" style="position:absolute;left:5710;top:3470;width:716;height:288" filled="f" stroked="f">
              <v:textbox style="mso-next-textbox:#_x0000_s1113">
                <w:txbxContent>
                  <w:p w:rsidR="00894111" w:rsidRDefault="00894111" w:rsidP="00E730CD">
                    <w:r>
                      <w:t>Blister</w:t>
                    </w:r>
                  </w:p>
                </w:txbxContent>
              </v:textbox>
            </v:shape>
            <v:shape id="_x0000_s1114" type="#_x0000_t32" style="position:absolute;left:6069;top:3758;width:87;height:265" o:connectortype="straight">
              <v:stroke endarrow="block"/>
            </v:shape>
            <v:shape id="_x0000_s1115" type="#_x0000_t32" style="position:absolute;left:7016;top:3977;width:1;height:1235" o:connectortype="straight" strokeweight="1pt">
              <v:stroke dashstyle="dash"/>
            </v:shape>
            <v:shape id="_x0000_s1118" type="#_x0000_t202" style="position:absolute;left:6426;top:5212;width:1130;height:359" stroked="f">
              <v:textbox style="mso-next-textbox:#_x0000_s1118">
                <w:txbxContent>
                  <w:p w:rsidR="00894111" w:rsidRDefault="00894111" w:rsidP="00E730CD">
                    <w:r>
                      <w:t>r = 1/32 in.</w:t>
                    </w:r>
                  </w:p>
                </w:txbxContent>
              </v:textbox>
            </v:shape>
            <v:shape id="_x0000_s1119" type="#_x0000_t202" style="position:absolute;left:8825;top:2600;width:739;height:360" stroked="f">
              <v:textbox style="mso-next-textbox:#_x0000_s1119">
                <w:txbxContent>
                  <w:p w:rsidR="00894111" w:rsidRDefault="00894111" w:rsidP="00E730CD">
                    <w:r>
                      <w:t>r =0.5 in.</w:t>
                    </w:r>
                  </w:p>
                </w:txbxContent>
              </v:textbox>
            </v:shape>
            <v:shape id="_x0000_s1125" type="#_x0000_t202" style="position:absolute;left:4454;top:5027;width:727;height:369" stroked="f">
              <v:textbox style="mso-next-textbox:#_x0000_s1125">
                <w:txbxContent>
                  <w:p w:rsidR="00894111" w:rsidRPr="006578E6" w:rsidRDefault="00894111">
                    <w:pPr>
                      <w:rPr>
                        <w:vertAlign w:val="subscript"/>
                      </w:rPr>
                    </w:pPr>
                    <w:proofErr w:type="spellStart"/>
                    <w:r>
                      <w:t>T</w:t>
                    </w:r>
                    <w:r>
                      <w:rPr>
                        <w:vertAlign w:val="subscript"/>
                      </w:rPr>
                      <w:t>max</w:t>
                    </w:r>
                    <w:proofErr w:type="spellEnd"/>
                  </w:p>
                </w:txbxContent>
              </v:textbox>
            </v:shape>
            <v:shape id="_x0000_s1126" type="#_x0000_t32" style="position:absolute;left:4973;top:4901;width:323;height:243;flip:y" o:connectortype="straight">
              <v:stroke endarrow="block"/>
            </v:shape>
            <v:shape id="_x0000_s1127" type="#_x0000_t202" style="position:absolute;left:9635;top:3146;width:1211;height:681" stroked="f">
              <v:textbox style="mso-next-textbox:#_x0000_s1127">
                <w:txbxContent>
                  <w:p w:rsidR="00894111" w:rsidRDefault="00894111">
                    <w:r>
                      <w:t>Contoured Side of Fuel</w:t>
                    </w:r>
                  </w:p>
                </w:txbxContent>
              </v:textbox>
            </v:shape>
            <v:shape id="_x0000_s1128" type="#_x0000_t32" style="position:absolute;left:9095;top:3487;width:540;height:444;flip:x" o:connectortype="straight">
              <v:stroke endarrow="block"/>
            </v:shape>
            <v:shape id="_x0000_s1097" type="#_x0000_t32" style="position:absolute;left:5296;top:2835;width:23;height:2446;flip:y" o:connectortype="straight" strokeweight="1.75pt">
              <v:stroke dashstyle="dash" endarrow="block"/>
            </v:shape>
            <v:shape id="_x0000_s1098" type="#_x0000_t32" style="position:absolute;left:5020;top:4900;width:4406;height:1" o:connectortype="straight" strokeweight="1.75pt">
              <v:stroke dashstyle="dash" endarrow="block"/>
            </v:shape>
            <w10:wrap type="none"/>
            <w10:anchorlock/>
          </v:group>
        </w:pict>
      </w:r>
    </w:p>
    <w:p w:rsidR="00E730CD" w:rsidRDefault="00E730CD" w:rsidP="00E730CD">
      <w:pPr>
        <w:pStyle w:val="Caption"/>
      </w:pPr>
    </w:p>
    <w:p w:rsidR="00E730CD" w:rsidRPr="001F5DB8" w:rsidRDefault="00E730CD" w:rsidP="00E730CD">
      <w:pPr>
        <w:pStyle w:val="Caption"/>
        <w:rPr>
          <w:b w:val="0"/>
          <w:color w:val="auto"/>
          <w:sz w:val="24"/>
          <w:szCs w:val="24"/>
        </w:rPr>
      </w:pPr>
      <w:proofErr w:type="gramStart"/>
      <w:r w:rsidRPr="00E730CD">
        <w:rPr>
          <w:b w:val="0"/>
          <w:color w:val="auto"/>
          <w:sz w:val="24"/>
          <w:szCs w:val="24"/>
        </w:rPr>
        <w:t>Figure 6-</w:t>
      </w:r>
      <w:r w:rsidR="00297069" w:rsidRPr="00E730CD">
        <w:rPr>
          <w:b w:val="0"/>
          <w:color w:val="auto"/>
          <w:sz w:val="24"/>
          <w:szCs w:val="24"/>
        </w:rPr>
        <w:fldChar w:fldCharType="begin"/>
      </w:r>
      <w:r w:rsidRPr="00E730CD">
        <w:rPr>
          <w:b w:val="0"/>
          <w:color w:val="auto"/>
          <w:sz w:val="24"/>
          <w:szCs w:val="24"/>
        </w:rPr>
        <w:instrText xml:space="preserve"> SEQ Figure_6- \* ARABIC </w:instrText>
      </w:r>
      <w:r w:rsidR="00297069" w:rsidRPr="00E730CD">
        <w:rPr>
          <w:b w:val="0"/>
          <w:color w:val="auto"/>
          <w:sz w:val="24"/>
          <w:szCs w:val="24"/>
        </w:rPr>
        <w:fldChar w:fldCharType="separate"/>
      </w:r>
      <w:r w:rsidR="00C223E6">
        <w:rPr>
          <w:b w:val="0"/>
          <w:noProof/>
          <w:color w:val="auto"/>
          <w:sz w:val="24"/>
          <w:szCs w:val="24"/>
        </w:rPr>
        <w:t>5</w:t>
      </w:r>
      <w:r w:rsidR="00297069" w:rsidRPr="00E730CD">
        <w:rPr>
          <w:b w:val="0"/>
          <w:color w:val="auto"/>
          <w:sz w:val="24"/>
          <w:szCs w:val="24"/>
        </w:rPr>
        <w:fldChar w:fldCharType="end"/>
      </w:r>
      <w:r w:rsidRPr="00E730CD">
        <w:rPr>
          <w:b w:val="0"/>
          <w:color w:val="auto"/>
          <w:sz w:val="24"/>
          <w:szCs w:val="24"/>
        </w:rPr>
        <w:t>.</w:t>
      </w:r>
      <w:proofErr w:type="gramEnd"/>
      <w:r>
        <w:t xml:space="preserve">  </w:t>
      </w:r>
      <w:proofErr w:type="gramStart"/>
      <w:r w:rsidRPr="004F3291">
        <w:rPr>
          <w:b w:val="0"/>
          <w:color w:val="auto"/>
          <w:sz w:val="24"/>
          <w:szCs w:val="24"/>
        </w:rPr>
        <w:t>Blister Defect Geometry Relative to the Surrounding Fuel and Clad.</w:t>
      </w:r>
      <w:proofErr w:type="gramEnd"/>
      <w:r w:rsidRPr="004F3291">
        <w:rPr>
          <w:b w:val="0"/>
          <w:color w:val="auto"/>
          <w:sz w:val="24"/>
          <w:szCs w:val="24"/>
        </w:rPr>
        <w:t xml:space="preserve">  This model does not consider segregation defects.</w:t>
      </w:r>
      <w:r w:rsidR="001F5DB8">
        <w:rPr>
          <w:b w:val="0"/>
          <w:color w:val="auto"/>
          <w:sz w:val="24"/>
          <w:szCs w:val="24"/>
        </w:rPr>
        <w:t xml:space="preserve">  The location of the maximum clad surface temperature, </w:t>
      </w:r>
      <w:proofErr w:type="spellStart"/>
      <w:r w:rsidR="001F5DB8">
        <w:rPr>
          <w:b w:val="0"/>
          <w:color w:val="auto"/>
          <w:sz w:val="24"/>
          <w:szCs w:val="24"/>
        </w:rPr>
        <w:t>T</w:t>
      </w:r>
      <w:r w:rsidR="001F5DB8">
        <w:rPr>
          <w:b w:val="0"/>
          <w:color w:val="auto"/>
          <w:sz w:val="24"/>
          <w:szCs w:val="24"/>
          <w:vertAlign w:val="subscript"/>
        </w:rPr>
        <w:t>max</w:t>
      </w:r>
      <w:proofErr w:type="spellEnd"/>
      <w:r w:rsidR="001F5DB8">
        <w:rPr>
          <w:b w:val="0"/>
          <w:color w:val="auto"/>
          <w:sz w:val="24"/>
          <w:szCs w:val="24"/>
        </w:rPr>
        <w:t>, from the nominal case is indicated.</w:t>
      </w:r>
    </w:p>
    <w:p w:rsidR="00E730CD" w:rsidRPr="004F3291" w:rsidRDefault="00E730CD" w:rsidP="00E730CD">
      <w:pPr>
        <w:pStyle w:val="Caption"/>
        <w:rPr>
          <w:b w:val="0"/>
          <w:color w:val="auto"/>
          <w:sz w:val="24"/>
          <w:szCs w:val="24"/>
        </w:rPr>
      </w:pPr>
    </w:p>
    <w:p w:rsidR="00E730CD" w:rsidRDefault="00E730CD">
      <w:pPr>
        <w:spacing w:after="0" w:line="240" w:lineRule="auto"/>
        <w:rPr>
          <w:lang w:bidi="en-US"/>
        </w:rPr>
      </w:pPr>
      <w:r>
        <w:rPr>
          <w:lang w:bidi="en-US"/>
        </w:rPr>
        <w:br w:type="page"/>
      </w:r>
    </w:p>
    <w:p w:rsidR="00043EAF" w:rsidRDefault="00085AA9" w:rsidP="00043EAF">
      <w:pPr>
        <w:rPr>
          <w:lang w:bidi="en-US"/>
        </w:rPr>
      </w:pPr>
      <w:proofErr w:type="gramStart"/>
      <w:r>
        <w:rPr>
          <w:lang w:bidi="en-US"/>
        </w:rPr>
        <w:lastRenderedPageBreak/>
        <w:t>to</w:t>
      </w:r>
      <w:proofErr w:type="gramEnd"/>
      <w:r>
        <w:rPr>
          <w:lang w:bidi="en-US"/>
        </w:rPr>
        <w:t xml:space="preserve"> create the blister defect region within the computational environment.  The adiabatic nature of the interfacial disk sufficiently represents the lack of thermal contact between the fuel </w:t>
      </w:r>
      <w:r w:rsidR="0076047C">
        <w:rPr>
          <w:lang w:bidi="en-US"/>
        </w:rPr>
        <w:t>meat and the clad that occurs in the physical set-up.</w:t>
      </w:r>
      <w:r w:rsidR="00E42345">
        <w:rPr>
          <w:lang w:bidi="en-US"/>
        </w:rPr>
        <w:t xml:space="preserve">  It is important to note that with the exception of the blister defect all domains of the model are in perfect thermal contact.</w:t>
      </w:r>
    </w:p>
    <w:p w:rsidR="003D3908" w:rsidRDefault="00E42345" w:rsidP="00043EAF">
      <w:pPr>
        <w:rPr>
          <w:lang w:bidi="en-US"/>
        </w:rPr>
      </w:pPr>
      <w:r>
        <w:rPr>
          <w:lang w:bidi="en-US"/>
        </w:rPr>
        <w:tab/>
        <w:t>The maximum temperature associated with the blister defect case</w:t>
      </w:r>
      <w:r w:rsidR="00704A1A">
        <w:rPr>
          <w:lang w:bidi="en-US"/>
        </w:rPr>
        <w:t xml:space="preserve"> again occurs on the </w:t>
      </w:r>
      <w:proofErr w:type="spellStart"/>
      <w:r w:rsidR="00704A1A">
        <w:rPr>
          <w:lang w:bidi="en-US"/>
        </w:rPr>
        <w:t>uncontoured</w:t>
      </w:r>
      <w:proofErr w:type="spellEnd"/>
      <w:r w:rsidR="00704A1A">
        <w:rPr>
          <w:lang w:bidi="en-US"/>
        </w:rPr>
        <w:t xml:space="preserve"> side of the fuel plate and</w:t>
      </w:r>
      <w:r>
        <w:rPr>
          <w:lang w:bidi="en-US"/>
        </w:rPr>
        <w:t xml:space="preserve"> has a magnitude of 212.92˚</w:t>
      </w:r>
      <w:r w:rsidR="00CD16D2">
        <w:rPr>
          <w:lang w:bidi="en-US"/>
        </w:rPr>
        <w:t>F (373.66 K)</w:t>
      </w:r>
      <w:r w:rsidR="00704A1A">
        <w:rPr>
          <w:lang w:bidi="en-US"/>
        </w:rPr>
        <w:t>, which is</w:t>
      </w:r>
      <w:r w:rsidR="00CD16D2">
        <w:rPr>
          <w:lang w:bidi="en-US"/>
        </w:rPr>
        <w:t xml:space="preserve"> located </w:t>
      </w:r>
    </w:p>
    <w:p w:rsidR="00E42345" w:rsidRDefault="00A00A23" w:rsidP="00043EAF">
      <w:pPr>
        <w:rPr>
          <w:lang w:bidi="en-US"/>
        </w:rPr>
      </w:pPr>
      <w:proofErr w:type="gramStart"/>
      <w:r>
        <w:rPr>
          <w:lang w:bidi="en-US"/>
        </w:rPr>
        <w:t>at</w:t>
      </w:r>
      <w:proofErr w:type="gramEnd"/>
      <w:r>
        <w:rPr>
          <w:lang w:bidi="en-US"/>
        </w:rPr>
        <w:t xml:space="preserve"> x = 0.0478m, y = 0m, z = </w:t>
      </w:r>
      <w:r w:rsidR="0048544E">
        <w:rPr>
          <w:lang w:bidi="en-US"/>
        </w:rPr>
        <w:t>0.05398m, as shown in Figure 6-6</w:t>
      </w:r>
      <w:r>
        <w:rPr>
          <w:lang w:bidi="en-US"/>
        </w:rPr>
        <w:t xml:space="preserve">.  The slight shift in the location of the maximum temperature relative to the nominal case is likely due to the slight adjustment in the grid structure necessary to incorporate the blister defect.  The pressure of the fluid at </w:t>
      </w:r>
      <w:r w:rsidR="00E42345">
        <w:rPr>
          <w:lang w:bidi="en-US"/>
        </w:rPr>
        <w:t>the defect location is</w:t>
      </w:r>
      <w:r w:rsidR="00CD16D2">
        <w:rPr>
          <w:lang w:bidi="en-US"/>
        </w:rPr>
        <w:t xml:space="preserve"> </w:t>
      </w:r>
      <w:r w:rsidR="00586F7E">
        <w:rPr>
          <w:lang w:bidi="en-US"/>
        </w:rPr>
        <w:t>379.56 psig (2.617×10</w:t>
      </w:r>
      <w:r w:rsidR="00586F7E">
        <w:rPr>
          <w:vertAlign w:val="superscript"/>
          <w:lang w:bidi="en-US"/>
        </w:rPr>
        <w:t>6</w:t>
      </w:r>
      <w:r w:rsidR="00586F7E">
        <w:rPr>
          <w:lang w:bidi="en-US"/>
        </w:rPr>
        <w:t xml:space="preserve"> Pa), which yields a saturation temperature of 439.34˚F (499.45 K).  Again, the blister defect does not produce sufficient surface t</w:t>
      </w:r>
      <w:r w:rsidR="00A539FE">
        <w:rPr>
          <w:lang w:bidi="en-US"/>
        </w:rPr>
        <w:t>emperatures</w:t>
      </w:r>
      <w:r w:rsidR="004E4A5F">
        <w:rPr>
          <w:lang w:bidi="en-US"/>
        </w:rPr>
        <w:t xml:space="preserve"> to</w:t>
      </w:r>
      <w:r w:rsidR="00A539FE">
        <w:rPr>
          <w:lang w:bidi="en-US"/>
        </w:rPr>
        <w:t xml:space="preserve"> transition to two-phase flow.</w:t>
      </w:r>
    </w:p>
    <w:p w:rsidR="009644F8" w:rsidRDefault="00D040E2" w:rsidP="0048544E">
      <w:pPr>
        <w:rPr>
          <w:lang w:bidi="en-US"/>
        </w:rPr>
      </w:pPr>
      <w:r>
        <w:rPr>
          <w:lang w:bidi="en-US"/>
        </w:rPr>
        <w:tab/>
        <w:t>The</w:t>
      </w:r>
      <w:r w:rsidR="00C77D25">
        <w:rPr>
          <w:lang w:bidi="en-US"/>
        </w:rPr>
        <w:t xml:space="preserve"> absolute</w:t>
      </w:r>
      <w:r>
        <w:rPr>
          <w:lang w:bidi="en-US"/>
        </w:rPr>
        <w:t xml:space="preserve"> maximum heat flux for the blister defect case</w:t>
      </w:r>
      <w:r w:rsidR="004E4A5F">
        <w:rPr>
          <w:lang w:bidi="en-US"/>
        </w:rPr>
        <w:t>, shown in Figure 6-</w:t>
      </w:r>
      <w:r w:rsidR="0048544E">
        <w:rPr>
          <w:lang w:bidi="en-US"/>
        </w:rPr>
        <w:t>7</w:t>
      </w:r>
      <w:r w:rsidR="004E4A5F">
        <w:rPr>
          <w:lang w:bidi="en-US"/>
        </w:rPr>
        <w:t>,</w:t>
      </w:r>
      <w:r>
        <w:rPr>
          <w:lang w:bidi="en-US"/>
        </w:rPr>
        <w:t xml:space="preserve"> occurs on the </w:t>
      </w:r>
      <w:proofErr w:type="spellStart"/>
      <w:r>
        <w:rPr>
          <w:lang w:bidi="en-US"/>
        </w:rPr>
        <w:t>uncontoured</w:t>
      </w:r>
      <w:proofErr w:type="spellEnd"/>
      <w:r>
        <w:rPr>
          <w:lang w:bidi="en-US"/>
        </w:rPr>
        <w:t xml:space="preserve"> side of the fuel plate as well and has a magnitude of</w:t>
      </w:r>
      <w:r w:rsidR="00F31F5B">
        <w:rPr>
          <w:lang w:bidi="en-US"/>
        </w:rPr>
        <w:t xml:space="preserve"> 1.057×10</w:t>
      </w:r>
      <w:r w:rsidR="00F31F5B">
        <w:rPr>
          <w:vertAlign w:val="superscript"/>
          <w:lang w:bidi="en-US"/>
        </w:rPr>
        <w:t>6</w:t>
      </w:r>
      <w:r w:rsidR="00F31F5B">
        <w:rPr>
          <w:lang w:bidi="en-US"/>
        </w:rPr>
        <w:t xml:space="preserve"> BTU/hr/ft</w:t>
      </w:r>
      <w:r w:rsidR="00F31F5B">
        <w:rPr>
          <w:vertAlign w:val="superscript"/>
          <w:lang w:bidi="en-US"/>
        </w:rPr>
        <w:t>2</w:t>
      </w:r>
      <w:r>
        <w:rPr>
          <w:lang w:bidi="en-US"/>
        </w:rPr>
        <w:t xml:space="preserve"> </w:t>
      </w:r>
      <w:r w:rsidR="00F31F5B">
        <w:rPr>
          <w:lang w:bidi="en-US"/>
        </w:rPr>
        <w:t>(</w:t>
      </w:r>
      <w:r>
        <w:rPr>
          <w:lang w:bidi="en-US"/>
        </w:rPr>
        <w:t>3.33</w:t>
      </w:r>
      <w:r w:rsidR="004E4A5F">
        <w:rPr>
          <w:lang w:bidi="en-US"/>
        </w:rPr>
        <w:t>5</w:t>
      </w:r>
      <w:r>
        <w:rPr>
          <w:lang w:bidi="en-US"/>
        </w:rPr>
        <w:t>×10</w:t>
      </w:r>
      <w:r>
        <w:rPr>
          <w:vertAlign w:val="superscript"/>
          <w:lang w:bidi="en-US"/>
        </w:rPr>
        <w:t>6</w:t>
      </w:r>
      <w:r>
        <w:rPr>
          <w:lang w:bidi="en-US"/>
        </w:rPr>
        <w:t xml:space="preserve"> W/m</w:t>
      </w:r>
      <w:r>
        <w:rPr>
          <w:vertAlign w:val="superscript"/>
          <w:lang w:bidi="en-US"/>
        </w:rPr>
        <w:t>2</w:t>
      </w:r>
      <w:r w:rsidR="00F31F5B">
        <w:rPr>
          <w:lang w:bidi="en-US"/>
        </w:rPr>
        <w:t>)</w:t>
      </w:r>
      <w:r w:rsidR="00AB2E79">
        <w:rPr>
          <w:lang w:bidi="en-US"/>
        </w:rPr>
        <w:t>, which represents a 0.12% increase from the nominal case.</w:t>
      </w:r>
      <w:r w:rsidR="0004098D">
        <w:rPr>
          <w:lang w:bidi="en-US"/>
        </w:rPr>
        <w:t xml:space="preserve">  As previously stated</w:t>
      </w:r>
      <w:r w:rsidR="00C81C0C">
        <w:rPr>
          <w:lang w:bidi="en-US"/>
        </w:rPr>
        <w:t>,</w:t>
      </w:r>
      <w:r w:rsidR="0004098D">
        <w:rPr>
          <w:lang w:bidi="en-US"/>
        </w:rPr>
        <w:t xml:space="preserve"> the maximum heat flux occurs near the center of the clad surface and not at the defect location.</w:t>
      </w:r>
      <w:r w:rsidR="00E86A90">
        <w:rPr>
          <w:lang w:bidi="en-US"/>
        </w:rPr>
        <w:t xml:space="preserve">  The absolute maximum heat flux is located at x = 0.0456m, y = 0m, z = 0.3093m.  The heat flux at the defect location was found to be</w:t>
      </w:r>
      <w:r w:rsidR="00F31F5B">
        <w:rPr>
          <w:lang w:bidi="en-US"/>
        </w:rPr>
        <w:t xml:space="preserve"> 9.824×10</w:t>
      </w:r>
      <w:r w:rsidR="00F31F5B">
        <w:rPr>
          <w:vertAlign w:val="superscript"/>
          <w:lang w:bidi="en-US"/>
        </w:rPr>
        <w:t>5</w:t>
      </w:r>
      <w:r w:rsidR="00F31F5B">
        <w:rPr>
          <w:lang w:bidi="en-US"/>
        </w:rPr>
        <w:t xml:space="preserve"> BTU/hr/ft</w:t>
      </w:r>
      <w:r w:rsidR="00F31F5B">
        <w:rPr>
          <w:vertAlign w:val="superscript"/>
          <w:lang w:bidi="en-US"/>
        </w:rPr>
        <w:t>2</w:t>
      </w:r>
      <w:r w:rsidR="00E86A90">
        <w:rPr>
          <w:lang w:bidi="en-US"/>
        </w:rPr>
        <w:t xml:space="preserve"> </w:t>
      </w:r>
      <w:r w:rsidR="00F31F5B">
        <w:rPr>
          <w:lang w:bidi="en-US"/>
        </w:rPr>
        <w:t>(</w:t>
      </w:r>
      <w:r w:rsidR="00E86A90">
        <w:rPr>
          <w:lang w:bidi="en-US"/>
        </w:rPr>
        <w:t>3.099×10</w:t>
      </w:r>
      <w:r w:rsidR="00E86A90">
        <w:rPr>
          <w:vertAlign w:val="superscript"/>
          <w:lang w:bidi="en-US"/>
        </w:rPr>
        <w:t>6</w:t>
      </w:r>
      <w:r w:rsidR="00E86A90">
        <w:rPr>
          <w:lang w:bidi="en-US"/>
        </w:rPr>
        <w:t xml:space="preserve"> W/m</w:t>
      </w:r>
      <w:r w:rsidR="00E86A90">
        <w:rPr>
          <w:vertAlign w:val="superscript"/>
          <w:lang w:bidi="en-US"/>
        </w:rPr>
        <w:t>2</w:t>
      </w:r>
      <w:r w:rsidR="00F31F5B">
        <w:rPr>
          <w:lang w:bidi="en-US"/>
        </w:rPr>
        <w:t>)</w:t>
      </w:r>
      <w:r w:rsidR="00E86A90">
        <w:rPr>
          <w:lang w:bidi="en-US"/>
        </w:rPr>
        <w:t>.</w:t>
      </w:r>
      <w:r w:rsidR="00AB2E79">
        <w:rPr>
          <w:lang w:bidi="en-US"/>
        </w:rPr>
        <w:t xml:space="preserve">  The heat flux at the defect location has increased</w:t>
      </w:r>
      <w:r w:rsidR="00E86A90">
        <w:rPr>
          <w:lang w:bidi="en-US"/>
        </w:rPr>
        <w:t xml:space="preserve"> by 2.48%</w:t>
      </w:r>
      <w:r w:rsidR="00AB2E79">
        <w:rPr>
          <w:lang w:bidi="en-US"/>
        </w:rPr>
        <w:t xml:space="preserve"> over the nominal case at</w:t>
      </w:r>
      <w:r w:rsidR="000F4E75">
        <w:rPr>
          <w:lang w:bidi="en-US"/>
        </w:rPr>
        <w:t xml:space="preserve"> essentially the same location.</w:t>
      </w:r>
      <w:r w:rsidR="00D8665C">
        <w:rPr>
          <w:lang w:bidi="en-US"/>
        </w:rPr>
        <w:t xml:space="preserve">  Again, the minimum heat flux is represented by a negative quantity over the downstream, </w:t>
      </w:r>
      <w:proofErr w:type="spellStart"/>
      <w:r w:rsidR="00D8665C">
        <w:rPr>
          <w:lang w:bidi="en-US"/>
        </w:rPr>
        <w:t>unfueled</w:t>
      </w:r>
      <w:proofErr w:type="spellEnd"/>
      <w:r w:rsidR="00D8665C">
        <w:rPr>
          <w:lang w:bidi="en-US"/>
        </w:rPr>
        <w:t>, region of the clad which implies a reversal of heat flux.</w:t>
      </w:r>
      <w:r w:rsidR="00AB2E79">
        <w:rPr>
          <w:lang w:bidi="en-US"/>
        </w:rPr>
        <w:t xml:space="preserve">  The defect acts to decrease the available heat transfer area of the plate.  Decreasing the available heat transfer area while maintaining the thermal generation rate, increases the overall heat flux from the plate.  The largest increase occurring at the location of the defect </w:t>
      </w:r>
      <w:r w:rsidR="00BC4353">
        <w:rPr>
          <w:lang w:bidi="en-US"/>
        </w:rPr>
        <w:t>with a diminishing influence through the rest of the plate.  This is observed in comparing the nominal and blister cases.  As stated, the absolute maximum</w:t>
      </w:r>
      <w:r w:rsidR="001B1E73">
        <w:rPr>
          <w:lang w:bidi="en-US"/>
        </w:rPr>
        <w:t xml:space="preserve"> surface</w:t>
      </w:r>
      <w:r w:rsidR="00BC4353">
        <w:rPr>
          <w:lang w:bidi="en-US"/>
        </w:rPr>
        <w:t xml:space="preserve"> heat flux, which occurs </w:t>
      </w:r>
      <w:r w:rsidR="001B1E73">
        <w:rPr>
          <w:lang w:bidi="en-US"/>
        </w:rPr>
        <w:t>0.26 m upstream of the blister defect,</w:t>
      </w:r>
      <w:r w:rsidR="00BC4353">
        <w:rPr>
          <w:lang w:bidi="en-US"/>
        </w:rPr>
        <w:t xml:space="preserve"> increased slightly by 0.12%</w:t>
      </w:r>
      <w:r w:rsidR="001B1E73">
        <w:rPr>
          <w:lang w:bidi="en-US"/>
        </w:rPr>
        <w:t>.  However, the surface heat flux at the blister defect location increased by 2.48%.</w:t>
      </w:r>
      <w:r w:rsidR="0074066C">
        <w:rPr>
          <w:lang w:bidi="en-US"/>
        </w:rPr>
        <w:t xml:space="preserve">  The convection coefficient at the defect location, defined in Equation 6.4, </w:t>
      </w:r>
    </w:p>
    <w:p w:rsidR="00A00A23" w:rsidRDefault="009644F8" w:rsidP="00043EAF">
      <w:pPr>
        <w:rPr>
          <w:lang w:bidi="en-US"/>
        </w:rPr>
      </w:pPr>
      <w:r>
        <w:rPr>
          <w:lang w:bidi="en-US"/>
        </w:rPr>
        <w:lastRenderedPageBreak/>
        <w:tab/>
        <w:t xml:space="preserve"> </w:t>
      </w:r>
    </w:p>
    <w:p w:rsidR="00A00A23" w:rsidRDefault="00297069" w:rsidP="00043EAF">
      <w:pPr>
        <w:rPr>
          <w:lang w:bidi="en-US"/>
        </w:rPr>
      </w:pPr>
      <w:r>
        <w:rPr>
          <w:noProof/>
        </w:rPr>
        <w:pict>
          <v:shape id="_x0000_s1123" type="#_x0000_t32" style="position:absolute;margin-left:184.6pt;margin-top:18.4pt;width:13.35pt;height:28.5pt;flip:x;z-index:251653120" o:connectortype="straight" strokecolor="black [3213]">
            <v:stroke endarrow="block"/>
          </v:shape>
        </w:pict>
      </w:r>
      <w:r>
        <w:rPr>
          <w:noProof/>
        </w:rPr>
        <w:pict>
          <v:shape id="_x0000_s1124" type="#_x0000_t202" style="position:absolute;margin-left:193.5pt;margin-top:6.4pt;width:101.25pt;height:19.5pt;z-index:251654144" filled="f" stroked="f">
            <v:textbox style="mso-next-textbox:#_x0000_s1124">
              <w:txbxContent>
                <w:p w:rsidR="00894111" w:rsidRDefault="00894111">
                  <w:r>
                    <w:t>Blister Location</w:t>
                  </w:r>
                </w:p>
              </w:txbxContent>
            </v:textbox>
          </v:shape>
        </w:pict>
      </w:r>
      <w:r w:rsidR="00E45921">
        <w:rPr>
          <w:noProof/>
        </w:rPr>
        <w:drawing>
          <wp:inline distT="0" distB="0" distL="0" distR="0">
            <wp:extent cx="5970270" cy="1964690"/>
            <wp:effectExtent l="19050" t="0" r="0" b="0"/>
            <wp:docPr id="43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srcRect/>
                    <a:stretch>
                      <a:fillRect/>
                    </a:stretch>
                  </pic:blipFill>
                  <pic:spPr bwMode="auto">
                    <a:xfrm>
                      <a:off x="0" y="0"/>
                      <a:ext cx="5970270" cy="1964690"/>
                    </a:xfrm>
                    <a:prstGeom prst="rect">
                      <a:avLst/>
                    </a:prstGeom>
                    <a:noFill/>
                    <a:ln w="9525">
                      <a:noFill/>
                      <a:miter lim="800000"/>
                      <a:headEnd/>
                      <a:tailEnd/>
                    </a:ln>
                  </pic:spPr>
                </pic:pic>
              </a:graphicData>
            </a:graphic>
          </wp:inline>
        </w:drawing>
      </w:r>
    </w:p>
    <w:p w:rsidR="00A00A23" w:rsidRPr="00723A95" w:rsidRDefault="00A00A23" w:rsidP="00A00A23">
      <w:pPr>
        <w:pStyle w:val="Caption"/>
        <w:rPr>
          <w:b w:val="0"/>
          <w:color w:val="auto"/>
          <w:sz w:val="24"/>
          <w:szCs w:val="24"/>
          <w:lang w:bidi="en-US"/>
        </w:rPr>
      </w:pPr>
      <w:bookmarkStart w:id="111" w:name="_Toc376881033"/>
      <w:proofErr w:type="gramStart"/>
      <w:r w:rsidRPr="00723A95">
        <w:rPr>
          <w:b w:val="0"/>
          <w:color w:val="auto"/>
          <w:sz w:val="24"/>
          <w:szCs w:val="24"/>
        </w:rPr>
        <w:t>Figure 6-</w:t>
      </w:r>
      <w:r w:rsidR="00297069" w:rsidRPr="00723A95">
        <w:rPr>
          <w:b w:val="0"/>
          <w:color w:val="auto"/>
          <w:sz w:val="24"/>
          <w:szCs w:val="24"/>
        </w:rPr>
        <w:fldChar w:fldCharType="begin"/>
      </w:r>
      <w:r w:rsidRPr="00723A95">
        <w:rPr>
          <w:b w:val="0"/>
          <w:color w:val="auto"/>
          <w:sz w:val="24"/>
          <w:szCs w:val="24"/>
        </w:rPr>
        <w:instrText xml:space="preserve"> SEQ Figure_6- \* ARABIC </w:instrText>
      </w:r>
      <w:r w:rsidR="00297069" w:rsidRPr="00723A95">
        <w:rPr>
          <w:b w:val="0"/>
          <w:color w:val="auto"/>
          <w:sz w:val="24"/>
          <w:szCs w:val="24"/>
        </w:rPr>
        <w:fldChar w:fldCharType="separate"/>
      </w:r>
      <w:r w:rsidR="00C223E6">
        <w:rPr>
          <w:b w:val="0"/>
          <w:noProof/>
          <w:color w:val="auto"/>
          <w:sz w:val="24"/>
          <w:szCs w:val="24"/>
        </w:rPr>
        <w:t>6</w:t>
      </w:r>
      <w:r w:rsidR="00297069" w:rsidRPr="00723A95">
        <w:rPr>
          <w:b w:val="0"/>
          <w:color w:val="auto"/>
          <w:sz w:val="24"/>
          <w:szCs w:val="24"/>
        </w:rPr>
        <w:fldChar w:fldCharType="end"/>
      </w:r>
      <w:r w:rsidRPr="00723A95">
        <w:rPr>
          <w:b w:val="0"/>
          <w:color w:val="auto"/>
          <w:sz w:val="24"/>
          <w:szCs w:val="24"/>
        </w:rPr>
        <w:t>.</w:t>
      </w:r>
      <w:proofErr w:type="gramEnd"/>
      <w:r w:rsidRPr="00723A95">
        <w:rPr>
          <w:b w:val="0"/>
          <w:color w:val="auto"/>
          <w:sz w:val="24"/>
          <w:szCs w:val="24"/>
        </w:rPr>
        <w:t xml:space="preserve">  Blister Case Clad Surface Temperature </w:t>
      </w:r>
      <w:proofErr w:type="gramStart"/>
      <w:r w:rsidRPr="00723A95">
        <w:rPr>
          <w:b w:val="0"/>
          <w:color w:val="auto"/>
          <w:sz w:val="24"/>
          <w:szCs w:val="24"/>
        </w:rPr>
        <w:t>Along</w:t>
      </w:r>
      <w:proofErr w:type="gramEnd"/>
      <w:r w:rsidRPr="00723A95">
        <w:rPr>
          <w:b w:val="0"/>
          <w:color w:val="auto"/>
          <w:sz w:val="24"/>
          <w:szCs w:val="24"/>
        </w:rPr>
        <w:t xml:space="preserve"> the </w:t>
      </w:r>
      <w:proofErr w:type="spellStart"/>
      <w:r w:rsidRPr="00723A95">
        <w:rPr>
          <w:b w:val="0"/>
          <w:color w:val="auto"/>
          <w:sz w:val="24"/>
          <w:szCs w:val="24"/>
        </w:rPr>
        <w:t>Uncontoured</w:t>
      </w:r>
      <w:proofErr w:type="spellEnd"/>
      <w:r w:rsidRPr="00723A95">
        <w:rPr>
          <w:b w:val="0"/>
          <w:color w:val="auto"/>
          <w:sz w:val="24"/>
          <w:szCs w:val="24"/>
        </w:rPr>
        <w:t xml:space="preserve"> Side of the Fuel Plate.  Maximum and minimum temperatures are superposed on the image at the locations of their occurrence.</w:t>
      </w:r>
      <w:bookmarkEnd w:id="111"/>
    </w:p>
    <w:p w:rsidR="00A00A23" w:rsidRDefault="00A00A23" w:rsidP="00043EAF">
      <w:pPr>
        <w:rPr>
          <w:lang w:bidi="en-US"/>
        </w:rPr>
      </w:pPr>
    </w:p>
    <w:p w:rsidR="00A00A23" w:rsidRDefault="00A00A23" w:rsidP="00043EAF">
      <w:pPr>
        <w:rPr>
          <w:lang w:bidi="en-US"/>
        </w:rPr>
      </w:pPr>
    </w:p>
    <w:p w:rsidR="00A00A23" w:rsidRDefault="00A00A23" w:rsidP="00043EAF">
      <w:pPr>
        <w:rPr>
          <w:lang w:bidi="en-US"/>
        </w:rPr>
      </w:pPr>
    </w:p>
    <w:p w:rsidR="00A00A23" w:rsidRDefault="00A00A23" w:rsidP="00043EAF">
      <w:pPr>
        <w:rPr>
          <w:lang w:bidi="en-US"/>
        </w:rPr>
      </w:pPr>
    </w:p>
    <w:p w:rsidR="00A00A23" w:rsidRDefault="00A00A23" w:rsidP="00043EAF">
      <w:pPr>
        <w:rPr>
          <w:lang w:bidi="en-US"/>
        </w:rPr>
      </w:pPr>
    </w:p>
    <w:p w:rsidR="00A00A23" w:rsidRDefault="00A00A23" w:rsidP="00043EAF">
      <w:pPr>
        <w:rPr>
          <w:lang w:bidi="en-US"/>
        </w:rPr>
      </w:pPr>
    </w:p>
    <w:p w:rsidR="00A00A23" w:rsidRDefault="00A00A23" w:rsidP="00043EAF">
      <w:pPr>
        <w:rPr>
          <w:lang w:bidi="en-US"/>
        </w:rPr>
      </w:pPr>
    </w:p>
    <w:p w:rsidR="00A00A23" w:rsidRDefault="00A00A23" w:rsidP="00043EAF">
      <w:pPr>
        <w:rPr>
          <w:lang w:bidi="en-US"/>
        </w:rPr>
      </w:pPr>
    </w:p>
    <w:p w:rsidR="00A00A23" w:rsidRDefault="00A00A23" w:rsidP="00043EAF">
      <w:pPr>
        <w:rPr>
          <w:lang w:bidi="en-US"/>
        </w:rPr>
      </w:pPr>
    </w:p>
    <w:p w:rsidR="00A00A23" w:rsidRDefault="00A00A23" w:rsidP="00043EAF">
      <w:pPr>
        <w:rPr>
          <w:lang w:bidi="en-US"/>
        </w:rPr>
      </w:pPr>
    </w:p>
    <w:p w:rsidR="00A00A23" w:rsidRDefault="00A00A23" w:rsidP="00043EAF">
      <w:pPr>
        <w:rPr>
          <w:lang w:bidi="en-US"/>
        </w:rPr>
      </w:pPr>
    </w:p>
    <w:p w:rsidR="00A00A23" w:rsidRDefault="00A00A23" w:rsidP="00043EAF">
      <w:pPr>
        <w:rPr>
          <w:lang w:bidi="en-US"/>
        </w:rPr>
      </w:pPr>
    </w:p>
    <w:p w:rsidR="00A00A23" w:rsidRDefault="00A00A23" w:rsidP="00043EAF">
      <w:pPr>
        <w:rPr>
          <w:lang w:bidi="en-US"/>
        </w:rPr>
      </w:pPr>
    </w:p>
    <w:p w:rsidR="00A00A23" w:rsidRDefault="00297069" w:rsidP="00043EAF">
      <w:pPr>
        <w:rPr>
          <w:lang w:bidi="en-US"/>
        </w:rPr>
      </w:pPr>
      <w:r>
        <w:rPr>
          <w:noProof/>
        </w:rPr>
        <w:pict>
          <v:shape id="_x0000_s1129" type="#_x0000_t32" style="position:absolute;margin-left:128.25pt;margin-top:44.3pt;width:54.85pt;height:38.25pt;flip:y;z-index:251655168" o:connectortype="straight" strokecolor="black [3213]">
            <v:stroke endarrow="block"/>
          </v:shape>
        </w:pict>
      </w:r>
      <w:r>
        <w:rPr>
          <w:noProof/>
        </w:rPr>
        <w:pict>
          <v:shape id="_x0000_s1130" type="#_x0000_t202" style="position:absolute;margin-left:37.5pt;margin-top:76.55pt;width:101.25pt;height:19.5pt;z-index:251656192" filled="f" stroked="f">
            <v:textbox style="mso-next-textbox:#_x0000_s1130">
              <w:txbxContent>
                <w:p w:rsidR="00894111" w:rsidRDefault="00894111" w:rsidP="0048544E">
                  <w:r>
                    <w:t>Blister Location</w:t>
                  </w:r>
                </w:p>
              </w:txbxContent>
            </v:textbox>
          </v:shape>
        </w:pict>
      </w:r>
      <w:r w:rsidR="005C6F2F">
        <w:rPr>
          <w:noProof/>
        </w:rPr>
        <w:drawing>
          <wp:inline distT="0" distB="0" distL="0" distR="0">
            <wp:extent cx="5932170" cy="1911985"/>
            <wp:effectExtent l="19050" t="0" r="0" b="0"/>
            <wp:docPr id="43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srcRect/>
                    <a:stretch>
                      <a:fillRect/>
                    </a:stretch>
                  </pic:blipFill>
                  <pic:spPr bwMode="auto">
                    <a:xfrm>
                      <a:off x="0" y="0"/>
                      <a:ext cx="5932170" cy="1911985"/>
                    </a:xfrm>
                    <a:prstGeom prst="rect">
                      <a:avLst/>
                    </a:prstGeom>
                    <a:noFill/>
                    <a:ln w="9525">
                      <a:noFill/>
                      <a:miter lim="800000"/>
                      <a:headEnd/>
                      <a:tailEnd/>
                    </a:ln>
                  </pic:spPr>
                </pic:pic>
              </a:graphicData>
            </a:graphic>
          </wp:inline>
        </w:drawing>
      </w:r>
    </w:p>
    <w:p w:rsidR="00A00A23" w:rsidRPr="00A00A23" w:rsidRDefault="00A00A23" w:rsidP="00043EAF">
      <w:pPr>
        <w:rPr>
          <w:lang w:bidi="en-US"/>
        </w:rPr>
      </w:pPr>
      <w:bookmarkStart w:id="112" w:name="_Toc376881034"/>
      <w:r w:rsidRPr="00A00A23">
        <w:rPr>
          <w:szCs w:val="24"/>
        </w:rPr>
        <w:t>Figure 6-</w:t>
      </w:r>
      <w:r w:rsidR="00297069" w:rsidRPr="00A00A23">
        <w:rPr>
          <w:szCs w:val="24"/>
        </w:rPr>
        <w:fldChar w:fldCharType="begin"/>
      </w:r>
      <w:r w:rsidRPr="00A00A23">
        <w:rPr>
          <w:szCs w:val="24"/>
        </w:rPr>
        <w:instrText xml:space="preserve"> SEQ Figure_6- \* ARABIC </w:instrText>
      </w:r>
      <w:r w:rsidR="00297069" w:rsidRPr="00A00A23">
        <w:rPr>
          <w:szCs w:val="24"/>
        </w:rPr>
        <w:fldChar w:fldCharType="separate"/>
      </w:r>
      <w:r w:rsidR="00C223E6">
        <w:rPr>
          <w:noProof/>
          <w:szCs w:val="24"/>
        </w:rPr>
        <w:t>7</w:t>
      </w:r>
      <w:r w:rsidR="00297069" w:rsidRPr="00A00A23">
        <w:rPr>
          <w:szCs w:val="24"/>
        </w:rPr>
        <w:fldChar w:fldCharType="end"/>
      </w:r>
      <w:r w:rsidRPr="00A00A23">
        <w:rPr>
          <w:szCs w:val="24"/>
        </w:rPr>
        <w:t xml:space="preserve">.  Blister Case Clad Surface Heat Flux </w:t>
      </w:r>
      <w:proofErr w:type="gramStart"/>
      <w:r w:rsidRPr="00A00A23">
        <w:rPr>
          <w:szCs w:val="24"/>
        </w:rPr>
        <w:t>Along</w:t>
      </w:r>
      <w:proofErr w:type="gramEnd"/>
      <w:r w:rsidRPr="00A00A23">
        <w:rPr>
          <w:szCs w:val="24"/>
        </w:rPr>
        <w:t xml:space="preserve"> the </w:t>
      </w:r>
      <w:proofErr w:type="spellStart"/>
      <w:r w:rsidRPr="00A00A23">
        <w:rPr>
          <w:szCs w:val="24"/>
        </w:rPr>
        <w:t>Uncontoured</w:t>
      </w:r>
      <w:proofErr w:type="spellEnd"/>
      <w:r w:rsidRPr="00A00A23">
        <w:rPr>
          <w:szCs w:val="24"/>
        </w:rPr>
        <w:t xml:space="preserve"> Side of the Fuel Plate.  The maximum and minimum values of the heat flux are superposed on the image at the location of their occurrence.</w:t>
      </w:r>
      <w:bookmarkEnd w:id="112"/>
    </w:p>
    <w:p w:rsidR="00A00A23" w:rsidRDefault="00A00A23" w:rsidP="00043EAF">
      <w:pPr>
        <w:rPr>
          <w:lang w:bidi="en-US"/>
        </w:rPr>
      </w:pPr>
    </w:p>
    <w:p w:rsidR="00A00A23" w:rsidRDefault="00A00A23" w:rsidP="00043EAF">
      <w:pPr>
        <w:rPr>
          <w:lang w:bidi="en-US"/>
        </w:rPr>
      </w:pPr>
    </w:p>
    <w:p w:rsidR="00A00A23" w:rsidRDefault="00A00A23" w:rsidP="00043EAF">
      <w:pPr>
        <w:rPr>
          <w:lang w:bidi="en-US"/>
        </w:rPr>
      </w:pPr>
    </w:p>
    <w:p w:rsidR="00A00A23" w:rsidRDefault="00A00A23" w:rsidP="00043EAF">
      <w:pPr>
        <w:rPr>
          <w:lang w:bidi="en-US"/>
        </w:rPr>
      </w:pPr>
    </w:p>
    <w:p w:rsidR="00A00A23" w:rsidRDefault="00A00A23" w:rsidP="00043EAF">
      <w:pPr>
        <w:rPr>
          <w:lang w:bidi="en-US"/>
        </w:rPr>
      </w:pPr>
    </w:p>
    <w:p w:rsidR="00A00A23" w:rsidRDefault="00A00A23" w:rsidP="00043EAF">
      <w:pPr>
        <w:rPr>
          <w:lang w:bidi="en-US"/>
        </w:rPr>
      </w:pPr>
    </w:p>
    <w:p w:rsidR="00A00A23" w:rsidRDefault="00A00A23" w:rsidP="00043EAF">
      <w:pPr>
        <w:rPr>
          <w:lang w:bidi="en-US"/>
        </w:rPr>
      </w:pPr>
    </w:p>
    <w:p w:rsidR="00A00A23" w:rsidRDefault="00A00A23" w:rsidP="00043EAF">
      <w:pPr>
        <w:rPr>
          <w:lang w:bidi="en-US"/>
        </w:rPr>
      </w:pPr>
    </w:p>
    <w:p w:rsidR="00694EE3" w:rsidRDefault="00694EE3" w:rsidP="00043EAF">
      <w:pPr>
        <w:rPr>
          <w:lang w:bidi="en-US"/>
        </w:rPr>
      </w:pPr>
    </w:p>
    <w:p w:rsidR="00694EE3" w:rsidRDefault="00694EE3" w:rsidP="00043EAF">
      <w:pPr>
        <w:rPr>
          <w:lang w:bidi="en-US"/>
        </w:rPr>
      </w:pPr>
    </w:p>
    <w:p w:rsidR="001D012C" w:rsidRDefault="001D012C" w:rsidP="00043EAF">
      <w:pPr>
        <w:rPr>
          <w:lang w:bidi="en-US"/>
        </w:rPr>
      </w:pPr>
    </w:p>
    <w:p w:rsidR="0048544E" w:rsidRDefault="0048544E" w:rsidP="0048544E">
      <w:pPr>
        <w:rPr>
          <w:lang w:bidi="en-US"/>
        </w:rPr>
      </w:pPr>
      <w:proofErr w:type="gramStart"/>
      <w:r>
        <w:rPr>
          <w:lang w:bidi="en-US"/>
        </w:rPr>
        <w:lastRenderedPageBreak/>
        <w:t>yields</w:t>
      </w:r>
      <w:proofErr w:type="gramEnd"/>
      <w:r>
        <w:rPr>
          <w:lang w:bidi="en-US"/>
        </w:rPr>
        <w:t xml:space="preserve"> a value of 1.06×10</w:t>
      </w:r>
      <w:r>
        <w:rPr>
          <w:vertAlign w:val="superscript"/>
          <w:lang w:bidi="en-US"/>
        </w:rPr>
        <w:t>4</w:t>
      </w:r>
      <w:r>
        <w:rPr>
          <w:lang w:bidi="en-US"/>
        </w:rPr>
        <w:t xml:space="preserve"> BTU/hr/ft</w:t>
      </w:r>
      <w:r>
        <w:rPr>
          <w:vertAlign w:val="superscript"/>
          <w:lang w:bidi="en-US"/>
        </w:rPr>
        <w:t>2</w:t>
      </w:r>
      <w:r>
        <w:rPr>
          <w:lang w:bidi="en-US"/>
        </w:rPr>
        <w:t>/˚F (6.00×10</w:t>
      </w:r>
      <w:r>
        <w:rPr>
          <w:vertAlign w:val="superscript"/>
          <w:lang w:bidi="en-US"/>
        </w:rPr>
        <w:t>4</w:t>
      </w:r>
      <w:r>
        <w:rPr>
          <w:lang w:bidi="en-US"/>
        </w:rPr>
        <w:t xml:space="preserve"> W/m</w:t>
      </w:r>
      <w:r>
        <w:rPr>
          <w:vertAlign w:val="superscript"/>
          <w:lang w:bidi="en-US"/>
        </w:rPr>
        <w:t>2</w:t>
      </w:r>
      <w:r>
        <w:rPr>
          <w:lang w:bidi="en-US"/>
        </w:rPr>
        <w:t>/K), which is only a 1.18% increase over the nominal case at the same location.</w:t>
      </w:r>
    </w:p>
    <w:p w:rsidR="004D058F" w:rsidRDefault="0048544E" w:rsidP="00043EAF">
      <w:pPr>
        <w:rPr>
          <w:lang w:bidi="en-US"/>
        </w:rPr>
      </w:pPr>
      <w:r>
        <w:rPr>
          <w:lang w:bidi="en-US"/>
        </w:rPr>
        <w:tab/>
        <w:t>The pressure drop through the blister defect model was calculated to be 86.9 psig (5.99×10</w:t>
      </w:r>
      <w:r>
        <w:rPr>
          <w:vertAlign w:val="superscript"/>
          <w:lang w:bidi="en-US"/>
        </w:rPr>
        <w:t>5</w:t>
      </w:r>
      <w:r>
        <w:rPr>
          <w:lang w:bidi="en-US"/>
        </w:rPr>
        <w:t xml:space="preserve"> Pa).  The error in the global energy balance was calculated using Equation 6.5 and was </w:t>
      </w:r>
      <w:r w:rsidR="004D058F">
        <w:rPr>
          <w:lang w:bidi="en-US"/>
        </w:rPr>
        <w:t>found to have a magnitude of 4.03%.  The error in the global balance of mass was calculated to be 8.34×10</w:t>
      </w:r>
      <w:r w:rsidR="004D058F">
        <w:rPr>
          <w:vertAlign w:val="superscript"/>
          <w:lang w:bidi="en-US"/>
        </w:rPr>
        <w:t>-3</w:t>
      </w:r>
      <w:r w:rsidR="004D058F">
        <w:rPr>
          <w:lang w:bidi="en-US"/>
        </w:rPr>
        <w:t xml:space="preserve"> %.</w:t>
      </w:r>
    </w:p>
    <w:p w:rsidR="003B403A" w:rsidRDefault="00D8665C" w:rsidP="004D058F">
      <w:pPr>
        <w:ind w:firstLine="720"/>
        <w:rPr>
          <w:lang w:bidi="en-US"/>
        </w:rPr>
      </w:pPr>
      <w:r>
        <w:rPr>
          <w:lang w:bidi="en-US"/>
        </w:rPr>
        <w:t xml:space="preserve">It was shown that the blister defect caused an overall increase in the surface heat flux of the fuel plate.  This overall increase is maximized at the defect location and dissipates as one </w:t>
      </w:r>
      <w:proofErr w:type="gramStart"/>
      <w:r>
        <w:rPr>
          <w:lang w:bidi="en-US"/>
        </w:rPr>
        <w:t>moves</w:t>
      </w:r>
      <w:proofErr w:type="gramEnd"/>
      <w:r w:rsidR="009644F8">
        <w:rPr>
          <w:lang w:bidi="en-US"/>
        </w:rPr>
        <w:t xml:space="preserve"> away from the defect location.</w:t>
      </w:r>
      <w:r w:rsidR="001E6516">
        <w:rPr>
          <w:lang w:bidi="en-US"/>
        </w:rPr>
        <w:t xml:space="preserve">  The absolute maximum surface heat flux remained at the center of the</w:t>
      </w:r>
      <w:r w:rsidR="003216E0">
        <w:rPr>
          <w:lang w:bidi="en-US"/>
        </w:rPr>
        <w:t xml:space="preserve"> </w:t>
      </w:r>
      <w:proofErr w:type="spellStart"/>
      <w:r w:rsidR="003216E0">
        <w:rPr>
          <w:lang w:bidi="en-US"/>
        </w:rPr>
        <w:t>uncontoured</w:t>
      </w:r>
      <w:proofErr w:type="spellEnd"/>
      <w:r w:rsidR="003216E0">
        <w:rPr>
          <w:lang w:bidi="en-US"/>
        </w:rPr>
        <w:t xml:space="preserve"> side of the</w:t>
      </w:r>
      <w:r w:rsidR="004D7873">
        <w:rPr>
          <w:lang w:bidi="en-US"/>
        </w:rPr>
        <w:t xml:space="preserve"> fuel</w:t>
      </w:r>
      <w:r w:rsidR="001E6516">
        <w:rPr>
          <w:lang w:bidi="en-US"/>
        </w:rPr>
        <w:t xml:space="preserve"> plate</w:t>
      </w:r>
      <w:r w:rsidR="003216E0">
        <w:rPr>
          <w:lang w:bidi="en-US"/>
        </w:rPr>
        <w:t xml:space="preserve"> surface.</w:t>
      </w:r>
      <w:r w:rsidR="001E6516">
        <w:rPr>
          <w:lang w:bidi="en-US"/>
        </w:rPr>
        <w:t xml:space="preserve">  The increase in surface heat flux caused an increase in surface temperatu</w:t>
      </w:r>
      <w:r w:rsidR="003216E0">
        <w:rPr>
          <w:lang w:bidi="en-US"/>
        </w:rPr>
        <w:t xml:space="preserve">re with the maximum temperature occurring in approximately the same spot as in the nominal </w:t>
      </w:r>
      <w:proofErr w:type="gramStart"/>
      <w:r w:rsidR="003216E0">
        <w:rPr>
          <w:lang w:bidi="en-US"/>
        </w:rPr>
        <w:t>case</w:t>
      </w:r>
      <w:r w:rsidR="003D565F">
        <w:rPr>
          <w:lang w:bidi="en-US"/>
        </w:rPr>
        <w:t>,</w:t>
      </w:r>
      <w:proofErr w:type="gramEnd"/>
      <w:r w:rsidR="003D565F">
        <w:rPr>
          <w:lang w:bidi="en-US"/>
        </w:rPr>
        <w:t xml:space="preserve"> however, the maximum was only 0.18% higher in the blister case</w:t>
      </w:r>
      <w:r w:rsidR="003216E0">
        <w:rPr>
          <w:lang w:bidi="en-US"/>
        </w:rPr>
        <w:t>.</w:t>
      </w:r>
      <w:r w:rsidR="003D565F">
        <w:rPr>
          <w:lang w:bidi="en-US"/>
        </w:rPr>
        <w:t xml:space="preserve">  The convection coefficient increased slightly from 5.927×10</w:t>
      </w:r>
      <w:r w:rsidR="003D565F">
        <w:rPr>
          <w:vertAlign w:val="superscript"/>
          <w:lang w:bidi="en-US"/>
        </w:rPr>
        <w:t>4</w:t>
      </w:r>
      <w:r w:rsidR="003D565F">
        <w:rPr>
          <w:lang w:bidi="en-US"/>
        </w:rPr>
        <w:t xml:space="preserve"> W/m</w:t>
      </w:r>
      <w:r w:rsidR="003D565F">
        <w:rPr>
          <w:vertAlign w:val="superscript"/>
          <w:lang w:bidi="en-US"/>
        </w:rPr>
        <w:t>2</w:t>
      </w:r>
      <w:r w:rsidR="003D565F">
        <w:rPr>
          <w:lang w:bidi="en-US"/>
        </w:rPr>
        <w:t>/K in the nominal case to 6.00×10</w:t>
      </w:r>
      <w:r w:rsidR="003D565F">
        <w:rPr>
          <w:vertAlign w:val="superscript"/>
          <w:lang w:bidi="en-US"/>
        </w:rPr>
        <w:t>4</w:t>
      </w:r>
      <w:r w:rsidR="003D565F">
        <w:rPr>
          <w:lang w:bidi="en-US"/>
        </w:rPr>
        <w:t xml:space="preserve"> W/m</w:t>
      </w:r>
      <w:r w:rsidR="003D565F">
        <w:rPr>
          <w:vertAlign w:val="superscript"/>
          <w:lang w:bidi="en-US"/>
        </w:rPr>
        <w:t>2</w:t>
      </w:r>
      <w:r w:rsidR="003D565F">
        <w:rPr>
          <w:lang w:bidi="en-US"/>
        </w:rPr>
        <w:t>/K in the blister case.</w:t>
      </w:r>
    </w:p>
    <w:p w:rsidR="003B403A" w:rsidRDefault="003B403A" w:rsidP="00043EAF">
      <w:pPr>
        <w:rPr>
          <w:lang w:bidi="en-US"/>
        </w:rPr>
      </w:pPr>
    </w:p>
    <w:p w:rsidR="009644F8" w:rsidRPr="009644F8" w:rsidRDefault="003B403A" w:rsidP="003B403A">
      <w:pPr>
        <w:pStyle w:val="Heading3"/>
        <w:rPr>
          <w:lang w:bidi="en-US"/>
        </w:rPr>
      </w:pPr>
      <w:bookmarkStart w:id="113" w:name="_Toc384744279"/>
      <w:r>
        <w:rPr>
          <w:lang w:bidi="en-US"/>
        </w:rPr>
        <w:t>6.4</w:t>
      </w:r>
      <w:r>
        <w:rPr>
          <w:lang w:bidi="en-US"/>
        </w:rPr>
        <w:tab/>
        <w:t>Segregation Defect Case</w:t>
      </w:r>
      <w:bookmarkEnd w:id="113"/>
      <w:r w:rsidR="003D565F">
        <w:rPr>
          <w:lang w:bidi="en-US"/>
        </w:rPr>
        <w:t xml:space="preserve"> </w:t>
      </w:r>
    </w:p>
    <w:p w:rsidR="00ED00E3" w:rsidRDefault="00AB2E79" w:rsidP="00043EAF">
      <w:pPr>
        <w:rPr>
          <w:lang w:bidi="en-US"/>
        </w:rPr>
      </w:pPr>
      <w:r>
        <w:rPr>
          <w:lang w:bidi="en-US"/>
        </w:rPr>
        <w:t xml:space="preserve"> </w:t>
      </w:r>
      <w:r w:rsidR="000D25EA">
        <w:rPr>
          <w:lang w:bidi="en-US"/>
        </w:rPr>
        <w:t>The segregation defect was introduced into the nominal case geometry as a cylinder with a diameter of 5/64 inch</w:t>
      </w:r>
      <w:r w:rsidR="0041406A">
        <w:rPr>
          <w:lang w:bidi="en-US"/>
        </w:rPr>
        <w:t>, i.e. consistent with the rejection criteria,</w:t>
      </w:r>
      <w:r w:rsidR="000D25EA">
        <w:rPr>
          <w:lang w:bidi="en-US"/>
        </w:rPr>
        <w:t xml:space="preserve"> and extending through the fuel meat domain, i.e. approximately 0.030 inch (7.6×10</w:t>
      </w:r>
      <w:r w:rsidR="000D25EA">
        <w:rPr>
          <w:vertAlign w:val="superscript"/>
          <w:lang w:bidi="en-US"/>
        </w:rPr>
        <w:t>-4</w:t>
      </w:r>
      <w:r w:rsidR="00120E28">
        <w:rPr>
          <w:lang w:bidi="en-US"/>
        </w:rPr>
        <w:t>m).</w:t>
      </w:r>
      <w:r w:rsidR="00ED00E3">
        <w:rPr>
          <w:lang w:bidi="en-US"/>
        </w:rPr>
        <w:t xml:space="preserve">  The geometry of the segregation defect and its relative location to the fuel and clad material is shown in Figure 6-8 for visualization purposes only.  </w:t>
      </w:r>
      <w:r w:rsidR="00120E28">
        <w:rPr>
          <w:lang w:bidi="en-US"/>
        </w:rPr>
        <w:t xml:space="preserve">The </w:t>
      </w:r>
      <w:r w:rsidR="00A32D57">
        <w:rPr>
          <w:lang w:bidi="en-US"/>
        </w:rPr>
        <w:t>segregation cylinder was made to conform to the contour of the fuel meat</w:t>
      </w:r>
      <w:r w:rsidR="00120E28">
        <w:rPr>
          <w:lang w:bidi="en-US"/>
        </w:rPr>
        <w:t>.</w:t>
      </w:r>
      <w:r w:rsidR="0041406A">
        <w:rPr>
          <w:lang w:bidi="en-US"/>
        </w:rPr>
        <w:t xml:space="preserve">  The segregation defect was positioned at the location of the maximum temperature encountered in the nominal case.</w:t>
      </w:r>
      <w:r w:rsidR="008A3571">
        <w:rPr>
          <w:lang w:bidi="en-US"/>
        </w:rPr>
        <w:t xml:space="preserve">  As previously stated, the segregation defect is</w:t>
      </w:r>
      <w:r w:rsidR="00A32D57">
        <w:rPr>
          <w:lang w:bidi="en-US"/>
        </w:rPr>
        <w:t xml:space="preserve"> physically</w:t>
      </w:r>
      <w:r w:rsidR="008A3571">
        <w:rPr>
          <w:lang w:bidi="en-US"/>
        </w:rPr>
        <w:t xml:space="preserve"> characterized by an excess loading of </w:t>
      </w:r>
      <w:r w:rsidR="008A3571">
        <w:rPr>
          <w:vertAlign w:val="superscript"/>
          <w:lang w:bidi="en-US"/>
        </w:rPr>
        <w:t>235</w:t>
      </w:r>
      <w:r w:rsidR="008A3571">
        <w:rPr>
          <w:lang w:bidi="en-US"/>
        </w:rPr>
        <w:t>U.  To model this defect the thermal energy generation rate per unit volume</w:t>
      </w:r>
      <w:r w:rsidR="006810B0">
        <w:rPr>
          <w:lang w:bidi="en-US"/>
        </w:rPr>
        <w:t xml:space="preserve"> within the defect cylinder</w:t>
      </w:r>
      <w:r w:rsidR="008A3571">
        <w:rPr>
          <w:lang w:bidi="en-US"/>
        </w:rPr>
        <w:t xml:space="preserve"> was increased </w:t>
      </w:r>
      <w:r w:rsidR="00D036DA">
        <w:rPr>
          <w:lang w:bidi="en-US"/>
        </w:rPr>
        <w:t xml:space="preserve">by an order of magnitude, i.e. </w:t>
      </w:r>
      <w:r w:rsidR="006810B0">
        <w:rPr>
          <w:lang w:bidi="en-US"/>
        </w:rPr>
        <w:t>7.17×10</w:t>
      </w:r>
      <w:r w:rsidR="006810B0">
        <w:rPr>
          <w:vertAlign w:val="superscript"/>
          <w:lang w:bidi="en-US"/>
        </w:rPr>
        <w:t>10</w:t>
      </w:r>
      <w:r w:rsidR="006810B0">
        <w:rPr>
          <w:lang w:bidi="en-US"/>
        </w:rPr>
        <w:t xml:space="preserve"> W/m</w:t>
      </w:r>
      <w:r w:rsidR="006810B0">
        <w:rPr>
          <w:vertAlign w:val="superscript"/>
          <w:lang w:bidi="en-US"/>
        </w:rPr>
        <w:t>3</w:t>
      </w:r>
      <w:r w:rsidR="006810B0">
        <w:rPr>
          <w:lang w:bidi="en-US"/>
        </w:rPr>
        <w:t xml:space="preserve">.  This order of magnitude increase was taken from previous studies of segregation defects </w:t>
      </w:r>
      <w:sdt>
        <w:sdtPr>
          <w:rPr>
            <w:lang w:bidi="en-US"/>
          </w:rPr>
          <w:id w:val="212390693"/>
          <w:citation/>
        </w:sdtPr>
        <w:sdtContent>
          <w:r w:rsidR="00297069">
            <w:rPr>
              <w:lang w:bidi="en-US"/>
            </w:rPr>
            <w:fldChar w:fldCharType="begin"/>
          </w:r>
          <w:r w:rsidR="006810B0">
            <w:rPr>
              <w:lang w:bidi="en-US"/>
            </w:rPr>
            <w:instrText xml:space="preserve"> CITATION Hil67 \l 1033 </w:instrText>
          </w:r>
          <w:r w:rsidR="00297069">
            <w:rPr>
              <w:lang w:bidi="en-US"/>
            </w:rPr>
            <w:fldChar w:fldCharType="separate"/>
          </w:r>
          <w:r w:rsidR="001C3886" w:rsidRPr="001C3886">
            <w:rPr>
              <w:noProof/>
              <w:lang w:bidi="en-US"/>
            </w:rPr>
            <w:t>[13]</w:t>
          </w:r>
          <w:r w:rsidR="00297069">
            <w:rPr>
              <w:lang w:bidi="en-US"/>
            </w:rPr>
            <w:fldChar w:fldCharType="end"/>
          </w:r>
        </w:sdtContent>
      </w:sdt>
      <w:sdt>
        <w:sdtPr>
          <w:rPr>
            <w:lang w:bidi="en-US"/>
          </w:rPr>
          <w:id w:val="212390694"/>
          <w:citation/>
        </w:sdtPr>
        <w:sdtContent>
          <w:r w:rsidR="00297069">
            <w:rPr>
              <w:lang w:bidi="en-US"/>
            </w:rPr>
            <w:fldChar w:fldCharType="begin"/>
          </w:r>
          <w:r w:rsidR="006810B0">
            <w:rPr>
              <w:lang w:bidi="en-US"/>
            </w:rPr>
            <w:instrText xml:space="preserve"> CITATION Kir90 \l 1033 </w:instrText>
          </w:r>
          <w:r w:rsidR="00297069">
            <w:rPr>
              <w:lang w:bidi="en-US"/>
            </w:rPr>
            <w:fldChar w:fldCharType="separate"/>
          </w:r>
          <w:r w:rsidR="001C3886">
            <w:rPr>
              <w:noProof/>
              <w:lang w:bidi="en-US"/>
            </w:rPr>
            <w:t xml:space="preserve"> </w:t>
          </w:r>
          <w:r w:rsidR="001C3886" w:rsidRPr="001C3886">
            <w:rPr>
              <w:noProof/>
              <w:lang w:bidi="en-US"/>
            </w:rPr>
            <w:t>[17]</w:t>
          </w:r>
          <w:r w:rsidR="00297069">
            <w:rPr>
              <w:lang w:bidi="en-US"/>
            </w:rPr>
            <w:fldChar w:fldCharType="end"/>
          </w:r>
        </w:sdtContent>
      </w:sdt>
      <w:sdt>
        <w:sdtPr>
          <w:rPr>
            <w:lang w:bidi="en-US"/>
          </w:rPr>
          <w:id w:val="212390695"/>
          <w:citation/>
        </w:sdtPr>
        <w:sdtContent>
          <w:r w:rsidR="00297069">
            <w:rPr>
              <w:lang w:bidi="en-US"/>
            </w:rPr>
            <w:fldChar w:fldCharType="begin"/>
          </w:r>
          <w:r w:rsidR="006810B0">
            <w:rPr>
              <w:lang w:bidi="en-US"/>
            </w:rPr>
            <w:instrText xml:space="preserve"> CITATION McL67 \l 1033 </w:instrText>
          </w:r>
          <w:r w:rsidR="00297069">
            <w:rPr>
              <w:lang w:bidi="en-US"/>
            </w:rPr>
            <w:fldChar w:fldCharType="separate"/>
          </w:r>
          <w:r w:rsidR="001C3886">
            <w:rPr>
              <w:noProof/>
              <w:lang w:bidi="en-US"/>
            </w:rPr>
            <w:t xml:space="preserve"> </w:t>
          </w:r>
          <w:r w:rsidR="001C3886" w:rsidRPr="001C3886">
            <w:rPr>
              <w:noProof/>
              <w:lang w:bidi="en-US"/>
            </w:rPr>
            <w:t>[14]</w:t>
          </w:r>
          <w:r w:rsidR="00297069">
            <w:rPr>
              <w:lang w:bidi="en-US"/>
            </w:rPr>
            <w:fldChar w:fldCharType="end"/>
          </w:r>
        </w:sdtContent>
      </w:sdt>
      <w:r w:rsidR="006810B0">
        <w:rPr>
          <w:lang w:bidi="en-US"/>
        </w:rPr>
        <w:t>.</w:t>
      </w:r>
      <w:r w:rsidR="00B21E59">
        <w:rPr>
          <w:lang w:bidi="en-US"/>
        </w:rPr>
        <w:t xml:space="preserve">  The grid structure used to </w:t>
      </w:r>
      <w:proofErr w:type="spellStart"/>
      <w:r w:rsidR="00B21E59">
        <w:rPr>
          <w:lang w:bidi="en-US"/>
        </w:rPr>
        <w:t>discretize</w:t>
      </w:r>
      <w:proofErr w:type="spellEnd"/>
      <w:r w:rsidR="00B21E59">
        <w:rPr>
          <w:lang w:bidi="en-US"/>
        </w:rPr>
        <w:t xml:space="preserve"> the segregation defect domain is identical to the </w:t>
      </w:r>
    </w:p>
    <w:p w:rsidR="00ED00E3" w:rsidRDefault="00297069">
      <w:pPr>
        <w:spacing w:after="0" w:line="240" w:lineRule="auto"/>
        <w:rPr>
          <w:lang w:bidi="en-US"/>
        </w:rPr>
      </w:pPr>
      <w:r>
        <w:rPr>
          <w:noProof/>
        </w:rPr>
        <w:lastRenderedPageBreak/>
        <w:pict>
          <v:shape id="_x0000_s1164" type="#_x0000_t202" style="position:absolute;margin-left:0;margin-top:207.05pt;width:468pt;height:.05pt;z-index:251657216;mso-position-horizontal-relative:text;mso-position-vertical-relative:text" stroked="f">
            <v:textbox style="mso-next-textbox:#_x0000_s1164;mso-fit-shape-to-text:t" inset="0,0,0,0">
              <w:txbxContent>
                <w:p w:rsidR="00894111" w:rsidRPr="00003F2C" w:rsidRDefault="00894111" w:rsidP="00ED00E3">
                  <w:pPr>
                    <w:pStyle w:val="Caption"/>
                    <w:rPr>
                      <w:sz w:val="24"/>
                    </w:rPr>
                  </w:pPr>
                  <w:r>
                    <w:rPr>
                      <w:b w:val="0"/>
                      <w:color w:val="auto"/>
                      <w:sz w:val="24"/>
                      <w:szCs w:val="24"/>
                    </w:rPr>
                    <w:t>Figure 6-</w:t>
                  </w:r>
                  <w:r w:rsidR="00297069" w:rsidRPr="00ED00E3">
                    <w:rPr>
                      <w:b w:val="0"/>
                      <w:color w:val="auto"/>
                      <w:sz w:val="24"/>
                      <w:szCs w:val="24"/>
                    </w:rPr>
                    <w:fldChar w:fldCharType="begin"/>
                  </w:r>
                  <w:r w:rsidRPr="00ED00E3">
                    <w:rPr>
                      <w:b w:val="0"/>
                      <w:color w:val="auto"/>
                      <w:sz w:val="24"/>
                      <w:szCs w:val="24"/>
                    </w:rPr>
                    <w:instrText xml:space="preserve"> SEQ Figure_6- \* ARABIC </w:instrText>
                  </w:r>
                  <w:r w:rsidR="00297069" w:rsidRPr="00ED00E3">
                    <w:rPr>
                      <w:b w:val="0"/>
                      <w:color w:val="auto"/>
                      <w:sz w:val="24"/>
                      <w:szCs w:val="24"/>
                    </w:rPr>
                    <w:fldChar w:fldCharType="separate"/>
                  </w:r>
                  <w:r w:rsidR="00C223E6">
                    <w:rPr>
                      <w:b w:val="0"/>
                      <w:noProof/>
                      <w:color w:val="auto"/>
                      <w:sz w:val="24"/>
                      <w:szCs w:val="24"/>
                    </w:rPr>
                    <w:t>8</w:t>
                  </w:r>
                  <w:r w:rsidR="00297069" w:rsidRPr="00ED00E3">
                    <w:rPr>
                      <w:b w:val="0"/>
                      <w:color w:val="auto"/>
                      <w:sz w:val="24"/>
                      <w:szCs w:val="24"/>
                    </w:rPr>
                    <w:fldChar w:fldCharType="end"/>
                  </w:r>
                  <w:r w:rsidRPr="00ED00E3">
                    <w:rPr>
                      <w:b w:val="0"/>
                      <w:color w:val="auto"/>
                      <w:sz w:val="24"/>
                      <w:szCs w:val="24"/>
                    </w:rPr>
                    <w:t>.</w:t>
                  </w:r>
                  <w:r>
                    <w:t xml:space="preserve">  </w:t>
                  </w:r>
                  <w:proofErr w:type="gramStart"/>
                  <w:r>
                    <w:rPr>
                      <w:b w:val="0"/>
                      <w:color w:val="auto"/>
                      <w:sz w:val="24"/>
                      <w:szCs w:val="24"/>
                    </w:rPr>
                    <w:t>Segregation</w:t>
                  </w:r>
                  <w:r w:rsidRPr="004F3291">
                    <w:rPr>
                      <w:b w:val="0"/>
                      <w:color w:val="auto"/>
                      <w:sz w:val="24"/>
                      <w:szCs w:val="24"/>
                    </w:rPr>
                    <w:t xml:space="preserve"> Defect Geometry Relative to the Surrounding Fuel and Clad.</w:t>
                  </w:r>
                  <w:proofErr w:type="gramEnd"/>
                  <w:r w:rsidRPr="004F3291">
                    <w:rPr>
                      <w:b w:val="0"/>
                      <w:color w:val="auto"/>
                      <w:sz w:val="24"/>
                      <w:szCs w:val="24"/>
                    </w:rPr>
                    <w:t xml:space="preserve">  This model does not consider </w:t>
                  </w:r>
                  <w:r>
                    <w:rPr>
                      <w:b w:val="0"/>
                      <w:color w:val="auto"/>
                      <w:sz w:val="24"/>
                      <w:szCs w:val="24"/>
                    </w:rPr>
                    <w:t>blister</w:t>
                  </w:r>
                  <w:r w:rsidRPr="004F3291">
                    <w:rPr>
                      <w:b w:val="0"/>
                      <w:color w:val="auto"/>
                      <w:sz w:val="24"/>
                      <w:szCs w:val="24"/>
                    </w:rPr>
                    <w:t xml:space="preserve"> defects.</w:t>
                  </w:r>
                  <w:r>
                    <w:rPr>
                      <w:b w:val="0"/>
                      <w:color w:val="auto"/>
                      <w:sz w:val="24"/>
                      <w:szCs w:val="24"/>
                    </w:rPr>
                    <w:t xml:space="preserve">  The location of the maximum clad surface temperature, </w:t>
                  </w:r>
                  <w:proofErr w:type="spellStart"/>
                  <w:r>
                    <w:rPr>
                      <w:b w:val="0"/>
                      <w:color w:val="auto"/>
                      <w:sz w:val="24"/>
                      <w:szCs w:val="24"/>
                    </w:rPr>
                    <w:t>T</w:t>
                  </w:r>
                  <w:r>
                    <w:rPr>
                      <w:b w:val="0"/>
                      <w:color w:val="auto"/>
                      <w:sz w:val="24"/>
                      <w:szCs w:val="24"/>
                      <w:vertAlign w:val="subscript"/>
                    </w:rPr>
                    <w:t>max</w:t>
                  </w:r>
                  <w:proofErr w:type="spellEnd"/>
                  <w:r>
                    <w:rPr>
                      <w:b w:val="0"/>
                      <w:color w:val="auto"/>
                      <w:sz w:val="24"/>
                      <w:szCs w:val="24"/>
                    </w:rPr>
                    <w:t>, from the nominal case is indicated.</w:t>
                  </w:r>
                </w:p>
              </w:txbxContent>
            </v:textbox>
          </v:shape>
        </w:pict>
      </w:r>
      <w:r>
        <w:pict>
          <v:group id="_x0000_s1131" editas="canvas" style="position:absolute;margin-left:0;margin-top:0;width:468pt;height:202.55pt;z-index:251652096;mso-position-horizontal-relative:char;mso-position-vertical-relative:line" coordorigin="2527,2477" coordsize="7200,3116">
            <o:lock v:ext="edit" aspectratio="t"/>
            <v:shape id="_x0000_s1132" type="#_x0000_t75" style="position:absolute;left:2527;top:2477;width:7200;height:3116" o:preferrelative="f">
              <v:fill o:detectmouseclick="t"/>
              <v:path o:extrusionok="t" o:connecttype="none"/>
              <o:lock v:ext="edit" text="t"/>
            </v:shape>
            <v:shape id="_x0000_s1135" type="#_x0000_t32" style="position:absolute;left:3912;top:4854;width:4303;height:1" o:connectortype="straight" strokeweight="1.75pt">
              <v:stroke dashstyle="dash" endarrow="block"/>
            </v:shape>
            <v:rect id="_x0000_s1136" style="position:absolute;left:4085;top:4404;width:3819;height:450;flip:y" fillcolor="#bfbfbf [2412]"/>
            <v:rect id="_x0000_s1137" style="position:absolute;left:4085;top:3885;width:542;height:519;flip:y" fillcolor="#c0504d [3205]" strokecolor="black [3213]" strokeweight=".25pt">
              <v:shadow type="perspective" color="#622423 [1605]" opacity=".5" offset="1pt" offset2="-1pt"/>
            </v:rect>
            <v:rect id="_x0000_s1138" style="position:absolute;left:4085;top:3297;width:3819;height:588;flip:y" fillcolor="#bfbfbf [2412]"/>
            <v:shape id="_x0000_s1139" type="#_x0000_t202" style="position:absolute;left:3912;top:2477;width:391;height:358" stroked="f">
              <v:textbox style="mso-next-textbox:#_x0000_s1139">
                <w:txbxContent>
                  <w:p w:rsidR="00894111" w:rsidRDefault="00894111" w:rsidP="00ED00E3">
                    <w:proofErr w:type="gramStart"/>
                    <w:r>
                      <w:t>z</w:t>
                    </w:r>
                    <w:proofErr w:type="gramEnd"/>
                  </w:p>
                </w:txbxContent>
              </v:textbox>
            </v:shape>
            <v:shape id="_x0000_s1140" type="#_x0000_t202" style="position:absolute;left:8285;top:4716;width:391;height:358" stroked="f">
              <v:textbox style="mso-next-textbox:#_x0000_s1140">
                <w:txbxContent>
                  <w:p w:rsidR="00894111" w:rsidRDefault="00894111" w:rsidP="00ED00E3">
                    <w:proofErr w:type="gramStart"/>
                    <w:r>
                      <w:t>r</w:t>
                    </w:r>
                    <w:proofErr w:type="gramEnd"/>
                  </w:p>
                </w:txbxContent>
              </v:textbox>
            </v:shape>
            <v:shape id="_x0000_s1141" type="#_x0000_t32" style="position:absolute;left:7904;top:2915;width:1;height:1714;flip:y" o:connectortype="straight" strokeweight="1pt">
              <v:stroke dashstyle="dash"/>
            </v:shape>
            <v:shape id="_x0000_s1142" type="#_x0000_t88" style="position:absolute;left:7974;top:3298;width:149;height:1557"/>
            <v:shape id="_x0000_s1143" type="#_x0000_t202" style="position:absolute;left:8123;top:3885;width:773;height:335" stroked="f">
              <v:textbox style="mso-next-textbox:#_x0000_s1143">
                <w:txbxContent>
                  <w:p w:rsidR="00894111" w:rsidRDefault="00894111" w:rsidP="00ED00E3">
                    <w:r>
                      <w:t>50 mils</w:t>
                    </w:r>
                  </w:p>
                </w:txbxContent>
              </v:textbox>
            </v:shape>
            <v:shape id="_x0000_s1147" type="#_x0000_t202" style="position:absolute;left:7177;top:3493;width:645;height:288" filled="f" stroked="f">
              <v:textbox style="mso-next-textbox:#_x0000_s1147">
                <w:txbxContent>
                  <w:p w:rsidR="00894111" w:rsidRDefault="00894111" w:rsidP="00ED00E3">
                    <w:r>
                      <w:t>Clad</w:t>
                    </w:r>
                  </w:p>
                </w:txbxContent>
              </v:textbox>
            </v:shape>
            <v:shape id="_x0000_s1148" type="#_x0000_t202" style="position:absolute;left:7177;top:4485;width:645;height:289" filled="f" stroked="f">
              <v:textbox style="mso-next-textbox:#_x0000_s1148">
                <w:txbxContent>
                  <w:p w:rsidR="00894111" w:rsidRDefault="00894111" w:rsidP="00ED00E3">
                    <w:r>
                      <w:t>Clad</w:t>
                    </w:r>
                  </w:p>
                </w:txbxContent>
              </v:textbox>
            </v:shape>
            <v:shape id="_x0000_s1149" type="#_x0000_t202" style="position:absolute;left:7177;top:3977;width:645;height:289" stroked="f">
              <v:textbox style="mso-next-textbox:#_x0000_s1149">
                <w:txbxContent>
                  <w:p w:rsidR="00894111" w:rsidRDefault="00894111" w:rsidP="00ED00E3">
                    <w:r>
                      <w:t>Fuel</w:t>
                    </w:r>
                  </w:p>
                </w:txbxContent>
              </v:textbox>
            </v:shape>
            <v:shape id="_x0000_s1150" type="#_x0000_t32" style="position:absolute;left:4627;top:4145;width:1;height:980" o:connectortype="straight" strokeweight="1pt">
              <v:stroke dashstyle="dash"/>
            </v:shape>
            <v:shape id="_x0000_s1151" type="#_x0000_t202" style="position:absolute;left:4996;top:3885;width:1143;height:358" filled="f" stroked="f">
              <v:textbox style="mso-next-textbox:#_x0000_s1151">
                <w:txbxContent>
                  <w:p w:rsidR="00894111" w:rsidRDefault="00894111" w:rsidP="00ED00E3">
                    <w:r>
                      <w:t>Segregation</w:t>
                    </w:r>
                  </w:p>
                </w:txbxContent>
              </v:textbox>
            </v:shape>
            <v:shape id="_x0000_s1152" type="#_x0000_t32" style="position:absolute;left:4627;top:4064;width:369;height:81;flip:x" o:connectortype="straight">
              <v:stroke endarrow="block"/>
            </v:shape>
            <v:shape id="_x0000_s1155" type="#_x0000_t202" style="position:absolute;left:4085;top:5166;width:1130;height:358" stroked="f">
              <v:textbox style="mso-next-textbox:#_x0000_s1155">
                <w:txbxContent>
                  <w:p w:rsidR="00894111" w:rsidRDefault="00894111" w:rsidP="00ED00E3">
                    <w:r>
                      <w:t>r = 0.0082 in.</w:t>
                    </w:r>
                  </w:p>
                </w:txbxContent>
              </v:textbox>
            </v:shape>
            <v:shape id="_x0000_s1156" type="#_x0000_t202" style="position:absolute;left:7546;top:2556;width:866;height:360" stroked="f">
              <v:textbox style="mso-next-textbox:#_x0000_s1156">
                <w:txbxContent>
                  <w:p w:rsidR="00894111" w:rsidRDefault="00894111" w:rsidP="00ED00E3">
                    <w:r>
                      <w:t>r =0.5 in.</w:t>
                    </w:r>
                  </w:p>
                </w:txbxContent>
              </v:textbox>
            </v:shape>
            <v:shape id="_x0000_s1134" type="#_x0000_t32" style="position:absolute;left:4086;top:2835;width:1;height:2239;flip:y" o:connectortype="straight" strokeweight="1.75pt">
              <v:stroke dashstyle="dash" endarrow="block"/>
            </v:shape>
            <v:shape id="_x0000_s1159" type="#_x0000_t202" style="position:absolute;left:3092;top:5074;width:623;height:346" stroked="f">
              <v:textbox style="mso-next-textbox:#_x0000_s1159">
                <w:txbxContent>
                  <w:p w:rsidR="00894111" w:rsidRPr="00ED00E3" w:rsidRDefault="00894111">
                    <w:pPr>
                      <w:rPr>
                        <w:vertAlign w:val="subscript"/>
                      </w:rPr>
                    </w:pPr>
                    <w:proofErr w:type="spellStart"/>
                    <w:r>
                      <w:t>T</w:t>
                    </w:r>
                    <w:r>
                      <w:rPr>
                        <w:vertAlign w:val="subscript"/>
                      </w:rPr>
                      <w:t>max</w:t>
                    </w:r>
                    <w:proofErr w:type="spellEnd"/>
                  </w:p>
                </w:txbxContent>
              </v:textbox>
            </v:shape>
            <v:shape id="_x0000_s1161" type="#_x0000_t32" style="position:absolute;left:3715;top:4900;width:322;height:266;flip:y" o:connectortype="straight">
              <v:stroke endarrow="block"/>
            </v:shape>
            <v:shape id="_x0000_s1162" type="#_x0000_t202" style="position:absolute;left:8215;top:2698;width:1477;height:600" stroked="f">
              <v:textbox style="mso-next-textbox:#_x0000_s1162">
                <w:txbxContent>
                  <w:p w:rsidR="00894111" w:rsidRDefault="00894111">
                    <w:r>
                      <w:t>Contoured Side of Fuel</w:t>
                    </w:r>
                  </w:p>
                </w:txbxContent>
              </v:textbox>
            </v:shape>
            <v:shape id="_x0000_s1163" type="#_x0000_t32" style="position:absolute;left:7905;top:2998;width:310;height:887;flip:x" o:connectortype="straight">
              <v:stroke endarrow="block"/>
            </v:shape>
          </v:group>
        </w:pict>
      </w:r>
      <w:r>
        <w:pict>
          <v:shape id="_x0000_i1027" type="#_x0000_t75" style="width:468pt;height:202.5pt">
            <v:imagedata croptop="-65520f" cropbottom="65520f"/>
          </v:shape>
        </w:pict>
      </w:r>
      <w:r w:rsidR="00ED00E3">
        <w:rPr>
          <w:lang w:bidi="en-US"/>
        </w:rPr>
        <w:br w:type="page"/>
      </w:r>
    </w:p>
    <w:p w:rsidR="00B357B1" w:rsidRDefault="00B21E59" w:rsidP="00043EAF">
      <w:pPr>
        <w:rPr>
          <w:lang w:bidi="en-US"/>
        </w:rPr>
      </w:pPr>
      <w:proofErr w:type="gramStart"/>
      <w:r>
        <w:rPr>
          <w:lang w:bidi="en-US"/>
        </w:rPr>
        <w:lastRenderedPageBreak/>
        <w:t>grid</w:t>
      </w:r>
      <w:proofErr w:type="gramEnd"/>
      <w:r>
        <w:rPr>
          <w:lang w:bidi="en-US"/>
        </w:rPr>
        <w:t xml:space="preserve"> structure for the fuel meat domain described earlier.</w:t>
      </w:r>
      <w:r w:rsidR="00B357B1">
        <w:rPr>
          <w:lang w:bidi="en-US"/>
        </w:rPr>
        <w:t xml:space="preserve">  Here the defect and all other domains within the model are assumed to be in perfect thermal contact.  </w:t>
      </w:r>
    </w:p>
    <w:p w:rsidR="004D058F" w:rsidRDefault="00B357B1" w:rsidP="004D058F">
      <w:pPr>
        <w:rPr>
          <w:lang w:bidi="en-US"/>
        </w:rPr>
      </w:pPr>
      <w:r>
        <w:rPr>
          <w:lang w:bidi="en-US"/>
        </w:rPr>
        <w:tab/>
        <w:t xml:space="preserve">The maximum temperature associated with the segregation defect was found to be located on the </w:t>
      </w:r>
      <w:r w:rsidR="003B49C4">
        <w:rPr>
          <w:lang w:bidi="en-US"/>
        </w:rPr>
        <w:t xml:space="preserve">fuel </w:t>
      </w:r>
      <w:r>
        <w:rPr>
          <w:lang w:bidi="en-US"/>
        </w:rPr>
        <w:t>c</w:t>
      </w:r>
      <w:r w:rsidR="003B49C4">
        <w:rPr>
          <w:lang w:bidi="en-US"/>
        </w:rPr>
        <w:t>ontour</w:t>
      </w:r>
      <w:r>
        <w:rPr>
          <w:lang w:bidi="en-US"/>
        </w:rPr>
        <w:t xml:space="preserve"> side of the fuel plate with position coordinates x = 0.04756m, y = 0.00127m, and z = 0.05376m.  The magnitude of the maximum temperature was</w:t>
      </w:r>
      <w:r w:rsidR="00863A85">
        <w:rPr>
          <w:lang w:bidi="en-US"/>
        </w:rPr>
        <w:t xml:space="preserve"> found to be </w:t>
      </w:r>
      <w:r>
        <w:rPr>
          <w:lang w:bidi="en-US"/>
        </w:rPr>
        <w:t>219.24˚F (377.17 K)</w:t>
      </w:r>
      <w:r w:rsidR="00470FF5">
        <w:rPr>
          <w:lang w:bidi="en-US"/>
        </w:rPr>
        <w:t xml:space="preserve"> as shown in Figure 6-9</w:t>
      </w:r>
      <w:r w:rsidR="00863A85">
        <w:rPr>
          <w:lang w:bidi="en-US"/>
        </w:rPr>
        <w:t>.</w:t>
      </w:r>
      <w:r w:rsidR="00C24744">
        <w:rPr>
          <w:lang w:bidi="en-US"/>
        </w:rPr>
        <w:t xml:space="preserve">  The pressure of the fluid at the defect location was calculated to be </w:t>
      </w:r>
      <w:r w:rsidR="00AE0057">
        <w:rPr>
          <w:lang w:bidi="en-US"/>
        </w:rPr>
        <w:t>380.6 psig (2.624×10</w:t>
      </w:r>
      <w:r w:rsidR="00AE0057">
        <w:rPr>
          <w:vertAlign w:val="superscript"/>
          <w:lang w:bidi="en-US"/>
        </w:rPr>
        <w:t>6</w:t>
      </w:r>
      <w:r w:rsidR="00AE0057">
        <w:rPr>
          <w:lang w:bidi="en-US"/>
        </w:rPr>
        <w:t xml:space="preserve"> Pa) which yields a saturation temperature of 439.61˚F </w:t>
      </w:r>
      <w:r w:rsidR="004D058F">
        <w:rPr>
          <w:lang w:bidi="en-US"/>
        </w:rPr>
        <w:t xml:space="preserve">(499.60 K).  The segregation defect does not produce clad surface temperatures consistent with the saturated state of the fluid therefore the probability of two-phase flow is very low.  </w:t>
      </w:r>
    </w:p>
    <w:p w:rsidR="004D058F" w:rsidRDefault="004D058F" w:rsidP="004D058F">
      <w:pPr>
        <w:ind w:firstLine="720"/>
        <w:rPr>
          <w:lang w:bidi="en-US"/>
        </w:rPr>
      </w:pPr>
      <w:r>
        <w:rPr>
          <w:lang w:bidi="en-US"/>
        </w:rPr>
        <w:t>The location of the absolute maximum heat flux for the segregation case shifted to the segregation defect location.  This is an intuitive result since the thermal energy generation rate per unit volume was increased by an order of magnitude at this location.  This is indeed a most unfavorable condition since the bulk fluid temperature is a maximum in the region where the absolute maximum heat flux occurs, i.e. lower fueled region of the fuel plate.  However, it has been shown that the probability of two-phase flow is very low.  The absolute maximum heat flux magnitude was found to be 1.10×10</w:t>
      </w:r>
      <w:r>
        <w:rPr>
          <w:vertAlign w:val="superscript"/>
          <w:lang w:bidi="en-US"/>
        </w:rPr>
        <w:t>6</w:t>
      </w:r>
      <w:r>
        <w:rPr>
          <w:lang w:bidi="en-US"/>
        </w:rPr>
        <w:t xml:space="preserve"> BTU/hr/ft</w:t>
      </w:r>
      <w:r>
        <w:rPr>
          <w:vertAlign w:val="superscript"/>
          <w:lang w:bidi="en-US"/>
        </w:rPr>
        <w:t>2</w:t>
      </w:r>
      <w:r>
        <w:rPr>
          <w:lang w:bidi="en-US"/>
        </w:rPr>
        <w:t xml:space="preserve"> (3.48×10</w:t>
      </w:r>
      <w:r>
        <w:rPr>
          <w:vertAlign w:val="superscript"/>
          <w:lang w:bidi="en-US"/>
        </w:rPr>
        <w:t>6</w:t>
      </w:r>
      <w:r>
        <w:rPr>
          <w:lang w:bidi="en-US"/>
        </w:rPr>
        <w:t xml:space="preserve"> W/m</w:t>
      </w:r>
      <w:r>
        <w:rPr>
          <w:vertAlign w:val="superscript"/>
          <w:lang w:bidi="en-US"/>
        </w:rPr>
        <w:t>2</w:t>
      </w:r>
      <w:r>
        <w:rPr>
          <w:lang w:bidi="en-US"/>
        </w:rPr>
        <w:t>).  This represents an increase of 4.19% over the absolute maximum heat flux found in the blister defect case, and a 4.50% increase over the absolute maximum heat flux found in the nominal case.  Since the location of the absolute maximum heat flux has shifted downstream relative to the location found in the other cases, i.e. nominal and blister defect cases, the heat flux at the segregation defect location should be compared with the heat fluxes for the other cases at this location.  The segregation defect heat flux is12.3% higher than the heat flux at the blister defect location, and it is 15.1% higher than the heat flux in the nominal case at the same location.  The surface heat flux on the fuel contour side of the f</w:t>
      </w:r>
      <w:r w:rsidR="00470FF5">
        <w:rPr>
          <w:lang w:bidi="en-US"/>
        </w:rPr>
        <w:t>uel plate is shown in Figure 6-10</w:t>
      </w:r>
      <w:r>
        <w:rPr>
          <w:lang w:bidi="en-US"/>
        </w:rPr>
        <w:t xml:space="preserve">.  Again, the minimum heat flux occurs at the downstream </w:t>
      </w:r>
      <w:proofErr w:type="spellStart"/>
      <w:r>
        <w:rPr>
          <w:lang w:bidi="en-US"/>
        </w:rPr>
        <w:t>unfueled</w:t>
      </w:r>
      <w:proofErr w:type="spellEnd"/>
      <w:r>
        <w:rPr>
          <w:lang w:bidi="en-US"/>
        </w:rPr>
        <w:t xml:space="preserve"> region of the fuel plate which, as previously stated, represents a reversal of heat flux, i.e. from the fluid to the fuel plate.  </w:t>
      </w:r>
    </w:p>
    <w:p w:rsidR="00E75F5B" w:rsidRPr="00A00A23" w:rsidRDefault="004D058F" w:rsidP="00470FF5">
      <w:pPr>
        <w:ind w:firstLine="720"/>
        <w:rPr>
          <w:lang w:bidi="en-US"/>
        </w:rPr>
      </w:pPr>
      <w:r>
        <w:rPr>
          <w:lang w:bidi="en-US"/>
        </w:rPr>
        <w:t>The convection coefficient at the defect location was calculated to be 1.111×10</w:t>
      </w:r>
      <w:r>
        <w:rPr>
          <w:vertAlign w:val="superscript"/>
          <w:lang w:bidi="en-US"/>
        </w:rPr>
        <w:t>4</w:t>
      </w:r>
      <w:r>
        <w:rPr>
          <w:lang w:bidi="en-US"/>
        </w:rPr>
        <w:t xml:space="preserve"> BTU/hr/ft</w:t>
      </w:r>
      <w:r>
        <w:rPr>
          <w:vertAlign w:val="superscript"/>
          <w:lang w:bidi="en-US"/>
        </w:rPr>
        <w:t>2</w:t>
      </w:r>
      <w:r>
        <w:rPr>
          <w:lang w:bidi="en-US"/>
        </w:rPr>
        <w:t>/˚F (6.307×10</w:t>
      </w:r>
      <w:r>
        <w:rPr>
          <w:vertAlign w:val="superscript"/>
          <w:lang w:bidi="en-US"/>
        </w:rPr>
        <w:t xml:space="preserve">4 </w:t>
      </w:r>
      <w:r>
        <w:rPr>
          <w:lang w:bidi="en-US"/>
        </w:rPr>
        <w:t>W/m</w:t>
      </w:r>
      <w:r>
        <w:rPr>
          <w:vertAlign w:val="superscript"/>
          <w:lang w:bidi="en-US"/>
        </w:rPr>
        <w:t>2</w:t>
      </w:r>
      <w:r>
        <w:rPr>
          <w:lang w:bidi="en-US"/>
        </w:rPr>
        <w:t xml:space="preserve">/K).  This value represents a 5.17% increase over the convection </w:t>
      </w:r>
      <w:r w:rsidR="00E75F5B">
        <w:rPr>
          <w:rFonts w:ascii="Cambria Math" w:eastAsia="Times New Roman" w:hAnsi="Cambria Math"/>
          <w:szCs w:val="28"/>
          <w:lang w:bidi="en-US"/>
        </w:rPr>
        <w:br w:type="page"/>
      </w:r>
    </w:p>
    <w:p w:rsidR="00863A85" w:rsidRDefault="00297069" w:rsidP="00863A85">
      <w:pPr>
        <w:keepNext/>
        <w:spacing w:after="0" w:line="240" w:lineRule="auto"/>
      </w:pPr>
      <w:r>
        <w:rPr>
          <w:noProof/>
        </w:rPr>
        <w:lastRenderedPageBreak/>
        <w:pict>
          <v:shape id="_x0000_s1166" type="#_x0000_t202" style="position:absolute;margin-left:33.75pt;margin-top:81.75pt;width:120.75pt;height:24.75pt;z-index:251659264" filled="f" stroked="f">
            <v:textbox style="mso-next-textbox:#_x0000_s1166">
              <w:txbxContent>
                <w:p w:rsidR="00894111" w:rsidRDefault="00894111" w:rsidP="00470FF5">
                  <w:r>
                    <w:t>Segregation Location</w:t>
                  </w:r>
                </w:p>
              </w:txbxContent>
            </v:textbox>
          </v:shape>
        </w:pict>
      </w:r>
      <w:r>
        <w:rPr>
          <w:noProof/>
        </w:rPr>
        <w:pict>
          <v:shape id="_x0000_s1165" type="#_x0000_t32" style="position:absolute;margin-left:124.5pt;margin-top:49.5pt;width:54.85pt;height:38.25pt;flip:y;z-index:251658240" o:connectortype="straight" strokecolor="black [3213]">
            <v:stroke endarrow="block"/>
          </v:shape>
        </w:pict>
      </w:r>
      <w:r w:rsidR="005C6F2F">
        <w:rPr>
          <w:noProof/>
        </w:rPr>
        <w:drawing>
          <wp:inline distT="0" distB="0" distL="0" distR="0">
            <wp:extent cx="5939790" cy="1927225"/>
            <wp:effectExtent l="19050" t="0" r="3810" b="0"/>
            <wp:docPr id="4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srcRect/>
                    <a:stretch>
                      <a:fillRect/>
                    </a:stretch>
                  </pic:blipFill>
                  <pic:spPr bwMode="auto">
                    <a:xfrm>
                      <a:off x="0" y="0"/>
                      <a:ext cx="5939790" cy="1927225"/>
                    </a:xfrm>
                    <a:prstGeom prst="rect">
                      <a:avLst/>
                    </a:prstGeom>
                    <a:noFill/>
                    <a:ln w="9525">
                      <a:noFill/>
                      <a:miter lim="800000"/>
                      <a:headEnd/>
                      <a:tailEnd/>
                    </a:ln>
                  </pic:spPr>
                </pic:pic>
              </a:graphicData>
            </a:graphic>
          </wp:inline>
        </w:drawing>
      </w:r>
    </w:p>
    <w:p w:rsidR="00863A85" w:rsidRDefault="00863A85" w:rsidP="00863A85">
      <w:pPr>
        <w:pStyle w:val="Caption"/>
        <w:rPr>
          <w:b w:val="0"/>
          <w:color w:val="auto"/>
          <w:sz w:val="24"/>
          <w:szCs w:val="24"/>
        </w:rPr>
      </w:pPr>
    </w:p>
    <w:p w:rsidR="004E4A5F" w:rsidRPr="00863A85" w:rsidRDefault="00863A85" w:rsidP="00863A85">
      <w:pPr>
        <w:pStyle w:val="Caption"/>
        <w:rPr>
          <w:b w:val="0"/>
          <w:color w:val="auto"/>
          <w:sz w:val="24"/>
          <w:szCs w:val="24"/>
        </w:rPr>
      </w:pPr>
      <w:bookmarkStart w:id="114" w:name="_Toc376881035"/>
      <w:r w:rsidRPr="00863A85">
        <w:rPr>
          <w:b w:val="0"/>
          <w:color w:val="auto"/>
          <w:sz w:val="24"/>
          <w:szCs w:val="24"/>
        </w:rPr>
        <w:t>Figure 6-</w:t>
      </w:r>
      <w:r w:rsidR="00297069" w:rsidRPr="00863A85">
        <w:rPr>
          <w:b w:val="0"/>
          <w:color w:val="auto"/>
          <w:sz w:val="24"/>
          <w:szCs w:val="24"/>
        </w:rPr>
        <w:fldChar w:fldCharType="begin"/>
      </w:r>
      <w:r w:rsidRPr="00863A85">
        <w:rPr>
          <w:b w:val="0"/>
          <w:color w:val="auto"/>
          <w:sz w:val="24"/>
          <w:szCs w:val="24"/>
        </w:rPr>
        <w:instrText xml:space="preserve"> SEQ Figure_6- \* ARABIC </w:instrText>
      </w:r>
      <w:r w:rsidR="00297069" w:rsidRPr="00863A85">
        <w:rPr>
          <w:b w:val="0"/>
          <w:color w:val="auto"/>
          <w:sz w:val="24"/>
          <w:szCs w:val="24"/>
        </w:rPr>
        <w:fldChar w:fldCharType="separate"/>
      </w:r>
      <w:r w:rsidR="00C223E6">
        <w:rPr>
          <w:b w:val="0"/>
          <w:noProof/>
          <w:color w:val="auto"/>
          <w:sz w:val="24"/>
          <w:szCs w:val="24"/>
        </w:rPr>
        <w:t>9</w:t>
      </w:r>
      <w:r w:rsidR="00297069" w:rsidRPr="00863A85">
        <w:rPr>
          <w:b w:val="0"/>
          <w:color w:val="auto"/>
          <w:sz w:val="24"/>
          <w:szCs w:val="24"/>
        </w:rPr>
        <w:fldChar w:fldCharType="end"/>
      </w:r>
      <w:r w:rsidRPr="00863A85">
        <w:rPr>
          <w:b w:val="0"/>
          <w:color w:val="auto"/>
          <w:sz w:val="24"/>
          <w:szCs w:val="24"/>
        </w:rPr>
        <w:t>.  Clad Surface Temperature on the Fuel Contour Side of the Fuel Plate.  The maximum and minimum temperatures are superposed on the image at the location of their occurrence.</w:t>
      </w:r>
      <w:bookmarkEnd w:id="114"/>
    </w:p>
    <w:p w:rsidR="00863A85" w:rsidRDefault="00863A85" w:rsidP="004E4A5F">
      <w:pPr>
        <w:keepNext/>
        <w:spacing w:after="0" w:line="240" w:lineRule="auto"/>
      </w:pPr>
    </w:p>
    <w:p w:rsidR="00863A85" w:rsidRDefault="00863A85" w:rsidP="004E4A5F">
      <w:pPr>
        <w:keepNext/>
        <w:spacing w:after="0" w:line="240" w:lineRule="auto"/>
      </w:pPr>
    </w:p>
    <w:p w:rsidR="00863A85" w:rsidRDefault="00863A85" w:rsidP="004E4A5F">
      <w:pPr>
        <w:keepNext/>
        <w:spacing w:after="0" w:line="240" w:lineRule="auto"/>
      </w:pPr>
    </w:p>
    <w:p w:rsidR="00A00A23" w:rsidRDefault="00A00A23">
      <w:pPr>
        <w:spacing w:after="0" w:line="240" w:lineRule="auto"/>
        <w:rPr>
          <w:rFonts w:ascii="Cambria Math" w:eastAsia="Times New Roman" w:hAnsi="Cambria Math"/>
          <w:szCs w:val="28"/>
          <w:lang w:bidi="en-US"/>
        </w:rPr>
      </w:pPr>
    </w:p>
    <w:p w:rsidR="00694EE3" w:rsidRDefault="00694EE3" w:rsidP="005E7B87">
      <w:pPr>
        <w:rPr>
          <w:lang w:bidi="en-US"/>
        </w:rPr>
      </w:pPr>
    </w:p>
    <w:p w:rsidR="000F4E75" w:rsidRDefault="000F4E75" w:rsidP="00A00A23">
      <w:pPr>
        <w:rPr>
          <w:lang w:bidi="en-US"/>
        </w:rPr>
      </w:pPr>
    </w:p>
    <w:p w:rsidR="000F4E75" w:rsidRDefault="00297069" w:rsidP="000F4E75">
      <w:pPr>
        <w:keepNext/>
      </w:pPr>
      <w:r>
        <w:rPr>
          <w:noProof/>
        </w:rPr>
        <w:pict>
          <v:shape id="_x0000_s1168" type="#_x0000_t202" style="position:absolute;margin-left:33pt;margin-top:81.75pt;width:121.5pt;height:19.5pt;z-index:251661312" filled="f" stroked="f">
            <v:textbox style="mso-next-textbox:#_x0000_s1168">
              <w:txbxContent>
                <w:p w:rsidR="00894111" w:rsidRDefault="00894111" w:rsidP="00470FF5">
                  <w:r>
                    <w:t>Segregation Location</w:t>
                  </w:r>
                </w:p>
              </w:txbxContent>
            </v:textbox>
          </v:shape>
        </w:pict>
      </w:r>
      <w:r>
        <w:rPr>
          <w:noProof/>
        </w:rPr>
        <w:pict>
          <v:shape id="_x0000_s1167" type="#_x0000_t32" style="position:absolute;margin-left:123.75pt;margin-top:49.5pt;width:54.85pt;height:38.25pt;flip:y;z-index:251660288" o:connectortype="straight" strokecolor="black [3213]">
            <v:stroke endarrow="block"/>
          </v:shape>
        </w:pict>
      </w:r>
      <w:r w:rsidR="005C6F2F">
        <w:rPr>
          <w:noProof/>
        </w:rPr>
        <w:drawing>
          <wp:inline distT="0" distB="0" distL="0" distR="0">
            <wp:extent cx="5939790" cy="1949450"/>
            <wp:effectExtent l="19050" t="0" r="3810" b="0"/>
            <wp:docPr id="4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srcRect/>
                    <a:stretch>
                      <a:fillRect/>
                    </a:stretch>
                  </pic:blipFill>
                  <pic:spPr bwMode="auto">
                    <a:xfrm>
                      <a:off x="0" y="0"/>
                      <a:ext cx="5939790" cy="1949450"/>
                    </a:xfrm>
                    <a:prstGeom prst="rect">
                      <a:avLst/>
                    </a:prstGeom>
                    <a:noFill/>
                    <a:ln w="9525">
                      <a:noFill/>
                      <a:miter lim="800000"/>
                      <a:headEnd/>
                      <a:tailEnd/>
                    </a:ln>
                  </pic:spPr>
                </pic:pic>
              </a:graphicData>
            </a:graphic>
          </wp:inline>
        </w:drawing>
      </w:r>
    </w:p>
    <w:p w:rsidR="000F4E75" w:rsidRPr="000F4E75" w:rsidRDefault="000F4E75" w:rsidP="000F4E75">
      <w:pPr>
        <w:pStyle w:val="Caption"/>
        <w:rPr>
          <w:b w:val="0"/>
          <w:color w:val="auto"/>
          <w:sz w:val="24"/>
          <w:szCs w:val="24"/>
          <w:lang w:bidi="en-US"/>
        </w:rPr>
      </w:pPr>
      <w:bookmarkStart w:id="115" w:name="_Toc376881036"/>
      <w:r w:rsidRPr="000F4E75">
        <w:rPr>
          <w:b w:val="0"/>
          <w:color w:val="auto"/>
          <w:sz w:val="24"/>
          <w:szCs w:val="24"/>
        </w:rPr>
        <w:t>Figure 6-</w:t>
      </w:r>
      <w:r w:rsidR="00297069" w:rsidRPr="000F4E75">
        <w:rPr>
          <w:b w:val="0"/>
          <w:color w:val="auto"/>
          <w:sz w:val="24"/>
          <w:szCs w:val="24"/>
        </w:rPr>
        <w:fldChar w:fldCharType="begin"/>
      </w:r>
      <w:r w:rsidRPr="000F4E75">
        <w:rPr>
          <w:b w:val="0"/>
          <w:color w:val="auto"/>
          <w:sz w:val="24"/>
          <w:szCs w:val="24"/>
        </w:rPr>
        <w:instrText xml:space="preserve"> SEQ Figure_6- \* ARABIC </w:instrText>
      </w:r>
      <w:r w:rsidR="00297069" w:rsidRPr="000F4E75">
        <w:rPr>
          <w:b w:val="0"/>
          <w:color w:val="auto"/>
          <w:sz w:val="24"/>
          <w:szCs w:val="24"/>
        </w:rPr>
        <w:fldChar w:fldCharType="separate"/>
      </w:r>
      <w:r w:rsidR="00C223E6">
        <w:rPr>
          <w:b w:val="0"/>
          <w:noProof/>
          <w:color w:val="auto"/>
          <w:sz w:val="24"/>
          <w:szCs w:val="24"/>
        </w:rPr>
        <w:t>10</w:t>
      </w:r>
      <w:r w:rsidR="00297069" w:rsidRPr="000F4E75">
        <w:rPr>
          <w:b w:val="0"/>
          <w:color w:val="auto"/>
          <w:sz w:val="24"/>
          <w:szCs w:val="24"/>
        </w:rPr>
        <w:fldChar w:fldCharType="end"/>
      </w:r>
      <w:r w:rsidRPr="000F4E75">
        <w:rPr>
          <w:b w:val="0"/>
          <w:color w:val="auto"/>
          <w:sz w:val="24"/>
          <w:szCs w:val="24"/>
        </w:rPr>
        <w:t>.  Clad Surface Heat Flux on the Fuel Contour Side of the Fuel Plate.  The maximum and minimum surface heat flux values have been superposed on the image at the location of their occurrence.</w:t>
      </w:r>
      <w:bookmarkEnd w:id="115"/>
    </w:p>
    <w:p w:rsidR="00A00A23" w:rsidRDefault="00A00A23">
      <w:pPr>
        <w:spacing w:after="0" w:line="240" w:lineRule="auto"/>
        <w:rPr>
          <w:rFonts w:ascii="Cambria Math" w:eastAsia="Times New Roman" w:hAnsi="Cambria Math"/>
          <w:szCs w:val="28"/>
          <w:lang w:bidi="en-US"/>
        </w:rPr>
      </w:pPr>
    </w:p>
    <w:p w:rsidR="003D3908" w:rsidRDefault="003D3908">
      <w:pPr>
        <w:spacing w:after="0" w:line="240" w:lineRule="auto"/>
        <w:rPr>
          <w:rFonts w:ascii="Cambria Math" w:eastAsia="Times New Roman" w:hAnsi="Cambria Math"/>
          <w:szCs w:val="28"/>
          <w:lang w:bidi="en-US"/>
        </w:rPr>
      </w:pPr>
    </w:p>
    <w:p w:rsidR="003D3908" w:rsidRDefault="003D3908">
      <w:pPr>
        <w:spacing w:after="0" w:line="240" w:lineRule="auto"/>
        <w:rPr>
          <w:rFonts w:ascii="Cambria Math" w:eastAsia="Times New Roman" w:hAnsi="Cambria Math"/>
          <w:szCs w:val="28"/>
          <w:lang w:bidi="en-US"/>
        </w:rPr>
      </w:pPr>
    </w:p>
    <w:p w:rsidR="00470FF5" w:rsidRDefault="00470FF5" w:rsidP="00470FF5">
      <w:pPr>
        <w:rPr>
          <w:lang w:bidi="en-US"/>
        </w:rPr>
      </w:pPr>
      <w:proofErr w:type="gramStart"/>
      <w:r>
        <w:rPr>
          <w:lang w:bidi="en-US"/>
        </w:rPr>
        <w:lastRenderedPageBreak/>
        <w:t>coefficient</w:t>
      </w:r>
      <w:proofErr w:type="gramEnd"/>
      <w:r>
        <w:rPr>
          <w:lang w:bidi="en-US"/>
        </w:rPr>
        <w:t xml:space="preserve"> at the blister defect location and a 6.46% increase over the nominal case at the same location.</w:t>
      </w:r>
    </w:p>
    <w:p w:rsidR="00470FF5" w:rsidRPr="00E637D5" w:rsidRDefault="00470FF5" w:rsidP="00470FF5">
      <w:pPr>
        <w:ind w:firstLine="720"/>
        <w:rPr>
          <w:lang w:bidi="en-US"/>
        </w:rPr>
      </w:pPr>
      <w:r>
        <w:rPr>
          <w:lang w:bidi="en-US"/>
        </w:rPr>
        <w:t>The pressure drop through the segregation defect system was calculated to be 81.3 psig (5.60×10</w:t>
      </w:r>
      <w:r>
        <w:rPr>
          <w:vertAlign w:val="superscript"/>
          <w:lang w:bidi="en-US"/>
        </w:rPr>
        <w:t>5</w:t>
      </w:r>
      <w:r>
        <w:rPr>
          <w:lang w:bidi="en-US"/>
        </w:rPr>
        <w:t xml:space="preserve"> Pa).  The error in energy conservation was calculated to be 3.83%.  The error in mass conservation was calculated to be 5.96×10</w:t>
      </w:r>
      <w:r>
        <w:rPr>
          <w:vertAlign w:val="superscript"/>
          <w:lang w:bidi="en-US"/>
        </w:rPr>
        <w:t>-3</w:t>
      </w:r>
      <w:r>
        <w:rPr>
          <w:lang w:bidi="en-US"/>
        </w:rPr>
        <w:t>%.</w:t>
      </w:r>
    </w:p>
    <w:p w:rsidR="00363C28" w:rsidRDefault="004D058F" w:rsidP="00363C28">
      <w:pPr>
        <w:rPr>
          <w:lang w:bidi="en-US"/>
        </w:rPr>
      </w:pPr>
      <w:r>
        <w:rPr>
          <w:lang w:bidi="en-US"/>
        </w:rPr>
        <w:t xml:space="preserve">It has been shown that of the two defects analyzed, i.e. blister defect and segregation defect, the segregation defect caused the largest changes in the system.  This was expected since </w:t>
      </w:r>
      <w:r w:rsidR="005E7B87">
        <w:rPr>
          <w:lang w:bidi="en-US"/>
        </w:rPr>
        <w:t xml:space="preserve">the thermal generation rate per unit volume was increased in the segregation defect thus increasing thermal output from the plate.  The absolute maximum heat flux for the segregation </w:t>
      </w:r>
      <w:r w:rsidR="00363C28">
        <w:rPr>
          <w:lang w:bidi="en-US"/>
        </w:rPr>
        <w:t>case was found to have shifted position to the defect location instead of the center of the plate as was found in both the blister defect case and the nominal case.</w:t>
      </w:r>
    </w:p>
    <w:p w:rsidR="0057326D" w:rsidRPr="00470FF5" w:rsidRDefault="00694EE3" w:rsidP="00470FF5">
      <w:pPr>
        <w:rPr>
          <w:lang w:bidi="en-US"/>
        </w:rPr>
      </w:pPr>
      <w:r>
        <w:rPr>
          <w:lang w:bidi="en-US"/>
        </w:rPr>
        <w:t>A summary of the results of the fuel defect analysis is presented in Table 6-1.</w:t>
      </w:r>
    </w:p>
    <w:p w:rsidR="00470FF5" w:rsidRDefault="00470FF5">
      <w:pPr>
        <w:spacing w:after="0" w:line="240" w:lineRule="auto"/>
        <w:rPr>
          <w:bCs/>
          <w:szCs w:val="24"/>
        </w:rPr>
      </w:pPr>
      <w:r>
        <w:rPr>
          <w:b/>
          <w:szCs w:val="24"/>
        </w:rPr>
        <w:br w:type="page"/>
      </w:r>
    </w:p>
    <w:p w:rsidR="00C96E47" w:rsidRPr="00C96E47" w:rsidRDefault="00C96E47" w:rsidP="00C96E47">
      <w:pPr>
        <w:pStyle w:val="Caption"/>
        <w:keepNext/>
        <w:rPr>
          <w:b w:val="0"/>
          <w:color w:val="auto"/>
          <w:sz w:val="24"/>
          <w:szCs w:val="24"/>
        </w:rPr>
      </w:pPr>
      <w:proofErr w:type="gramStart"/>
      <w:r w:rsidRPr="00C96E47">
        <w:rPr>
          <w:b w:val="0"/>
          <w:color w:val="auto"/>
          <w:sz w:val="24"/>
          <w:szCs w:val="24"/>
        </w:rPr>
        <w:lastRenderedPageBreak/>
        <w:t>Table 6-</w:t>
      </w:r>
      <w:r w:rsidR="00297069" w:rsidRPr="00C96E47">
        <w:rPr>
          <w:b w:val="0"/>
          <w:color w:val="auto"/>
          <w:sz w:val="24"/>
          <w:szCs w:val="24"/>
        </w:rPr>
        <w:fldChar w:fldCharType="begin"/>
      </w:r>
      <w:r w:rsidRPr="00C96E47">
        <w:rPr>
          <w:b w:val="0"/>
          <w:color w:val="auto"/>
          <w:sz w:val="24"/>
          <w:szCs w:val="24"/>
        </w:rPr>
        <w:instrText xml:space="preserve"> SEQ Table_6- \* ARABIC </w:instrText>
      </w:r>
      <w:r w:rsidR="00297069" w:rsidRPr="00C96E47">
        <w:rPr>
          <w:b w:val="0"/>
          <w:color w:val="auto"/>
          <w:sz w:val="24"/>
          <w:szCs w:val="24"/>
        </w:rPr>
        <w:fldChar w:fldCharType="separate"/>
      </w:r>
      <w:r w:rsidR="00C223E6">
        <w:rPr>
          <w:b w:val="0"/>
          <w:noProof/>
          <w:color w:val="auto"/>
          <w:sz w:val="24"/>
          <w:szCs w:val="24"/>
        </w:rPr>
        <w:t>1</w:t>
      </w:r>
      <w:r w:rsidR="00297069" w:rsidRPr="00C96E47">
        <w:rPr>
          <w:b w:val="0"/>
          <w:color w:val="auto"/>
          <w:sz w:val="24"/>
          <w:szCs w:val="24"/>
        </w:rPr>
        <w:fldChar w:fldCharType="end"/>
      </w:r>
      <w:r w:rsidRPr="00C96E47">
        <w:rPr>
          <w:b w:val="0"/>
          <w:color w:val="auto"/>
          <w:sz w:val="24"/>
          <w:szCs w:val="24"/>
        </w:rPr>
        <w:t>.</w:t>
      </w:r>
      <w:proofErr w:type="gramEnd"/>
      <w:r w:rsidRPr="00C96E47">
        <w:rPr>
          <w:b w:val="0"/>
          <w:color w:val="auto"/>
          <w:sz w:val="24"/>
          <w:szCs w:val="24"/>
        </w:rPr>
        <w:t xml:space="preserve">  Summary of Results for the Fuel Defect Analysis</w:t>
      </w:r>
    </w:p>
    <w:tbl>
      <w:tblPr>
        <w:tblStyle w:val="TableGrid"/>
        <w:tblW w:w="0" w:type="auto"/>
        <w:tblInd w:w="648" w:type="dxa"/>
        <w:tblLook w:val="04A0"/>
      </w:tblPr>
      <w:tblGrid>
        <w:gridCol w:w="3330"/>
        <w:gridCol w:w="2070"/>
        <w:gridCol w:w="1530"/>
        <w:gridCol w:w="1998"/>
      </w:tblGrid>
      <w:tr w:rsidR="00A7420D" w:rsidTr="006B3BA8">
        <w:tc>
          <w:tcPr>
            <w:tcW w:w="3330" w:type="dxa"/>
          </w:tcPr>
          <w:p w:rsidR="00A7420D" w:rsidRPr="00694EE3" w:rsidRDefault="00A7420D" w:rsidP="006B3BA8">
            <w:pPr>
              <w:jc w:val="center"/>
              <w:rPr>
                <w:b/>
                <w:u w:val="single"/>
                <w:lang w:bidi="en-US"/>
              </w:rPr>
            </w:pPr>
            <w:r w:rsidRPr="00694EE3">
              <w:rPr>
                <w:b/>
                <w:u w:val="single"/>
                <w:lang w:bidi="en-US"/>
              </w:rPr>
              <w:t>Quantity</w:t>
            </w:r>
          </w:p>
        </w:tc>
        <w:tc>
          <w:tcPr>
            <w:tcW w:w="2070" w:type="dxa"/>
          </w:tcPr>
          <w:p w:rsidR="00A7420D" w:rsidRPr="00694EE3" w:rsidRDefault="00A7420D" w:rsidP="006B3BA8">
            <w:pPr>
              <w:jc w:val="center"/>
              <w:rPr>
                <w:b/>
                <w:u w:val="single"/>
                <w:lang w:bidi="en-US"/>
              </w:rPr>
            </w:pPr>
            <w:r w:rsidRPr="00694EE3">
              <w:rPr>
                <w:b/>
                <w:u w:val="single"/>
                <w:lang w:bidi="en-US"/>
              </w:rPr>
              <w:t>Nominal Case</w:t>
            </w:r>
          </w:p>
        </w:tc>
        <w:tc>
          <w:tcPr>
            <w:tcW w:w="1530" w:type="dxa"/>
          </w:tcPr>
          <w:p w:rsidR="00A7420D" w:rsidRPr="00694EE3" w:rsidRDefault="00A7420D" w:rsidP="006B3BA8">
            <w:pPr>
              <w:jc w:val="center"/>
              <w:rPr>
                <w:b/>
                <w:u w:val="single"/>
                <w:lang w:bidi="en-US"/>
              </w:rPr>
            </w:pPr>
            <w:r w:rsidRPr="00694EE3">
              <w:rPr>
                <w:b/>
                <w:u w:val="single"/>
                <w:lang w:bidi="en-US"/>
              </w:rPr>
              <w:t>Blister Case</w:t>
            </w:r>
          </w:p>
        </w:tc>
        <w:tc>
          <w:tcPr>
            <w:tcW w:w="1998" w:type="dxa"/>
          </w:tcPr>
          <w:p w:rsidR="00A7420D" w:rsidRPr="00694EE3" w:rsidRDefault="00A7420D" w:rsidP="006B3BA8">
            <w:pPr>
              <w:jc w:val="center"/>
              <w:rPr>
                <w:b/>
                <w:u w:val="single"/>
                <w:lang w:bidi="en-US"/>
              </w:rPr>
            </w:pPr>
            <w:r w:rsidRPr="00694EE3">
              <w:rPr>
                <w:b/>
                <w:u w:val="single"/>
                <w:lang w:bidi="en-US"/>
              </w:rPr>
              <w:t>Segregation Case</w:t>
            </w:r>
          </w:p>
        </w:tc>
      </w:tr>
      <w:tr w:rsidR="00A7420D" w:rsidTr="00945EA8">
        <w:tc>
          <w:tcPr>
            <w:tcW w:w="3330" w:type="dxa"/>
            <w:vAlign w:val="center"/>
          </w:tcPr>
          <w:p w:rsidR="00A7420D" w:rsidRPr="00A7420D" w:rsidRDefault="00A7420D" w:rsidP="00945EA8">
            <w:pPr>
              <w:jc w:val="center"/>
              <w:rPr>
                <w:lang w:bidi="en-US"/>
              </w:rPr>
            </w:pPr>
            <w:proofErr w:type="spellStart"/>
            <w:r w:rsidRPr="00694EE3">
              <w:rPr>
                <w:lang w:bidi="en-US"/>
              </w:rPr>
              <w:t>T</w:t>
            </w:r>
            <w:r w:rsidRPr="00694EE3">
              <w:rPr>
                <w:vertAlign w:val="subscript"/>
                <w:lang w:bidi="en-US"/>
              </w:rPr>
              <w:t>max</w:t>
            </w:r>
            <w:proofErr w:type="spellEnd"/>
            <w:r w:rsidRPr="00694EE3">
              <w:rPr>
                <w:b/>
                <w:lang w:bidi="en-US"/>
              </w:rPr>
              <w:t xml:space="preserve"> </w:t>
            </w:r>
            <w:r>
              <w:rPr>
                <w:lang w:bidi="en-US"/>
              </w:rPr>
              <w:t>[K]</w:t>
            </w:r>
          </w:p>
        </w:tc>
        <w:tc>
          <w:tcPr>
            <w:tcW w:w="2070" w:type="dxa"/>
            <w:vAlign w:val="center"/>
          </w:tcPr>
          <w:p w:rsidR="00A7420D" w:rsidRDefault="002252C7" w:rsidP="00945EA8">
            <w:pPr>
              <w:jc w:val="center"/>
              <w:rPr>
                <w:lang w:bidi="en-US"/>
              </w:rPr>
            </w:pPr>
            <w:r>
              <w:rPr>
                <w:lang w:bidi="en-US"/>
              </w:rPr>
              <w:t>372.99</w:t>
            </w:r>
          </w:p>
        </w:tc>
        <w:tc>
          <w:tcPr>
            <w:tcW w:w="1530" w:type="dxa"/>
            <w:vAlign w:val="center"/>
          </w:tcPr>
          <w:p w:rsidR="00A7420D" w:rsidRDefault="002252C7" w:rsidP="00945EA8">
            <w:pPr>
              <w:jc w:val="center"/>
              <w:rPr>
                <w:lang w:bidi="en-US"/>
              </w:rPr>
            </w:pPr>
            <w:r>
              <w:rPr>
                <w:lang w:bidi="en-US"/>
              </w:rPr>
              <w:t>373.66</w:t>
            </w:r>
          </w:p>
        </w:tc>
        <w:tc>
          <w:tcPr>
            <w:tcW w:w="1998" w:type="dxa"/>
            <w:vAlign w:val="center"/>
          </w:tcPr>
          <w:p w:rsidR="00A7420D" w:rsidRDefault="002252C7" w:rsidP="00945EA8">
            <w:pPr>
              <w:jc w:val="center"/>
              <w:rPr>
                <w:lang w:bidi="en-US"/>
              </w:rPr>
            </w:pPr>
            <w:r>
              <w:rPr>
                <w:lang w:bidi="en-US"/>
              </w:rPr>
              <w:t>377.17</w:t>
            </w:r>
          </w:p>
        </w:tc>
      </w:tr>
      <w:tr w:rsidR="00A7420D" w:rsidTr="00945EA8">
        <w:tc>
          <w:tcPr>
            <w:tcW w:w="3330" w:type="dxa"/>
            <w:vAlign w:val="center"/>
          </w:tcPr>
          <w:p w:rsidR="00A7420D" w:rsidRPr="00A7420D" w:rsidRDefault="00A7420D" w:rsidP="00945EA8">
            <w:pPr>
              <w:jc w:val="center"/>
              <w:rPr>
                <w:lang w:bidi="en-US"/>
              </w:rPr>
            </w:pPr>
            <w:r>
              <w:rPr>
                <w:lang w:bidi="en-US"/>
              </w:rPr>
              <w:t>q” [W/m</w:t>
            </w:r>
            <w:r>
              <w:rPr>
                <w:vertAlign w:val="superscript"/>
                <w:lang w:bidi="en-US"/>
              </w:rPr>
              <w:t>2</w:t>
            </w:r>
            <w:r w:rsidR="006B3BA8">
              <w:rPr>
                <w:lang w:bidi="en-US"/>
              </w:rPr>
              <w:t>]</w:t>
            </w:r>
            <w:r>
              <w:rPr>
                <w:lang w:bidi="en-US"/>
              </w:rPr>
              <w:t xml:space="preserve"> at </w:t>
            </w:r>
            <w:proofErr w:type="spellStart"/>
            <w:r>
              <w:rPr>
                <w:lang w:bidi="en-US"/>
              </w:rPr>
              <w:t>T</w:t>
            </w:r>
            <w:r>
              <w:rPr>
                <w:vertAlign w:val="subscript"/>
                <w:lang w:bidi="en-US"/>
              </w:rPr>
              <w:t>max</w:t>
            </w:r>
            <w:proofErr w:type="spellEnd"/>
            <w:r>
              <w:rPr>
                <w:lang w:bidi="en-US"/>
              </w:rPr>
              <w:t xml:space="preserve"> location</w:t>
            </w:r>
          </w:p>
        </w:tc>
        <w:tc>
          <w:tcPr>
            <w:tcW w:w="2070" w:type="dxa"/>
            <w:vAlign w:val="center"/>
          </w:tcPr>
          <w:p w:rsidR="00A7420D" w:rsidRPr="002252C7" w:rsidRDefault="002252C7" w:rsidP="00945EA8">
            <w:pPr>
              <w:jc w:val="center"/>
              <w:rPr>
                <w:lang w:bidi="en-US"/>
              </w:rPr>
            </w:pPr>
            <w:r>
              <w:rPr>
                <w:lang w:bidi="en-US"/>
              </w:rPr>
              <w:t>3.024×10</w:t>
            </w:r>
            <w:r>
              <w:rPr>
                <w:vertAlign w:val="superscript"/>
                <w:lang w:bidi="en-US"/>
              </w:rPr>
              <w:t>6</w:t>
            </w:r>
          </w:p>
        </w:tc>
        <w:tc>
          <w:tcPr>
            <w:tcW w:w="1530" w:type="dxa"/>
            <w:vAlign w:val="center"/>
          </w:tcPr>
          <w:p w:rsidR="00A7420D" w:rsidRDefault="002252C7" w:rsidP="00945EA8">
            <w:pPr>
              <w:jc w:val="center"/>
              <w:rPr>
                <w:lang w:bidi="en-US"/>
              </w:rPr>
            </w:pPr>
            <w:r>
              <w:rPr>
                <w:lang w:bidi="en-US"/>
              </w:rPr>
              <w:t>3.099×10</w:t>
            </w:r>
            <w:r>
              <w:rPr>
                <w:vertAlign w:val="superscript"/>
                <w:lang w:bidi="en-US"/>
              </w:rPr>
              <w:t>6</w:t>
            </w:r>
          </w:p>
        </w:tc>
        <w:tc>
          <w:tcPr>
            <w:tcW w:w="1998" w:type="dxa"/>
            <w:vAlign w:val="center"/>
          </w:tcPr>
          <w:p w:rsidR="00A7420D" w:rsidRDefault="002252C7" w:rsidP="00945EA8">
            <w:pPr>
              <w:jc w:val="center"/>
              <w:rPr>
                <w:lang w:bidi="en-US"/>
              </w:rPr>
            </w:pPr>
            <w:r>
              <w:rPr>
                <w:lang w:bidi="en-US"/>
              </w:rPr>
              <w:t>3.48×10</w:t>
            </w:r>
            <w:r>
              <w:rPr>
                <w:vertAlign w:val="superscript"/>
                <w:lang w:bidi="en-US"/>
              </w:rPr>
              <w:t>6</w:t>
            </w:r>
          </w:p>
        </w:tc>
      </w:tr>
      <w:tr w:rsidR="00A7420D" w:rsidTr="00945EA8">
        <w:tc>
          <w:tcPr>
            <w:tcW w:w="3330" w:type="dxa"/>
            <w:vAlign w:val="center"/>
          </w:tcPr>
          <w:p w:rsidR="00A7420D" w:rsidRPr="00A7420D" w:rsidRDefault="00A7420D" w:rsidP="00945EA8">
            <w:pPr>
              <w:jc w:val="center"/>
              <w:rPr>
                <w:lang w:bidi="en-US"/>
              </w:rPr>
            </w:pPr>
            <w:proofErr w:type="spellStart"/>
            <w:r>
              <w:rPr>
                <w:lang w:bidi="en-US"/>
              </w:rPr>
              <w:t>T</w:t>
            </w:r>
            <w:r>
              <w:rPr>
                <w:vertAlign w:val="subscript"/>
                <w:lang w:bidi="en-US"/>
              </w:rPr>
              <w:t>sat</w:t>
            </w:r>
            <w:proofErr w:type="spellEnd"/>
            <w:r w:rsidR="006B3BA8">
              <w:rPr>
                <w:lang w:bidi="en-US"/>
              </w:rPr>
              <w:t xml:space="preserve"> [K]</w:t>
            </w:r>
            <w:r>
              <w:rPr>
                <w:lang w:bidi="en-US"/>
              </w:rPr>
              <w:t xml:space="preserve"> at </w:t>
            </w:r>
            <w:proofErr w:type="spellStart"/>
            <w:r>
              <w:rPr>
                <w:lang w:bidi="en-US"/>
              </w:rPr>
              <w:t>T</w:t>
            </w:r>
            <w:r>
              <w:rPr>
                <w:vertAlign w:val="subscript"/>
                <w:lang w:bidi="en-US"/>
              </w:rPr>
              <w:t>max</w:t>
            </w:r>
            <w:proofErr w:type="spellEnd"/>
            <w:r>
              <w:rPr>
                <w:lang w:bidi="en-US"/>
              </w:rPr>
              <w:t xml:space="preserve"> location</w:t>
            </w:r>
          </w:p>
        </w:tc>
        <w:tc>
          <w:tcPr>
            <w:tcW w:w="2070" w:type="dxa"/>
            <w:vAlign w:val="center"/>
          </w:tcPr>
          <w:p w:rsidR="00A7420D" w:rsidRDefault="002252C7" w:rsidP="00945EA8">
            <w:pPr>
              <w:jc w:val="center"/>
              <w:rPr>
                <w:lang w:bidi="en-US"/>
              </w:rPr>
            </w:pPr>
            <w:r>
              <w:rPr>
                <w:lang w:bidi="en-US"/>
              </w:rPr>
              <w:t>499.42</w:t>
            </w:r>
          </w:p>
        </w:tc>
        <w:tc>
          <w:tcPr>
            <w:tcW w:w="1530" w:type="dxa"/>
            <w:vAlign w:val="center"/>
          </w:tcPr>
          <w:p w:rsidR="00A7420D" w:rsidRDefault="002252C7" w:rsidP="00945EA8">
            <w:pPr>
              <w:jc w:val="center"/>
              <w:rPr>
                <w:lang w:bidi="en-US"/>
              </w:rPr>
            </w:pPr>
            <w:r>
              <w:rPr>
                <w:lang w:bidi="en-US"/>
              </w:rPr>
              <w:t>499.45</w:t>
            </w:r>
          </w:p>
        </w:tc>
        <w:tc>
          <w:tcPr>
            <w:tcW w:w="1998" w:type="dxa"/>
            <w:vAlign w:val="center"/>
          </w:tcPr>
          <w:p w:rsidR="00A7420D" w:rsidRDefault="002252C7" w:rsidP="00945EA8">
            <w:pPr>
              <w:jc w:val="center"/>
              <w:rPr>
                <w:lang w:bidi="en-US"/>
              </w:rPr>
            </w:pPr>
            <w:r>
              <w:rPr>
                <w:lang w:bidi="en-US"/>
              </w:rPr>
              <w:t>499.60</w:t>
            </w:r>
          </w:p>
        </w:tc>
      </w:tr>
      <w:tr w:rsidR="00A7420D" w:rsidTr="00945EA8">
        <w:tc>
          <w:tcPr>
            <w:tcW w:w="3330" w:type="dxa"/>
            <w:vAlign w:val="center"/>
          </w:tcPr>
          <w:p w:rsidR="00A7420D" w:rsidRDefault="006B3BA8" w:rsidP="00945EA8">
            <w:pPr>
              <w:jc w:val="center"/>
              <w:rPr>
                <w:lang w:bidi="en-US"/>
              </w:rPr>
            </w:pPr>
            <w:r>
              <w:rPr>
                <w:lang w:bidi="en-US"/>
              </w:rPr>
              <w:t>P [Pa]</w:t>
            </w:r>
            <w:r w:rsidR="00A7420D">
              <w:rPr>
                <w:lang w:bidi="en-US"/>
              </w:rPr>
              <w:t xml:space="preserve"> at </w:t>
            </w:r>
            <w:proofErr w:type="spellStart"/>
            <w:r w:rsidR="00A7420D">
              <w:rPr>
                <w:lang w:bidi="en-US"/>
              </w:rPr>
              <w:t>T</w:t>
            </w:r>
            <w:r w:rsidR="00A7420D">
              <w:rPr>
                <w:vertAlign w:val="subscript"/>
                <w:lang w:bidi="en-US"/>
              </w:rPr>
              <w:t>max</w:t>
            </w:r>
            <w:proofErr w:type="spellEnd"/>
            <w:r w:rsidR="00A7420D">
              <w:rPr>
                <w:lang w:bidi="en-US"/>
              </w:rPr>
              <w:t xml:space="preserve"> location</w:t>
            </w:r>
          </w:p>
        </w:tc>
        <w:tc>
          <w:tcPr>
            <w:tcW w:w="2070" w:type="dxa"/>
            <w:vAlign w:val="center"/>
          </w:tcPr>
          <w:p w:rsidR="00A7420D" w:rsidRPr="002252C7" w:rsidRDefault="002252C7" w:rsidP="00945EA8">
            <w:pPr>
              <w:jc w:val="center"/>
              <w:rPr>
                <w:lang w:bidi="en-US"/>
              </w:rPr>
            </w:pPr>
            <w:r>
              <w:rPr>
                <w:lang w:bidi="en-US"/>
              </w:rPr>
              <w:t>2.615×10</w:t>
            </w:r>
            <w:r>
              <w:rPr>
                <w:vertAlign w:val="superscript"/>
                <w:lang w:bidi="en-US"/>
              </w:rPr>
              <w:t>6</w:t>
            </w:r>
          </w:p>
        </w:tc>
        <w:tc>
          <w:tcPr>
            <w:tcW w:w="1530" w:type="dxa"/>
            <w:vAlign w:val="center"/>
          </w:tcPr>
          <w:p w:rsidR="00A7420D" w:rsidRDefault="002252C7" w:rsidP="00945EA8">
            <w:pPr>
              <w:jc w:val="center"/>
              <w:rPr>
                <w:lang w:bidi="en-US"/>
              </w:rPr>
            </w:pPr>
            <w:r>
              <w:rPr>
                <w:lang w:bidi="en-US"/>
              </w:rPr>
              <w:t>2.617×10</w:t>
            </w:r>
            <w:r>
              <w:rPr>
                <w:vertAlign w:val="superscript"/>
                <w:lang w:bidi="en-US"/>
              </w:rPr>
              <w:t>6</w:t>
            </w:r>
          </w:p>
        </w:tc>
        <w:tc>
          <w:tcPr>
            <w:tcW w:w="1998" w:type="dxa"/>
            <w:vAlign w:val="center"/>
          </w:tcPr>
          <w:p w:rsidR="00A7420D" w:rsidRDefault="002252C7" w:rsidP="00945EA8">
            <w:pPr>
              <w:jc w:val="center"/>
              <w:rPr>
                <w:lang w:bidi="en-US"/>
              </w:rPr>
            </w:pPr>
            <w:r>
              <w:rPr>
                <w:lang w:bidi="en-US"/>
              </w:rPr>
              <w:t>2.624×10</w:t>
            </w:r>
            <w:r>
              <w:rPr>
                <w:vertAlign w:val="superscript"/>
                <w:lang w:bidi="en-US"/>
              </w:rPr>
              <w:t>6</w:t>
            </w:r>
          </w:p>
        </w:tc>
      </w:tr>
      <w:tr w:rsidR="00A7420D" w:rsidTr="00945EA8">
        <w:tc>
          <w:tcPr>
            <w:tcW w:w="3330" w:type="dxa"/>
            <w:vAlign w:val="center"/>
          </w:tcPr>
          <w:p w:rsidR="00A7420D" w:rsidRPr="00A7420D" w:rsidRDefault="00A7420D" w:rsidP="00945EA8">
            <w:pPr>
              <w:jc w:val="center"/>
              <w:rPr>
                <w:lang w:bidi="en-US"/>
              </w:rPr>
            </w:pPr>
            <w:proofErr w:type="spellStart"/>
            <w:r>
              <w:rPr>
                <w:lang w:bidi="en-US"/>
              </w:rPr>
              <w:t>q”</w:t>
            </w:r>
            <w:r>
              <w:rPr>
                <w:vertAlign w:val="subscript"/>
                <w:lang w:bidi="en-US"/>
              </w:rPr>
              <w:t>max</w:t>
            </w:r>
            <w:proofErr w:type="spellEnd"/>
            <w:r>
              <w:rPr>
                <w:vertAlign w:val="subscript"/>
                <w:lang w:bidi="en-US"/>
              </w:rPr>
              <w:t xml:space="preserve"> </w:t>
            </w:r>
            <w:r>
              <w:rPr>
                <w:lang w:bidi="en-US"/>
              </w:rPr>
              <w:t>[W/m</w:t>
            </w:r>
            <w:r>
              <w:rPr>
                <w:vertAlign w:val="superscript"/>
                <w:lang w:bidi="en-US"/>
              </w:rPr>
              <w:t>2</w:t>
            </w:r>
            <w:r>
              <w:rPr>
                <w:lang w:bidi="en-US"/>
              </w:rPr>
              <w:t>]</w:t>
            </w:r>
          </w:p>
        </w:tc>
        <w:tc>
          <w:tcPr>
            <w:tcW w:w="2070" w:type="dxa"/>
            <w:vAlign w:val="center"/>
          </w:tcPr>
          <w:p w:rsidR="00A7420D" w:rsidRPr="002252C7" w:rsidRDefault="002252C7" w:rsidP="00945EA8">
            <w:pPr>
              <w:jc w:val="center"/>
              <w:rPr>
                <w:vertAlign w:val="superscript"/>
                <w:lang w:bidi="en-US"/>
              </w:rPr>
            </w:pPr>
            <w:r>
              <w:rPr>
                <w:lang w:bidi="en-US"/>
              </w:rPr>
              <w:t>3.331×10</w:t>
            </w:r>
            <w:r>
              <w:rPr>
                <w:vertAlign w:val="superscript"/>
                <w:lang w:bidi="en-US"/>
              </w:rPr>
              <w:t>6</w:t>
            </w:r>
          </w:p>
        </w:tc>
        <w:tc>
          <w:tcPr>
            <w:tcW w:w="1530" w:type="dxa"/>
            <w:vAlign w:val="center"/>
          </w:tcPr>
          <w:p w:rsidR="00A7420D" w:rsidRDefault="002252C7" w:rsidP="00945EA8">
            <w:pPr>
              <w:jc w:val="center"/>
              <w:rPr>
                <w:lang w:bidi="en-US"/>
              </w:rPr>
            </w:pPr>
            <w:r>
              <w:rPr>
                <w:lang w:bidi="en-US"/>
              </w:rPr>
              <w:t>3.335×10</w:t>
            </w:r>
            <w:r>
              <w:rPr>
                <w:vertAlign w:val="superscript"/>
                <w:lang w:bidi="en-US"/>
              </w:rPr>
              <w:t>6</w:t>
            </w:r>
          </w:p>
        </w:tc>
        <w:tc>
          <w:tcPr>
            <w:tcW w:w="1998" w:type="dxa"/>
            <w:vAlign w:val="center"/>
          </w:tcPr>
          <w:p w:rsidR="00A7420D" w:rsidRDefault="002252C7" w:rsidP="00945EA8">
            <w:pPr>
              <w:jc w:val="center"/>
              <w:rPr>
                <w:lang w:bidi="en-US"/>
              </w:rPr>
            </w:pPr>
            <w:r>
              <w:rPr>
                <w:lang w:bidi="en-US"/>
              </w:rPr>
              <w:t>3.480×10</w:t>
            </w:r>
            <w:r>
              <w:rPr>
                <w:vertAlign w:val="superscript"/>
                <w:lang w:bidi="en-US"/>
              </w:rPr>
              <w:t>6</w:t>
            </w:r>
          </w:p>
        </w:tc>
      </w:tr>
      <w:tr w:rsidR="00A7420D" w:rsidTr="00945EA8">
        <w:tc>
          <w:tcPr>
            <w:tcW w:w="3330" w:type="dxa"/>
            <w:vAlign w:val="center"/>
          </w:tcPr>
          <w:p w:rsidR="00A7420D" w:rsidRPr="00A7420D" w:rsidRDefault="00A7420D" w:rsidP="00945EA8">
            <w:pPr>
              <w:jc w:val="center"/>
              <w:rPr>
                <w:lang w:bidi="en-US"/>
              </w:rPr>
            </w:pPr>
            <w:r>
              <w:rPr>
                <w:lang w:bidi="en-US"/>
              </w:rPr>
              <w:t>h [W/m</w:t>
            </w:r>
            <w:r>
              <w:rPr>
                <w:vertAlign w:val="superscript"/>
                <w:lang w:bidi="en-US"/>
              </w:rPr>
              <w:t>2</w:t>
            </w:r>
            <w:r w:rsidR="006B3BA8">
              <w:rPr>
                <w:lang w:bidi="en-US"/>
              </w:rPr>
              <w:t>/K]</w:t>
            </w:r>
            <w:r>
              <w:rPr>
                <w:lang w:bidi="en-US"/>
              </w:rPr>
              <w:t xml:space="preserve"> at </w:t>
            </w:r>
            <w:proofErr w:type="spellStart"/>
            <w:r>
              <w:rPr>
                <w:lang w:bidi="en-US"/>
              </w:rPr>
              <w:t>T</w:t>
            </w:r>
            <w:r>
              <w:rPr>
                <w:vertAlign w:val="subscript"/>
                <w:lang w:bidi="en-US"/>
              </w:rPr>
              <w:t>max</w:t>
            </w:r>
            <w:proofErr w:type="spellEnd"/>
            <w:r>
              <w:rPr>
                <w:lang w:bidi="en-US"/>
              </w:rPr>
              <w:t xml:space="preserve"> location</w:t>
            </w:r>
          </w:p>
        </w:tc>
        <w:tc>
          <w:tcPr>
            <w:tcW w:w="2070" w:type="dxa"/>
            <w:vAlign w:val="center"/>
          </w:tcPr>
          <w:p w:rsidR="00A7420D" w:rsidRPr="002252C7" w:rsidRDefault="002252C7" w:rsidP="00945EA8">
            <w:pPr>
              <w:jc w:val="center"/>
              <w:rPr>
                <w:vertAlign w:val="superscript"/>
                <w:lang w:bidi="en-US"/>
              </w:rPr>
            </w:pPr>
            <w:r>
              <w:rPr>
                <w:lang w:bidi="en-US"/>
              </w:rPr>
              <w:t>5.927×10</w:t>
            </w:r>
            <w:r>
              <w:rPr>
                <w:vertAlign w:val="superscript"/>
                <w:lang w:bidi="en-US"/>
              </w:rPr>
              <w:t>4</w:t>
            </w:r>
          </w:p>
        </w:tc>
        <w:tc>
          <w:tcPr>
            <w:tcW w:w="1530" w:type="dxa"/>
            <w:vAlign w:val="center"/>
          </w:tcPr>
          <w:p w:rsidR="00A7420D" w:rsidRDefault="002252C7" w:rsidP="00945EA8">
            <w:pPr>
              <w:jc w:val="center"/>
              <w:rPr>
                <w:lang w:bidi="en-US"/>
              </w:rPr>
            </w:pPr>
            <w:r>
              <w:rPr>
                <w:lang w:bidi="en-US"/>
              </w:rPr>
              <w:t>6.00×10</w:t>
            </w:r>
            <w:r>
              <w:rPr>
                <w:vertAlign w:val="superscript"/>
                <w:lang w:bidi="en-US"/>
              </w:rPr>
              <w:t>4</w:t>
            </w:r>
          </w:p>
        </w:tc>
        <w:tc>
          <w:tcPr>
            <w:tcW w:w="1998" w:type="dxa"/>
            <w:vAlign w:val="center"/>
          </w:tcPr>
          <w:p w:rsidR="00A7420D" w:rsidRDefault="002252C7" w:rsidP="00945EA8">
            <w:pPr>
              <w:jc w:val="center"/>
              <w:rPr>
                <w:lang w:bidi="en-US"/>
              </w:rPr>
            </w:pPr>
            <w:r>
              <w:rPr>
                <w:lang w:bidi="en-US"/>
              </w:rPr>
              <w:t>6.307×10</w:t>
            </w:r>
            <w:r>
              <w:rPr>
                <w:vertAlign w:val="superscript"/>
                <w:lang w:bidi="en-US"/>
              </w:rPr>
              <w:t>4</w:t>
            </w:r>
          </w:p>
        </w:tc>
      </w:tr>
      <w:tr w:rsidR="00A7420D" w:rsidTr="00945EA8">
        <w:tc>
          <w:tcPr>
            <w:tcW w:w="3330" w:type="dxa"/>
            <w:vAlign w:val="center"/>
          </w:tcPr>
          <w:p w:rsidR="00A7420D" w:rsidRDefault="006B3BA8" w:rsidP="00945EA8">
            <w:pPr>
              <w:jc w:val="center"/>
              <w:rPr>
                <w:lang w:bidi="en-US"/>
              </w:rPr>
            </w:pPr>
            <w:r>
              <w:rPr>
                <w:lang w:bidi="en-US"/>
              </w:rPr>
              <w:t xml:space="preserve">ΔP [Pa] </w:t>
            </w:r>
            <w:r w:rsidR="00A7420D">
              <w:rPr>
                <w:lang w:bidi="en-US"/>
              </w:rPr>
              <w:t>Through system</w:t>
            </w:r>
          </w:p>
        </w:tc>
        <w:tc>
          <w:tcPr>
            <w:tcW w:w="2070" w:type="dxa"/>
            <w:vAlign w:val="center"/>
          </w:tcPr>
          <w:p w:rsidR="00A7420D" w:rsidRPr="002252C7" w:rsidRDefault="002252C7" w:rsidP="00945EA8">
            <w:pPr>
              <w:jc w:val="center"/>
              <w:rPr>
                <w:vertAlign w:val="superscript"/>
                <w:lang w:bidi="en-US"/>
              </w:rPr>
            </w:pPr>
            <w:r>
              <w:rPr>
                <w:lang w:bidi="en-US"/>
              </w:rPr>
              <w:t>5.98×10</w:t>
            </w:r>
            <w:r>
              <w:rPr>
                <w:vertAlign w:val="superscript"/>
                <w:lang w:bidi="en-US"/>
              </w:rPr>
              <w:t>5</w:t>
            </w:r>
          </w:p>
        </w:tc>
        <w:tc>
          <w:tcPr>
            <w:tcW w:w="1530" w:type="dxa"/>
            <w:vAlign w:val="center"/>
          </w:tcPr>
          <w:p w:rsidR="00A7420D" w:rsidRDefault="002252C7" w:rsidP="00945EA8">
            <w:pPr>
              <w:jc w:val="center"/>
              <w:rPr>
                <w:lang w:bidi="en-US"/>
              </w:rPr>
            </w:pPr>
            <w:r>
              <w:rPr>
                <w:lang w:bidi="en-US"/>
              </w:rPr>
              <w:t>5.99×10</w:t>
            </w:r>
            <w:r>
              <w:rPr>
                <w:vertAlign w:val="superscript"/>
                <w:lang w:bidi="en-US"/>
              </w:rPr>
              <w:t>5</w:t>
            </w:r>
          </w:p>
        </w:tc>
        <w:tc>
          <w:tcPr>
            <w:tcW w:w="1998" w:type="dxa"/>
            <w:vAlign w:val="center"/>
          </w:tcPr>
          <w:p w:rsidR="00A7420D" w:rsidRDefault="002252C7" w:rsidP="00945EA8">
            <w:pPr>
              <w:jc w:val="center"/>
              <w:rPr>
                <w:lang w:bidi="en-US"/>
              </w:rPr>
            </w:pPr>
            <w:r>
              <w:rPr>
                <w:lang w:bidi="en-US"/>
              </w:rPr>
              <w:t>5.60×10</w:t>
            </w:r>
            <w:r>
              <w:rPr>
                <w:vertAlign w:val="superscript"/>
                <w:lang w:bidi="en-US"/>
              </w:rPr>
              <w:t>5</w:t>
            </w:r>
          </w:p>
        </w:tc>
      </w:tr>
      <w:tr w:rsidR="00A7420D" w:rsidTr="00945EA8">
        <w:tc>
          <w:tcPr>
            <w:tcW w:w="3330" w:type="dxa"/>
            <w:vAlign w:val="center"/>
          </w:tcPr>
          <w:p w:rsidR="00A7420D" w:rsidRPr="00A7420D" w:rsidRDefault="00A7420D" w:rsidP="00945EA8">
            <w:pPr>
              <w:jc w:val="center"/>
              <w:rPr>
                <w:vertAlign w:val="subscript"/>
                <w:lang w:bidi="en-US"/>
              </w:rPr>
            </w:pPr>
            <w:r>
              <w:rPr>
                <w:lang w:bidi="en-US"/>
              </w:rPr>
              <w:t>Energy Conservation Error [%]</w:t>
            </w:r>
          </w:p>
        </w:tc>
        <w:tc>
          <w:tcPr>
            <w:tcW w:w="2070" w:type="dxa"/>
            <w:vAlign w:val="center"/>
          </w:tcPr>
          <w:p w:rsidR="00A7420D" w:rsidRDefault="002252C7" w:rsidP="00945EA8">
            <w:pPr>
              <w:jc w:val="center"/>
              <w:rPr>
                <w:lang w:bidi="en-US"/>
              </w:rPr>
            </w:pPr>
            <w:r>
              <w:rPr>
                <w:lang w:bidi="en-US"/>
              </w:rPr>
              <w:t>3.83</w:t>
            </w:r>
          </w:p>
        </w:tc>
        <w:tc>
          <w:tcPr>
            <w:tcW w:w="1530" w:type="dxa"/>
            <w:vAlign w:val="center"/>
          </w:tcPr>
          <w:p w:rsidR="00A7420D" w:rsidRDefault="002252C7" w:rsidP="00945EA8">
            <w:pPr>
              <w:jc w:val="center"/>
              <w:rPr>
                <w:lang w:bidi="en-US"/>
              </w:rPr>
            </w:pPr>
            <w:r>
              <w:rPr>
                <w:lang w:bidi="en-US"/>
              </w:rPr>
              <w:t>4.03</w:t>
            </w:r>
          </w:p>
        </w:tc>
        <w:tc>
          <w:tcPr>
            <w:tcW w:w="1998" w:type="dxa"/>
            <w:vAlign w:val="center"/>
          </w:tcPr>
          <w:p w:rsidR="00A7420D" w:rsidRDefault="002252C7" w:rsidP="00945EA8">
            <w:pPr>
              <w:jc w:val="center"/>
              <w:rPr>
                <w:lang w:bidi="en-US"/>
              </w:rPr>
            </w:pPr>
            <w:r>
              <w:rPr>
                <w:lang w:bidi="en-US"/>
              </w:rPr>
              <w:t>3.83</w:t>
            </w:r>
          </w:p>
        </w:tc>
      </w:tr>
      <w:tr w:rsidR="00A7420D" w:rsidTr="00945EA8">
        <w:tc>
          <w:tcPr>
            <w:tcW w:w="3330" w:type="dxa"/>
            <w:vAlign w:val="center"/>
          </w:tcPr>
          <w:p w:rsidR="00A7420D" w:rsidRDefault="00A7420D" w:rsidP="00945EA8">
            <w:pPr>
              <w:jc w:val="center"/>
              <w:rPr>
                <w:lang w:bidi="en-US"/>
              </w:rPr>
            </w:pPr>
            <w:r>
              <w:rPr>
                <w:lang w:bidi="en-US"/>
              </w:rPr>
              <w:t>Mass Conservation Error [%]</w:t>
            </w:r>
          </w:p>
        </w:tc>
        <w:tc>
          <w:tcPr>
            <w:tcW w:w="2070" w:type="dxa"/>
            <w:vAlign w:val="center"/>
          </w:tcPr>
          <w:p w:rsidR="00A7420D" w:rsidRPr="002252C7" w:rsidRDefault="002252C7" w:rsidP="00945EA8">
            <w:pPr>
              <w:jc w:val="center"/>
              <w:rPr>
                <w:vertAlign w:val="superscript"/>
                <w:lang w:bidi="en-US"/>
              </w:rPr>
            </w:pPr>
            <w:r>
              <w:rPr>
                <w:lang w:bidi="en-US"/>
              </w:rPr>
              <w:t>4.77×10</w:t>
            </w:r>
            <w:r>
              <w:rPr>
                <w:vertAlign w:val="superscript"/>
                <w:lang w:bidi="en-US"/>
              </w:rPr>
              <w:t>-3</w:t>
            </w:r>
          </w:p>
        </w:tc>
        <w:tc>
          <w:tcPr>
            <w:tcW w:w="1530" w:type="dxa"/>
            <w:vAlign w:val="center"/>
          </w:tcPr>
          <w:p w:rsidR="00A7420D" w:rsidRDefault="002252C7" w:rsidP="00945EA8">
            <w:pPr>
              <w:jc w:val="center"/>
              <w:rPr>
                <w:lang w:bidi="en-US"/>
              </w:rPr>
            </w:pPr>
            <w:r>
              <w:rPr>
                <w:lang w:bidi="en-US"/>
              </w:rPr>
              <w:t>8.34×10</w:t>
            </w:r>
            <w:r>
              <w:rPr>
                <w:vertAlign w:val="superscript"/>
                <w:lang w:bidi="en-US"/>
              </w:rPr>
              <w:t>-3</w:t>
            </w:r>
          </w:p>
        </w:tc>
        <w:tc>
          <w:tcPr>
            <w:tcW w:w="1998" w:type="dxa"/>
            <w:vAlign w:val="center"/>
          </w:tcPr>
          <w:p w:rsidR="00A7420D" w:rsidRDefault="002252C7" w:rsidP="00945EA8">
            <w:pPr>
              <w:keepNext/>
              <w:jc w:val="center"/>
              <w:rPr>
                <w:lang w:bidi="en-US"/>
              </w:rPr>
            </w:pPr>
            <w:r>
              <w:rPr>
                <w:lang w:bidi="en-US"/>
              </w:rPr>
              <w:t>5.96×10</w:t>
            </w:r>
            <w:r>
              <w:rPr>
                <w:vertAlign w:val="superscript"/>
                <w:lang w:bidi="en-US"/>
              </w:rPr>
              <w:t>-3</w:t>
            </w:r>
          </w:p>
        </w:tc>
      </w:tr>
    </w:tbl>
    <w:p w:rsidR="00437C11" w:rsidRDefault="00437C11" w:rsidP="00363C28">
      <w:pPr>
        <w:rPr>
          <w:lang w:bidi="en-US"/>
        </w:rPr>
      </w:pPr>
    </w:p>
    <w:p w:rsidR="006B3BA8" w:rsidRDefault="006B3BA8">
      <w:pPr>
        <w:spacing w:after="0" w:line="240" w:lineRule="auto"/>
        <w:rPr>
          <w:rFonts w:eastAsia="Times New Roman"/>
          <w:bCs/>
          <w:sz w:val="32"/>
          <w:szCs w:val="26"/>
          <w:lang w:bidi="en-US"/>
        </w:rPr>
      </w:pPr>
      <w:r>
        <w:rPr>
          <w:lang w:bidi="en-US"/>
        </w:rPr>
        <w:br w:type="page"/>
      </w:r>
    </w:p>
    <w:p w:rsidR="00437C11" w:rsidRDefault="00437C11" w:rsidP="00437C11">
      <w:pPr>
        <w:pStyle w:val="Heading2"/>
        <w:rPr>
          <w:lang w:bidi="en-US"/>
        </w:rPr>
      </w:pPr>
      <w:bookmarkStart w:id="116" w:name="_Toc384744280"/>
      <w:r>
        <w:rPr>
          <w:lang w:bidi="en-US"/>
        </w:rPr>
        <w:lastRenderedPageBreak/>
        <w:t>Chapter 7</w:t>
      </w:r>
      <w:r>
        <w:rPr>
          <w:lang w:bidi="en-US"/>
        </w:rPr>
        <w:tab/>
      </w:r>
      <w:r>
        <w:rPr>
          <w:lang w:bidi="en-US"/>
        </w:rPr>
        <w:tab/>
        <w:t>Conclusion</w:t>
      </w:r>
      <w:bookmarkEnd w:id="116"/>
    </w:p>
    <w:p w:rsidR="00A96012" w:rsidRDefault="00A96012" w:rsidP="00437C11">
      <w:pPr>
        <w:rPr>
          <w:lang w:bidi="en-US"/>
        </w:rPr>
      </w:pPr>
    </w:p>
    <w:p w:rsidR="00437C11" w:rsidRPr="00437C11" w:rsidRDefault="00A96012" w:rsidP="00437C11">
      <w:pPr>
        <w:rPr>
          <w:lang w:bidi="en-US"/>
        </w:rPr>
      </w:pPr>
      <w:r>
        <w:rPr>
          <w:lang w:bidi="en-US"/>
        </w:rPr>
        <w:t>This chapter summarizes the major results of this work and makes recommendations regarding further work associated with the thermal-hydraulic modeling of the High Flux Isotope Reactor.</w:t>
      </w:r>
    </w:p>
    <w:p w:rsidR="00363C28" w:rsidRDefault="00363C28">
      <w:pPr>
        <w:spacing w:after="0" w:line="240" w:lineRule="auto"/>
        <w:rPr>
          <w:rFonts w:ascii="Cambria Math" w:eastAsia="Times New Roman" w:hAnsi="Cambria Math"/>
          <w:szCs w:val="28"/>
          <w:lang w:bidi="en-US"/>
        </w:rPr>
      </w:pPr>
    </w:p>
    <w:p w:rsidR="00A96012" w:rsidRDefault="00A96012" w:rsidP="00A96012">
      <w:pPr>
        <w:pStyle w:val="Heading3"/>
        <w:rPr>
          <w:rFonts w:eastAsia="Times New Roman"/>
          <w:lang w:bidi="en-US"/>
        </w:rPr>
      </w:pPr>
      <w:bookmarkStart w:id="117" w:name="_Toc384744281"/>
      <w:r>
        <w:rPr>
          <w:rFonts w:eastAsia="Times New Roman"/>
          <w:lang w:bidi="en-US"/>
        </w:rPr>
        <w:t>7.1</w:t>
      </w:r>
      <w:r>
        <w:rPr>
          <w:rFonts w:eastAsia="Times New Roman"/>
          <w:lang w:bidi="en-US"/>
        </w:rPr>
        <w:tab/>
        <w:t>Results from 2-D Models</w:t>
      </w:r>
      <w:bookmarkEnd w:id="117"/>
    </w:p>
    <w:p w:rsidR="00A96012" w:rsidRDefault="00A96012" w:rsidP="00A96012">
      <w:r>
        <w:t xml:space="preserve">It was shown that for the constant heat flux situation with both constant and variable fluid properties, the </w:t>
      </w:r>
      <w:proofErr w:type="spellStart"/>
      <w:r>
        <w:t>Seider</w:t>
      </w:r>
      <w:proofErr w:type="spellEnd"/>
      <w:r>
        <w:t xml:space="preserve">-Tate correlation provided convection coefficient results very close to the COMSOL model results for the transfer of heat from a solid surface by the use of the low </w:t>
      </w:r>
      <w:proofErr w:type="spellStart"/>
      <w:r>
        <w:t>Reynold</w:t>
      </w:r>
      <w:proofErr w:type="spellEnd"/>
      <w:r>
        <w:t xml:space="preserve"> number k-ε turbulent flow model.  The </w:t>
      </w:r>
      <w:proofErr w:type="spellStart"/>
      <w:r>
        <w:t>Seider</w:t>
      </w:r>
      <w:proofErr w:type="spellEnd"/>
      <w:r>
        <w:t xml:space="preserve">-Tate correlation produced a relative difference with the model </w:t>
      </w:r>
      <w:proofErr w:type="spellStart"/>
      <w:r>
        <w:t>Nusselt</w:t>
      </w:r>
      <w:proofErr w:type="spellEnd"/>
      <w:r>
        <w:t xml:space="preserve"> number of 1.2% to 4.4%. As a result, the temperature of the surface of the generating solid was also closely matched by the </w:t>
      </w:r>
      <w:proofErr w:type="spellStart"/>
      <w:r>
        <w:t>Seider</w:t>
      </w:r>
      <w:proofErr w:type="spellEnd"/>
      <w:r>
        <w:t xml:space="preserve">-Tate </w:t>
      </w:r>
      <w:proofErr w:type="spellStart"/>
      <w:r>
        <w:t>Nusselt</w:t>
      </w:r>
      <w:proofErr w:type="spellEnd"/>
      <w:r>
        <w:t xml:space="preserve"> modulus.</w:t>
      </w:r>
    </w:p>
    <w:p w:rsidR="001432AD" w:rsidRDefault="00A96012" w:rsidP="00A96012">
      <w:r>
        <w:tab/>
        <w:t xml:space="preserve">In the case of constant heat flux with constant fluid properties, the model produces surface temperature results that are higher than those produced by the other correlations, i.e. </w:t>
      </w:r>
      <w:proofErr w:type="spellStart"/>
      <w:r>
        <w:t>Gnielinski</w:t>
      </w:r>
      <w:proofErr w:type="spellEnd"/>
      <w:r>
        <w:t xml:space="preserve">, </w:t>
      </w:r>
      <w:proofErr w:type="spellStart"/>
      <w:r>
        <w:t>Seider</w:t>
      </w:r>
      <w:proofErr w:type="spellEnd"/>
      <w:r>
        <w:t xml:space="preserve">-Tate, and </w:t>
      </w:r>
      <w:proofErr w:type="spellStart"/>
      <w:r>
        <w:t>Hausen</w:t>
      </w:r>
      <w:proofErr w:type="spellEnd"/>
      <w:r>
        <w:t xml:space="preserve">.  This trend is inverted, however, with the use of variable fluid properties where the model surface temperature distribution is lowest in magnitude relative to the surface temperature distributions produced by the other correlations.  It was found that the </w:t>
      </w:r>
      <w:proofErr w:type="spellStart"/>
      <w:r>
        <w:t>Gnielinski</w:t>
      </w:r>
      <w:proofErr w:type="spellEnd"/>
      <w:r>
        <w:t xml:space="preserve"> correlation produced the </w:t>
      </w:r>
      <w:r w:rsidR="001432AD">
        <w:t xml:space="preserve">highest </w:t>
      </w:r>
      <w:r>
        <w:t xml:space="preserve">estimate of the surface temperature for the constant heat flux case with variable fluid properties.  </w:t>
      </w:r>
    </w:p>
    <w:p w:rsidR="00A96012" w:rsidRDefault="001432AD" w:rsidP="001432AD">
      <w:pPr>
        <w:ind w:firstLine="720"/>
      </w:pPr>
      <w:r>
        <w:t>F</w:t>
      </w:r>
      <w:r w:rsidR="00A96012">
        <w:t>or a</w:t>
      </w:r>
      <w:r>
        <w:t xml:space="preserve"> surface exhibiting constant heat flux into a fluid where the material properties vary negligibly over the temperature range of interest</w:t>
      </w:r>
      <w:r w:rsidR="00A96012">
        <w:t xml:space="preserve">, the </w:t>
      </w:r>
      <w:proofErr w:type="spellStart"/>
      <w:r w:rsidR="00A96012">
        <w:t>Seider</w:t>
      </w:r>
      <w:proofErr w:type="spellEnd"/>
      <w:r w:rsidR="00A96012">
        <w:t>-Tate</w:t>
      </w:r>
      <w:r>
        <w:t xml:space="preserve"> correlation produces</w:t>
      </w:r>
      <w:r w:rsidR="00A96012">
        <w:t xml:space="preserve"> estimates of the convection coefficient</w:t>
      </w:r>
      <w:r>
        <w:t xml:space="preserve"> which translate into higher</w:t>
      </w:r>
      <w:r w:rsidR="00D962D8">
        <w:t xml:space="preserve"> surface</w:t>
      </w:r>
      <w:r w:rsidR="00A96012">
        <w:t xml:space="preserve"> temperature distributions</w:t>
      </w:r>
      <w:r>
        <w:t xml:space="preserve"> than the other correlations considered in this work</w:t>
      </w:r>
      <w:r w:rsidR="00A96012">
        <w:t>.  On the other hand, if</w:t>
      </w:r>
      <w:r w:rsidR="00D962D8">
        <w:t xml:space="preserve"> the fluid properties vary significantly over the temperature range of interest</w:t>
      </w:r>
      <w:r w:rsidR="00A96012">
        <w:t xml:space="preserve"> with a constant</w:t>
      </w:r>
      <w:r w:rsidR="00D962D8">
        <w:t xml:space="preserve"> surface</w:t>
      </w:r>
      <w:r w:rsidR="00A96012">
        <w:t xml:space="preserve"> heat flux, then the </w:t>
      </w:r>
      <w:proofErr w:type="spellStart"/>
      <w:r w:rsidR="00A96012">
        <w:t>Gnielins</w:t>
      </w:r>
      <w:r w:rsidR="00D962D8">
        <w:t>ki</w:t>
      </w:r>
      <w:proofErr w:type="spellEnd"/>
      <w:r w:rsidR="00D962D8">
        <w:t xml:space="preserve"> correlation will provide higher surface temperature </w:t>
      </w:r>
      <w:r w:rsidR="00A96012">
        <w:t xml:space="preserve">results </w:t>
      </w:r>
      <w:r w:rsidR="00D962D8">
        <w:t>than</w:t>
      </w:r>
      <w:r w:rsidR="00A96012">
        <w:t xml:space="preserve"> the</w:t>
      </w:r>
      <w:r w:rsidR="00D962D8">
        <w:t xml:space="preserve"> other</w:t>
      </w:r>
      <w:r w:rsidR="00A96012">
        <w:t xml:space="preserve"> correlations investigated herein.  It should be borne in mind, however, that the use of constant fluid properties actually produced </w:t>
      </w:r>
      <w:r w:rsidR="00D962D8">
        <w:t>higher</w:t>
      </w:r>
      <w:r w:rsidR="00A96012">
        <w:t xml:space="preserve"> surface temperature</w:t>
      </w:r>
      <w:r w:rsidR="00D962D8">
        <w:t>s</w:t>
      </w:r>
      <w:r w:rsidR="00A96012">
        <w:t xml:space="preserve"> than the use of variable fluid properties.  It was </w:t>
      </w:r>
      <w:r w:rsidR="00A96012">
        <w:lastRenderedPageBreak/>
        <w:t>discussed that the use of constant fluid properties greatly reduces the amount of computational effort associated with the developed computational model.  This reduction in effort is associated with the removal of the interpolation steps taken for the material properties at subsequent thermodynamic states.</w:t>
      </w:r>
    </w:p>
    <w:p w:rsidR="00A96012" w:rsidRDefault="00A96012" w:rsidP="00A96012">
      <w:r>
        <w:tab/>
        <w:t xml:space="preserve">Similar results were found for the distributed heat flux model.  In the constant fluid property model, the surface temperature results associated with the model were larger in magnitude than the surface temperature results found from the correlations.  It was observed that one could use either the </w:t>
      </w:r>
      <w:proofErr w:type="spellStart"/>
      <w:r>
        <w:t>Seider</w:t>
      </w:r>
      <w:proofErr w:type="spellEnd"/>
      <w:r>
        <w:t xml:space="preserve">-Tate correlation or the </w:t>
      </w:r>
      <w:proofErr w:type="spellStart"/>
      <w:r>
        <w:t>Hausen</w:t>
      </w:r>
      <w:proofErr w:type="spellEnd"/>
      <w:r>
        <w:t xml:space="preserve"> correlation to closely reproduce the </w:t>
      </w:r>
      <w:r w:rsidR="00D962D8">
        <w:t>model</w:t>
      </w:r>
      <w:r>
        <w:t xml:space="preserve"> surface temperature results in the</w:t>
      </w:r>
      <w:r w:rsidR="00D962D8">
        <w:t xml:space="preserve"> constant</w:t>
      </w:r>
      <w:r>
        <w:t xml:space="preserve"> fluid property case.  Also, the </w:t>
      </w:r>
      <w:proofErr w:type="spellStart"/>
      <w:r>
        <w:t>Gnielinski</w:t>
      </w:r>
      <w:proofErr w:type="spellEnd"/>
      <w:r>
        <w:t xml:space="preserve"> correlation produced the </w:t>
      </w:r>
      <w:r w:rsidR="00D962D8">
        <w:t>lowest</w:t>
      </w:r>
      <w:r>
        <w:t xml:space="preserve"> estimate for the surface temperature distribution.  As a result, to</w:t>
      </w:r>
      <w:r w:rsidR="00D962D8">
        <w:t xml:space="preserve"> provide higher estimates of the surface temperature</w:t>
      </w:r>
      <w:r>
        <w:t xml:space="preserve">, one should use either the </w:t>
      </w:r>
      <w:proofErr w:type="spellStart"/>
      <w:r>
        <w:t>Hausen</w:t>
      </w:r>
      <w:proofErr w:type="spellEnd"/>
      <w:r>
        <w:t xml:space="preserve"> correlation or the </w:t>
      </w:r>
      <w:proofErr w:type="spellStart"/>
      <w:r>
        <w:t>Seider</w:t>
      </w:r>
      <w:proofErr w:type="spellEnd"/>
      <w:r>
        <w:t xml:space="preserve">-Tate correlation. </w:t>
      </w:r>
    </w:p>
    <w:p w:rsidR="00A96012" w:rsidRDefault="00A96012" w:rsidP="00740E61">
      <w:pPr>
        <w:ind w:firstLine="720"/>
      </w:pPr>
      <w:r>
        <w:t xml:space="preserve">It was observed that the variable fluid property case produced the opposite trend, i.e. the </w:t>
      </w:r>
      <w:proofErr w:type="spellStart"/>
      <w:r>
        <w:t>Gnielinski</w:t>
      </w:r>
      <w:proofErr w:type="spellEnd"/>
      <w:r>
        <w:t xml:space="preserve"> correlation produced </w:t>
      </w:r>
      <w:r w:rsidR="00D962D8">
        <w:t>higher</w:t>
      </w:r>
      <w:r>
        <w:t xml:space="preserve"> surface temperature results than t</w:t>
      </w:r>
      <w:r w:rsidR="00740E61">
        <w:t>he other correlations and</w:t>
      </w:r>
      <w:r>
        <w:t xml:space="preserve"> the </w:t>
      </w:r>
      <w:r w:rsidR="00740E61">
        <w:t>model.  Also, the model associated with</w:t>
      </w:r>
      <w:r>
        <w:t xml:space="preserve"> the variable fluid property case produced the lowest magn</w:t>
      </w:r>
      <w:r w:rsidR="00740E61">
        <w:t>itude surface temperature</w:t>
      </w:r>
      <w:r>
        <w:t>s.  For the variable fluid property case</w:t>
      </w:r>
      <w:r w:rsidR="00740E61">
        <w:t xml:space="preserve"> in conjunction with the distributed heat flux, the </w:t>
      </w:r>
      <w:proofErr w:type="spellStart"/>
      <w:r w:rsidR="00740E61">
        <w:t>Hausen</w:t>
      </w:r>
      <w:proofErr w:type="spellEnd"/>
      <w:r w:rsidR="00740E61">
        <w:t xml:space="preserve"> correlation most</w:t>
      </w:r>
      <w:r>
        <w:t xml:space="preserve"> closely matched the model results over most of the range of the Reynolds numbers investigated here, i.e. </w:t>
      </w:r>
      <m:oMath>
        <m:r>
          <w:rPr>
            <w:rFonts w:ascii="Cambria Math" w:hAnsi="Cambria Math"/>
          </w:rPr>
          <m:t>80,000 ≤R</m:t>
        </m:r>
        <m:sSub>
          <m:sSubPr>
            <m:ctrlPr>
              <w:rPr>
                <w:rFonts w:ascii="Cambria Math" w:hAnsi="Cambria Math"/>
                <w:i/>
              </w:rPr>
            </m:ctrlPr>
          </m:sSubPr>
          <m:e>
            <m:r>
              <w:rPr>
                <w:rFonts w:ascii="Cambria Math" w:hAnsi="Cambria Math"/>
              </w:rPr>
              <m:t>e</m:t>
            </m:r>
          </m:e>
          <m:sub>
            <m:r>
              <w:rPr>
                <w:rFonts w:ascii="Cambria Math" w:hAnsi="Cambria Math"/>
              </w:rPr>
              <m:t>D</m:t>
            </m:r>
          </m:sub>
        </m:sSub>
        <m:r>
          <w:rPr>
            <w:rFonts w:ascii="Cambria Math" w:hAnsi="Cambria Math"/>
          </w:rPr>
          <m:t>≤112,000</m:t>
        </m:r>
      </m:oMath>
      <w:r>
        <w:t>.  On the higher end of the Reynolds number range, the Seider-Tate correlation was a better fit.  The combination of a distributed power density in the generating material an</w:t>
      </w:r>
      <w:r w:rsidR="00740E61">
        <w:t>d variable fluid properties most</w:t>
      </w:r>
      <w:r>
        <w:t xml:space="preserve"> closely matches the physics of the HFIR core system.  As a result, it is recommended that the </w:t>
      </w:r>
      <w:proofErr w:type="spellStart"/>
      <w:r>
        <w:t>Gnielinski</w:t>
      </w:r>
      <w:proofErr w:type="spellEnd"/>
      <w:r>
        <w:t xml:space="preserve"> correlation be used to produce </w:t>
      </w:r>
      <w:r w:rsidR="00740E61">
        <w:t xml:space="preserve">high </w:t>
      </w:r>
      <w:r>
        <w:t>estimates of the clad surface temperatures where conservative estimates are</w:t>
      </w:r>
      <w:r w:rsidR="00740E61">
        <w:t xml:space="preserve"> necessary</w:t>
      </w:r>
      <w:r>
        <w:t>.</w:t>
      </w:r>
    </w:p>
    <w:p w:rsidR="00740E61" w:rsidRDefault="00740E61" w:rsidP="00740E61"/>
    <w:p w:rsidR="00740E61" w:rsidRDefault="00740E61" w:rsidP="00740E61">
      <w:pPr>
        <w:pStyle w:val="Heading3"/>
      </w:pPr>
      <w:bookmarkStart w:id="118" w:name="_Toc384744282"/>
      <w:r>
        <w:t>7.2</w:t>
      </w:r>
      <w:r>
        <w:tab/>
        <w:t>Results from the 3-D Models</w:t>
      </w:r>
      <w:bookmarkEnd w:id="118"/>
    </w:p>
    <w:p w:rsidR="00740E61" w:rsidRPr="00740E61" w:rsidRDefault="00740E61" w:rsidP="00740E61">
      <w:r>
        <w:t>Both the Advanced Neutron Source Reactor Thermal Hydraulic Test loop model results and the results from the fuel defect models will be summarized here.</w:t>
      </w:r>
    </w:p>
    <w:p w:rsidR="00740E61" w:rsidRDefault="00740E61" w:rsidP="00740E61">
      <w:pPr>
        <w:pStyle w:val="Heading3"/>
      </w:pPr>
      <w:bookmarkStart w:id="119" w:name="_Toc384744283"/>
      <w:r>
        <w:lastRenderedPageBreak/>
        <w:t>7.2.1</w:t>
      </w:r>
      <w:r>
        <w:tab/>
        <w:t>Advanced Neutron Source Reactor Thermal Hydraulic Test Loop</w:t>
      </w:r>
      <w:bookmarkEnd w:id="119"/>
    </w:p>
    <w:p w:rsidR="00740E61" w:rsidRDefault="00740E61" w:rsidP="00740E61">
      <w:r>
        <w:t>As part of the validation effort</w:t>
      </w:r>
      <w:r w:rsidR="00133338">
        <w:t xml:space="preserve"> of the COMSOL code, </w:t>
      </w:r>
      <w:r>
        <w:t>experimental data collected from the Advanced Neutron Source Reactor Thermal Hydraulic Test Loop</w:t>
      </w:r>
      <w:r w:rsidR="001029B7">
        <w:t xml:space="preserve"> (ANSR THTL)</w:t>
      </w:r>
      <w:r w:rsidR="00133338">
        <w:t xml:space="preserve"> was used</w:t>
      </w:r>
      <w:r>
        <w:t xml:space="preserve">.  </w:t>
      </w:r>
      <w:r w:rsidR="001029B7">
        <w:t>In Chapter 5</w:t>
      </w:r>
      <w:r>
        <w:t xml:space="preserve"> it was demonstrated that the </w:t>
      </w:r>
      <w:r w:rsidR="001029B7">
        <w:t xml:space="preserve">model of the ANSR THTL could reproduce the results of the experiment data considered in this work </w:t>
      </w:r>
      <w:r>
        <w:t xml:space="preserve">relatively well.  </w:t>
      </w:r>
      <w:r w:rsidR="005E7B87">
        <w:t>This exercise with the ANSR THTL should instill confidence</w:t>
      </w:r>
      <w:r>
        <w:t xml:space="preserve"> in the ability of the code to produce quality results within the parameters established for the ANSR THTL, i.e. high heat flux and large flow rates through </w:t>
      </w:r>
      <w:r w:rsidR="005E7B87">
        <w:t xml:space="preserve">long, </w:t>
      </w:r>
      <w:r>
        <w:t>narrow channels.</w:t>
      </w:r>
    </w:p>
    <w:p w:rsidR="00740E61" w:rsidRDefault="00740E61" w:rsidP="00740E61">
      <w:pPr>
        <w:ind w:firstLine="720"/>
        <w:rPr>
          <w:color w:val="000000"/>
        </w:rPr>
      </w:pPr>
      <w:r>
        <w:rPr>
          <w:color w:val="000000"/>
        </w:rPr>
        <w:t>The ANSR THTL presents a unique experimental data set that has similar characteristics to that of the flow channels in the HFIR core, i.e. high surface heat flux and a long narrow coolant channel.  The aspect ratio of the THTL coolant channel, length to thickness, is 399, which is only 16.9% less than that of the HFIR.  Flow velocities through the THTL range from 62.34 fps (19.00 m/s) to 88.58 fps (27.00 m/s) which are also comparable to, albeit larger than, the flow velocity characteristic of the HFIR which, as previously stated, is approximately 52.00 fps (15.85 m/s) at steady state operation.  The average and peak heat fluxes produced in the THTL are stated to be 6 MW/m</w:t>
      </w:r>
      <w:r>
        <w:rPr>
          <w:color w:val="000000"/>
          <w:vertAlign w:val="superscript"/>
        </w:rPr>
        <w:t>2</w:t>
      </w:r>
      <w:r>
        <w:rPr>
          <w:color w:val="008000"/>
        </w:rPr>
        <w:t xml:space="preserve"> </w:t>
      </w:r>
      <w:r>
        <w:rPr>
          <w:color w:val="000000"/>
        </w:rPr>
        <w:t>and 12 MW/m</w:t>
      </w:r>
      <w:r>
        <w:rPr>
          <w:color w:val="000000"/>
          <w:vertAlign w:val="superscript"/>
        </w:rPr>
        <w:t>2</w:t>
      </w:r>
      <w:r>
        <w:rPr>
          <w:color w:val="000000"/>
        </w:rPr>
        <w:t>, respectively</w:t>
      </w:r>
      <w:sdt>
        <w:sdtPr>
          <w:rPr>
            <w:color w:val="000000"/>
          </w:rPr>
          <w:id w:val="23343850"/>
          <w:citation/>
        </w:sdtPr>
        <w:sdtContent>
          <w:r w:rsidR="00297069">
            <w:rPr>
              <w:color w:val="000000"/>
            </w:rPr>
            <w:fldChar w:fldCharType="begin"/>
          </w:r>
          <w:r w:rsidR="00A819A6">
            <w:rPr>
              <w:color w:val="000000"/>
            </w:rPr>
            <w:instrText xml:space="preserve"> CITATION Fel94 \l 1033 </w:instrText>
          </w:r>
          <w:r w:rsidR="00297069">
            <w:rPr>
              <w:color w:val="000000"/>
            </w:rPr>
            <w:fldChar w:fldCharType="separate"/>
          </w:r>
          <w:r w:rsidR="001C3886">
            <w:rPr>
              <w:noProof/>
              <w:color w:val="000000"/>
            </w:rPr>
            <w:t xml:space="preserve"> </w:t>
          </w:r>
          <w:r w:rsidR="001C3886" w:rsidRPr="001C3886">
            <w:rPr>
              <w:noProof/>
              <w:color w:val="000000"/>
            </w:rPr>
            <w:t>[23]</w:t>
          </w:r>
          <w:r w:rsidR="00297069">
            <w:rPr>
              <w:color w:val="000000"/>
            </w:rPr>
            <w:fldChar w:fldCharType="end"/>
          </w:r>
        </w:sdtContent>
      </w:sdt>
      <w:sdt>
        <w:sdtPr>
          <w:rPr>
            <w:color w:val="000000"/>
          </w:rPr>
          <w:id w:val="23343851"/>
          <w:citation/>
        </w:sdtPr>
        <w:sdtContent>
          <w:r w:rsidR="00297069">
            <w:rPr>
              <w:color w:val="000000"/>
            </w:rPr>
            <w:fldChar w:fldCharType="begin"/>
          </w:r>
          <w:r w:rsidR="00A819A6">
            <w:rPr>
              <w:color w:val="000000"/>
            </w:rPr>
            <w:instrText xml:space="preserve"> CITATION Sim95 \l 1033 </w:instrText>
          </w:r>
          <w:r w:rsidR="00297069">
            <w:rPr>
              <w:color w:val="000000"/>
            </w:rPr>
            <w:fldChar w:fldCharType="separate"/>
          </w:r>
          <w:r w:rsidR="001C3886">
            <w:rPr>
              <w:noProof/>
              <w:color w:val="000000"/>
            </w:rPr>
            <w:t xml:space="preserve"> </w:t>
          </w:r>
          <w:r w:rsidR="001C3886" w:rsidRPr="001C3886">
            <w:rPr>
              <w:noProof/>
              <w:color w:val="000000"/>
            </w:rPr>
            <w:t>[24]</w:t>
          </w:r>
          <w:r w:rsidR="00297069">
            <w:rPr>
              <w:color w:val="000000"/>
            </w:rPr>
            <w:fldChar w:fldCharType="end"/>
          </w:r>
        </w:sdtContent>
      </w:sdt>
      <w:r>
        <w:rPr>
          <w:color w:val="000000"/>
        </w:rPr>
        <w:t>.  The average heat flux through the HFIR core is calculated to be 2.13 MW/m</w:t>
      </w:r>
      <w:r>
        <w:rPr>
          <w:color w:val="000000"/>
          <w:vertAlign w:val="superscript"/>
        </w:rPr>
        <w:t>2</w:t>
      </w:r>
      <w:r>
        <w:rPr>
          <w:color w:val="000000"/>
        </w:rPr>
        <w:t>.  Therefore, with higher flow velocities and higher average heat fluxes, the THTL provides extreme cases, relative to HFIR conditions, with which to validate the commercial code COMSOL.</w:t>
      </w:r>
    </w:p>
    <w:p w:rsidR="00A819A6" w:rsidRDefault="00A819A6" w:rsidP="00A819A6">
      <w:pPr>
        <w:rPr>
          <w:color w:val="000000"/>
        </w:rPr>
      </w:pPr>
    </w:p>
    <w:p w:rsidR="00A819A6" w:rsidRDefault="00A819A6" w:rsidP="00A819A6">
      <w:pPr>
        <w:pStyle w:val="Heading3"/>
      </w:pPr>
      <w:bookmarkStart w:id="120" w:name="_Toc384744284"/>
      <w:r>
        <w:t>7.2.2</w:t>
      </w:r>
      <w:r>
        <w:tab/>
        <w:t>Fuel Defect Analysis</w:t>
      </w:r>
      <w:bookmarkEnd w:id="120"/>
    </w:p>
    <w:p w:rsidR="008D0E78" w:rsidRDefault="00C20714" w:rsidP="00C20714">
      <w:r>
        <w:t>Two types of fuel plate defects were investigated, a lack of metallurgical bond, i.e. blister defect, and a segregation defect.</w:t>
      </w:r>
      <w:r w:rsidR="008D0E78">
        <w:t xml:space="preserve">  The blister defect is physically characterized by a region with relatively low thermal conductivity, i.e. fission gas.  The blister defect was incorporated into the model as an adiabatic disc located between the fuel and clad domains.  The segregation defect is physically characterized as a local region with excess </w:t>
      </w:r>
      <w:r w:rsidR="008D0E78">
        <w:rPr>
          <w:vertAlign w:val="superscript"/>
        </w:rPr>
        <w:t>235</w:t>
      </w:r>
      <w:r w:rsidR="008D0E78">
        <w:t>U loading.  The segregation defect was incorporated into the simulation environment as a cylinder coincident with the fuel meat with an increased thermal generation rate per unit volume relative to the surrounding fuel material.</w:t>
      </w:r>
    </w:p>
    <w:p w:rsidR="00F73930" w:rsidRDefault="00C20714" w:rsidP="008D0E78">
      <w:pPr>
        <w:ind w:firstLine="720"/>
      </w:pPr>
      <w:r>
        <w:lastRenderedPageBreak/>
        <w:t xml:space="preserve">These defect models were compared with a nominal base case model in which no defects were incorporated.  The location of the maximum surface temperature for the nominal case was used </w:t>
      </w:r>
      <w:r w:rsidR="008D0E78">
        <w:t xml:space="preserve">as the location for the defects.  The logic of this strategy follows.  The defects act to increase surface heat flux.  The blister defect increases heat flux on the side of the plate opposite </w:t>
      </w:r>
      <w:r w:rsidR="0078715D">
        <w:t xml:space="preserve">the defect geometry, i.e. the defect geometry was placed on the fuel contour side of the fuel plate and the heat flux was increased due to the defect on the </w:t>
      </w:r>
      <w:proofErr w:type="spellStart"/>
      <w:r w:rsidR="0078715D">
        <w:t>uncontoured</w:t>
      </w:r>
      <w:proofErr w:type="spellEnd"/>
      <w:r w:rsidR="0078715D">
        <w:t xml:space="preserve"> side of the fuel plate.</w:t>
      </w:r>
      <w:r w:rsidR="0036032F">
        <w:t xml:space="preserve">  The segregation defect increases the surface heat flux by a local increase in thermal generation rate per unit volume.  An increase in surface heat flux results in an increase in surface temperatures, given that all other parameters remain unchanged, i.e. flow velocity, material properties, etc.  The</w:t>
      </w:r>
      <w:r w:rsidR="009813BC">
        <w:t xml:space="preserve"> purpose of the fuel defect model is</w:t>
      </w:r>
      <w:r w:rsidR="0036032F">
        <w:t xml:space="preserve"> to investigate whether the surface temperature is comparable with the saturation temperature of the liquid which could result in a transition to two-phase flow.  It was shown that the</w:t>
      </w:r>
      <w:r w:rsidR="009813BC">
        <w:t xml:space="preserve"> segregation defect resulted in the highest surface temperatures with a magnitude of </w:t>
      </w:r>
      <w:r w:rsidR="009813BC">
        <w:rPr>
          <w:lang w:bidi="en-US"/>
        </w:rPr>
        <w:t>219.24˚F (377.17 K)</w:t>
      </w:r>
      <w:r w:rsidR="0005168F">
        <w:rPr>
          <w:lang w:bidi="en-US"/>
        </w:rPr>
        <w:t>, however, the</w:t>
      </w:r>
      <w:r w:rsidR="009813BC">
        <w:rPr>
          <w:lang w:bidi="en-US"/>
        </w:rPr>
        <w:t xml:space="preserve"> </w:t>
      </w:r>
      <w:r w:rsidR="0036032F">
        <w:t>probability of either defect resulting in a local change of</w:t>
      </w:r>
      <w:r w:rsidR="009813BC">
        <w:t xml:space="preserve"> fluid</w:t>
      </w:r>
      <w:r w:rsidR="0036032F">
        <w:t xml:space="preserve"> </w:t>
      </w:r>
      <w:r w:rsidR="009813BC">
        <w:t>phase is very low</w:t>
      </w:r>
      <w:r w:rsidR="0005168F">
        <w:t>.</w:t>
      </w:r>
      <w:r w:rsidR="0036032F">
        <w:t xml:space="preserve"> </w:t>
      </w:r>
    </w:p>
    <w:p w:rsidR="00AF360A" w:rsidRDefault="00AF360A" w:rsidP="00AF360A"/>
    <w:p w:rsidR="00AF360A" w:rsidRPr="008329DB" w:rsidRDefault="00AF360A" w:rsidP="00AF360A">
      <w:pPr>
        <w:pStyle w:val="Heading3"/>
      </w:pPr>
      <w:bookmarkStart w:id="121" w:name="_Toc384744285"/>
      <w:r w:rsidRPr="008329DB">
        <w:t>7.3</w:t>
      </w:r>
      <w:r w:rsidRPr="008329DB">
        <w:tab/>
        <w:t>Considerations for Future Use of Material in this Dissertation</w:t>
      </w:r>
      <w:bookmarkEnd w:id="121"/>
    </w:p>
    <w:p w:rsidR="0032264C" w:rsidRPr="008329DB" w:rsidRDefault="0032264C" w:rsidP="0032264C">
      <w:r w:rsidRPr="008329DB">
        <w:t xml:space="preserve">The material found herein </w:t>
      </w:r>
      <w:r w:rsidR="001F7782" w:rsidRPr="008329DB">
        <w:t xml:space="preserve">presents </w:t>
      </w:r>
      <w:r w:rsidRPr="008329DB">
        <w:t xml:space="preserve">models of </w:t>
      </w:r>
      <w:r w:rsidR="001F7782" w:rsidRPr="008329DB">
        <w:t xml:space="preserve">the HFIR which, in a computational setting, represent the physics associated with the thermal hydraulic aspects of the device more so </w:t>
      </w:r>
      <w:r w:rsidRPr="008329DB">
        <w:t>than the legacy codes of the past.  That is not to say, however, that the legacy codes used in the development of the HFIR device are not amazing feats of ingenuity.  Clearly, the developers of these codes had a very deep understanding of the physics associated with the design and use of the HFIR,</w:t>
      </w:r>
      <w:r w:rsidR="001F7782" w:rsidRPr="008329DB">
        <w:t xml:space="preserve"> but were limited by the availability of memory and computational processing power.</w:t>
      </w:r>
      <w:r w:rsidRPr="008329DB">
        <w:t xml:space="preserve"> However, it is the case that the code itself is poorly commented and </w:t>
      </w:r>
      <w:r w:rsidR="00BE719C" w:rsidRPr="008329DB">
        <w:t>difficult to modify with certainty.</w:t>
      </w:r>
      <w:r w:rsidR="008040A7" w:rsidRPr="008329DB">
        <w:t xml:space="preserve">  With the </w:t>
      </w:r>
      <w:proofErr w:type="spellStart"/>
      <w:r w:rsidR="008040A7" w:rsidRPr="008329DB">
        <w:t>spectre</w:t>
      </w:r>
      <w:proofErr w:type="spellEnd"/>
      <w:r w:rsidR="008040A7" w:rsidRPr="008329DB">
        <w:t xml:space="preserve"> of fuel conversion, i.e. HEU to LEU, modification of the legacy code is a daunting task indeed.</w:t>
      </w:r>
    </w:p>
    <w:p w:rsidR="0032264C" w:rsidRPr="008329DB" w:rsidRDefault="0032264C" w:rsidP="0032264C">
      <w:r w:rsidRPr="008329DB">
        <w:tab/>
      </w:r>
      <w:r w:rsidR="00236D3C" w:rsidRPr="008329DB">
        <w:t xml:space="preserve"> </w:t>
      </w:r>
      <w:r w:rsidR="008040A7" w:rsidRPr="008329DB">
        <w:t>The work detailed in this dissertation provides a</w:t>
      </w:r>
      <w:r w:rsidR="00831243" w:rsidRPr="008329DB">
        <w:t xml:space="preserve"> steady state</w:t>
      </w:r>
      <w:r w:rsidR="008040A7" w:rsidRPr="008329DB">
        <w:t xml:space="preserve"> methodology for the analysis of thermal hydraulic aspects of fuel defects.  </w:t>
      </w:r>
      <w:r w:rsidR="00AF539D" w:rsidRPr="008329DB">
        <w:t>Further investigations should include geometric parameterization of the fuel defects.  Necessary research includes</w:t>
      </w:r>
      <w:r w:rsidR="00831243" w:rsidRPr="008329DB">
        <w:t xml:space="preserve"> determination of</w:t>
      </w:r>
      <w:r w:rsidR="00AF539D" w:rsidRPr="008329DB">
        <w:t xml:space="preserve"> the </w:t>
      </w:r>
      <w:r w:rsidR="00AF539D" w:rsidRPr="008329DB">
        <w:lastRenderedPageBreak/>
        <w:t>maximum size</w:t>
      </w:r>
      <w:r w:rsidR="00831243" w:rsidRPr="008329DB">
        <w:t xml:space="preserve"> for</w:t>
      </w:r>
      <w:r w:rsidR="00AF539D" w:rsidRPr="008329DB">
        <w:t xml:space="preserve"> both the blister defect and the segregation defect which would result in a phase change of the fluid.  This is e</w:t>
      </w:r>
      <w:r w:rsidR="00831243" w:rsidRPr="008329DB">
        <w:t>specially important for the LEU fuel.  Also, transient models regarding the growth of existing defects due to the irradiation of the fuel should be investigated.</w:t>
      </w:r>
      <w:r w:rsidR="00520090" w:rsidRPr="008329DB">
        <w:t xml:space="preserve">  This </w:t>
      </w:r>
      <w:r w:rsidR="00831243" w:rsidRPr="008329DB">
        <w:t>research would provide useful information</w:t>
      </w:r>
      <w:r w:rsidR="00520090" w:rsidRPr="008329DB">
        <w:t xml:space="preserve"> regarding fuel and fuel plate design to mitigate the effects of transient high temperature physics occurring at these locations. </w:t>
      </w:r>
      <w:r w:rsidR="00831243" w:rsidRPr="008329DB">
        <w:t xml:space="preserve"> </w:t>
      </w:r>
    </w:p>
    <w:p w:rsidR="00F73930" w:rsidRDefault="00F73930">
      <w:pPr>
        <w:spacing w:after="0" w:line="240" w:lineRule="auto"/>
      </w:pPr>
      <w:r>
        <w:br w:type="page"/>
      </w:r>
    </w:p>
    <w:p w:rsidR="00C20714" w:rsidRDefault="00C20714" w:rsidP="00F73930">
      <w:pPr>
        <w:ind w:firstLine="720"/>
        <w:jc w:val="center"/>
      </w:pPr>
    </w:p>
    <w:p w:rsidR="00F73930" w:rsidRDefault="00F73930" w:rsidP="00F73930">
      <w:pPr>
        <w:ind w:firstLine="720"/>
        <w:jc w:val="center"/>
      </w:pPr>
    </w:p>
    <w:p w:rsidR="00F73930" w:rsidRDefault="00F73930" w:rsidP="00F73930">
      <w:pPr>
        <w:ind w:firstLine="720"/>
        <w:jc w:val="center"/>
      </w:pPr>
    </w:p>
    <w:p w:rsidR="00F73930" w:rsidRDefault="00F73930" w:rsidP="00F73930">
      <w:pPr>
        <w:ind w:firstLine="720"/>
        <w:jc w:val="center"/>
      </w:pPr>
    </w:p>
    <w:p w:rsidR="00F73930" w:rsidRDefault="00F73930" w:rsidP="00F73930">
      <w:pPr>
        <w:ind w:firstLine="720"/>
        <w:jc w:val="center"/>
      </w:pPr>
    </w:p>
    <w:p w:rsidR="00F73930" w:rsidRDefault="00F73930" w:rsidP="00F73930">
      <w:pPr>
        <w:ind w:firstLine="720"/>
        <w:jc w:val="center"/>
      </w:pPr>
    </w:p>
    <w:p w:rsidR="00F73930" w:rsidRDefault="00F73930" w:rsidP="00F73930">
      <w:pPr>
        <w:ind w:firstLine="720"/>
        <w:jc w:val="center"/>
      </w:pPr>
    </w:p>
    <w:p w:rsidR="00F73930" w:rsidRPr="00894111" w:rsidRDefault="00F73930" w:rsidP="00894111">
      <w:pPr>
        <w:pStyle w:val="Heading2"/>
        <w:jc w:val="center"/>
      </w:pPr>
      <w:bookmarkStart w:id="122" w:name="_Toc384744286"/>
      <w:r w:rsidRPr="00894111">
        <w:t>Bibliography</w:t>
      </w:r>
      <w:bookmarkEnd w:id="122"/>
    </w:p>
    <w:p w:rsidR="00740E61" w:rsidRDefault="00740E61">
      <w:pPr>
        <w:spacing w:after="0" w:line="240" w:lineRule="auto"/>
        <w:rPr>
          <w:rFonts w:ascii="Cambria Math" w:eastAsia="Times New Roman" w:hAnsi="Cambria Math"/>
          <w:szCs w:val="28"/>
          <w:lang w:bidi="en-US"/>
        </w:rPr>
      </w:pPr>
    </w:p>
    <w:p w:rsidR="003D3908" w:rsidRDefault="003D3908">
      <w:pPr>
        <w:spacing w:after="0" w:line="240" w:lineRule="auto"/>
        <w:rPr>
          <w:rFonts w:ascii="Cambria Math" w:eastAsia="Times New Roman" w:hAnsi="Cambria Math"/>
          <w:szCs w:val="28"/>
          <w:lang w:bidi="en-US"/>
        </w:rPr>
      </w:pPr>
    </w:p>
    <w:p w:rsidR="008D0E64" w:rsidRDefault="008D0E64" w:rsidP="0091084C">
      <w:pPr>
        <w:rPr>
          <w:rFonts w:ascii="Cambria Math" w:eastAsia="Times New Roman" w:hAnsi="Cambria Math"/>
          <w:szCs w:val="28"/>
          <w:lang w:bidi="en-US"/>
        </w:rPr>
      </w:pPr>
    </w:p>
    <w:p w:rsidR="0005168F" w:rsidRDefault="0005168F" w:rsidP="0091084C">
      <w:pPr>
        <w:rPr>
          <w:rFonts w:ascii="Cambria Math" w:eastAsia="Times New Roman" w:hAnsi="Cambria Math"/>
          <w:szCs w:val="28"/>
          <w:lang w:bidi="en-US"/>
        </w:rPr>
      </w:pPr>
    </w:p>
    <w:p w:rsidR="0005168F" w:rsidRDefault="0005168F" w:rsidP="0091084C">
      <w:pPr>
        <w:rPr>
          <w:rFonts w:ascii="Cambria Math" w:eastAsia="Times New Roman" w:hAnsi="Cambria Math"/>
          <w:szCs w:val="28"/>
          <w:lang w:bidi="en-US"/>
        </w:rPr>
      </w:pPr>
    </w:p>
    <w:p w:rsidR="0005168F" w:rsidRDefault="0005168F" w:rsidP="0091084C">
      <w:pPr>
        <w:rPr>
          <w:rFonts w:ascii="Cambria Math" w:eastAsia="Times New Roman" w:hAnsi="Cambria Math"/>
          <w:szCs w:val="28"/>
          <w:lang w:bidi="en-US"/>
        </w:rPr>
      </w:pPr>
    </w:p>
    <w:p w:rsidR="0005168F" w:rsidRDefault="0005168F" w:rsidP="0091084C">
      <w:pPr>
        <w:rPr>
          <w:rFonts w:ascii="Cambria Math" w:eastAsia="Times New Roman" w:hAnsi="Cambria Math"/>
          <w:szCs w:val="28"/>
          <w:lang w:bidi="en-US"/>
        </w:rPr>
      </w:pPr>
    </w:p>
    <w:p w:rsidR="0005168F" w:rsidRDefault="0005168F" w:rsidP="0091084C">
      <w:pPr>
        <w:rPr>
          <w:rFonts w:ascii="Cambria Math" w:eastAsia="Times New Roman" w:hAnsi="Cambria Math"/>
          <w:szCs w:val="28"/>
          <w:lang w:bidi="en-US"/>
        </w:rPr>
      </w:pPr>
    </w:p>
    <w:p w:rsidR="0005168F" w:rsidRDefault="0005168F" w:rsidP="0091084C">
      <w:pPr>
        <w:rPr>
          <w:rFonts w:ascii="Cambria Math" w:eastAsia="Times New Roman" w:hAnsi="Cambria Math"/>
          <w:szCs w:val="28"/>
          <w:lang w:bidi="en-US"/>
        </w:rPr>
      </w:pPr>
    </w:p>
    <w:p w:rsidR="0005168F" w:rsidRDefault="0005168F" w:rsidP="0091084C">
      <w:pPr>
        <w:rPr>
          <w:rFonts w:ascii="Cambria Math" w:eastAsia="Times New Roman" w:hAnsi="Cambria Math"/>
          <w:szCs w:val="28"/>
          <w:lang w:bidi="en-US"/>
        </w:rPr>
      </w:pPr>
    </w:p>
    <w:bookmarkStart w:id="123" w:name="_Toc361233557" w:displacedByCustomXml="next"/>
    <w:sdt>
      <w:sdtPr>
        <w:rPr>
          <w:rFonts w:ascii="Times New Roman" w:eastAsia="Calibri" w:hAnsi="Times New Roman"/>
          <w:bCs w:val="0"/>
          <w:szCs w:val="22"/>
          <w:lang w:bidi="ar-SA"/>
        </w:rPr>
        <w:id w:val="-865824370"/>
        <w:docPartObj>
          <w:docPartGallery w:val="Bibliographies"/>
          <w:docPartUnique/>
        </w:docPartObj>
      </w:sdtPr>
      <w:sdtContent>
        <w:p w:rsidR="00B72BB1" w:rsidRPr="00DB543D" w:rsidRDefault="00B72BB1">
          <w:pPr>
            <w:pStyle w:val="Heading1"/>
            <w:rPr>
              <w:rStyle w:val="Heading2Char"/>
            </w:rPr>
          </w:pPr>
        </w:p>
        <w:sdt>
          <w:sdtPr>
            <w:id w:val="111145805"/>
            <w:bibliography/>
          </w:sdtPr>
          <w:sdtContent>
            <w:p w:rsidR="001C3886" w:rsidRDefault="00297069">
              <w:pPr>
                <w:rPr>
                  <w:rFonts w:ascii="Calibri" w:hAnsi="Calibri"/>
                  <w:noProof/>
                  <w:sz w:val="20"/>
                  <w:szCs w:val="20"/>
                </w:rPr>
              </w:pPr>
              <w:r w:rsidRPr="00297069">
                <w:fldChar w:fldCharType="begin"/>
              </w:r>
              <w:r w:rsidR="00B72BB1">
                <w:instrText xml:space="preserve"> BIBLIOGRAPHY </w:instrText>
              </w:r>
              <w:r w:rsidRPr="00297069">
                <w:fldChar w:fldCharType="separate"/>
              </w:r>
            </w:p>
            <w:tbl>
              <w:tblPr>
                <w:tblW w:w="5000" w:type="pct"/>
                <w:tblCellSpacing w:w="15" w:type="dxa"/>
                <w:tblCellMar>
                  <w:top w:w="15" w:type="dxa"/>
                  <w:left w:w="15" w:type="dxa"/>
                  <w:bottom w:w="15" w:type="dxa"/>
                  <w:right w:w="15" w:type="dxa"/>
                </w:tblCellMar>
                <w:tblLook w:val="04A0"/>
              </w:tblPr>
              <w:tblGrid>
                <w:gridCol w:w="475"/>
                <w:gridCol w:w="8975"/>
              </w:tblGrid>
              <w:tr w:rsidR="001C3886" w:rsidTr="001C3886">
                <w:trPr>
                  <w:tblCellSpacing w:w="15" w:type="dxa"/>
                </w:trPr>
                <w:tc>
                  <w:tcPr>
                    <w:tcW w:w="228" w:type="pct"/>
                    <w:hideMark/>
                  </w:tcPr>
                  <w:p w:rsidR="001C3886" w:rsidRDefault="001C3886">
                    <w:pPr>
                      <w:pStyle w:val="Bibliography"/>
                      <w:rPr>
                        <w:rFonts w:eastAsiaTheme="minorEastAsia"/>
                        <w:noProof/>
                      </w:rPr>
                    </w:pPr>
                    <w:r>
                      <w:rPr>
                        <w:noProof/>
                      </w:rPr>
                      <w:lastRenderedPageBreak/>
                      <w:t xml:space="preserve">[1] </w:t>
                    </w:r>
                  </w:p>
                </w:tc>
                <w:tc>
                  <w:tcPr>
                    <w:tcW w:w="0" w:type="auto"/>
                    <w:hideMark/>
                  </w:tcPr>
                  <w:p w:rsidR="001C3886" w:rsidRDefault="001C3886">
                    <w:pPr>
                      <w:pStyle w:val="Bibliography"/>
                      <w:rPr>
                        <w:rFonts w:eastAsiaTheme="minorEastAsia"/>
                        <w:noProof/>
                      </w:rPr>
                    </w:pPr>
                    <w:r>
                      <w:rPr>
                        <w:noProof/>
                      </w:rPr>
                      <w:t>D. Chandler, R. T. Primm III and G. I. Maldonado, "Validating MCNP for LEU Fuel Design via Power Distribution Comparisons," Oak Ridge National Laboratory, Oak Ridge, TN., 2008.</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[2] </w:t>
                    </w:r>
                  </w:p>
                </w:tc>
                <w:tc>
                  <w:tcPr>
                    <w:tcW w:w="0" w:type="auto"/>
                    <w:hideMark/>
                  </w:tcPr>
                  <w:p w:rsidR="001C3886" w:rsidRDefault="001C3886">
                    <w:pPr>
                      <w:pStyle w:val="Bibliography"/>
                      <w:rPr>
                        <w:rFonts w:eastAsiaTheme="minorEastAsia"/>
                        <w:noProof/>
                      </w:rPr>
                    </w:pPr>
                    <w:r>
                      <w:rPr>
                        <w:noProof/>
                      </w:rPr>
                      <w:t xml:space="preserve">K. S. Krane, Introductory Nuclear Physics, Wiley &amp; Sons, 1988.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[3] </w:t>
                    </w:r>
                  </w:p>
                </w:tc>
                <w:tc>
                  <w:tcPr>
                    <w:tcW w:w="0" w:type="auto"/>
                    <w:hideMark/>
                  </w:tcPr>
                  <w:p w:rsidR="001C3886" w:rsidRDefault="001C3886">
                    <w:pPr>
                      <w:pStyle w:val="Bibliography"/>
                      <w:rPr>
                        <w:rFonts w:eastAsiaTheme="minorEastAsia"/>
                        <w:noProof/>
                      </w:rPr>
                    </w:pPr>
                    <w:r>
                      <w:rPr>
                        <w:noProof/>
                      </w:rPr>
                      <w:t>D. G. Morris and M. W. Wendel, "High Flux Isotope Reactor System RELAP5 Input Model," Oak Ridge National Laboratory, Oak Ridge, TN., 1993.</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[4] </w:t>
                    </w:r>
                  </w:p>
                </w:tc>
                <w:tc>
                  <w:tcPr>
                    <w:tcW w:w="0" w:type="auto"/>
                    <w:hideMark/>
                  </w:tcPr>
                  <w:p w:rsidR="001C3886" w:rsidRDefault="001C3886">
                    <w:pPr>
                      <w:pStyle w:val="Bibliography"/>
                      <w:rPr>
                        <w:rFonts w:eastAsiaTheme="minorEastAsia"/>
                        <w:noProof/>
                      </w:rPr>
                    </w:pPr>
                    <w:r>
                      <w:rPr>
                        <w:noProof/>
                      </w:rPr>
                      <w:t>"National Nuclear Security Administration," [Online]. Available: http://nnsa.energy.gov. [Accessed 21 August 2012].</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[5] </w:t>
                    </w:r>
                  </w:p>
                </w:tc>
                <w:tc>
                  <w:tcPr>
                    <w:tcW w:w="0" w:type="auto"/>
                    <w:hideMark/>
                  </w:tcPr>
                  <w:p w:rsidR="001C3886" w:rsidRDefault="001C3886">
                    <w:pPr>
                      <w:pStyle w:val="Bibliography"/>
                      <w:rPr>
                        <w:rFonts w:eastAsiaTheme="minorEastAsia"/>
                        <w:noProof/>
                      </w:rPr>
                    </w:pPr>
                    <w:r>
                      <w:rPr>
                        <w:noProof/>
                      </w:rPr>
                      <w:t>"Reduced Enrichment for Research and Test Reactors," [Online]. Available: http://www.rertr.anl.gov. [Accessed 21 August 2012].</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[6] </w:t>
                    </w:r>
                  </w:p>
                </w:tc>
                <w:tc>
                  <w:tcPr>
                    <w:tcW w:w="0" w:type="auto"/>
                    <w:hideMark/>
                  </w:tcPr>
                  <w:p w:rsidR="001C3886" w:rsidRDefault="001C3886">
                    <w:pPr>
                      <w:pStyle w:val="Bibliography"/>
                      <w:rPr>
                        <w:rFonts w:eastAsiaTheme="minorEastAsia"/>
                        <w:noProof/>
                      </w:rPr>
                    </w:pPr>
                    <w:r>
                      <w:rPr>
                        <w:noProof/>
                      </w:rPr>
                      <w:t>D. E. Burkes, G. S. Mickum and D. M. Wachs, "Thermophysical Properties of U-10Mo Alloy," Idaho National Laboratory, 2010.</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[7] </w:t>
                    </w:r>
                  </w:p>
                </w:tc>
                <w:tc>
                  <w:tcPr>
                    <w:tcW w:w="0" w:type="auto"/>
                    <w:hideMark/>
                  </w:tcPr>
                  <w:p w:rsidR="001C3886" w:rsidRDefault="001C3886">
                    <w:pPr>
                      <w:pStyle w:val="Bibliography"/>
                      <w:rPr>
                        <w:rFonts w:eastAsiaTheme="minorEastAsia"/>
                        <w:noProof/>
                      </w:rPr>
                    </w:pPr>
                    <w:r>
                      <w:rPr>
                        <w:noProof/>
                      </w:rPr>
                      <w:t>G. Ilas and R. T. Primm III, "{Low Enriched Uranium Fuel Design with Two-Dimensional Grading for the High Flux Isotope Reactor," Oak Ridge National Laboratory, Oak Ridge, TN., 2010.</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[8] </w:t>
                    </w:r>
                  </w:p>
                </w:tc>
                <w:tc>
                  <w:tcPr>
                    <w:tcW w:w="0" w:type="auto"/>
                    <w:hideMark/>
                  </w:tcPr>
                  <w:p w:rsidR="001C3886" w:rsidRDefault="001C3886">
                    <w:pPr>
                      <w:pStyle w:val="Bibliography"/>
                      <w:rPr>
                        <w:rFonts w:eastAsiaTheme="minorEastAsia"/>
                        <w:noProof/>
                      </w:rPr>
                    </w:pPr>
                    <w:r>
                      <w:rPr>
                        <w:i/>
                        <w:iCs/>
                        <w:noProof/>
                      </w:rPr>
                      <w:t xml:space="preserve">NIST/ASME Steam Properties, Version 2.21, </w:t>
                    </w:r>
                    <w:r>
                      <w:rPr>
                        <w:noProof/>
                      </w:rPr>
                      <w:t xml:space="preserve">May 2004.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[9] </w:t>
                    </w:r>
                  </w:p>
                </w:tc>
                <w:tc>
                  <w:tcPr>
                    <w:tcW w:w="0" w:type="auto"/>
                    <w:hideMark/>
                  </w:tcPr>
                  <w:p w:rsidR="001C3886" w:rsidRDefault="001C3886">
                    <w:pPr>
                      <w:pStyle w:val="Bibliography"/>
                      <w:rPr>
                        <w:rFonts w:eastAsiaTheme="minorEastAsia"/>
                        <w:noProof/>
                      </w:rPr>
                    </w:pPr>
                    <w:r>
                      <w:rPr>
                        <w:noProof/>
                      </w:rPr>
                      <w:t xml:space="preserve">F. P. Incropera, D. P. DeWitt, T. L. Bergman and A. S. Lavine, Fundamentals of Heat and Mass Transfer, Hoboken, NJ.: Wiley &amp; Sons, 2007.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[10] </w:t>
                    </w:r>
                  </w:p>
                </w:tc>
                <w:tc>
                  <w:tcPr>
                    <w:tcW w:w="0" w:type="auto"/>
                    <w:hideMark/>
                  </w:tcPr>
                  <w:p w:rsidR="001C3886" w:rsidRDefault="001C3886">
                    <w:pPr>
                      <w:pStyle w:val="Bibliography"/>
                      <w:rPr>
                        <w:rFonts w:eastAsiaTheme="minorEastAsia"/>
                        <w:noProof/>
                      </w:rPr>
                    </w:pPr>
                    <w:r>
                      <w:rPr>
                        <w:noProof/>
                      </w:rPr>
                      <w:t>W. R. Gambill and R. D. Bundy, "HFIR Heat-Transfer Studies of Turbulent Water Flow in Thin Rectangular Channels," Oak Ridge National Laboratory, Oak Ridge, TN., 1961.</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[11] </w:t>
                    </w:r>
                  </w:p>
                </w:tc>
                <w:tc>
                  <w:tcPr>
                    <w:tcW w:w="0" w:type="auto"/>
                    <w:hideMark/>
                  </w:tcPr>
                  <w:p w:rsidR="001C3886" w:rsidRDefault="001C3886">
                    <w:pPr>
                      <w:pStyle w:val="Bibliography"/>
                      <w:rPr>
                        <w:rFonts w:eastAsiaTheme="minorEastAsia"/>
                        <w:noProof/>
                      </w:rPr>
                    </w:pPr>
                    <w:r>
                      <w:rPr>
                        <w:noProof/>
                      </w:rPr>
                      <w:t>R. D. Cheverton and T. M. Sims, "HFIR Core Nuclear Design," Oak Ridge National Laboratory, Oak Ridge, TN., 1971.</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lastRenderedPageBreak/>
                      <w:t xml:space="preserve">[12] </w:t>
                    </w:r>
                  </w:p>
                </w:tc>
                <w:tc>
                  <w:tcPr>
                    <w:tcW w:w="0" w:type="auto"/>
                    <w:hideMark/>
                  </w:tcPr>
                  <w:p w:rsidR="001C3886" w:rsidRDefault="001C3886">
                    <w:pPr>
                      <w:pStyle w:val="Bibliography"/>
                      <w:rPr>
                        <w:rFonts w:eastAsiaTheme="minorEastAsia"/>
                        <w:noProof/>
                      </w:rPr>
                    </w:pPr>
                    <w:r>
                      <w:rPr>
                        <w:noProof/>
                      </w:rPr>
                      <w:t>R. D. Cheverton and W. H. Kelley, "Experimental Investigation of HFIR Fuel Plate Deflections Induced by Temperature and Pressure Differentials," Oak Ridge National Laboratory, Oak Ridge, TN., 1968.</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[13] </w:t>
                    </w:r>
                  </w:p>
                </w:tc>
                <w:tc>
                  <w:tcPr>
                    <w:tcW w:w="0" w:type="auto"/>
                    <w:hideMark/>
                  </w:tcPr>
                  <w:p w:rsidR="001C3886" w:rsidRDefault="001C3886">
                    <w:pPr>
                      <w:pStyle w:val="Bibliography"/>
                      <w:rPr>
                        <w:rFonts w:eastAsiaTheme="minorEastAsia"/>
                        <w:noProof/>
                      </w:rPr>
                    </w:pPr>
                    <w:r>
                      <w:rPr>
                        <w:noProof/>
                      </w:rPr>
                      <w:t>N. Hilvety and T. G. Chapman, "HFIR Fuel Element Steady State Heat Transfer Analysis," Oak Ridge National Laboratory, Oak Ridge, TN., 1967.</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[14] </w:t>
                    </w:r>
                  </w:p>
                </w:tc>
                <w:tc>
                  <w:tcPr>
                    <w:tcW w:w="0" w:type="auto"/>
                    <w:hideMark/>
                  </w:tcPr>
                  <w:p w:rsidR="001C3886" w:rsidRDefault="001C3886">
                    <w:pPr>
                      <w:pStyle w:val="Bibliography"/>
                      <w:rPr>
                        <w:rFonts w:eastAsiaTheme="minorEastAsia"/>
                        <w:noProof/>
                      </w:rPr>
                    </w:pPr>
                    <w:r>
                      <w:rPr>
                        <w:noProof/>
                      </w:rPr>
                      <w:t>H. A. McLain, "HFIR Fuel Element Steady State Heat Transfer Analysis Revised Edition," Oak Ridge National Laboratory, Oak Ridge, TN., 1967.</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[15] </w:t>
                    </w:r>
                  </w:p>
                </w:tc>
                <w:tc>
                  <w:tcPr>
                    <w:tcW w:w="0" w:type="auto"/>
                    <w:hideMark/>
                  </w:tcPr>
                  <w:p w:rsidR="001C3886" w:rsidRDefault="001C3886">
                    <w:pPr>
                      <w:pStyle w:val="Bibliography"/>
                      <w:rPr>
                        <w:rFonts w:eastAsiaTheme="minorEastAsia"/>
                        <w:noProof/>
                      </w:rPr>
                    </w:pPr>
                    <w:r>
                      <w:rPr>
                        <w:noProof/>
                      </w:rPr>
                      <w:t xml:space="preserve">H. Hausen, Heat Transfer in Counter Flow, Parallel Flow, and Cross Flow, McGraw Hill, 1983.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[16] </w:t>
                    </w:r>
                  </w:p>
                </w:tc>
                <w:tc>
                  <w:tcPr>
                    <w:tcW w:w="0" w:type="auto"/>
                    <w:hideMark/>
                  </w:tcPr>
                  <w:p w:rsidR="001C3886" w:rsidRDefault="001C3886">
                    <w:pPr>
                      <w:pStyle w:val="Bibliography"/>
                      <w:rPr>
                        <w:rFonts w:eastAsiaTheme="minorEastAsia"/>
                        <w:noProof/>
                      </w:rPr>
                    </w:pPr>
                    <w:r>
                      <w:rPr>
                        <w:noProof/>
                      </w:rPr>
                      <w:t>W. E. Thomas, "Bases for the Scram Setpoints, the Limiting Safety System Settings and the Safety Limits of the High Flux Isotope Reactor for Mode 1 Operation at 85MW(th)," Oak Ridge National Laboratory, Oak Ridge, TN., 1987.</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[17] </w:t>
                    </w:r>
                  </w:p>
                </w:tc>
                <w:tc>
                  <w:tcPr>
                    <w:tcW w:w="0" w:type="auto"/>
                    <w:hideMark/>
                  </w:tcPr>
                  <w:p w:rsidR="001C3886" w:rsidRDefault="001C3886">
                    <w:pPr>
                      <w:pStyle w:val="Bibliography"/>
                      <w:rPr>
                        <w:rFonts w:eastAsiaTheme="minorEastAsia"/>
                        <w:noProof/>
                      </w:rPr>
                    </w:pPr>
                    <w:r>
                      <w:rPr>
                        <w:noProof/>
                      </w:rPr>
                      <w:t>J. R. Kirkpatrick, "Calculations for HFIR Fuel Plate Non-Bonding and Fuel Segregation Uncertainty Factors," Oak Ridge National Laboratory, Oak Ridge, TN., 1990.</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[18] </w:t>
                    </w:r>
                  </w:p>
                </w:tc>
                <w:tc>
                  <w:tcPr>
                    <w:tcW w:w="0" w:type="auto"/>
                    <w:hideMark/>
                  </w:tcPr>
                  <w:p w:rsidR="001C3886" w:rsidRDefault="001C3886">
                    <w:pPr>
                      <w:pStyle w:val="Bibliography"/>
                      <w:rPr>
                        <w:rFonts w:eastAsiaTheme="minorEastAsia"/>
                        <w:noProof/>
                      </w:rPr>
                    </w:pPr>
                    <w:r>
                      <w:rPr>
                        <w:noProof/>
                      </w:rPr>
                      <w:t>G. E. Giles, "Advanced Neutron Source Reactor Thermal Analysis of Fuel Plate Defects," Oak Ridge National Laboratory, Oak Ridge, TN., 1995.</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[19] </w:t>
                    </w:r>
                  </w:p>
                </w:tc>
                <w:tc>
                  <w:tcPr>
                    <w:tcW w:w="0" w:type="auto"/>
                    <w:hideMark/>
                  </w:tcPr>
                  <w:p w:rsidR="001C3886" w:rsidRDefault="001C3886">
                    <w:pPr>
                      <w:pStyle w:val="Bibliography"/>
                      <w:rPr>
                        <w:rFonts w:eastAsiaTheme="minorEastAsia"/>
                        <w:noProof/>
                      </w:rPr>
                    </w:pPr>
                    <w:r>
                      <w:rPr>
                        <w:noProof/>
                      </w:rPr>
                      <w:t xml:space="preserve">G. Pastore and e. al., "Physica-based modelling of fission gas swelling and release in UO_2 applied to integral fuel rod analysis," </w:t>
                    </w:r>
                    <w:r>
                      <w:rPr>
                        <w:i/>
                        <w:iCs/>
                        <w:noProof/>
                      </w:rPr>
                      <w:t xml:space="preserve">Nuclear Engineering and Design, </w:t>
                    </w:r>
                    <w:r>
                      <w:rPr>
                        <w:noProof/>
                      </w:rPr>
                      <w:t xml:space="preserve">vol. 256, pp. 75-86, 2012.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[20] </w:t>
                    </w:r>
                  </w:p>
                </w:tc>
                <w:tc>
                  <w:tcPr>
                    <w:tcW w:w="0" w:type="auto"/>
                    <w:hideMark/>
                  </w:tcPr>
                  <w:p w:rsidR="001C3886" w:rsidRDefault="001C3886">
                    <w:pPr>
                      <w:pStyle w:val="Bibliography"/>
                      <w:rPr>
                        <w:rFonts w:eastAsiaTheme="minorEastAsia"/>
                        <w:noProof/>
                      </w:rPr>
                    </w:pPr>
                    <w:r>
                      <w:rPr>
                        <w:noProof/>
                      </w:rPr>
                      <w:t xml:space="preserve">A. Boulore, C. Struzik and F. Gaudier, "Uncertainty and sensitivity analysis of the nuclear fuel thermal behavior," </w:t>
                    </w:r>
                    <w:r>
                      <w:rPr>
                        <w:i/>
                        <w:iCs/>
                        <w:noProof/>
                      </w:rPr>
                      <w:t xml:space="preserve">Nuclear Engineering and Design, </w:t>
                    </w:r>
                    <w:r>
                      <w:rPr>
                        <w:noProof/>
                      </w:rPr>
                      <w:t xml:space="preserve">vol. 253, pp. 200-210, 2012.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[21] </w:t>
                    </w:r>
                  </w:p>
                </w:tc>
                <w:tc>
                  <w:tcPr>
                    <w:tcW w:w="0" w:type="auto"/>
                    <w:hideMark/>
                  </w:tcPr>
                  <w:p w:rsidR="001C3886" w:rsidRDefault="001C3886">
                    <w:pPr>
                      <w:pStyle w:val="Bibliography"/>
                      <w:rPr>
                        <w:rFonts w:eastAsiaTheme="minorEastAsia"/>
                        <w:noProof/>
                      </w:rPr>
                    </w:pPr>
                    <w:r>
                      <w:rPr>
                        <w:noProof/>
                      </w:rPr>
                      <w:t xml:space="preserve">G. Khvostov, K. Mikityuk and M. Zimmermann, "A model for fission gas release and gaseous swelling of the uranium dioxide fuel coupled with the FALCON code," </w:t>
                    </w:r>
                    <w:r>
                      <w:rPr>
                        <w:i/>
                        <w:iCs/>
                        <w:noProof/>
                      </w:rPr>
                      <w:t xml:space="preserve">Nuclear </w:t>
                    </w:r>
                    <w:r>
                      <w:rPr>
                        <w:i/>
                        <w:iCs/>
                        <w:noProof/>
                      </w:rPr>
                      <w:lastRenderedPageBreak/>
                      <w:t xml:space="preserve">Engineering and Design, </w:t>
                    </w:r>
                    <w:r>
                      <w:rPr>
                        <w:noProof/>
                      </w:rPr>
                      <w:t xml:space="preserve">vol. 241, no. 8, pp. 2983-3007, 2011.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lastRenderedPageBreak/>
                      <w:t xml:space="preserve">[22] </w:t>
                    </w:r>
                  </w:p>
                </w:tc>
                <w:tc>
                  <w:tcPr>
                    <w:tcW w:w="0" w:type="auto"/>
                    <w:hideMark/>
                  </w:tcPr>
                  <w:p w:rsidR="001C3886" w:rsidRDefault="001C3886">
                    <w:pPr>
                      <w:pStyle w:val="Bibliography"/>
                      <w:rPr>
                        <w:rFonts w:eastAsiaTheme="minorEastAsia"/>
                        <w:noProof/>
                      </w:rPr>
                    </w:pPr>
                    <w:r>
                      <w:rPr>
                        <w:noProof/>
                      </w:rPr>
                      <w:t xml:space="preserve">D. Locke, "The Behavior of Defective Reactor Fuel," </w:t>
                    </w:r>
                    <w:r>
                      <w:rPr>
                        <w:i/>
                        <w:iCs/>
                        <w:noProof/>
                      </w:rPr>
                      <w:t xml:space="preserve">Nuclear Engineering and Design, </w:t>
                    </w:r>
                    <w:r>
                      <w:rPr>
                        <w:noProof/>
                      </w:rPr>
                      <w:t xml:space="preserve">vol. 21, no. 2, pp. 318-330, 1971.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[23] </w:t>
                    </w:r>
                  </w:p>
                </w:tc>
                <w:tc>
                  <w:tcPr>
                    <w:tcW w:w="0" w:type="auto"/>
                    <w:hideMark/>
                  </w:tcPr>
                  <w:p w:rsidR="001C3886" w:rsidRDefault="001C3886">
                    <w:pPr>
                      <w:pStyle w:val="Bibliography"/>
                      <w:rPr>
                        <w:rFonts w:eastAsiaTheme="minorEastAsia"/>
                        <w:noProof/>
                      </w:rPr>
                    </w:pPr>
                    <w:r>
                      <w:rPr>
                        <w:noProof/>
                      </w:rPr>
                      <w:t>D. K. Felde and e. al., "Advanced Neutron Source Reactor Thermal-Hydraulic Test Loop Facility Description," Oak Ridge National Laboratory, Oak Ridge, TN., 1994.</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[24] </w:t>
                    </w:r>
                  </w:p>
                </w:tc>
                <w:tc>
                  <w:tcPr>
                    <w:tcW w:w="0" w:type="auto"/>
                    <w:hideMark/>
                  </w:tcPr>
                  <w:p w:rsidR="001C3886" w:rsidRDefault="001C3886">
                    <w:pPr>
                      <w:pStyle w:val="Bibliography"/>
                      <w:rPr>
                        <w:rFonts w:eastAsiaTheme="minorEastAsia"/>
                        <w:noProof/>
                      </w:rPr>
                    </w:pPr>
                    <w:r>
                      <w:rPr>
                        <w:noProof/>
                      </w:rPr>
                      <w:t xml:space="preserve">M. Siman-Tov and e. al., </w:t>
                    </w:r>
                    <w:r>
                      <w:rPr>
                        <w:i/>
                        <w:iCs/>
                        <w:noProof/>
                      </w:rPr>
                      <w:t xml:space="preserve">Static Flow Instability in Subcooled Flow Boiling in Parallel Channels, </w:t>
                    </w:r>
                    <w:r>
                      <w:rPr>
                        <w:noProof/>
                      </w:rPr>
                      <w:t xml:space="preserve">Kyoto, Japan: Presented at the 2nd International Conference on Multiphase Flow, 1995.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[25] </w:t>
                    </w:r>
                  </w:p>
                </w:tc>
                <w:tc>
                  <w:tcPr>
                    <w:tcW w:w="0" w:type="auto"/>
                    <w:hideMark/>
                  </w:tcPr>
                  <w:p w:rsidR="001C3886" w:rsidRDefault="001C3886">
                    <w:pPr>
                      <w:pStyle w:val="Bibliography"/>
                      <w:rPr>
                        <w:rFonts w:eastAsiaTheme="minorEastAsia"/>
                        <w:noProof/>
                      </w:rPr>
                    </w:pPr>
                    <w:r>
                      <w:rPr>
                        <w:noProof/>
                      </w:rPr>
                      <w:t xml:space="preserve">D. Wilcox, Turbulence Modeling for CFD, La Cañada, CA: DCW Industries, 2006.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[26] </w:t>
                    </w:r>
                  </w:p>
                </w:tc>
                <w:tc>
                  <w:tcPr>
                    <w:tcW w:w="0" w:type="auto"/>
                    <w:hideMark/>
                  </w:tcPr>
                  <w:p w:rsidR="001C3886" w:rsidRDefault="001C3886">
                    <w:pPr>
                      <w:pStyle w:val="Bibliography"/>
                      <w:rPr>
                        <w:rFonts w:eastAsiaTheme="minorEastAsia"/>
                        <w:noProof/>
                      </w:rPr>
                    </w:pPr>
                    <w:r>
                      <w:rPr>
                        <w:noProof/>
                      </w:rPr>
                      <w:t xml:space="preserve">H. Tennekes and J. Lumley, A First Course in Turbulence, Massachusetts: MIT Press, 1972.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[27] </w:t>
                    </w:r>
                  </w:p>
                </w:tc>
                <w:tc>
                  <w:tcPr>
                    <w:tcW w:w="0" w:type="auto"/>
                    <w:hideMark/>
                  </w:tcPr>
                  <w:p w:rsidR="001C3886" w:rsidRDefault="001C3886">
                    <w:pPr>
                      <w:pStyle w:val="Bibliography"/>
                      <w:rPr>
                        <w:rFonts w:eastAsiaTheme="minorEastAsia"/>
                        <w:noProof/>
                      </w:rPr>
                    </w:pPr>
                    <w:r>
                      <w:rPr>
                        <w:noProof/>
                      </w:rPr>
                      <w:t xml:space="preserve">G. Batchelor, An Introduction to Fluid Dynamics, New York: Cambridge University Press, 1967.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[28] </w:t>
                    </w:r>
                  </w:p>
                </w:tc>
                <w:tc>
                  <w:tcPr>
                    <w:tcW w:w="0" w:type="auto"/>
                    <w:hideMark/>
                  </w:tcPr>
                  <w:p w:rsidR="001C3886" w:rsidRDefault="001C3886">
                    <w:pPr>
                      <w:pStyle w:val="Bibliography"/>
                      <w:rPr>
                        <w:rFonts w:eastAsiaTheme="minorEastAsia"/>
                        <w:noProof/>
                      </w:rPr>
                    </w:pPr>
                    <w:r>
                      <w:rPr>
                        <w:noProof/>
                      </w:rPr>
                      <w:t>"CFD-Online," [Online]. Available: http://www.cfd-online.com/Wiki/Wilcox's_k-omega_model. [Accessed 02 November 2012].</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[29] </w:t>
                    </w:r>
                  </w:p>
                </w:tc>
                <w:tc>
                  <w:tcPr>
                    <w:tcW w:w="0" w:type="auto"/>
                    <w:hideMark/>
                  </w:tcPr>
                  <w:p w:rsidR="001C3886" w:rsidRDefault="001C3886">
                    <w:pPr>
                      <w:pStyle w:val="Bibliography"/>
                      <w:rPr>
                        <w:rFonts w:eastAsiaTheme="minorEastAsia"/>
                        <w:noProof/>
                      </w:rPr>
                    </w:pPr>
                    <w:r>
                      <w:rPr>
                        <w:noProof/>
                      </w:rPr>
                      <w:t xml:space="preserve">P. Davidson, Turbulence: An Introduction for Scientists and Engineers, New York, NY: Oxford University Press, 2004.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[30] </w:t>
                    </w:r>
                  </w:p>
                </w:tc>
                <w:tc>
                  <w:tcPr>
                    <w:tcW w:w="0" w:type="auto"/>
                    <w:hideMark/>
                  </w:tcPr>
                  <w:p w:rsidR="001C3886" w:rsidRDefault="001C3886">
                    <w:pPr>
                      <w:pStyle w:val="Bibliography"/>
                      <w:rPr>
                        <w:rFonts w:eastAsiaTheme="minorEastAsia"/>
                        <w:noProof/>
                      </w:rPr>
                    </w:pPr>
                    <w:r>
                      <w:rPr>
                        <w:i/>
                        <w:iCs/>
                        <w:noProof/>
                      </w:rPr>
                      <w:t>COMSOL Help File - Turbulence Modeling.</w:t>
                    </w:r>
                    <w:r>
                      <w:rPr>
                        <w:noProof/>
                      </w:rPr>
                      <w:t xml:space="preserve">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[31] </w:t>
                    </w:r>
                  </w:p>
                </w:tc>
                <w:tc>
                  <w:tcPr>
                    <w:tcW w:w="0" w:type="auto"/>
                    <w:hideMark/>
                  </w:tcPr>
                  <w:p w:rsidR="001C3886" w:rsidRDefault="001C3886">
                    <w:pPr>
                      <w:pStyle w:val="Bibliography"/>
                      <w:rPr>
                        <w:rFonts w:eastAsiaTheme="minorEastAsia"/>
                        <w:noProof/>
                      </w:rPr>
                    </w:pPr>
                    <w:r>
                      <w:rPr>
                        <w:noProof/>
                      </w:rPr>
                      <w:t xml:space="preserve">W. Kays and e. al., Convective Heat and Mass Transfer, New York, NY: McGraw-Hill, 2005.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[32] </w:t>
                    </w:r>
                  </w:p>
                </w:tc>
                <w:tc>
                  <w:tcPr>
                    <w:tcW w:w="0" w:type="auto"/>
                    <w:hideMark/>
                  </w:tcPr>
                  <w:p w:rsidR="001C3886" w:rsidRDefault="001C3886">
                    <w:pPr>
                      <w:pStyle w:val="Bibliography"/>
                      <w:rPr>
                        <w:rFonts w:eastAsiaTheme="minorEastAsia"/>
                        <w:noProof/>
                      </w:rPr>
                    </w:pPr>
                    <w:r>
                      <w:rPr>
                        <w:noProof/>
                      </w:rPr>
                      <w:t xml:space="preserve">F. White, Viscous Fluid Flow, New York, NY: McGraw-Hill, 2006.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[33] </w:t>
                    </w:r>
                  </w:p>
                </w:tc>
                <w:tc>
                  <w:tcPr>
                    <w:tcW w:w="0" w:type="auto"/>
                    <w:hideMark/>
                  </w:tcPr>
                  <w:p w:rsidR="001C3886" w:rsidRDefault="001C3886">
                    <w:pPr>
                      <w:pStyle w:val="Bibliography"/>
                      <w:rPr>
                        <w:rFonts w:eastAsiaTheme="minorEastAsia"/>
                        <w:noProof/>
                      </w:rPr>
                    </w:pPr>
                    <w:r>
                      <w:rPr>
                        <w:noProof/>
                      </w:rPr>
                      <w:t xml:space="preserve">A. Bejan, Convection Heat Transfer, 3rd. Ed., Hoboken, NJ.: John Wiley and Sons, 2004.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lastRenderedPageBreak/>
                      <w:t xml:space="preserve">[34] </w:t>
                    </w:r>
                  </w:p>
                </w:tc>
                <w:tc>
                  <w:tcPr>
                    <w:tcW w:w="0" w:type="auto"/>
                    <w:hideMark/>
                  </w:tcPr>
                  <w:p w:rsidR="001C3886" w:rsidRDefault="001C3886">
                    <w:pPr>
                      <w:pStyle w:val="Bibliography"/>
                      <w:rPr>
                        <w:rFonts w:eastAsiaTheme="minorEastAsia"/>
                        <w:noProof/>
                      </w:rPr>
                    </w:pPr>
                    <w:r>
                      <w:rPr>
                        <w:noProof/>
                      </w:rPr>
                      <w:t xml:space="preserve">P. McCormack and L. Crane, Physical Fluid Dynamics, New York, NY.: Academic Press, Inc., 1973.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[35] </w:t>
                    </w:r>
                  </w:p>
                </w:tc>
                <w:tc>
                  <w:tcPr>
                    <w:tcW w:w="0" w:type="auto"/>
                    <w:hideMark/>
                  </w:tcPr>
                  <w:p w:rsidR="001C3886" w:rsidRDefault="001C3886">
                    <w:pPr>
                      <w:pStyle w:val="Bibliography"/>
                      <w:rPr>
                        <w:rFonts w:eastAsiaTheme="minorEastAsia"/>
                        <w:noProof/>
                      </w:rPr>
                    </w:pPr>
                    <w:r>
                      <w:rPr>
                        <w:noProof/>
                      </w:rPr>
                      <w:t xml:space="preserve">T. Chung, Computational Fluid Dynamics, New York, NY.: Cambridge University Press, 2010.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[36] </w:t>
                    </w:r>
                  </w:p>
                </w:tc>
                <w:tc>
                  <w:tcPr>
                    <w:tcW w:w="0" w:type="auto"/>
                    <w:hideMark/>
                  </w:tcPr>
                  <w:p w:rsidR="001C3886" w:rsidRDefault="001C3886">
                    <w:pPr>
                      <w:pStyle w:val="Bibliography"/>
                      <w:rPr>
                        <w:rFonts w:eastAsiaTheme="minorEastAsia"/>
                        <w:noProof/>
                      </w:rPr>
                    </w:pPr>
                    <w:r>
                      <w:rPr>
                        <w:noProof/>
                      </w:rPr>
                      <w:t>"Aerospace Specification Metals Incorporated," [Online]. Available: http://asm.matweb.com/search/SpecificMaterial.asp?bassnum=MA6061t6. [Accessed 14 November 2013].</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[37] </w:t>
                    </w:r>
                  </w:p>
                </w:tc>
                <w:tc>
                  <w:tcPr>
                    <w:tcW w:w="0" w:type="auto"/>
                    <w:hideMark/>
                  </w:tcPr>
                  <w:p w:rsidR="001C3886" w:rsidRDefault="001C3886">
                    <w:pPr>
                      <w:pStyle w:val="Bibliography"/>
                      <w:rPr>
                        <w:rFonts w:eastAsiaTheme="minorEastAsia"/>
                        <w:noProof/>
                      </w:rPr>
                    </w:pPr>
                    <w:r>
                      <w:rPr>
                        <w:noProof/>
                      </w:rPr>
                      <w:t xml:space="preserve">I. B. Celik and et.al., "Procedure for Estimation and Reporting of Uncertainty Due to Discretization in CFD Applications," </w:t>
                    </w:r>
                    <w:r>
                      <w:rPr>
                        <w:i/>
                        <w:iCs/>
                        <w:noProof/>
                      </w:rPr>
                      <w:t xml:space="preserve">Journal of Fluids Engineering, </w:t>
                    </w:r>
                    <w:r>
                      <w:rPr>
                        <w:noProof/>
                      </w:rPr>
                      <w:t xml:space="preserve">vol. 130, pp. 078001-1 to 078001-4, 2008.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[38] </w:t>
                    </w:r>
                  </w:p>
                </w:tc>
                <w:tc>
                  <w:tcPr>
                    <w:tcW w:w="0" w:type="auto"/>
                    <w:hideMark/>
                  </w:tcPr>
                  <w:p w:rsidR="001C3886" w:rsidRDefault="001C3886">
                    <w:pPr>
                      <w:pStyle w:val="Bibliography"/>
                      <w:rPr>
                        <w:rFonts w:eastAsiaTheme="minorEastAsia"/>
                        <w:noProof/>
                      </w:rPr>
                    </w:pPr>
                    <w:r>
                      <w:rPr>
                        <w:i/>
                        <w:iCs/>
                        <w:noProof/>
                      </w:rPr>
                      <w:t xml:space="preserve">HFIR Inner Fuel Element Fuel Plate Loading Details, HFIR Drawing D-42114, Revision J, </w:t>
                    </w:r>
                    <w:r>
                      <w:rPr>
                        <w:noProof/>
                      </w:rPr>
                      <w:t xml:space="preserve">Oak Ridge, TN.: Oak Ridge National Laboratory, 2005.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[39] </w:t>
                    </w:r>
                  </w:p>
                </w:tc>
                <w:tc>
                  <w:tcPr>
                    <w:tcW w:w="0" w:type="auto"/>
                    <w:hideMark/>
                  </w:tcPr>
                  <w:p w:rsidR="001C3886" w:rsidRDefault="001C3886">
                    <w:pPr>
                      <w:pStyle w:val="Bibliography"/>
                      <w:rPr>
                        <w:rFonts w:eastAsiaTheme="minorEastAsia"/>
                        <w:noProof/>
                      </w:rPr>
                    </w:pPr>
                    <w:r>
                      <w:rPr>
                        <w:noProof/>
                      </w:rPr>
                      <w:t xml:space="preserve">N. Todreas and M. Kazimi, Nuclear Systems I: Thermal Hydraulic Fundamentals, New York, NY: Taylor and Francis, 1990. </w:t>
                    </w:r>
                  </w:p>
                </w:tc>
              </w:tr>
              <w:tr w:rsidR="001C3886" w:rsidTr="001C3886">
                <w:trPr>
                  <w:tblCellSpacing w:w="15" w:type="dxa"/>
                </w:trPr>
                <w:tc>
                  <w:tcPr>
                    <w:tcW w:w="228" w:type="pct"/>
                    <w:hideMark/>
                  </w:tcPr>
                  <w:p w:rsidR="001C3886" w:rsidRDefault="001C3886">
                    <w:pPr>
                      <w:pStyle w:val="Bibliography"/>
                      <w:rPr>
                        <w:rFonts w:eastAsiaTheme="minorEastAsia"/>
                        <w:noProof/>
                      </w:rPr>
                    </w:pPr>
                    <w:r>
                      <w:rPr>
                        <w:noProof/>
                      </w:rPr>
                      <w:t xml:space="preserve">[40] </w:t>
                    </w:r>
                  </w:p>
                </w:tc>
                <w:tc>
                  <w:tcPr>
                    <w:tcW w:w="0" w:type="auto"/>
                    <w:hideMark/>
                  </w:tcPr>
                  <w:p w:rsidR="001C3886" w:rsidRDefault="001C3886">
                    <w:pPr>
                      <w:pStyle w:val="Bibliography"/>
                      <w:rPr>
                        <w:rFonts w:eastAsiaTheme="minorEastAsia"/>
                        <w:noProof/>
                      </w:rPr>
                    </w:pPr>
                    <w:r>
                      <w:rPr>
                        <w:i/>
                        <w:iCs/>
                        <w:noProof/>
                      </w:rPr>
                      <w:t xml:space="preserve">HFIR Outer Fuel Element Fuel Plate Loading Details, HFIR Drawing D-42122 Revision J, </w:t>
                    </w:r>
                    <w:r>
                      <w:rPr>
                        <w:noProof/>
                      </w:rPr>
                      <w:t xml:space="preserve">Oak Ridge, TN.: Oak Ridge National Laboratory, 2005. </w:t>
                    </w:r>
                  </w:p>
                </w:tc>
              </w:tr>
              <w:tr w:rsidR="001C3886" w:rsidTr="001C3886">
                <w:trPr>
                  <w:tblCellSpacing w:w="15" w:type="dxa"/>
                </w:trPr>
                <w:tc>
                  <w:tcPr>
                    <w:tcW w:w="228" w:type="pct"/>
                  </w:tcPr>
                  <w:p w:rsidR="001C3886" w:rsidRDefault="001C3886">
                    <w:pPr>
                      <w:pStyle w:val="Bibliography"/>
                      <w:rPr>
                        <w:rFonts w:eastAsiaTheme="minorEastAsia"/>
                        <w:noProof/>
                      </w:rPr>
                    </w:pPr>
                  </w:p>
                </w:tc>
                <w:tc>
                  <w:tcPr>
                    <w:tcW w:w="0" w:type="auto"/>
                  </w:tcPr>
                  <w:p w:rsidR="001C3886" w:rsidRDefault="001C3886">
                    <w:pPr>
                      <w:pStyle w:val="Bibliography"/>
                      <w:rPr>
                        <w:rFonts w:eastAsiaTheme="minorEastAsia"/>
                        <w:noProof/>
                      </w:rPr>
                    </w:pPr>
                  </w:p>
                </w:tc>
              </w:tr>
              <w:tr w:rsidR="001C3886" w:rsidTr="001C3886">
                <w:trPr>
                  <w:tblCellSpacing w:w="15" w:type="dxa"/>
                </w:trPr>
                <w:tc>
                  <w:tcPr>
                    <w:tcW w:w="228" w:type="pct"/>
                  </w:tcPr>
                  <w:p w:rsidR="001C3886" w:rsidRDefault="001C3886">
                    <w:pPr>
                      <w:pStyle w:val="Bibliography"/>
                      <w:rPr>
                        <w:rFonts w:eastAsiaTheme="minorEastAsia"/>
                        <w:noProof/>
                      </w:rPr>
                    </w:pPr>
                  </w:p>
                </w:tc>
                <w:tc>
                  <w:tcPr>
                    <w:tcW w:w="0" w:type="auto"/>
                  </w:tcPr>
                  <w:p w:rsidR="001C3886" w:rsidRDefault="001C3886">
                    <w:pPr>
                      <w:pStyle w:val="Bibliography"/>
                      <w:rPr>
                        <w:rFonts w:eastAsiaTheme="minorEastAsia"/>
                        <w:noProof/>
                      </w:rPr>
                    </w:pPr>
                  </w:p>
                </w:tc>
              </w:tr>
              <w:tr w:rsidR="001C3886" w:rsidTr="001C3886">
                <w:trPr>
                  <w:tblCellSpacing w:w="15" w:type="dxa"/>
                </w:trPr>
                <w:tc>
                  <w:tcPr>
                    <w:tcW w:w="228" w:type="pct"/>
                  </w:tcPr>
                  <w:p w:rsidR="001C3886" w:rsidRDefault="001C3886">
                    <w:pPr>
                      <w:pStyle w:val="Bibliography"/>
                      <w:rPr>
                        <w:rFonts w:eastAsiaTheme="minorEastAsia"/>
                        <w:noProof/>
                      </w:rPr>
                    </w:pPr>
                  </w:p>
                </w:tc>
                <w:tc>
                  <w:tcPr>
                    <w:tcW w:w="0" w:type="auto"/>
                  </w:tcPr>
                  <w:p w:rsidR="001C3886" w:rsidRDefault="001C3886">
                    <w:pPr>
                      <w:pStyle w:val="Bibliography"/>
                      <w:rPr>
                        <w:rFonts w:eastAsiaTheme="minorEastAsia"/>
                        <w:noProof/>
                      </w:rPr>
                    </w:pPr>
                  </w:p>
                </w:tc>
              </w:tr>
              <w:tr w:rsidR="001C3886" w:rsidTr="001C3886">
                <w:trPr>
                  <w:tblCellSpacing w:w="15" w:type="dxa"/>
                </w:trPr>
                <w:tc>
                  <w:tcPr>
                    <w:tcW w:w="228" w:type="pct"/>
                  </w:tcPr>
                  <w:p w:rsidR="001C3886" w:rsidRDefault="001C3886">
                    <w:pPr>
                      <w:pStyle w:val="Bibliography"/>
                      <w:rPr>
                        <w:rFonts w:eastAsiaTheme="minorEastAsia"/>
                        <w:noProof/>
                      </w:rPr>
                    </w:pPr>
                  </w:p>
                </w:tc>
                <w:tc>
                  <w:tcPr>
                    <w:tcW w:w="0" w:type="auto"/>
                  </w:tcPr>
                  <w:p w:rsidR="001C3886" w:rsidRDefault="001C3886">
                    <w:pPr>
                      <w:pStyle w:val="Bibliography"/>
                      <w:rPr>
                        <w:rFonts w:eastAsiaTheme="minorEastAsia"/>
                        <w:noProof/>
                      </w:rPr>
                    </w:pPr>
                  </w:p>
                </w:tc>
              </w:tr>
              <w:tr w:rsidR="001C3886" w:rsidTr="001C3886">
                <w:trPr>
                  <w:tblCellSpacing w:w="15" w:type="dxa"/>
                </w:trPr>
                <w:tc>
                  <w:tcPr>
                    <w:tcW w:w="228" w:type="pct"/>
                  </w:tcPr>
                  <w:p w:rsidR="001C3886" w:rsidRDefault="001C3886">
                    <w:pPr>
                      <w:pStyle w:val="Bibliography"/>
                      <w:rPr>
                        <w:rFonts w:eastAsiaTheme="minorEastAsia"/>
                        <w:noProof/>
                      </w:rPr>
                    </w:pPr>
                  </w:p>
                </w:tc>
                <w:tc>
                  <w:tcPr>
                    <w:tcW w:w="0" w:type="auto"/>
                  </w:tcPr>
                  <w:p w:rsidR="001C3886" w:rsidRDefault="001C3886">
                    <w:pPr>
                      <w:pStyle w:val="Bibliography"/>
                      <w:rPr>
                        <w:rFonts w:eastAsiaTheme="minorEastAsia"/>
                        <w:noProof/>
                      </w:rPr>
                    </w:pPr>
                  </w:p>
                </w:tc>
              </w:tr>
            </w:tbl>
            <w:p w:rsidR="001C3886" w:rsidRDefault="001C3886">
              <w:pPr>
                <w:rPr>
                  <w:rFonts w:eastAsia="Times New Roman"/>
                  <w:noProof/>
                </w:rPr>
              </w:pPr>
            </w:p>
            <w:p w:rsidR="00B72BB1" w:rsidRDefault="00297069">
              <w:r>
                <w:rPr>
                  <w:b/>
                  <w:bCs/>
                  <w:noProof/>
                </w:rPr>
                <w:lastRenderedPageBreak/>
                <w:fldChar w:fldCharType="end"/>
              </w:r>
            </w:p>
          </w:sdtContent>
        </w:sdt>
      </w:sdtContent>
    </w:sdt>
    <w:bookmarkEnd w:id="123"/>
    <w:p w:rsidR="00F73930" w:rsidRPr="001C3886" w:rsidRDefault="00F73930">
      <w:pPr>
        <w:spacing w:after="0" w:line="240" w:lineRule="auto"/>
        <w:rPr>
          <w:rFonts w:eastAsia="Times New Roman"/>
          <w:bCs/>
          <w:sz w:val="32"/>
          <w:szCs w:val="26"/>
        </w:rPr>
      </w:pPr>
    </w:p>
    <w:p w:rsidR="00F73930" w:rsidRDefault="00F73930">
      <w:pPr>
        <w:spacing w:after="0" w:line="240" w:lineRule="auto"/>
        <w:rPr>
          <w:szCs w:val="24"/>
        </w:rPr>
      </w:pPr>
    </w:p>
    <w:p w:rsidR="00F73930" w:rsidRDefault="00F73930">
      <w:pPr>
        <w:spacing w:after="0" w:line="240" w:lineRule="auto"/>
        <w:rPr>
          <w:szCs w:val="24"/>
        </w:rPr>
      </w:pPr>
    </w:p>
    <w:p w:rsidR="00F73930" w:rsidRDefault="00F73930">
      <w:pPr>
        <w:spacing w:after="0" w:line="240" w:lineRule="auto"/>
        <w:rPr>
          <w:szCs w:val="24"/>
        </w:rPr>
      </w:pPr>
    </w:p>
    <w:p w:rsidR="00F73930" w:rsidRDefault="00F73930">
      <w:pPr>
        <w:spacing w:after="0" w:line="240" w:lineRule="auto"/>
        <w:rPr>
          <w:szCs w:val="24"/>
        </w:rPr>
      </w:pPr>
    </w:p>
    <w:p w:rsidR="00F73930" w:rsidRDefault="00F73930">
      <w:pPr>
        <w:spacing w:after="0" w:line="240" w:lineRule="auto"/>
        <w:rPr>
          <w:szCs w:val="24"/>
        </w:rPr>
      </w:pPr>
    </w:p>
    <w:p w:rsidR="00F73930" w:rsidRDefault="00F73930">
      <w:pPr>
        <w:spacing w:after="0" w:line="240" w:lineRule="auto"/>
        <w:rPr>
          <w:szCs w:val="24"/>
        </w:rPr>
      </w:pPr>
    </w:p>
    <w:p w:rsidR="00F73930" w:rsidRDefault="00F73930">
      <w:pPr>
        <w:spacing w:after="0" w:line="240" w:lineRule="auto"/>
        <w:rPr>
          <w:szCs w:val="24"/>
        </w:rPr>
      </w:pPr>
    </w:p>
    <w:p w:rsidR="00F73930" w:rsidRDefault="00F73930">
      <w:pPr>
        <w:spacing w:after="0" w:line="240" w:lineRule="auto"/>
        <w:rPr>
          <w:szCs w:val="24"/>
        </w:rPr>
      </w:pPr>
    </w:p>
    <w:p w:rsidR="00F73930" w:rsidRDefault="00F73930">
      <w:pPr>
        <w:spacing w:after="0" w:line="240" w:lineRule="auto"/>
        <w:rPr>
          <w:szCs w:val="24"/>
        </w:rPr>
      </w:pPr>
    </w:p>
    <w:p w:rsidR="00F73930" w:rsidRDefault="00F73930">
      <w:pPr>
        <w:spacing w:after="0" w:line="240" w:lineRule="auto"/>
        <w:rPr>
          <w:szCs w:val="24"/>
        </w:rPr>
      </w:pPr>
    </w:p>
    <w:p w:rsidR="00F73930" w:rsidRDefault="00F73930">
      <w:pPr>
        <w:spacing w:after="0" w:line="240" w:lineRule="auto"/>
        <w:rPr>
          <w:szCs w:val="24"/>
        </w:rPr>
      </w:pPr>
    </w:p>
    <w:p w:rsidR="00F73930" w:rsidRDefault="00F73930">
      <w:pPr>
        <w:spacing w:after="0" w:line="240" w:lineRule="auto"/>
        <w:rPr>
          <w:szCs w:val="24"/>
        </w:rPr>
      </w:pPr>
    </w:p>
    <w:p w:rsidR="00F73930" w:rsidRDefault="00F73930">
      <w:pPr>
        <w:spacing w:after="0" w:line="240" w:lineRule="auto"/>
        <w:rPr>
          <w:szCs w:val="24"/>
        </w:rPr>
      </w:pPr>
    </w:p>
    <w:p w:rsidR="00F73930" w:rsidRDefault="00F73930">
      <w:pPr>
        <w:spacing w:after="0" w:line="240" w:lineRule="auto"/>
        <w:rPr>
          <w:szCs w:val="24"/>
        </w:rPr>
      </w:pPr>
    </w:p>
    <w:p w:rsidR="00F73930" w:rsidRDefault="00F73930">
      <w:pPr>
        <w:spacing w:after="0" w:line="240" w:lineRule="auto"/>
        <w:rPr>
          <w:szCs w:val="24"/>
        </w:rPr>
      </w:pPr>
    </w:p>
    <w:p w:rsidR="006F3D40" w:rsidRDefault="00F73930" w:rsidP="00894111">
      <w:pPr>
        <w:pStyle w:val="Heading2"/>
        <w:jc w:val="center"/>
        <w:rPr>
          <w:szCs w:val="24"/>
        </w:rPr>
      </w:pPr>
      <w:bookmarkStart w:id="124" w:name="_Toc384744287"/>
      <w:r>
        <w:t>Appendices</w:t>
      </w:r>
      <w:bookmarkEnd w:id="124"/>
      <w:r w:rsidR="006F3D40">
        <w:rPr>
          <w:szCs w:val="24"/>
        </w:rPr>
        <w:br w:type="page"/>
      </w:r>
    </w:p>
    <w:p w:rsidR="00730FCD" w:rsidRPr="00730FCD" w:rsidRDefault="00730FCD" w:rsidP="00894111">
      <w:pPr>
        <w:pStyle w:val="Heading3"/>
      </w:pPr>
      <w:bookmarkStart w:id="125" w:name="_Toc384744288"/>
      <w:r>
        <w:lastRenderedPageBreak/>
        <w:t>Appendix A</w:t>
      </w:r>
      <w:bookmarkEnd w:id="125"/>
    </w:p>
    <w:p w:rsidR="0091084C" w:rsidRPr="0091084C" w:rsidRDefault="0091084C" w:rsidP="0091084C">
      <w:pPr>
        <w:rPr>
          <w:rStyle w:val="Strong"/>
          <w:rFonts w:eastAsiaTheme="minorEastAsia"/>
          <w:b w:val="0"/>
          <w:szCs w:val="24"/>
        </w:rPr>
      </w:pPr>
      <w:r>
        <w:rPr>
          <w:szCs w:val="24"/>
        </w:rPr>
        <w:t>The mesh plots from the NIST Steam Tables</w:t>
      </w:r>
      <w:sdt>
        <w:sdtPr>
          <w:rPr>
            <w:szCs w:val="24"/>
          </w:rPr>
          <w:id w:val="239796"/>
          <w:citation/>
        </w:sdtPr>
        <w:sdtContent>
          <w:r w:rsidR="00297069">
            <w:rPr>
              <w:szCs w:val="24"/>
            </w:rPr>
            <w:fldChar w:fldCharType="begin"/>
          </w:r>
          <w:r w:rsidR="00E013D8">
            <w:rPr>
              <w:szCs w:val="24"/>
            </w:rPr>
            <w:instrText xml:space="preserve"> CITATION NIS04 \l 1033 </w:instrText>
          </w:r>
          <w:r w:rsidR="00297069">
            <w:rPr>
              <w:szCs w:val="24"/>
            </w:rPr>
            <w:fldChar w:fldCharType="separate"/>
          </w:r>
          <w:r w:rsidR="001C3886">
            <w:rPr>
              <w:noProof/>
              <w:szCs w:val="24"/>
            </w:rPr>
            <w:t xml:space="preserve"> </w:t>
          </w:r>
          <w:r w:rsidR="001C3886" w:rsidRPr="001C3886">
            <w:rPr>
              <w:noProof/>
              <w:szCs w:val="24"/>
            </w:rPr>
            <w:t>[8]</w:t>
          </w:r>
          <w:r w:rsidR="00297069">
            <w:rPr>
              <w:szCs w:val="24"/>
            </w:rPr>
            <w:fldChar w:fldCharType="end"/>
          </w:r>
        </w:sdtContent>
      </w:sdt>
      <w:r w:rsidR="00E013D8">
        <w:rPr>
          <w:szCs w:val="24"/>
        </w:rPr>
        <w:t xml:space="preserve"> </w:t>
      </w:r>
      <w:r>
        <w:rPr>
          <w:szCs w:val="24"/>
        </w:rPr>
        <w:t xml:space="preserve">for thermal conductivity, isobaric specific heat, dynamic viscosity, and mass density of light water are presented here in Figures A-1, A-2, A-3, and A-4, respectively.  The </w:t>
      </w:r>
      <w:r w:rsidR="00F73930" w:rsidRPr="0091084C">
        <w:rPr>
          <w:rStyle w:val="Strong"/>
          <w:b w:val="0"/>
          <w:szCs w:val="24"/>
        </w:rPr>
        <w:t>abscissa</w:t>
      </w:r>
      <w:r w:rsidRPr="0091084C">
        <w:rPr>
          <w:rStyle w:val="Strong"/>
          <w:b w:val="0"/>
          <w:szCs w:val="24"/>
        </w:rPr>
        <w:t xml:space="preserve"> of the plots are the absolute temperature</w:t>
      </w:r>
      <w:proofErr w:type="gramStart"/>
      <w:r w:rsidRPr="0091084C">
        <w:rPr>
          <w:rStyle w:val="Strong"/>
          <w:b w:val="0"/>
          <w:szCs w:val="24"/>
        </w:rPr>
        <w:t xml:space="preserve">, </w:t>
      </w:r>
      <m:oMath>
        <w:proofErr w:type="gramEnd"/>
        <m:r>
          <m:rPr>
            <m:sty m:val="bi"/>
          </m:rPr>
          <w:rPr>
            <w:rStyle w:val="Strong"/>
            <w:rFonts w:ascii="Cambria Math" w:hAnsi="Cambria Math"/>
            <w:szCs w:val="24"/>
          </w:rPr>
          <m:t>T</m:t>
        </m:r>
      </m:oMath>
      <w:r w:rsidRPr="0091084C">
        <w:rPr>
          <w:rStyle w:val="Strong"/>
          <w:rFonts w:eastAsiaTheme="minorEastAsia"/>
          <w:b w:val="0"/>
          <w:szCs w:val="24"/>
        </w:rPr>
        <w:t>,</w:t>
      </w:r>
      <w:r w:rsidRPr="0091084C">
        <w:rPr>
          <w:rStyle w:val="Strong"/>
          <w:b w:val="0"/>
          <w:szCs w:val="24"/>
        </w:rPr>
        <w:t xml:space="preserve"> and the thermodynamic pressure, </w:t>
      </w:r>
      <m:oMath>
        <m:r>
          <m:rPr>
            <m:sty m:val="bi"/>
          </m:rPr>
          <w:rPr>
            <w:rStyle w:val="Strong"/>
            <w:rFonts w:ascii="Cambria Math" w:hAnsi="Cambria Math"/>
            <w:szCs w:val="24"/>
          </w:rPr>
          <m:t>P</m:t>
        </m:r>
      </m:oMath>
      <w:r w:rsidRPr="0091084C">
        <w:rPr>
          <w:rStyle w:val="Strong"/>
          <w:rFonts w:eastAsiaTheme="minorEastAsia"/>
          <w:b w:val="0"/>
          <w:szCs w:val="24"/>
        </w:rPr>
        <w:t>.  The range of temperatures over which each individual fluid property is reported is</w:t>
      </w:r>
    </w:p>
    <w:p w:rsidR="0091084C" w:rsidRPr="007331C6" w:rsidRDefault="0091084C" w:rsidP="0091084C">
      <w:pPr>
        <w:jc w:val="center"/>
        <w:rPr>
          <w:szCs w:val="24"/>
        </w:rPr>
      </w:pPr>
      <w:r w:rsidRPr="007331C6">
        <w:rPr>
          <w:szCs w:val="24"/>
        </w:rPr>
        <w:t xml:space="preserve">320.00 K &lt; </w:t>
      </w:r>
      <m:oMath>
        <m:r>
          <m:rPr>
            <m:sty m:val="bi"/>
          </m:rPr>
          <w:rPr>
            <w:rStyle w:val="Strong"/>
            <w:rFonts w:ascii="Cambria Math" w:hAnsi="Cambria Math"/>
            <w:szCs w:val="24"/>
          </w:rPr>
          <m:t>T</m:t>
        </m:r>
      </m:oMath>
      <w:r w:rsidRPr="007331C6">
        <w:rPr>
          <w:szCs w:val="24"/>
        </w:rPr>
        <w:t xml:space="preserve"> &lt; 394.26 K</w:t>
      </w:r>
      <w:r>
        <w:rPr>
          <w:szCs w:val="24"/>
        </w:rPr>
        <w:t>.</w:t>
      </w:r>
    </w:p>
    <w:p w:rsidR="0091084C" w:rsidRDefault="0091084C" w:rsidP="0091084C">
      <w:pPr>
        <w:rPr>
          <w:szCs w:val="24"/>
        </w:rPr>
      </w:pPr>
    </w:p>
    <w:p w:rsidR="0091084C" w:rsidRDefault="0091084C" w:rsidP="0091084C">
      <w:pPr>
        <w:rPr>
          <w:szCs w:val="24"/>
        </w:rPr>
      </w:pPr>
      <w:r>
        <w:rPr>
          <w:szCs w:val="24"/>
        </w:rPr>
        <w:t>The range of thermodynamic pressures over which each fluid property is reported is</w:t>
      </w:r>
    </w:p>
    <w:p w:rsidR="0091084C" w:rsidRPr="007331C6" w:rsidRDefault="0091084C" w:rsidP="0091084C">
      <w:pPr>
        <w:jc w:val="center"/>
        <w:rPr>
          <w:szCs w:val="24"/>
        </w:rPr>
      </w:pPr>
      <w:r w:rsidRPr="007331C6">
        <w:rPr>
          <w:szCs w:val="24"/>
        </w:rPr>
        <w:t xml:space="preserve">2.5 </w:t>
      </w:r>
      <w:proofErr w:type="spellStart"/>
      <w:r w:rsidRPr="007331C6">
        <w:rPr>
          <w:szCs w:val="24"/>
        </w:rPr>
        <w:t>MPa</w:t>
      </w:r>
      <w:proofErr w:type="spellEnd"/>
      <w:r w:rsidRPr="007331C6">
        <w:rPr>
          <w:szCs w:val="24"/>
        </w:rPr>
        <w:t xml:space="preserve"> &lt;</w:t>
      </w:r>
      <m:oMath>
        <m:r>
          <m:rPr>
            <m:sty m:val="bi"/>
          </m:rPr>
          <w:rPr>
            <w:rStyle w:val="Strong"/>
            <w:rFonts w:ascii="Cambria Math" w:hAnsi="Cambria Math"/>
            <w:szCs w:val="24"/>
          </w:rPr>
          <m:t xml:space="preserve"> P</m:t>
        </m:r>
      </m:oMath>
      <w:r w:rsidRPr="007331C6">
        <w:rPr>
          <w:szCs w:val="24"/>
        </w:rPr>
        <w:t xml:space="preserve"> &lt; 3.5 MPa.  </w:t>
      </w:r>
    </w:p>
    <w:p w:rsidR="0091084C" w:rsidRDefault="0091084C" w:rsidP="0091084C">
      <w:pPr>
        <w:rPr>
          <w:szCs w:val="24"/>
        </w:rPr>
      </w:pPr>
      <w:r>
        <w:rPr>
          <w:szCs w:val="24"/>
        </w:rPr>
        <w:t>These temperature and pressure ranges are consistent with the nominal operation of the HFIR core system.</w:t>
      </w:r>
    </w:p>
    <w:p w:rsidR="00626F6E" w:rsidRDefault="0091084C" w:rsidP="00626F6E">
      <w:pPr>
        <w:keepNext/>
      </w:pPr>
      <w:r>
        <w:rPr>
          <w:noProof/>
          <w:szCs w:val="24"/>
        </w:rPr>
        <w:lastRenderedPageBreak/>
        <w:drawing>
          <wp:inline distT="0" distB="0" distL="0" distR="0">
            <wp:extent cx="5886450" cy="433566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srcRect t="5476" r="3750"/>
                    <a:stretch>
                      <a:fillRect/>
                    </a:stretch>
                  </pic:blipFill>
                  <pic:spPr bwMode="auto">
                    <a:xfrm>
                      <a:off x="0" y="0"/>
                      <a:ext cx="5886450" cy="4335660"/>
                    </a:xfrm>
                    <a:prstGeom prst="rect">
                      <a:avLst/>
                    </a:prstGeom>
                    <a:noFill/>
                    <a:ln w="9525">
                      <a:noFill/>
                      <a:miter lim="800000"/>
                      <a:headEnd/>
                      <a:tailEnd/>
                    </a:ln>
                  </pic:spPr>
                </pic:pic>
              </a:graphicData>
            </a:graphic>
          </wp:inline>
        </w:drawing>
      </w:r>
    </w:p>
    <w:p w:rsidR="0091084C" w:rsidRDefault="00626F6E" w:rsidP="00626F6E">
      <w:pPr>
        <w:pStyle w:val="Caption"/>
      </w:pPr>
      <w:bookmarkStart w:id="126" w:name="_Toc376881125"/>
      <w:r>
        <w:rPr>
          <w:b w:val="0"/>
          <w:color w:val="auto"/>
          <w:sz w:val="24"/>
          <w:szCs w:val="24"/>
        </w:rPr>
        <w:t>Figure A-</w:t>
      </w:r>
      <w:r w:rsidR="00297069" w:rsidRPr="00626F6E">
        <w:rPr>
          <w:b w:val="0"/>
          <w:color w:val="auto"/>
          <w:sz w:val="24"/>
          <w:szCs w:val="24"/>
        </w:rPr>
        <w:fldChar w:fldCharType="begin"/>
      </w:r>
      <w:r w:rsidRPr="00626F6E">
        <w:rPr>
          <w:b w:val="0"/>
          <w:color w:val="auto"/>
          <w:sz w:val="24"/>
          <w:szCs w:val="24"/>
        </w:rPr>
        <w:instrText xml:space="preserve"> SEQ Figure_A- \* ARABIC </w:instrText>
      </w:r>
      <w:r w:rsidR="00297069" w:rsidRPr="00626F6E">
        <w:rPr>
          <w:b w:val="0"/>
          <w:color w:val="auto"/>
          <w:sz w:val="24"/>
          <w:szCs w:val="24"/>
        </w:rPr>
        <w:fldChar w:fldCharType="separate"/>
      </w:r>
      <w:r w:rsidR="00C223E6">
        <w:rPr>
          <w:b w:val="0"/>
          <w:noProof/>
          <w:color w:val="auto"/>
          <w:sz w:val="24"/>
          <w:szCs w:val="24"/>
        </w:rPr>
        <w:t>1</w:t>
      </w:r>
      <w:r w:rsidR="00297069" w:rsidRPr="00626F6E">
        <w:rPr>
          <w:b w:val="0"/>
          <w:color w:val="auto"/>
          <w:sz w:val="24"/>
          <w:szCs w:val="24"/>
        </w:rPr>
        <w:fldChar w:fldCharType="end"/>
      </w:r>
      <w:r w:rsidRPr="00626F6E">
        <w:rPr>
          <w:b w:val="0"/>
          <w:color w:val="auto"/>
          <w:sz w:val="24"/>
          <w:szCs w:val="24"/>
        </w:rPr>
        <w:t>.</w:t>
      </w:r>
      <w:r w:rsidRPr="00626F6E">
        <w:rPr>
          <w:color w:val="auto"/>
        </w:rPr>
        <w:t xml:space="preserve">  </w:t>
      </w:r>
      <w:proofErr w:type="gramStart"/>
      <w:r w:rsidRPr="00B27BF2">
        <w:rPr>
          <w:b w:val="0"/>
          <w:color w:val="auto"/>
          <w:sz w:val="24"/>
          <w:szCs w:val="24"/>
        </w:rPr>
        <w:t>Thermal Conductivity of Water as a Function of the Thermodynamic State.</w:t>
      </w:r>
      <w:bookmarkEnd w:id="126"/>
      <w:proofErr w:type="gramEnd"/>
    </w:p>
    <w:p w:rsidR="0091084C" w:rsidRDefault="0091084C" w:rsidP="0091084C">
      <w:pPr>
        <w:pStyle w:val="Caption"/>
        <w:rPr>
          <w:b w:val="0"/>
          <w:color w:val="auto"/>
          <w:sz w:val="24"/>
          <w:szCs w:val="24"/>
        </w:rPr>
      </w:pPr>
    </w:p>
    <w:p w:rsidR="0091084C" w:rsidRDefault="0091084C" w:rsidP="0091084C"/>
    <w:p w:rsidR="00B878B0" w:rsidRDefault="0091084C" w:rsidP="00B878B0">
      <w:pPr>
        <w:keepNext/>
      </w:pPr>
      <w:r>
        <w:rPr>
          <w:noProof/>
        </w:rPr>
        <w:lastRenderedPageBreak/>
        <w:drawing>
          <wp:inline distT="0" distB="0" distL="0" distR="0">
            <wp:extent cx="5953125" cy="4434358"/>
            <wp:effectExtent l="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srcRect t="4762" r="4107"/>
                    <a:stretch>
                      <a:fillRect/>
                    </a:stretch>
                  </pic:blipFill>
                  <pic:spPr bwMode="auto">
                    <a:xfrm>
                      <a:off x="0" y="0"/>
                      <a:ext cx="5953125" cy="4434358"/>
                    </a:xfrm>
                    <a:prstGeom prst="rect">
                      <a:avLst/>
                    </a:prstGeom>
                    <a:noFill/>
                    <a:ln w="9525">
                      <a:noFill/>
                      <a:miter lim="800000"/>
                      <a:headEnd/>
                      <a:tailEnd/>
                    </a:ln>
                  </pic:spPr>
                </pic:pic>
              </a:graphicData>
            </a:graphic>
          </wp:inline>
        </w:drawing>
      </w:r>
    </w:p>
    <w:p w:rsidR="0091084C" w:rsidRDefault="00B878B0" w:rsidP="00B878B0">
      <w:pPr>
        <w:pStyle w:val="Caption"/>
      </w:pPr>
      <w:bookmarkStart w:id="127" w:name="_Toc376881126"/>
      <w:r>
        <w:rPr>
          <w:b w:val="0"/>
          <w:color w:val="auto"/>
          <w:sz w:val="24"/>
          <w:szCs w:val="24"/>
        </w:rPr>
        <w:t>Figure A-</w:t>
      </w:r>
      <w:r w:rsidR="00297069" w:rsidRPr="00B878B0">
        <w:rPr>
          <w:b w:val="0"/>
          <w:color w:val="auto"/>
          <w:sz w:val="24"/>
          <w:szCs w:val="24"/>
        </w:rPr>
        <w:fldChar w:fldCharType="begin"/>
      </w:r>
      <w:r w:rsidRPr="00B878B0">
        <w:rPr>
          <w:b w:val="0"/>
          <w:color w:val="auto"/>
          <w:sz w:val="24"/>
          <w:szCs w:val="24"/>
        </w:rPr>
        <w:instrText xml:space="preserve"> SEQ Figure_A- \* ARABIC </w:instrText>
      </w:r>
      <w:r w:rsidR="00297069" w:rsidRPr="00B878B0">
        <w:rPr>
          <w:b w:val="0"/>
          <w:color w:val="auto"/>
          <w:sz w:val="24"/>
          <w:szCs w:val="24"/>
        </w:rPr>
        <w:fldChar w:fldCharType="separate"/>
      </w:r>
      <w:r w:rsidR="00C223E6">
        <w:rPr>
          <w:b w:val="0"/>
          <w:noProof/>
          <w:color w:val="auto"/>
          <w:sz w:val="24"/>
          <w:szCs w:val="24"/>
        </w:rPr>
        <w:t>2</w:t>
      </w:r>
      <w:r w:rsidR="00297069" w:rsidRPr="00B878B0">
        <w:rPr>
          <w:b w:val="0"/>
          <w:color w:val="auto"/>
          <w:sz w:val="24"/>
          <w:szCs w:val="24"/>
        </w:rPr>
        <w:fldChar w:fldCharType="end"/>
      </w:r>
      <w:r w:rsidRPr="00B878B0">
        <w:rPr>
          <w:b w:val="0"/>
          <w:color w:val="auto"/>
          <w:sz w:val="24"/>
          <w:szCs w:val="24"/>
        </w:rPr>
        <w:t>.</w:t>
      </w:r>
      <w:r w:rsidRPr="00B878B0">
        <w:rPr>
          <w:color w:val="auto"/>
        </w:rPr>
        <w:t xml:space="preserve">  </w:t>
      </w:r>
      <w:proofErr w:type="gramStart"/>
      <w:r w:rsidRPr="00B27BF2">
        <w:rPr>
          <w:b w:val="0"/>
          <w:color w:val="auto"/>
          <w:sz w:val="24"/>
          <w:szCs w:val="24"/>
        </w:rPr>
        <w:t>Isobaric Specific Heat</w:t>
      </w:r>
      <w:r>
        <w:rPr>
          <w:b w:val="0"/>
          <w:color w:val="auto"/>
          <w:sz w:val="24"/>
          <w:szCs w:val="24"/>
        </w:rPr>
        <w:t xml:space="preserve"> of Water</w:t>
      </w:r>
      <w:r w:rsidRPr="00B27BF2">
        <w:rPr>
          <w:b w:val="0"/>
          <w:color w:val="auto"/>
          <w:sz w:val="24"/>
          <w:szCs w:val="24"/>
        </w:rPr>
        <w:t xml:space="preserve"> as a Function of the Thermodynamic State.</w:t>
      </w:r>
      <w:bookmarkEnd w:id="127"/>
      <w:proofErr w:type="gramEnd"/>
    </w:p>
    <w:p w:rsidR="0091084C" w:rsidRDefault="0091084C" w:rsidP="0091084C">
      <w:pPr>
        <w:pStyle w:val="Caption"/>
        <w:rPr>
          <w:b w:val="0"/>
          <w:color w:val="auto"/>
          <w:sz w:val="24"/>
          <w:szCs w:val="24"/>
        </w:rPr>
      </w:pPr>
    </w:p>
    <w:p w:rsidR="0091084C" w:rsidRDefault="0091084C" w:rsidP="0091084C"/>
    <w:p w:rsidR="00131587" w:rsidRDefault="0091084C" w:rsidP="00131587">
      <w:pPr>
        <w:keepNext/>
      </w:pPr>
      <w:r>
        <w:rPr>
          <w:noProof/>
        </w:rPr>
        <w:lastRenderedPageBreak/>
        <w:drawing>
          <wp:inline distT="0" distB="0" distL="0" distR="0">
            <wp:extent cx="5972175" cy="4412279"/>
            <wp:effectExtent l="0" t="0" r="9525"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srcRect t="5714" r="4286"/>
                    <a:stretch>
                      <a:fillRect/>
                    </a:stretch>
                  </pic:blipFill>
                  <pic:spPr bwMode="auto">
                    <a:xfrm>
                      <a:off x="0" y="0"/>
                      <a:ext cx="5972175" cy="4412279"/>
                    </a:xfrm>
                    <a:prstGeom prst="rect">
                      <a:avLst/>
                    </a:prstGeom>
                    <a:noFill/>
                    <a:ln w="9525">
                      <a:noFill/>
                      <a:miter lim="800000"/>
                      <a:headEnd/>
                      <a:tailEnd/>
                    </a:ln>
                  </pic:spPr>
                </pic:pic>
              </a:graphicData>
            </a:graphic>
          </wp:inline>
        </w:drawing>
      </w:r>
    </w:p>
    <w:p w:rsidR="00131587" w:rsidRDefault="00131587" w:rsidP="00131587">
      <w:pPr>
        <w:pStyle w:val="Caption"/>
        <w:rPr>
          <w:b w:val="0"/>
          <w:color w:val="auto"/>
          <w:sz w:val="24"/>
          <w:szCs w:val="24"/>
        </w:rPr>
      </w:pPr>
      <w:bookmarkStart w:id="128" w:name="_Toc376881127"/>
      <w:r>
        <w:rPr>
          <w:b w:val="0"/>
          <w:color w:val="auto"/>
          <w:sz w:val="24"/>
          <w:szCs w:val="24"/>
        </w:rPr>
        <w:t>Figure A-</w:t>
      </w:r>
      <w:r w:rsidR="00297069" w:rsidRPr="00131587">
        <w:rPr>
          <w:b w:val="0"/>
          <w:color w:val="auto"/>
          <w:sz w:val="24"/>
          <w:szCs w:val="24"/>
        </w:rPr>
        <w:fldChar w:fldCharType="begin"/>
      </w:r>
      <w:r w:rsidRPr="00131587">
        <w:rPr>
          <w:b w:val="0"/>
          <w:color w:val="auto"/>
          <w:sz w:val="24"/>
          <w:szCs w:val="24"/>
        </w:rPr>
        <w:instrText xml:space="preserve"> SEQ Figure_A- \* ARABIC </w:instrText>
      </w:r>
      <w:r w:rsidR="00297069" w:rsidRPr="00131587">
        <w:rPr>
          <w:b w:val="0"/>
          <w:color w:val="auto"/>
          <w:sz w:val="24"/>
          <w:szCs w:val="24"/>
        </w:rPr>
        <w:fldChar w:fldCharType="separate"/>
      </w:r>
      <w:r w:rsidR="00C223E6">
        <w:rPr>
          <w:b w:val="0"/>
          <w:noProof/>
          <w:color w:val="auto"/>
          <w:sz w:val="24"/>
          <w:szCs w:val="24"/>
        </w:rPr>
        <w:t>3</w:t>
      </w:r>
      <w:r w:rsidR="00297069" w:rsidRPr="00131587">
        <w:rPr>
          <w:b w:val="0"/>
          <w:color w:val="auto"/>
          <w:sz w:val="24"/>
          <w:szCs w:val="24"/>
        </w:rPr>
        <w:fldChar w:fldCharType="end"/>
      </w:r>
      <w:r w:rsidRPr="00131587">
        <w:rPr>
          <w:b w:val="0"/>
          <w:color w:val="auto"/>
          <w:sz w:val="24"/>
          <w:szCs w:val="24"/>
        </w:rPr>
        <w:t>.</w:t>
      </w:r>
      <w:r w:rsidRPr="00131587">
        <w:rPr>
          <w:color w:val="auto"/>
        </w:rPr>
        <w:t xml:space="preserve">  </w:t>
      </w:r>
      <w:proofErr w:type="gramStart"/>
      <w:r w:rsidRPr="00B27BF2">
        <w:rPr>
          <w:b w:val="0"/>
          <w:color w:val="auto"/>
          <w:sz w:val="24"/>
          <w:szCs w:val="24"/>
        </w:rPr>
        <w:t>Dynamic Viscosity of Water as a Function of the Thermodynamic State.</w:t>
      </w:r>
      <w:bookmarkEnd w:id="128"/>
      <w:proofErr w:type="gramEnd"/>
    </w:p>
    <w:p w:rsidR="0091084C" w:rsidRDefault="0091084C" w:rsidP="00131587">
      <w:pPr>
        <w:pStyle w:val="Caption"/>
      </w:pPr>
    </w:p>
    <w:p w:rsidR="0091084C" w:rsidRDefault="0091084C" w:rsidP="0091084C">
      <w:pPr>
        <w:pStyle w:val="Caption"/>
        <w:rPr>
          <w:b w:val="0"/>
          <w:color w:val="auto"/>
          <w:sz w:val="24"/>
          <w:szCs w:val="24"/>
        </w:rPr>
      </w:pPr>
    </w:p>
    <w:p w:rsidR="0091084C" w:rsidRDefault="0091084C" w:rsidP="0091084C"/>
    <w:p w:rsidR="00131587" w:rsidRDefault="0091084C" w:rsidP="00131587">
      <w:pPr>
        <w:keepNext/>
      </w:pPr>
      <w:r>
        <w:rPr>
          <w:noProof/>
        </w:rPr>
        <w:lastRenderedPageBreak/>
        <w:drawing>
          <wp:inline distT="0" distB="0" distL="0" distR="0">
            <wp:extent cx="5972175" cy="4415183"/>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srcRect t="5476" r="4107"/>
                    <a:stretch>
                      <a:fillRect/>
                    </a:stretch>
                  </pic:blipFill>
                  <pic:spPr bwMode="auto">
                    <a:xfrm>
                      <a:off x="0" y="0"/>
                      <a:ext cx="5972175" cy="4415183"/>
                    </a:xfrm>
                    <a:prstGeom prst="rect">
                      <a:avLst/>
                    </a:prstGeom>
                    <a:noFill/>
                    <a:ln w="9525">
                      <a:noFill/>
                      <a:miter lim="800000"/>
                      <a:headEnd/>
                      <a:tailEnd/>
                    </a:ln>
                  </pic:spPr>
                </pic:pic>
              </a:graphicData>
            </a:graphic>
          </wp:inline>
        </w:drawing>
      </w:r>
    </w:p>
    <w:p w:rsidR="0091084C" w:rsidRDefault="00131587" w:rsidP="00131587">
      <w:pPr>
        <w:pStyle w:val="Caption"/>
      </w:pPr>
      <w:bookmarkStart w:id="129" w:name="_Toc376881128"/>
      <w:r>
        <w:rPr>
          <w:b w:val="0"/>
          <w:color w:val="auto"/>
          <w:sz w:val="24"/>
          <w:szCs w:val="24"/>
        </w:rPr>
        <w:t>Figure A-</w:t>
      </w:r>
      <w:r w:rsidR="00297069" w:rsidRPr="00131587">
        <w:rPr>
          <w:b w:val="0"/>
          <w:color w:val="auto"/>
          <w:sz w:val="24"/>
          <w:szCs w:val="24"/>
        </w:rPr>
        <w:fldChar w:fldCharType="begin"/>
      </w:r>
      <w:r w:rsidRPr="00131587">
        <w:rPr>
          <w:b w:val="0"/>
          <w:color w:val="auto"/>
          <w:sz w:val="24"/>
          <w:szCs w:val="24"/>
        </w:rPr>
        <w:instrText xml:space="preserve"> SEQ Figure_A- \* ARABIC </w:instrText>
      </w:r>
      <w:r w:rsidR="00297069" w:rsidRPr="00131587">
        <w:rPr>
          <w:b w:val="0"/>
          <w:color w:val="auto"/>
          <w:sz w:val="24"/>
          <w:szCs w:val="24"/>
        </w:rPr>
        <w:fldChar w:fldCharType="separate"/>
      </w:r>
      <w:r w:rsidR="00C223E6">
        <w:rPr>
          <w:b w:val="0"/>
          <w:noProof/>
          <w:color w:val="auto"/>
          <w:sz w:val="24"/>
          <w:szCs w:val="24"/>
        </w:rPr>
        <w:t>4</w:t>
      </w:r>
      <w:r w:rsidR="00297069" w:rsidRPr="00131587">
        <w:rPr>
          <w:b w:val="0"/>
          <w:color w:val="auto"/>
          <w:sz w:val="24"/>
          <w:szCs w:val="24"/>
        </w:rPr>
        <w:fldChar w:fldCharType="end"/>
      </w:r>
      <w:r w:rsidRPr="00131587">
        <w:rPr>
          <w:b w:val="0"/>
          <w:color w:val="auto"/>
          <w:sz w:val="24"/>
          <w:szCs w:val="24"/>
        </w:rPr>
        <w:t>.</w:t>
      </w:r>
      <w:r w:rsidRPr="00131587">
        <w:rPr>
          <w:color w:val="auto"/>
        </w:rPr>
        <w:t xml:space="preserve">  </w:t>
      </w:r>
      <w:proofErr w:type="gramStart"/>
      <w:r w:rsidRPr="00AC22B1">
        <w:rPr>
          <w:b w:val="0"/>
          <w:color w:val="auto"/>
          <w:sz w:val="24"/>
          <w:szCs w:val="24"/>
        </w:rPr>
        <w:t>Mass Density of Water as a Function of the Thermodynamic State.</w:t>
      </w:r>
      <w:bookmarkEnd w:id="129"/>
      <w:proofErr w:type="gramEnd"/>
    </w:p>
    <w:p w:rsidR="0091084C" w:rsidRPr="00AC22B1" w:rsidRDefault="0091084C" w:rsidP="0091084C">
      <w:pPr>
        <w:pStyle w:val="Caption"/>
        <w:rPr>
          <w:b w:val="0"/>
          <w:color w:val="auto"/>
          <w:sz w:val="24"/>
          <w:szCs w:val="24"/>
        </w:rPr>
      </w:pPr>
    </w:p>
    <w:p w:rsidR="006D4DDA" w:rsidRDefault="006D4DDA" w:rsidP="000036F7">
      <w:pPr>
        <w:pStyle w:val="Heading1"/>
      </w:pPr>
    </w:p>
    <w:p w:rsidR="00F73278" w:rsidRDefault="00F73278" w:rsidP="00F73278">
      <w:pPr>
        <w:rPr>
          <w:lang w:bidi="en-US"/>
        </w:rPr>
      </w:pPr>
    </w:p>
    <w:p w:rsidR="00F73930" w:rsidRDefault="00F73930">
      <w:pPr>
        <w:spacing w:after="0" w:line="240" w:lineRule="auto"/>
        <w:rPr>
          <w:lang w:bidi="en-US"/>
        </w:rPr>
      </w:pPr>
      <w:r>
        <w:rPr>
          <w:lang w:bidi="en-US"/>
        </w:rPr>
        <w:br w:type="page"/>
      </w:r>
    </w:p>
    <w:p w:rsidR="00F73278" w:rsidRDefault="00F73930" w:rsidP="00894111">
      <w:pPr>
        <w:pStyle w:val="Heading3"/>
        <w:rPr>
          <w:lang w:bidi="en-US"/>
        </w:rPr>
      </w:pPr>
      <w:bookmarkStart w:id="130" w:name="_Toc384744289"/>
      <w:r>
        <w:rPr>
          <w:lang w:bidi="en-US"/>
        </w:rPr>
        <w:lastRenderedPageBreak/>
        <w:t>Appendix B</w:t>
      </w:r>
      <w:bookmarkEnd w:id="130"/>
    </w:p>
    <w:p w:rsidR="00F73278" w:rsidRDefault="0020345E" w:rsidP="00F73278">
      <w:pPr>
        <w:rPr>
          <w:lang w:bidi="en-US"/>
        </w:rPr>
      </w:pPr>
      <w:r>
        <w:rPr>
          <w:lang w:bidi="en-US"/>
        </w:rPr>
        <w:t xml:space="preserve">The determination of the fuel volumes within a single inner and outer fuel plate are outlined here.  The contours of the fuel meat for both the inner fuel plate </w:t>
      </w:r>
      <w:sdt>
        <w:sdtPr>
          <w:rPr>
            <w:lang w:bidi="en-US"/>
          </w:rPr>
          <w:id w:val="-624233417"/>
          <w:citation/>
        </w:sdtPr>
        <w:sdtContent>
          <w:r w:rsidR="00297069">
            <w:rPr>
              <w:lang w:bidi="en-US"/>
            </w:rPr>
            <w:fldChar w:fldCharType="begin"/>
          </w:r>
          <w:r w:rsidR="008B5A38">
            <w:rPr>
              <w:lang w:bidi="en-US"/>
            </w:rPr>
            <w:instrText xml:space="preserve">CITATION HFI05 \l 1033 </w:instrText>
          </w:r>
          <w:r w:rsidR="00297069">
            <w:rPr>
              <w:lang w:bidi="en-US"/>
            </w:rPr>
            <w:fldChar w:fldCharType="separate"/>
          </w:r>
          <w:r w:rsidR="001C3886" w:rsidRPr="001C3886">
            <w:rPr>
              <w:noProof/>
              <w:lang w:bidi="en-US"/>
            </w:rPr>
            <w:t>[38]</w:t>
          </w:r>
          <w:r w:rsidR="00297069">
            <w:rPr>
              <w:lang w:bidi="en-US"/>
            </w:rPr>
            <w:fldChar w:fldCharType="end"/>
          </w:r>
        </w:sdtContent>
      </w:sdt>
      <w:r>
        <w:rPr>
          <w:lang w:bidi="en-US"/>
        </w:rPr>
        <w:t xml:space="preserve"> and the outer fuel plate</w:t>
      </w:r>
      <w:sdt>
        <w:sdtPr>
          <w:rPr>
            <w:lang w:bidi="en-US"/>
          </w:rPr>
          <w:id w:val="-1468818713"/>
          <w:citation/>
        </w:sdtPr>
        <w:sdtContent>
          <w:r w:rsidR="00297069">
            <w:rPr>
              <w:lang w:bidi="en-US"/>
            </w:rPr>
            <w:fldChar w:fldCharType="begin"/>
          </w:r>
          <w:r w:rsidR="008B5A38">
            <w:rPr>
              <w:lang w:bidi="en-US"/>
            </w:rPr>
            <w:instrText xml:space="preserve"> CITATION HFI06 \l 1033 </w:instrText>
          </w:r>
          <w:r w:rsidR="00297069">
            <w:rPr>
              <w:lang w:bidi="en-US"/>
            </w:rPr>
            <w:fldChar w:fldCharType="separate"/>
          </w:r>
          <w:r w:rsidR="001C3886">
            <w:rPr>
              <w:noProof/>
              <w:lang w:bidi="en-US"/>
            </w:rPr>
            <w:t xml:space="preserve"> </w:t>
          </w:r>
          <w:r w:rsidR="001C3886" w:rsidRPr="001C3886">
            <w:rPr>
              <w:noProof/>
              <w:lang w:bidi="en-US"/>
            </w:rPr>
            <w:t>[40]</w:t>
          </w:r>
          <w:r w:rsidR="00297069">
            <w:rPr>
              <w:lang w:bidi="en-US"/>
            </w:rPr>
            <w:fldChar w:fldCharType="end"/>
          </w:r>
        </w:sdtContent>
      </w:sdt>
      <w:r>
        <w:rPr>
          <w:lang w:bidi="en-US"/>
        </w:rPr>
        <w:t xml:space="preserve"> are defined by point locations that reside at the surface of the fuel meat</w:t>
      </w:r>
      <w:r w:rsidR="00AA6529">
        <w:rPr>
          <w:lang w:bidi="en-US"/>
        </w:rPr>
        <w:t>.</w:t>
      </w:r>
      <w:r w:rsidR="00D52098">
        <w:rPr>
          <w:lang w:bidi="en-US"/>
        </w:rPr>
        <w:t xml:space="preserve">  The drawings use a relative scale for the point locations and therefore a conversion to length was necessary.</w:t>
      </w:r>
      <w:r w:rsidR="00AA6529">
        <w:rPr>
          <w:lang w:bidi="en-US"/>
        </w:rPr>
        <w:t xml:space="preserve">  These points were entered as input to MATLAB</w:t>
      </w:r>
      <w:r w:rsidR="00EC17F2">
        <w:rPr>
          <w:lang w:bidi="en-US"/>
        </w:rPr>
        <w:t>.</w:t>
      </w:r>
    </w:p>
    <w:p w:rsidR="00EC17F2" w:rsidRDefault="00EC17F2" w:rsidP="00F73278">
      <w:pPr>
        <w:rPr>
          <w:lang w:bidi="en-US"/>
        </w:rPr>
      </w:pPr>
      <w:r>
        <w:rPr>
          <w:lang w:bidi="en-US"/>
        </w:rPr>
        <w:tab/>
      </w:r>
      <w:r w:rsidR="001C3886">
        <w:rPr>
          <w:lang w:bidi="en-US"/>
        </w:rPr>
        <w:t>C</w:t>
      </w:r>
      <w:r>
        <w:rPr>
          <w:lang w:bidi="en-US"/>
        </w:rPr>
        <w:t xml:space="preserve">ubic </w:t>
      </w:r>
      <w:proofErr w:type="spellStart"/>
      <w:r>
        <w:rPr>
          <w:lang w:bidi="en-US"/>
        </w:rPr>
        <w:t>spline</w:t>
      </w:r>
      <w:proofErr w:type="spellEnd"/>
      <w:r>
        <w:rPr>
          <w:lang w:bidi="en-US"/>
        </w:rPr>
        <w:t xml:space="preserve"> interpolation of the fuel meat contour point locations was performed</w:t>
      </w:r>
      <w:r w:rsidR="001C3886">
        <w:rPr>
          <w:lang w:bidi="en-US"/>
        </w:rPr>
        <w:t xml:space="preserve"> in the MATLAB environment.</w:t>
      </w:r>
      <w:r>
        <w:rPr>
          <w:lang w:bidi="en-US"/>
        </w:rPr>
        <w:t xml:space="preserve"> </w:t>
      </w:r>
      <w:r w:rsidR="001C3886">
        <w:rPr>
          <w:lang w:bidi="en-US"/>
        </w:rPr>
        <w:t xml:space="preserve"> T</w:t>
      </w:r>
      <w:r>
        <w:rPr>
          <w:lang w:bidi="en-US"/>
        </w:rPr>
        <w:t>he results of</w:t>
      </w:r>
      <w:r w:rsidR="001C3886">
        <w:rPr>
          <w:lang w:bidi="en-US"/>
        </w:rPr>
        <w:t xml:space="preserve"> the interpolation </w:t>
      </w:r>
      <w:r>
        <w:rPr>
          <w:lang w:bidi="en-US"/>
        </w:rPr>
        <w:t>are shown in Figure B-1 and Figure B-2.</w:t>
      </w:r>
      <w:r w:rsidR="00E67E67">
        <w:rPr>
          <w:lang w:bidi="en-US"/>
        </w:rPr>
        <w:t xml:space="preserve">  The first and last points represent the boundaries of the fuel meat geometry.  The </w:t>
      </w:r>
      <w:proofErr w:type="spellStart"/>
      <w:r w:rsidR="00E67E67">
        <w:rPr>
          <w:lang w:bidi="en-US"/>
        </w:rPr>
        <w:t>spline</w:t>
      </w:r>
      <w:proofErr w:type="spellEnd"/>
      <w:r w:rsidR="00E67E67">
        <w:rPr>
          <w:lang w:bidi="en-US"/>
        </w:rPr>
        <w:t xml:space="preserve"> contours were then subject to Simpson’s </w:t>
      </w:r>
      <w:proofErr w:type="spellStart"/>
      <w:r w:rsidR="00E67E67">
        <w:rPr>
          <w:lang w:bidi="en-US"/>
        </w:rPr>
        <w:t>quadrature</w:t>
      </w:r>
      <w:proofErr w:type="spellEnd"/>
      <w:r w:rsidR="00E67E67">
        <w:rPr>
          <w:lang w:bidi="en-US"/>
        </w:rPr>
        <w:t xml:space="preserve"> to evaluate </w:t>
      </w:r>
      <w:r w:rsidR="00421194">
        <w:rPr>
          <w:lang w:bidi="en-US"/>
        </w:rPr>
        <w:t xml:space="preserve">the area under the </w:t>
      </w:r>
      <w:proofErr w:type="spellStart"/>
      <w:r w:rsidR="00421194">
        <w:rPr>
          <w:lang w:bidi="en-US"/>
        </w:rPr>
        <w:t>spline</w:t>
      </w:r>
      <w:proofErr w:type="spellEnd"/>
      <w:r w:rsidR="00421194">
        <w:rPr>
          <w:lang w:bidi="en-US"/>
        </w:rPr>
        <w:t>.  The resultant</w:t>
      </w:r>
      <w:r w:rsidR="00E67E67">
        <w:rPr>
          <w:lang w:bidi="en-US"/>
        </w:rPr>
        <w:t xml:space="preserve"> area was then extruded through 20.0 inches (0.508 m)</w:t>
      </w:r>
      <w:r w:rsidR="00421194">
        <w:rPr>
          <w:lang w:bidi="en-US"/>
        </w:rPr>
        <w:t>, i.e. nominal fuel meat length,</w:t>
      </w:r>
      <w:r w:rsidR="00E67E67">
        <w:rPr>
          <w:lang w:bidi="en-US"/>
        </w:rPr>
        <w:t xml:space="preserve"> resulting in the volume of the fuel meat within the individual fuel plates, i.e. inner and outer fuel plates.</w:t>
      </w:r>
    </w:p>
    <w:p w:rsidR="00A368FA" w:rsidRDefault="00A368FA">
      <w:pPr>
        <w:spacing w:after="0" w:line="240" w:lineRule="auto"/>
        <w:rPr>
          <w:lang w:bidi="en-US"/>
        </w:rPr>
      </w:pPr>
      <w:r>
        <w:rPr>
          <w:lang w:bidi="en-US"/>
        </w:rPr>
        <w:br w:type="page"/>
      </w:r>
    </w:p>
    <w:p w:rsidR="00A368FA" w:rsidRDefault="00A368FA" w:rsidP="00F73278">
      <w:pPr>
        <w:rPr>
          <w:lang w:bidi="en-US"/>
        </w:rPr>
      </w:pPr>
    </w:p>
    <w:p w:rsidR="00EC17F2" w:rsidRDefault="00017A5F" w:rsidP="00EC17F2">
      <w:pPr>
        <w:keepNext/>
      </w:pPr>
      <w:r>
        <w:rPr>
          <w:noProof/>
        </w:rPr>
        <w:drawing>
          <wp:inline distT="0" distB="0" distL="0" distR="0">
            <wp:extent cx="5943600" cy="2867025"/>
            <wp:effectExtent l="1905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9" cstate="print"/>
                    <a:srcRect/>
                    <a:stretch>
                      <a:fillRect/>
                    </a:stretch>
                  </pic:blipFill>
                  <pic:spPr bwMode="auto">
                    <a:xfrm>
                      <a:off x="0" y="0"/>
                      <a:ext cx="5943600" cy="2867025"/>
                    </a:xfrm>
                    <a:prstGeom prst="rect">
                      <a:avLst/>
                    </a:prstGeom>
                    <a:noFill/>
                    <a:ln w="9525">
                      <a:noFill/>
                      <a:miter lim="800000"/>
                      <a:headEnd/>
                      <a:tailEnd/>
                    </a:ln>
                  </pic:spPr>
                </pic:pic>
              </a:graphicData>
            </a:graphic>
          </wp:inline>
        </w:drawing>
      </w:r>
    </w:p>
    <w:p w:rsidR="00F73278" w:rsidRPr="00EC17F2" w:rsidRDefault="00EC17F2" w:rsidP="00EC17F2">
      <w:pPr>
        <w:pStyle w:val="Caption"/>
        <w:rPr>
          <w:b w:val="0"/>
          <w:color w:val="auto"/>
          <w:sz w:val="24"/>
          <w:szCs w:val="24"/>
          <w:lang w:bidi="en-US"/>
        </w:rPr>
      </w:pPr>
      <w:r>
        <w:rPr>
          <w:b w:val="0"/>
          <w:color w:val="auto"/>
          <w:sz w:val="24"/>
          <w:szCs w:val="24"/>
        </w:rPr>
        <w:t>Figure B-</w:t>
      </w:r>
      <w:r w:rsidR="00297069" w:rsidRPr="00EC17F2">
        <w:rPr>
          <w:b w:val="0"/>
          <w:color w:val="auto"/>
          <w:sz w:val="24"/>
          <w:szCs w:val="24"/>
        </w:rPr>
        <w:fldChar w:fldCharType="begin"/>
      </w:r>
      <w:r w:rsidRPr="00EC17F2">
        <w:rPr>
          <w:b w:val="0"/>
          <w:color w:val="auto"/>
          <w:sz w:val="24"/>
          <w:szCs w:val="24"/>
        </w:rPr>
        <w:instrText xml:space="preserve"> SEQ Figure_B- \* ARABIC </w:instrText>
      </w:r>
      <w:r w:rsidR="00297069" w:rsidRPr="00EC17F2">
        <w:rPr>
          <w:b w:val="0"/>
          <w:color w:val="auto"/>
          <w:sz w:val="24"/>
          <w:szCs w:val="24"/>
        </w:rPr>
        <w:fldChar w:fldCharType="separate"/>
      </w:r>
      <w:r w:rsidR="00C223E6">
        <w:rPr>
          <w:b w:val="0"/>
          <w:noProof/>
          <w:color w:val="auto"/>
          <w:sz w:val="24"/>
          <w:szCs w:val="24"/>
        </w:rPr>
        <w:t>1</w:t>
      </w:r>
      <w:r w:rsidR="00297069" w:rsidRPr="00EC17F2">
        <w:rPr>
          <w:b w:val="0"/>
          <w:color w:val="auto"/>
          <w:sz w:val="24"/>
          <w:szCs w:val="24"/>
        </w:rPr>
        <w:fldChar w:fldCharType="end"/>
      </w:r>
      <w:r w:rsidRPr="00EC17F2">
        <w:rPr>
          <w:b w:val="0"/>
          <w:color w:val="auto"/>
          <w:sz w:val="24"/>
          <w:szCs w:val="24"/>
        </w:rPr>
        <w:t xml:space="preserve">.  </w:t>
      </w:r>
      <w:proofErr w:type="gramStart"/>
      <w:r w:rsidRPr="00EC17F2">
        <w:rPr>
          <w:b w:val="0"/>
          <w:color w:val="auto"/>
          <w:sz w:val="24"/>
          <w:szCs w:val="24"/>
        </w:rPr>
        <w:t xml:space="preserve">Cubic </w:t>
      </w:r>
      <w:proofErr w:type="spellStart"/>
      <w:r w:rsidRPr="00EC17F2">
        <w:rPr>
          <w:b w:val="0"/>
          <w:color w:val="auto"/>
          <w:sz w:val="24"/>
          <w:szCs w:val="24"/>
        </w:rPr>
        <w:t>Spline</w:t>
      </w:r>
      <w:proofErr w:type="spellEnd"/>
      <w:r w:rsidRPr="00EC17F2">
        <w:rPr>
          <w:b w:val="0"/>
          <w:color w:val="auto"/>
          <w:sz w:val="24"/>
          <w:szCs w:val="24"/>
        </w:rPr>
        <w:t xml:space="preserve"> Interpolation of the Inner Fuel Element Fuel Plate Loading.</w:t>
      </w:r>
      <w:proofErr w:type="gramEnd"/>
      <w:r w:rsidRPr="00EC17F2">
        <w:rPr>
          <w:b w:val="0"/>
          <w:color w:val="auto"/>
          <w:sz w:val="24"/>
          <w:szCs w:val="24"/>
        </w:rPr>
        <w:t xml:space="preserve"> </w:t>
      </w:r>
    </w:p>
    <w:p w:rsidR="00F73278" w:rsidRDefault="00F73278" w:rsidP="00F73278">
      <w:pPr>
        <w:rPr>
          <w:lang w:bidi="en-US"/>
        </w:rPr>
      </w:pPr>
    </w:p>
    <w:p w:rsidR="00E67E67" w:rsidRDefault="0046628B" w:rsidP="00E67E67">
      <w:pPr>
        <w:keepNext/>
      </w:pPr>
      <w:r>
        <w:rPr>
          <w:noProof/>
          <w:szCs w:val="24"/>
        </w:rPr>
        <w:drawing>
          <wp:inline distT="0" distB="0" distL="0" distR="0">
            <wp:extent cx="5943600" cy="2790825"/>
            <wp:effectExtent l="1905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0" cstate="print"/>
                    <a:srcRect/>
                    <a:stretch>
                      <a:fillRect/>
                    </a:stretch>
                  </pic:blipFill>
                  <pic:spPr bwMode="auto">
                    <a:xfrm>
                      <a:off x="0" y="0"/>
                      <a:ext cx="5943600" cy="2790825"/>
                    </a:xfrm>
                    <a:prstGeom prst="rect">
                      <a:avLst/>
                    </a:prstGeom>
                    <a:noFill/>
                    <a:ln w="9525">
                      <a:noFill/>
                      <a:miter lim="800000"/>
                      <a:headEnd/>
                      <a:tailEnd/>
                    </a:ln>
                  </pic:spPr>
                </pic:pic>
              </a:graphicData>
            </a:graphic>
          </wp:inline>
        </w:drawing>
      </w:r>
    </w:p>
    <w:p w:rsidR="00E67E67" w:rsidRPr="00E67E67" w:rsidRDefault="00E67E67" w:rsidP="00E67E67">
      <w:pPr>
        <w:pStyle w:val="Caption"/>
        <w:rPr>
          <w:b w:val="0"/>
          <w:color w:val="auto"/>
          <w:sz w:val="24"/>
          <w:szCs w:val="24"/>
          <w:lang w:bidi="en-US"/>
        </w:rPr>
      </w:pPr>
      <w:r w:rsidRPr="00E67E67">
        <w:rPr>
          <w:b w:val="0"/>
          <w:color w:val="auto"/>
          <w:sz w:val="24"/>
          <w:szCs w:val="24"/>
        </w:rPr>
        <w:t>Figure B-</w:t>
      </w:r>
      <w:r w:rsidR="00297069" w:rsidRPr="00E67E67">
        <w:rPr>
          <w:b w:val="0"/>
          <w:color w:val="auto"/>
          <w:sz w:val="24"/>
          <w:szCs w:val="24"/>
        </w:rPr>
        <w:fldChar w:fldCharType="begin"/>
      </w:r>
      <w:r w:rsidRPr="00E67E67">
        <w:rPr>
          <w:b w:val="0"/>
          <w:color w:val="auto"/>
          <w:sz w:val="24"/>
          <w:szCs w:val="24"/>
        </w:rPr>
        <w:instrText xml:space="preserve"> SEQ Figure_B- \* ARABIC </w:instrText>
      </w:r>
      <w:r w:rsidR="00297069" w:rsidRPr="00E67E67">
        <w:rPr>
          <w:b w:val="0"/>
          <w:color w:val="auto"/>
          <w:sz w:val="24"/>
          <w:szCs w:val="24"/>
        </w:rPr>
        <w:fldChar w:fldCharType="separate"/>
      </w:r>
      <w:r w:rsidR="00C223E6">
        <w:rPr>
          <w:b w:val="0"/>
          <w:noProof/>
          <w:color w:val="auto"/>
          <w:sz w:val="24"/>
          <w:szCs w:val="24"/>
        </w:rPr>
        <w:t>2</w:t>
      </w:r>
      <w:r w:rsidR="00297069" w:rsidRPr="00E67E67">
        <w:rPr>
          <w:b w:val="0"/>
          <w:color w:val="auto"/>
          <w:sz w:val="24"/>
          <w:szCs w:val="24"/>
        </w:rPr>
        <w:fldChar w:fldCharType="end"/>
      </w:r>
      <w:r w:rsidRPr="00E67E67">
        <w:rPr>
          <w:b w:val="0"/>
          <w:color w:val="auto"/>
          <w:sz w:val="24"/>
          <w:szCs w:val="24"/>
        </w:rPr>
        <w:t>.</w:t>
      </w:r>
      <w:r w:rsidRPr="00E67E67">
        <w:rPr>
          <w:color w:val="auto"/>
          <w:sz w:val="24"/>
          <w:szCs w:val="24"/>
        </w:rPr>
        <w:t xml:space="preserve">  </w:t>
      </w:r>
      <w:proofErr w:type="gramStart"/>
      <w:r w:rsidRPr="00E67E67">
        <w:rPr>
          <w:b w:val="0"/>
          <w:color w:val="auto"/>
          <w:sz w:val="24"/>
          <w:szCs w:val="24"/>
        </w:rPr>
        <w:t xml:space="preserve">Cubic </w:t>
      </w:r>
      <w:proofErr w:type="spellStart"/>
      <w:r w:rsidRPr="00E67E67">
        <w:rPr>
          <w:b w:val="0"/>
          <w:color w:val="auto"/>
          <w:sz w:val="24"/>
          <w:szCs w:val="24"/>
        </w:rPr>
        <w:t>Spline</w:t>
      </w:r>
      <w:proofErr w:type="spellEnd"/>
      <w:r w:rsidRPr="00E67E67">
        <w:rPr>
          <w:b w:val="0"/>
          <w:color w:val="auto"/>
          <w:sz w:val="24"/>
          <w:szCs w:val="24"/>
        </w:rPr>
        <w:t xml:space="preserve"> Interpolation of the Outer Fuel Element Fuel Plate Loading.</w:t>
      </w:r>
      <w:proofErr w:type="gramEnd"/>
      <w:r w:rsidRPr="00E67E67">
        <w:rPr>
          <w:b w:val="0"/>
          <w:color w:val="auto"/>
          <w:sz w:val="24"/>
          <w:szCs w:val="24"/>
        </w:rPr>
        <w:t xml:space="preserve"> </w:t>
      </w:r>
    </w:p>
    <w:p w:rsidR="00B577AB" w:rsidRDefault="00B577AB">
      <w:pPr>
        <w:spacing w:after="0" w:line="240" w:lineRule="auto"/>
        <w:rPr>
          <w:rFonts w:eastAsia="Times New Roman"/>
          <w:bCs/>
          <w:sz w:val="32"/>
          <w:szCs w:val="26"/>
          <w:lang w:bidi="en-US"/>
        </w:rPr>
      </w:pPr>
    </w:p>
    <w:p w:rsidR="00F73930" w:rsidRDefault="00F73930" w:rsidP="00F73930">
      <w:pPr>
        <w:pStyle w:val="Heading2"/>
        <w:rPr>
          <w:lang w:bidi="en-US"/>
        </w:rPr>
      </w:pPr>
      <w:bookmarkStart w:id="131" w:name="_Toc384744290"/>
      <w:r>
        <w:rPr>
          <w:lang w:bidi="en-US"/>
        </w:rPr>
        <w:lastRenderedPageBreak/>
        <w:t>Vita</w:t>
      </w:r>
      <w:bookmarkEnd w:id="131"/>
    </w:p>
    <w:p w:rsidR="00F73930" w:rsidRDefault="00F73930" w:rsidP="00F73930">
      <w:pPr>
        <w:rPr>
          <w:lang w:bidi="en-US"/>
        </w:rPr>
      </w:pPr>
      <w:r>
        <w:rPr>
          <w:lang w:bidi="en-US"/>
        </w:rPr>
        <w:t xml:space="preserve">Isaac Thomas </w:t>
      </w:r>
      <w:proofErr w:type="spellStart"/>
      <w:r>
        <w:rPr>
          <w:lang w:bidi="en-US"/>
        </w:rPr>
        <w:t>Bodey</w:t>
      </w:r>
      <w:proofErr w:type="spellEnd"/>
      <w:r>
        <w:rPr>
          <w:lang w:bidi="en-US"/>
        </w:rPr>
        <w:t xml:space="preserve"> was born in Corinth</w:t>
      </w:r>
      <w:r w:rsidR="00694E47">
        <w:rPr>
          <w:lang w:bidi="en-US"/>
        </w:rPr>
        <w:t>,</w:t>
      </w:r>
      <w:r>
        <w:rPr>
          <w:lang w:bidi="en-US"/>
        </w:rPr>
        <w:t xml:space="preserve"> Mississippi on April 17, 1978</w:t>
      </w:r>
      <w:r w:rsidR="00960E20">
        <w:rPr>
          <w:lang w:bidi="en-US"/>
        </w:rPr>
        <w:t xml:space="preserve"> to Kristine </w:t>
      </w:r>
      <w:proofErr w:type="spellStart"/>
      <w:r w:rsidR="00960E20">
        <w:rPr>
          <w:lang w:bidi="en-US"/>
        </w:rPr>
        <w:t>Minger</w:t>
      </w:r>
      <w:proofErr w:type="spellEnd"/>
      <w:r w:rsidR="00960E20">
        <w:rPr>
          <w:lang w:bidi="en-US"/>
        </w:rPr>
        <w:t xml:space="preserve"> and Wayne Thomas </w:t>
      </w:r>
      <w:proofErr w:type="spellStart"/>
      <w:r w:rsidR="00960E20">
        <w:rPr>
          <w:lang w:bidi="en-US"/>
        </w:rPr>
        <w:t>Bodey</w:t>
      </w:r>
      <w:proofErr w:type="spellEnd"/>
      <w:r>
        <w:rPr>
          <w:lang w:bidi="en-US"/>
        </w:rPr>
        <w:t xml:space="preserve">.  He was greatly influenced by his grandfather Frederick Harvey </w:t>
      </w:r>
      <w:proofErr w:type="spellStart"/>
      <w:r>
        <w:rPr>
          <w:lang w:bidi="en-US"/>
        </w:rPr>
        <w:t>Minger</w:t>
      </w:r>
      <w:proofErr w:type="spellEnd"/>
      <w:r>
        <w:rPr>
          <w:lang w:bidi="en-US"/>
        </w:rPr>
        <w:t xml:space="preserve"> who worked as an aeronautical engineer at Arnold’s Engineering Development</w:t>
      </w:r>
      <w:r w:rsidR="00B577AB">
        <w:rPr>
          <w:lang w:bidi="en-US"/>
        </w:rPr>
        <w:t xml:space="preserve"> Center located in Tullahoma, Tennessee</w:t>
      </w:r>
      <w:r>
        <w:rPr>
          <w:lang w:bidi="en-US"/>
        </w:rPr>
        <w:t>.</w:t>
      </w:r>
      <w:r w:rsidR="00960E20">
        <w:rPr>
          <w:lang w:bidi="en-US"/>
        </w:rPr>
        <w:t xml:space="preserve">  </w:t>
      </w:r>
      <w:r w:rsidR="00B577AB">
        <w:rPr>
          <w:lang w:bidi="en-US"/>
        </w:rPr>
        <w:t xml:space="preserve">After high school, </w:t>
      </w:r>
      <w:r w:rsidR="00960E20">
        <w:rPr>
          <w:lang w:bidi="en-US"/>
        </w:rPr>
        <w:t>Isaac began a rigorous course of self-study in physics and mathematics</w:t>
      </w:r>
      <w:r w:rsidR="00B577AB">
        <w:rPr>
          <w:lang w:bidi="en-US"/>
        </w:rPr>
        <w:t xml:space="preserve"> while working various odd jobs</w:t>
      </w:r>
      <w:r w:rsidR="00960E20">
        <w:rPr>
          <w:lang w:bidi="en-US"/>
        </w:rPr>
        <w:t xml:space="preserve">.  He later attended Chattanooga State Community College (CSCC) and began formal studies of physics and mathematics.  He was recognized as the outstanding calculus based physics student in 2003.  While at CSCC, he married Danielle Nicole </w:t>
      </w:r>
      <w:proofErr w:type="spellStart"/>
      <w:r w:rsidR="00960E20">
        <w:rPr>
          <w:lang w:bidi="en-US"/>
        </w:rPr>
        <w:t>Angland</w:t>
      </w:r>
      <w:proofErr w:type="spellEnd"/>
      <w:r w:rsidR="00960E20">
        <w:rPr>
          <w:lang w:bidi="en-US"/>
        </w:rPr>
        <w:t xml:space="preserve">, with whom he has shared many wonderful years.  Exhausting </w:t>
      </w:r>
      <w:r w:rsidR="00B577AB">
        <w:rPr>
          <w:lang w:bidi="en-US"/>
        </w:rPr>
        <w:t>both the physics and mathematics</w:t>
      </w:r>
      <w:r w:rsidR="00960E20">
        <w:rPr>
          <w:lang w:bidi="en-US"/>
        </w:rPr>
        <w:t xml:space="preserve"> curriculum at CSCC, he transferred to The University of Tennessee at Chattanooga (UTC) to continue his study of theoretical physics and applied mathematics.  While at UTC</w:t>
      </w:r>
      <w:r w:rsidR="00A368FA">
        <w:rPr>
          <w:lang w:bidi="en-US"/>
        </w:rPr>
        <w:t>,</w:t>
      </w:r>
      <w:r w:rsidR="00960E20">
        <w:rPr>
          <w:lang w:bidi="en-US"/>
        </w:rPr>
        <w:t xml:space="preserve"> he received the Henry Ransom Award for superior laboratory work in the physical sciences</w:t>
      </w:r>
      <w:r w:rsidR="00A368FA">
        <w:rPr>
          <w:lang w:bidi="en-US"/>
        </w:rPr>
        <w:t xml:space="preserve"> in 2004</w:t>
      </w:r>
      <w:r w:rsidR="00960E20">
        <w:rPr>
          <w:lang w:bidi="en-US"/>
        </w:rPr>
        <w:t>.  Isaac graduated with a Bachelor of Science degree in physics with a minor in applied mathematics in 2005.</w:t>
      </w:r>
    </w:p>
    <w:p w:rsidR="00960E20" w:rsidRDefault="00960E20" w:rsidP="00F73930">
      <w:pPr>
        <w:rPr>
          <w:lang w:bidi="en-US"/>
        </w:rPr>
      </w:pPr>
      <w:r>
        <w:rPr>
          <w:lang w:bidi="en-US"/>
        </w:rPr>
        <w:tab/>
        <w:t>Isaac began graduate studies in physics at The University of Tennessee at Knoxville (UTK) in the f</w:t>
      </w:r>
      <w:r w:rsidR="003070B1">
        <w:rPr>
          <w:lang w:bidi="en-US"/>
        </w:rPr>
        <w:t>all of 2006.  However, the physics department at UTK did not o</w:t>
      </w:r>
      <w:r w:rsidR="00B577AB">
        <w:rPr>
          <w:lang w:bidi="en-US"/>
        </w:rPr>
        <w:t>ffer courses in fluid mechanics, and as a result h</w:t>
      </w:r>
      <w:r w:rsidR="003070B1">
        <w:rPr>
          <w:lang w:bidi="en-US"/>
        </w:rPr>
        <w:t>e decided to switch to mechanical engineering in order to study thermal-fluid mechanics.  Isaac began graduate studies in thermal-fluid mechanics offered by the Mechanical, Aerospace, and Biomedical Engineering (MABE) department at UTK in the fall of 2007.  He was offered a teaching assistants</w:t>
      </w:r>
      <w:r w:rsidR="00A368FA">
        <w:rPr>
          <w:lang w:bidi="en-US"/>
        </w:rPr>
        <w:t>hip through the MABE department;</w:t>
      </w:r>
      <w:r w:rsidR="003070B1">
        <w:rPr>
          <w:lang w:bidi="en-US"/>
        </w:rPr>
        <w:t xml:space="preserve"> a position</w:t>
      </w:r>
      <w:r w:rsidR="00AA1500">
        <w:rPr>
          <w:lang w:bidi="en-US"/>
        </w:rPr>
        <w:t xml:space="preserve"> which</w:t>
      </w:r>
      <w:r w:rsidR="003070B1">
        <w:rPr>
          <w:lang w:bidi="en-US"/>
        </w:rPr>
        <w:t xml:space="preserve"> he held for two years.</w:t>
      </w:r>
      <w:r w:rsidR="00AA1500">
        <w:rPr>
          <w:lang w:bidi="en-US"/>
        </w:rPr>
        <w:t xml:space="preserve"> </w:t>
      </w:r>
    </w:p>
    <w:p w:rsidR="00AA1500" w:rsidRDefault="00A368FA" w:rsidP="00F73930">
      <w:pPr>
        <w:rPr>
          <w:lang w:bidi="en-US"/>
        </w:rPr>
      </w:pPr>
      <w:r>
        <w:rPr>
          <w:lang w:bidi="en-US"/>
        </w:rPr>
        <w:tab/>
        <w:t>In the summer</w:t>
      </w:r>
      <w:r w:rsidR="00AA1500">
        <w:rPr>
          <w:lang w:bidi="en-US"/>
        </w:rPr>
        <w:t xml:space="preserve"> of 2008, Isaac’s wife, Danielle, gave birth to their daughter Olivia.  Later that year, Isaac received a research</w:t>
      </w:r>
      <w:r w:rsidR="00067792">
        <w:rPr>
          <w:lang w:bidi="en-US"/>
        </w:rPr>
        <w:t xml:space="preserve"> assistantship through a</w:t>
      </w:r>
      <w:r w:rsidR="00AA1500">
        <w:rPr>
          <w:lang w:bidi="en-US"/>
        </w:rPr>
        <w:t xml:space="preserve"> </w:t>
      </w:r>
      <w:r w:rsidR="002A4583">
        <w:rPr>
          <w:lang w:bidi="en-US"/>
        </w:rPr>
        <w:t>contract</w:t>
      </w:r>
      <w:r w:rsidR="00067792">
        <w:rPr>
          <w:lang w:bidi="en-US"/>
        </w:rPr>
        <w:t xml:space="preserve"> from Dr.</w:t>
      </w:r>
      <w:r w:rsidR="00C223E6">
        <w:rPr>
          <w:lang w:bidi="en-US"/>
        </w:rPr>
        <w:t xml:space="preserve"> Rao V.</w:t>
      </w:r>
      <w:r w:rsidR="00067792">
        <w:rPr>
          <w:lang w:bidi="en-US"/>
        </w:rPr>
        <w:t xml:space="preserve"> Arimilli funded by</w:t>
      </w:r>
      <w:r w:rsidR="00AA1500">
        <w:rPr>
          <w:lang w:bidi="en-US"/>
        </w:rPr>
        <w:t xml:space="preserve"> the National Transportation Research Center</w:t>
      </w:r>
      <w:r w:rsidR="002A4583">
        <w:rPr>
          <w:lang w:bidi="en-US"/>
        </w:rPr>
        <w:t xml:space="preserve"> (NTRC)</w:t>
      </w:r>
      <w:r w:rsidR="00AA1500">
        <w:rPr>
          <w:lang w:bidi="en-US"/>
        </w:rPr>
        <w:t xml:space="preserve"> located in Oak Ridge, Tennessee.</w:t>
      </w:r>
      <w:r w:rsidR="002A4583">
        <w:rPr>
          <w:lang w:bidi="en-US"/>
        </w:rPr>
        <w:t xml:space="preserve">  In the spring of 2009, Isaac </w:t>
      </w:r>
      <w:r w:rsidR="00067792">
        <w:rPr>
          <w:lang w:bidi="en-US"/>
        </w:rPr>
        <w:t>continued his</w:t>
      </w:r>
      <w:r w:rsidR="002A4583">
        <w:rPr>
          <w:lang w:bidi="en-US"/>
        </w:rPr>
        <w:t xml:space="preserve"> research</w:t>
      </w:r>
      <w:r w:rsidR="00067792">
        <w:rPr>
          <w:lang w:bidi="en-US"/>
        </w:rPr>
        <w:t xml:space="preserve"> assistantship through another</w:t>
      </w:r>
      <w:r w:rsidR="002A4583">
        <w:rPr>
          <w:lang w:bidi="en-US"/>
        </w:rPr>
        <w:t xml:space="preserve"> contract</w:t>
      </w:r>
      <w:r w:rsidR="00067792">
        <w:rPr>
          <w:lang w:bidi="en-US"/>
        </w:rPr>
        <w:t xml:space="preserve"> with Dr. Arimilli funded by</w:t>
      </w:r>
      <w:r w:rsidR="002A4583">
        <w:rPr>
          <w:lang w:bidi="en-US"/>
        </w:rPr>
        <w:t xml:space="preserve"> the Research Reactors Division (RRD) of the Oak Ridge National Laboratory (ORNL) to </w:t>
      </w:r>
      <w:r w:rsidR="00B577AB">
        <w:rPr>
          <w:lang w:bidi="en-US"/>
        </w:rPr>
        <w:t>develop and analyze</w:t>
      </w:r>
      <w:r w:rsidR="002A4583">
        <w:rPr>
          <w:lang w:bidi="en-US"/>
        </w:rPr>
        <w:t xml:space="preserve"> thermal-fluid</w:t>
      </w:r>
      <w:r w:rsidR="00B577AB">
        <w:rPr>
          <w:lang w:bidi="en-US"/>
        </w:rPr>
        <w:t xml:space="preserve"> models</w:t>
      </w:r>
      <w:r w:rsidR="002A4583">
        <w:rPr>
          <w:lang w:bidi="en-US"/>
        </w:rPr>
        <w:t xml:space="preserve"> of the High Flux Isotope Reactor (HFIR).  Isaac worked on both contracts through the summer of 2009 and fell into a consultation role </w:t>
      </w:r>
      <w:r w:rsidR="00B577AB">
        <w:rPr>
          <w:lang w:bidi="en-US"/>
        </w:rPr>
        <w:t>for the NTRC work, which</w:t>
      </w:r>
      <w:r>
        <w:rPr>
          <w:lang w:bidi="en-US"/>
        </w:rPr>
        <w:t xml:space="preserve"> allowed him</w:t>
      </w:r>
      <w:r w:rsidR="002A4583">
        <w:rPr>
          <w:lang w:bidi="en-US"/>
        </w:rPr>
        <w:t xml:space="preserve"> to </w:t>
      </w:r>
      <w:r w:rsidR="002A4583">
        <w:rPr>
          <w:lang w:bidi="en-US"/>
        </w:rPr>
        <w:lastRenderedPageBreak/>
        <w:t xml:space="preserve">focus on the RRD contract which became the basis of this dissertation.  </w:t>
      </w:r>
      <w:r w:rsidR="00B577AB">
        <w:rPr>
          <w:lang w:bidi="en-US"/>
        </w:rPr>
        <w:t>During his graduate studies at UTK he received the R.N. Lyon fellowship for thermal science research a total of three times.</w:t>
      </w:r>
    </w:p>
    <w:p w:rsidR="00B577AB" w:rsidRPr="00F73930" w:rsidRDefault="00B577AB" w:rsidP="00F73930">
      <w:pPr>
        <w:rPr>
          <w:lang w:bidi="en-US"/>
        </w:rPr>
      </w:pPr>
      <w:r>
        <w:rPr>
          <w:lang w:bidi="en-US"/>
        </w:rPr>
        <w:tab/>
        <w:t xml:space="preserve">Isaac </w:t>
      </w:r>
      <w:proofErr w:type="spellStart"/>
      <w:r>
        <w:rPr>
          <w:lang w:bidi="en-US"/>
        </w:rPr>
        <w:t>Bodey</w:t>
      </w:r>
      <w:proofErr w:type="spellEnd"/>
      <w:r>
        <w:rPr>
          <w:lang w:bidi="en-US"/>
        </w:rPr>
        <w:t xml:space="preserve"> continues a rigorous course of self-study in </w:t>
      </w:r>
      <w:r w:rsidR="00B40EE8">
        <w:rPr>
          <w:lang w:bidi="en-US"/>
        </w:rPr>
        <w:t xml:space="preserve">equilibrium and non-equilibrium </w:t>
      </w:r>
      <w:r>
        <w:rPr>
          <w:lang w:bidi="en-US"/>
        </w:rPr>
        <w:t xml:space="preserve">statistical </w:t>
      </w:r>
      <w:r w:rsidR="00B40EE8">
        <w:rPr>
          <w:lang w:bidi="en-US"/>
        </w:rPr>
        <w:t>thermodynamics and its applications to physical systems, the fundamental nature of entropy and its connection to our concept of time, and nonlinear partial differential equations associated with transport phenomena.</w:t>
      </w:r>
    </w:p>
    <w:sectPr w:rsidR="00B577AB" w:rsidRPr="00F73930" w:rsidSect="00B45174">
      <w:pgSz w:w="12240" w:h="15840"/>
      <w:pgMar w:top="1440" w:right="1440" w:bottom="1440" w:left="1440" w:header="720" w:footer="144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4111" w:rsidRDefault="00894111" w:rsidP="000D59D1">
      <w:pPr>
        <w:spacing w:after="0" w:line="240" w:lineRule="auto"/>
      </w:pPr>
      <w:r>
        <w:separator/>
      </w:r>
    </w:p>
  </w:endnote>
  <w:endnote w:type="continuationSeparator" w:id="0">
    <w:p w:rsidR="00894111" w:rsidRDefault="00894111" w:rsidP="000D59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111" w:rsidRDefault="00297069">
    <w:pPr>
      <w:pStyle w:val="Footer"/>
      <w:jc w:val="right"/>
    </w:pPr>
    <w:fldSimple w:instr=" PAGE   \* MERGEFORMAT ">
      <w:r w:rsidR="00C223E6">
        <w:rPr>
          <w:noProof/>
        </w:rPr>
        <w:t>135</w:t>
      </w:r>
    </w:fldSimple>
  </w:p>
  <w:p w:rsidR="00894111" w:rsidRDefault="008941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4111" w:rsidRDefault="00894111" w:rsidP="000D59D1">
      <w:pPr>
        <w:spacing w:after="0" w:line="240" w:lineRule="auto"/>
      </w:pPr>
      <w:r>
        <w:separator/>
      </w:r>
    </w:p>
  </w:footnote>
  <w:footnote w:type="continuationSeparator" w:id="0">
    <w:p w:rsidR="00894111" w:rsidRDefault="00894111" w:rsidP="000D59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C331B"/>
    <w:multiLevelType w:val="multilevel"/>
    <w:tmpl w:val="AABC695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234B25B0"/>
    <w:multiLevelType w:val="multilevel"/>
    <w:tmpl w:val="51AEFB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705244A"/>
    <w:multiLevelType w:val="multilevel"/>
    <w:tmpl w:val="3D4ACC6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29263FED"/>
    <w:multiLevelType w:val="hybridMultilevel"/>
    <w:tmpl w:val="BC106A04"/>
    <w:lvl w:ilvl="0" w:tplc="F0FA45F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5D4EC8"/>
    <w:multiLevelType w:val="hybridMultilevel"/>
    <w:tmpl w:val="2788D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CA4B29"/>
    <w:multiLevelType w:val="hybridMultilevel"/>
    <w:tmpl w:val="35487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6354FE"/>
    <w:multiLevelType w:val="multilevel"/>
    <w:tmpl w:val="AABC695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5ACA3CE6"/>
    <w:multiLevelType w:val="hybridMultilevel"/>
    <w:tmpl w:val="ABDC8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F533AC"/>
    <w:multiLevelType w:val="hybridMultilevel"/>
    <w:tmpl w:val="34840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DA2353"/>
    <w:multiLevelType w:val="hybridMultilevel"/>
    <w:tmpl w:val="D80AB98A"/>
    <w:lvl w:ilvl="0" w:tplc="FAD6A8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4D1973"/>
    <w:multiLevelType w:val="multilevel"/>
    <w:tmpl w:val="EB9AF1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3362C08"/>
    <w:multiLevelType w:val="hybridMultilevel"/>
    <w:tmpl w:val="7714A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A175CB"/>
    <w:multiLevelType w:val="hybridMultilevel"/>
    <w:tmpl w:val="276811E8"/>
    <w:lvl w:ilvl="0" w:tplc="E91A2DF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ED3FBD"/>
    <w:multiLevelType w:val="hybridMultilevel"/>
    <w:tmpl w:val="2B34E5B4"/>
    <w:lvl w:ilvl="0" w:tplc="F0FA45F8">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74D19C5"/>
    <w:multiLevelType w:val="hybridMultilevel"/>
    <w:tmpl w:val="B1B62A34"/>
    <w:lvl w:ilvl="0" w:tplc="F0FA45F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410CF5"/>
    <w:multiLevelType w:val="hybridMultilevel"/>
    <w:tmpl w:val="87FC3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14"/>
  </w:num>
  <w:num w:numId="4">
    <w:abstractNumId w:val="13"/>
  </w:num>
  <w:num w:numId="5">
    <w:abstractNumId w:val="10"/>
  </w:num>
  <w:num w:numId="6">
    <w:abstractNumId w:val="4"/>
  </w:num>
  <w:num w:numId="7">
    <w:abstractNumId w:val="5"/>
  </w:num>
  <w:num w:numId="8">
    <w:abstractNumId w:val="11"/>
  </w:num>
  <w:num w:numId="9">
    <w:abstractNumId w:val="2"/>
  </w:num>
  <w:num w:numId="10">
    <w:abstractNumId w:val="6"/>
  </w:num>
  <w:num w:numId="11">
    <w:abstractNumId w:val="0"/>
  </w:num>
  <w:num w:numId="12">
    <w:abstractNumId w:val="1"/>
  </w:num>
  <w:num w:numId="13">
    <w:abstractNumId w:val="8"/>
  </w:num>
  <w:num w:numId="14">
    <w:abstractNumId w:val="15"/>
  </w:num>
  <w:num w:numId="15">
    <w:abstractNumId w:val="7"/>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8B61C7"/>
    <w:rsid w:val="0000025F"/>
    <w:rsid w:val="0000066A"/>
    <w:rsid w:val="000036F7"/>
    <w:rsid w:val="00003F6D"/>
    <w:rsid w:val="000044E8"/>
    <w:rsid w:val="00004C94"/>
    <w:rsid w:val="00005BE7"/>
    <w:rsid w:val="0000648F"/>
    <w:rsid w:val="00006EDA"/>
    <w:rsid w:val="000074A1"/>
    <w:rsid w:val="00010A7A"/>
    <w:rsid w:val="00011AA2"/>
    <w:rsid w:val="00012914"/>
    <w:rsid w:val="000157CF"/>
    <w:rsid w:val="00015B40"/>
    <w:rsid w:val="00017089"/>
    <w:rsid w:val="00017A5F"/>
    <w:rsid w:val="00020C5B"/>
    <w:rsid w:val="00021862"/>
    <w:rsid w:val="00021FCD"/>
    <w:rsid w:val="00022288"/>
    <w:rsid w:val="00022CCE"/>
    <w:rsid w:val="00023908"/>
    <w:rsid w:val="00023E7D"/>
    <w:rsid w:val="00024687"/>
    <w:rsid w:val="000253F8"/>
    <w:rsid w:val="00026ADA"/>
    <w:rsid w:val="000276D1"/>
    <w:rsid w:val="000277EE"/>
    <w:rsid w:val="00030479"/>
    <w:rsid w:val="000304A8"/>
    <w:rsid w:val="000305DB"/>
    <w:rsid w:val="00030ACB"/>
    <w:rsid w:val="00030D6B"/>
    <w:rsid w:val="00031D7D"/>
    <w:rsid w:val="00031DFB"/>
    <w:rsid w:val="00032B1B"/>
    <w:rsid w:val="00034847"/>
    <w:rsid w:val="00034CAC"/>
    <w:rsid w:val="000366D8"/>
    <w:rsid w:val="00036A4C"/>
    <w:rsid w:val="00036F30"/>
    <w:rsid w:val="00037428"/>
    <w:rsid w:val="0003754D"/>
    <w:rsid w:val="000404BC"/>
    <w:rsid w:val="0004098D"/>
    <w:rsid w:val="00041009"/>
    <w:rsid w:val="0004105E"/>
    <w:rsid w:val="00041504"/>
    <w:rsid w:val="00041E0D"/>
    <w:rsid w:val="00043301"/>
    <w:rsid w:val="00043457"/>
    <w:rsid w:val="000435FC"/>
    <w:rsid w:val="00043EAF"/>
    <w:rsid w:val="00044A28"/>
    <w:rsid w:val="00044F42"/>
    <w:rsid w:val="0004532B"/>
    <w:rsid w:val="00045CA7"/>
    <w:rsid w:val="0004624B"/>
    <w:rsid w:val="00047EBA"/>
    <w:rsid w:val="00050604"/>
    <w:rsid w:val="0005168F"/>
    <w:rsid w:val="0005184D"/>
    <w:rsid w:val="0005251C"/>
    <w:rsid w:val="00052D9E"/>
    <w:rsid w:val="000532FB"/>
    <w:rsid w:val="00054D8D"/>
    <w:rsid w:val="00055BEF"/>
    <w:rsid w:val="00057826"/>
    <w:rsid w:val="00060610"/>
    <w:rsid w:val="00060E41"/>
    <w:rsid w:val="0006123C"/>
    <w:rsid w:val="00062EF2"/>
    <w:rsid w:val="00064B94"/>
    <w:rsid w:val="00064C28"/>
    <w:rsid w:val="00064CD3"/>
    <w:rsid w:val="00065025"/>
    <w:rsid w:val="00066A8A"/>
    <w:rsid w:val="00066DD5"/>
    <w:rsid w:val="00067792"/>
    <w:rsid w:val="00067A3C"/>
    <w:rsid w:val="00070DEE"/>
    <w:rsid w:val="00071C59"/>
    <w:rsid w:val="0007304C"/>
    <w:rsid w:val="00073CBB"/>
    <w:rsid w:val="00074335"/>
    <w:rsid w:val="0008029F"/>
    <w:rsid w:val="00081EE0"/>
    <w:rsid w:val="00082D0F"/>
    <w:rsid w:val="00083C80"/>
    <w:rsid w:val="00084195"/>
    <w:rsid w:val="00084296"/>
    <w:rsid w:val="000846C4"/>
    <w:rsid w:val="000858F3"/>
    <w:rsid w:val="00085AA9"/>
    <w:rsid w:val="00086135"/>
    <w:rsid w:val="00087D35"/>
    <w:rsid w:val="00090AA7"/>
    <w:rsid w:val="00090F21"/>
    <w:rsid w:val="00093456"/>
    <w:rsid w:val="000935E3"/>
    <w:rsid w:val="00094064"/>
    <w:rsid w:val="000943DF"/>
    <w:rsid w:val="00096589"/>
    <w:rsid w:val="000966F9"/>
    <w:rsid w:val="00097B10"/>
    <w:rsid w:val="00097B62"/>
    <w:rsid w:val="00097EC8"/>
    <w:rsid w:val="000A01F3"/>
    <w:rsid w:val="000A099E"/>
    <w:rsid w:val="000A11E8"/>
    <w:rsid w:val="000A14E0"/>
    <w:rsid w:val="000A2D0C"/>
    <w:rsid w:val="000A4B1B"/>
    <w:rsid w:val="000A51FE"/>
    <w:rsid w:val="000A5449"/>
    <w:rsid w:val="000A6226"/>
    <w:rsid w:val="000A7BEE"/>
    <w:rsid w:val="000A7F7C"/>
    <w:rsid w:val="000B055E"/>
    <w:rsid w:val="000B0E6A"/>
    <w:rsid w:val="000B10EC"/>
    <w:rsid w:val="000B1740"/>
    <w:rsid w:val="000B2CF4"/>
    <w:rsid w:val="000B2FA3"/>
    <w:rsid w:val="000B35B7"/>
    <w:rsid w:val="000B58FB"/>
    <w:rsid w:val="000B5977"/>
    <w:rsid w:val="000B5CF0"/>
    <w:rsid w:val="000B689F"/>
    <w:rsid w:val="000B6E0C"/>
    <w:rsid w:val="000B71C2"/>
    <w:rsid w:val="000B76F0"/>
    <w:rsid w:val="000C0CA3"/>
    <w:rsid w:val="000C11B1"/>
    <w:rsid w:val="000C1CB9"/>
    <w:rsid w:val="000C328D"/>
    <w:rsid w:val="000C3974"/>
    <w:rsid w:val="000C3E23"/>
    <w:rsid w:val="000C4248"/>
    <w:rsid w:val="000C5974"/>
    <w:rsid w:val="000C5FE2"/>
    <w:rsid w:val="000C6828"/>
    <w:rsid w:val="000C7F0C"/>
    <w:rsid w:val="000D12A8"/>
    <w:rsid w:val="000D25EA"/>
    <w:rsid w:val="000D301F"/>
    <w:rsid w:val="000D3F5E"/>
    <w:rsid w:val="000D4C54"/>
    <w:rsid w:val="000D59D1"/>
    <w:rsid w:val="000E1416"/>
    <w:rsid w:val="000E30C0"/>
    <w:rsid w:val="000E3527"/>
    <w:rsid w:val="000E436B"/>
    <w:rsid w:val="000E47BB"/>
    <w:rsid w:val="000E5875"/>
    <w:rsid w:val="000E5F42"/>
    <w:rsid w:val="000E773B"/>
    <w:rsid w:val="000F2152"/>
    <w:rsid w:val="000F227A"/>
    <w:rsid w:val="000F3288"/>
    <w:rsid w:val="000F36F2"/>
    <w:rsid w:val="000F4686"/>
    <w:rsid w:val="000F46A8"/>
    <w:rsid w:val="000F4E75"/>
    <w:rsid w:val="000F5975"/>
    <w:rsid w:val="000F6920"/>
    <w:rsid w:val="000F6A63"/>
    <w:rsid w:val="000F6DB0"/>
    <w:rsid w:val="001010AC"/>
    <w:rsid w:val="001029B7"/>
    <w:rsid w:val="00104458"/>
    <w:rsid w:val="00104596"/>
    <w:rsid w:val="00104DAD"/>
    <w:rsid w:val="0010571D"/>
    <w:rsid w:val="00106EE9"/>
    <w:rsid w:val="001113FD"/>
    <w:rsid w:val="00112A49"/>
    <w:rsid w:val="001151A5"/>
    <w:rsid w:val="00115543"/>
    <w:rsid w:val="001174AD"/>
    <w:rsid w:val="00120E28"/>
    <w:rsid w:val="0012111B"/>
    <w:rsid w:val="00121C93"/>
    <w:rsid w:val="0012220F"/>
    <w:rsid w:val="00122536"/>
    <w:rsid w:val="001228E1"/>
    <w:rsid w:val="001241CF"/>
    <w:rsid w:val="00124EF8"/>
    <w:rsid w:val="00125C83"/>
    <w:rsid w:val="00126738"/>
    <w:rsid w:val="00127668"/>
    <w:rsid w:val="00127D54"/>
    <w:rsid w:val="001308EA"/>
    <w:rsid w:val="00131587"/>
    <w:rsid w:val="001320A0"/>
    <w:rsid w:val="00133338"/>
    <w:rsid w:val="00135D3D"/>
    <w:rsid w:val="00136D0F"/>
    <w:rsid w:val="00136F42"/>
    <w:rsid w:val="001408A8"/>
    <w:rsid w:val="001432AD"/>
    <w:rsid w:val="00143527"/>
    <w:rsid w:val="00143868"/>
    <w:rsid w:val="0014399F"/>
    <w:rsid w:val="00144348"/>
    <w:rsid w:val="00145BF0"/>
    <w:rsid w:val="00145C45"/>
    <w:rsid w:val="0014638E"/>
    <w:rsid w:val="001463B8"/>
    <w:rsid w:val="00146DAB"/>
    <w:rsid w:val="0014757A"/>
    <w:rsid w:val="00150B08"/>
    <w:rsid w:val="0015182B"/>
    <w:rsid w:val="00151FB1"/>
    <w:rsid w:val="0015268B"/>
    <w:rsid w:val="00152B9E"/>
    <w:rsid w:val="00153B13"/>
    <w:rsid w:val="00153F31"/>
    <w:rsid w:val="00154AA1"/>
    <w:rsid w:val="00154D3E"/>
    <w:rsid w:val="001568B4"/>
    <w:rsid w:val="0015734A"/>
    <w:rsid w:val="00157963"/>
    <w:rsid w:val="00160493"/>
    <w:rsid w:val="001606D3"/>
    <w:rsid w:val="00161D6A"/>
    <w:rsid w:val="001624C3"/>
    <w:rsid w:val="00162764"/>
    <w:rsid w:val="00167E1A"/>
    <w:rsid w:val="00167E2B"/>
    <w:rsid w:val="00171CBE"/>
    <w:rsid w:val="001722D5"/>
    <w:rsid w:val="00172942"/>
    <w:rsid w:val="001732A2"/>
    <w:rsid w:val="00174AA6"/>
    <w:rsid w:val="00174D8C"/>
    <w:rsid w:val="0017596A"/>
    <w:rsid w:val="0017727C"/>
    <w:rsid w:val="00177718"/>
    <w:rsid w:val="0017780E"/>
    <w:rsid w:val="0018264A"/>
    <w:rsid w:val="00183CB4"/>
    <w:rsid w:val="0018604A"/>
    <w:rsid w:val="00186138"/>
    <w:rsid w:val="001866E2"/>
    <w:rsid w:val="00187025"/>
    <w:rsid w:val="00187BA5"/>
    <w:rsid w:val="00190454"/>
    <w:rsid w:val="00190BF3"/>
    <w:rsid w:val="0019188C"/>
    <w:rsid w:val="00191BA2"/>
    <w:rsid w:val="001946FE"/>
    <w:rsid w:val="001951C2"/>
    <w:rsid w:val="00195BB2"/>
    <w:rsid w:val="00196727"/>
    <w:rsid w:val="00196806"/>
    <w:rsid w:val="00197152"/>
    <w:rsid w:val="001972B5"/>
    <w:rsid w:val="00197711"/>
    <w:rsid w:val="00197922"/>
    <w:rsid w:val="001A0690"/>
    <w:rsid w:val="001A0710"/>
    <w:rsid w:val="001A0B6B"/>
    <w:rsid w:val="001A0D7B"/>
    <w:rsid w:val="001A6869"/>
    <w:rsid w:val="001A7439"/>
    <w:rsid w:val="001A7D46"/>
    <w:rsid w:val="001B1E73"/>
    <w:rsid w:val="001B20C3"/>
    <w:rsid w:val="001B6A60"/>
    <w:rsid w:val="001B6D85"/>
    <w:rsid w:val="001B7AE4"/>
    <w:rsid w:val="001B7CBB"/>
    <w:rsid w:val="001C0401"/>
    <w:rsid w:val="001C06F3"/>
    <w:rsid w:val="001C0E5A"/>
    <w:rsid w:val="001C128E"/>
    <w:rsid w:val="001C1E93"/>
    <w:rsid w:val="001C28D5"/>
    <w:rsid w:val="001C3886"/>
    <w:rsid w:val="001C4074"/>
    <w:rsid w:val="001C49DC"/>
    <w:rsid w:val="001C519E"/>
    <w:rsid w:val="001C6187"/>
    <w:rsid w:val="001C7A72"/>
    <w:rsid w:val="001C7CF5"/>
    <w:rsid w:val="001D012C"/>
    <w:rsid w:val="001D05D2"/>
    <w:rsid w:val="001D0A7C"/>
    <w:rsid w:val="001D0EB1"/>
    <w:rsid w:val="001D0F74"/>
    <w:rsid w:val="001D1A49"/>
    <w:rsid w:val="001D1E24"/>
    <w:rsid w:val="001D2281"/>
    <w:rsid w:val="001D23FD"/>
    <w:rsid w:val="001D2D1A"/>
    <w:rsid w:val="001D363D"/>
    <w:rsid w:val="001D73EE"/>
    <w:rsid w:val="001E0355"/>
    <w:rsid w:val="001E139E"/>
    <w:rsid w:val="001E1C56"/>
    <w:rsid w:val="001E2A87"/>
    <w:rsid w:val="001E3E81"/>
    <w:rsid w:val="001E493F"/>
    <w:rsid w:val="001E4B2B"/>
    <w:rsid w:val="001E6516"/>
    <w:rsid w:val="001E77F0"/>
    <w:rsid w:val="001F049C"/>
    <w:rsid w:val="001F089F"/>
    <w:rsid w:val="001F17FA"/>
    <w:rsid w:val="001F2464"/>
    <w:rsid w:val="001F369F"/>
    <w:rsid w:val="001F3A0C"/>
    <w:rsid w:val="001F4DF3"/>
    <w:rsid w:val="001F504F"/>
    <w:rsid w:val="001F5180"/>
    <w:rsid w:val="001F5DB8"/>
    <w:rsid w:val="001F5E8A"/>
    <w:rsid w:val="001F7484"/>
    <w:rsid w:val="001F7782"/>
    <w:rsid w:val="00200B1F"/>
    <w:rsid w:val="00200E92"/>
    <w:rsid w:val="0020345E"/>
    <w:rsid w:val="0020420A"/>
    <w:rsid w:val="00204A5A"/>
    <w:rsid w:val="00204E91"/>
    <w:rsid w:val="00205D44"/>
    <w:rsid w:val="00207BDC"/>
    <w:rsid w:val="00210D47"/>
    <w:rsid w:val="00214D19"/>
    <w:rsid w:val="00215C39"/>
    <w:rsid w:val="00215E7D"/>
    <w:rsid w:val="00217A79"/>
    <w:rsid w:val="002212A3"/>
    <w:rsid w:val="00221B10"/>
    <w:rsid w:val="00221C50"/>
    <w:rsid w:val="002227B3"/>
    <w:rsid w:val="002228EF"/>
    <w:rsid w:val="00224AE9"/>
    <w:rsid w:val="002252C7"/>
    <w:rsid w:val="00227040"/>
    <w:rsid w:val="0023168F"/>
    <w:rsid w:val="002330E1"/>
    <w:rsid w:val="002350D7"/>
    <w:rsid w:val="002353E6"/>
    <w:rsid w:val="002355DC"/>
    <w:rsid w:val="002358F2"/>
    <w:rsid w:val="00235A1F"/>
    <w:rsid w:val="00236123"/>
    <w:rsid w:val="00236478"/>
    <w:rsid w:val="00236D3C"/>
    <w:rsid w:val="00237B63"/>
    <w:rsid w:val="00240C4F"/>
    <w:rsid w:val="0024286A"/>
    <w:rsid w:val="002430E4"/>
    <w:rsid w:val="00244D12"/>
    <w:rsid w:val="002454BF"/>
    <w:rsid w:val="00246700"/>
    <w:rsid w:val="00246B31"/>
    <w:rsid w:val="00247785"/>
    <w:rsid w:val="00247976"/>
    <w:rsid w:val="00247CAB"/>
    <w:rsid w:val="002507EE"/>
    <w:rsid w:val="00250C16"/>
    <w:rsid w:val="00250D5D"/>
    <w:rsid w:val="00252DAA"/>
    <w:rsid w:val="002533D3"/>
    <w:rsid w:val="00254577"/>
    <w:rsid w:val="00257082"/>
    <w:rsid w:val="002570B2"/>
    <w:rsid w:val="00260278"/>
    <w:rsid w:val="0026072A"/>
    <w:rsid w:val="00260876"/>
    <w:rsid w:val="00261112"/>
    <w:rsid w:val="0026150D"/>
    <w:rsid w:val="00263B06"/>
    <w:rsid w:val="002647A7"/>
    <w:rsid w:val="002648A4"/>
    <w:rsid w:val="00265571"/>
    <w:rsid w:val="00265CF4"/>
    <w:rsid w:val="00266DF1"/>
    <w:rsid w:val="00266E38"/>
    <w:rsid w:val="002672BF"/>
    <w:rsid w:val="00267FB1"/>
    <w:rsid w:val="002707FE"/>
    <w:rsid w:val="00270856"/>
    <w:rsid w:val="002713D4"/>
    <w:rsid w:val="00271997"/>
    <w:rsid w:val="002723B6"/>
    <w:rsid w:val="00272EA8"/>
    <w:rsid w:val="00273290"/>
    <w:rsid w:val="00276656"/>
    <w:rsid w:val="00276F07"/>
    <w:rsid w:val="00277FE2"/>
    <w:rsid w:val="00280946"/>
    <w:rsid w:val="0028142D"/>
    <w:rsid w:val="0028262A"/>
    <w:rsid w:val="00282E8B"/>
    <w:rsid w:val="0028410D"/>
    <w:rsid w:val="002842C0"/>
    <w:rsid w:val="00284E98"/>
    <w:rsid w:val="002855CC"/>
    <w:rsid w:val="002857B6"/>
    <w:rsid w:val="002858FF"/>
    <w:rsid w:val="00286E2C"/>
    <w:rsid w:val="00287C21"/>
    <w:rsid w:val="00290804"/>
    <w:rsid w:val="00290E04"/>
    <w:rsid w:val="002922F2"/>
    <w:rsid w:val="00292408"/>
    <w:rsid w:val="00292717"/>
    <w:rsid w:val="00293AEF"/>
    <w:rsid w:val="00294A5F"/>
    <w:rsid w:val="002955C6"/>
    <w:rsid w:val="00295B55"/>
    <w:rsid w:val="00296103"/>
    <w:rsid w:val="00297069"/>
    <w:rsid w:val="00297EB0"/>
    <w:rsid w:val="002A0723"/>
    <w:rsid w:val="002A24E5"/>
    <w:rsid w:val="002A3FD8"/>
    <w:rsid w:val="002A435C"/>
    <w:rsid w:val="002A4583"/>
    <w:rsid w:val="002A4756"/>
    <w:rsid w:val="002A6080"/>
    <w:rsid w:val="002A63CF"/>
    <w:rsid w:val="002A6BDB"/>
    <w:rsid w:val="002A6BE6"/>
    <w:rsid w:val="002B0BDC"/>
    <w:rsid w:val="002B0E79"/>
    <w:rsid w:val="002B1450"/>
    <w:rsid w:val="002B1808"/>
    <w:rsid w:val="002B1E47"/>
    <w:rsid w:val="002B3CD3"/>
    <w:rsid w:val="002B4645"/>
    <w:rsid w:val="002B50F4"/>
    <w:rsid w:val="002B728E"/>
    <w:rsid w:val="002B79EB"/>
    <w:rsid w:val="002B7B00"/>
    <w:rsid w:val="002C0041"/>
    <w:rsid w:val="002C17B3"/>
    <w:rsid w:val="002C2AB7"/>
    <w:rsid w:val="002C2B14"/>
    <w:rsid w:val="002C44AD"/>
    <w:rsid w:val="002C6B7C"/>
    <w:rsid w:val="002C71B0"/>
    <w:rsid w:val="002C7498"/>
    <w:rsid w:val="002D10B1"/>
    <w:rsid w:val="002D26FC"/>
    <w:rsid w:val="002D4CB2"/>
    <w:rsid w:val="002D61E2"/>
    <w:rsid w:val="002D72A3"/>
    <w:rsid w:val="002E0E68"/>
    <w:rsid w:val="002E11CF"/>
    <w:rsid w:val="002E1F1C"/>
    <w:rsid w:val="002E1FB0"/>
    <w:rsid w:val="002E2F30"/>
    <w:rsid w:val="002E3C8C"/>
    <w:rsid w:val="002E4B3B"/>
    <w:rsid w:val="002E52D3"/>
    <w:rsid w:val="002E5C24"/>
    <w:rsid w:val="002F062E"/>
    <w:rsid w:val="002F0F9A"/>
    <w:rsid w:val="002F17A4"/>
    <w:rsid w:val="002F18D1"/>
    <w:rsid w:val="002F3716"/>
    <w:rsid w:val="002F3F84"/>
    <w:rsid w:val="002F4C77"/>
    <w:rsid w:val="002F50CE"/>
    <w:rsid w:val="002F6211"/>
    <w:rsid w:val="002F64EF"/>
    <w:rsid w:val="002F7169"/>
    <w:rsid w:val="002F7B98"/>
    <w:rsid w:val="00300036"/>
    <w:rsid w:val="003001DE"/>
    <w:rsid w:val="003008C3"/>
    <w:rsid w:val="0030190A"/>
    <w:rsid w:val="00301C23"/>
    <w:rsid w:val="0030283B"/>
    <w:rsid w:val="00302BF9"/>
    <w:rsid w:val="003031F2"/>
    <w:rsid w:val="00303CB0"/>
    <w:rsid w:val="00303E19"/>
    <w:rsid w:val="003045EA"/>
    <w:rsid w:val="00305D35"/>
    <w:rsid w:val="00306F35"/>
    <w:rsid w:val="003070B1"/>
    <w:rsid w:val="003077F9"/>
    <w:rsid w:val="00310074"/>
    <w:rsid w:val="0031092A"/>
    <w:rsid w:val="0031179C"/>
    <w:rsid w:val="00311A50"/>
    <w:rsid w:val="003124DB"/>
    <w:rsid w:val="003127DA"/>
    <w:rsid w:val="0031285A"/>
    <w:rsid w:val="00312B4C"/>
    <w:rsid w:val="003141EB"/>
    <w:rsid w:val="0031473C"/>
    <w:rsid w:val="00315C97"/>
    <w:rsid w:val="0031612F"/>
    <w:rsid w:val="00316EC2"/>
    <w:rsid w:val="003174EE"/>
    <w:rsid w:val="00317770"/>
    <w:rsid w:val="003202C2"/>
    <w:rsid w:val="003205DE"/>
    <w:rsid w:val="003205EE"/>
    <w:rsid w:val="003216E0"/>
    <w:rsid w:val="0032194A"/>
    <w:rsid w:val="003219D3"/>
    <w:rsid w:val="0032264C"/>
    <w:rsid w:val="00322B0D"/>
    <w:rsid w:val="00322EC1"/>
    <w:rsid w:val="00323047"/>
    <w:rsid w:val="00323732"/>
    <w:rsid w:val="00324A46"/>
    <w:rsid w:val="00326466"/>
    <w:rsid w:val="00326822"/>
    <w:rsid w:val="00326B99"/>
    <w:rsid w:val="00326D7E"/>
    <w:rsid w:val="0033025A"/>
    <w:rsid w:val="0033029F"/>
    <w:rsid w:val="003306B2"/>
    <w:rsid w:val="003317FC"/>
    <w:rsid w:val="00334185"/>
    <w:rsid w:val="00340DD1"/>
    <w:rsid w:val="00341558"/>
    <w:rsid w:val="00341D0E"/>
    <w:rsid w:val="003431F5"/>
    <w:rsid w:val="003435E6"/>
    <w:rsid w:val="00343A14"/>
    <w:rsid w:val="0034443E"/>
    <w:rsid w:val="00344567"/>
    <w:rsid w:val="003451CD"/>
    <w:rsid w:val="00345205"/>
    <w:rsid w:val="00345286"/>
    <w:rsid w:val="00347304"/>
    <w:rsid w:val="00350EE4"/>
    <w:rsid w:val="003511B4"/>
    <w:rsid w:val="00353949"/>
    <w:rsid w:val="00353F25"/>
    <w:rsid w:val="00354AFA"/>
    <w:rsid w:val="00354EFD"/>
    <w:rsid w:val="003553CC"/>
    <w:rsid w:val="003601CE"/>
    <w:rsid w:val="00360259"/>
    <w:rsid w:val="0036032F"/>
    <w:rsid w:val="00360D8D"/>
    <w:rsid w:val="00361727"/>
    <w:rsid w:val="00362281"/>
    <w:rsid w:val="00363C28"/>
    <w:rsid w:val="00365030"/>
    <w:rsid w:val="00365D73"/>
    <w:rsid w:val="003660AB"/>
    <w:rsid w:val="003667DE"/>
    <w:rsid w:val="00366A8A"/>
    <w:rsid w:val="003670D8"/>
    <w:rsid w:val="00367254"/>
    <w:rsid w:val="003700D7"/>
    <w:rsid w:val="003714F2"/>
    <w:rsid w:val="00371DC4"/>
    <w:rsid w:val="00372599"/>
    <w:rsid w:val="003734B8"/>
    <w:rsid w:val="00373767"/>
    <w:rsid w:val="00374F76"/>
    <w:rsid w:val="00375AD8"/>
    <w:rsid w:val="0037654C"/>
    <w:rsid w:val="003765DB"/>
    <w:rsid w:val="003804AC"/>
    <w:rsid w:val="00380A14"/>
    <w:rsid w:val="003812F1"/>
    <w:rsid w:val="00381A7C"/>
    <w:rsid w:val="00383DA9"/>
    <w:rsid w:val="00384450"/>
    <w:rsid w:val="00385C33"/>
    <w:rsid w:val="00386B59"/>
    <w:rsid w:val="00390B47"/>
    <w:rsid w:val="003913EA"/>
    <w:rsid w:val="00393E84"/>
    <w:rsid w:val="003942C2"/>
    <w:rsid w:val="0039537D"/>
    <w:rsid w:val="003955A8"/>
    <w:rsid w:val="003963E2"/>
    <w:rsid w:val="003971D5"/>
    <w:rsid w:val="00397E62"/>
    <w:rsid w:val="00397EC3"/>
    <w:rsid w:val="003A1BED"/>
    <w:rsid w:val="003A1C8E"/>
    <w:rsid w:val="003A303A"/>
    <w:rsid w:val="003A35C7"/>
    <w:rsid w:val="003A4F9E"/>
    <w:rsid w:val="003A549D"/>
    <w:rsid w:val="003A6F4D"/>
    <w:rsid w:val="003A77CA"/>
    <w:rsid w:val="003B0679"/>
    <w:rsid w:val="003B157F"/>
    <w:rsid w:val="003B3329"/>
    <w:rsid w:val="003B34BB"/>
    <w:rsid w:val="003B403A"/>
    <w:rsid w:val="003B43D0"/>
    <w:rsid w:val="003B49C4"/>
    <w:rsid w:val="003B59B8"/>
    <w:rsid w:val="003B5A98"/>
    <w:rsid w:val="003B5BEA"/>
    <w:rsid w:val="003C04C6"/>
    <w:rsid w:val="003C0C0B"/>
    <w:rsid w:val="003C3690"/>
    <w:rsid w:val="003C3B38"/>
    <w:rsid w:val="003C4493"/>
    <w:rsid w:val="003C53B0"/>
    <w:rsid w:val="003C5804"/>
    <w:rsid w:val="003D0C62"/>
    <w:rsid w:val="003D0DB3"/>
    <w:rsid w:val="003D1690"/>
    <w:rsid w:val="003D1FA6"/>
    <w:rsid w:val="003D2744"/>
    <w:rsid w:val="003D3908"/>
    <w:rsid w:val="003D4182"/>
    <w:rsid w:val="003D4BA9"/>
    <w:rsid w:val="003D565F"/>
    <w:rsid w:val="003D5ED3"/>
    <w:rsid w:val="003D709D"/>
    <w:rsid w:val="003E0192"/>
    <w:rsid w:val="003E0751"/>
    <w:rsid w:val="003E2547"/>
    <w:rsid w:val="003E2609"/>
    <w:rsid w:val="003E384A"/>
    <w:rsid w:val="003E387D"/>
    <w:rsid w:val="003E4A4B"/>
    <w:rsid w:val="003E4CB4"/>
    <w:rsid w:val="003E5CED"/>
    <w:rsid w:val="003E65D9"/>
    <w:rsid w:val="003E6894"/>
    <w:rsid w:val="003E7A64"/>
    <w:rsid w:val="003E7E84"/>
    <w:rsid w:val="003F02EB"/>
    <w:rsid w:val="003F1CD5"/>
    <w:rsid w:val="003F25EA"/>
    <w:rsid w:val="003F2EBB"/>
    <w:rsid w:val="003F39C1"/>
    <w:rsid w:val="003F53F7"/>
    <w:rsid w:val="00400808"/>
    <w:rsid w:val="004008E7"/>
    <w:rsid w:val="00400BFD"/>
    <w:rsid w:val="00400CC2"/>
    <w:rsid w:val="004014A2"/>
    <w:rsid w:val="0040269A"/>
    <w:rsid w:val="00402D86"/>
    <w:rsid w:val="00403098"/>
    <w:rsid w:val="004031C7"/>
    <w:rsid w:val="00406100"/>
    <w:rsid w:val="00406709"/>
    <w:rsid w:val="00407150"/>
    <w:rsid w:val="004071C9"/>
    <w:rsid w:val="004106AB"/>
    <w:rsid w:val="00411369"/>
    <w:rsid w:val="00411FAA"/>
    <w:rsid w:val="004137C8"/>
    <w:rsid w:val="0041406A"/>
    <w:rsid w:val="00416A61"/>
    <w:rsid w:val="00420A2D"/>
    <w:rsid w:val="00420DB4"/>
    <w:rsid w:val="00421194"/>
    <w:rsid w:val="00421E15"/>
    <w:rsid w:val="004230B5"/>
    <w:rsid w:val="0042550C"/>
    <w:rsid w:val="004270C0"/>
    <w:rsid w:val="00427106"/>
    <w:rsid w:val="0042773F"/>
    <w:rsid w:val="004301BF"/>
    <w:rsid w:val="00430821"/>
    <w:rsid w:val="00430A5A"/>
    <w:rsid w:val="00431896"/>
    <w:rsid w:val="00431E61"/>
    <w:rsid w:val="004328AB"/>
    <w:rsid w:val="00433334"/>
    <w:rsid w:val="00433454"/>
    <w:rsid w:val="00433B82"/>
    <w:rsid w:val="00433E6A"/>
    <w:rsid w:val="00433F54"/>
    <w:rsid w:val="004347F9"/>
    <w:rsid w:val="00434FC3"/>
    <w:rsid w:val="0043639D"/>
    <w:rsid w:val="00437C11"/>
    <w:rsid w:val="00440835"/>
    <w:rsid w:val="00440FB0"/>
    <w:rsid w:val="00441536"/>
    <w:rsid w:val="004420BF"/>
    <w:rsid w:val="0044356B"/>
    <w:rsid w:val="00444E2E"/>
    <w:rsid w:val="00445215"/>
    <w:rsid w:val="0044790B"/>
    <w:rsid w:val="00452429"/>
    <w:rsid w:val="00452436"/>
    <w:rsid w:val="0045260A"/>
    <w:rsid w:val="00454183"/>
    <w:rsid w:val="00454C89"/>
    <w:rsid w:val="00455717"/>
    <w:rsid w:val="00455FA7"/>
    <w:rsid w:val="004574CA"/>
    <w:rsid w:val="00460BE4"/>
    <w:rsid w:val="00461353"/>
    <w:rsid w:val="004640E9"/>
    <w:rsid w:val="004646B4"/>
    <w:rsid w:val="00464742"/>
    <w:rsid w:val="0046584A"/>
    <w:rsid w:val="00465BE8"/>
    <w:rsid w:val="00466237"/>
    <w:rsid w:val="0046628B"/>
    <w:rsid w:val="00466466"/>
    <w:rsid w:val="00466494"/>
    <w:rsid w:val="004665BB"/>
    <w:rsid w:val="0046663F"/>
    <w:rsid w:val="004677F4"/>
    <w:rsid w:val="00467B14"/>
    <w:rsid w:val="00470D05"/>
    <w:rsid w:val="00470FF5"/>
    <w:rsid w:val="004713A5"/>
    <w:rsid w:val="004719DD"/>
    <w:rsid w:val="00472161"/>
    <w:rsid w:val="004732B1"/>
    <w:rsid w:val="00474136"/>
    <w:rsid w:val="004748F0"/>
    <w:rsid w:val="00476814"/>
    <w:rsid w:val="0047697D"/>
    <w:rsid w:val="00476D42"/>
    <w:rsid w:val="004824E5"/>
    <w:rsid w:val="00482A7A"/>
    <w:rsid w:val="00483675"/>
    <w:rsid w:val="0048544E"/>
    <w:rsid w:val="0048574C"/>
    <w:rsid w:val="00485CB0"/>
    <w:rsid w:val="004862F3"/>
    <w:rsid w:val="0048670A"/>
    <w:rsid w:val="0049014F"/>
    <w:rsid w:val="004901D0"/>
    <w:rsid w:val="00490DFE"/>
    <w:rsid w:val="004913F4"/>
    <w:rsid w:val="00491B08"/>
    <w:rsid w:val="00492157"/>
    <w:rsid w:val="004927B4"/>
    <w:rsid w:val="00493C8A"/>
    <w:rsid w:val="00494358"/>
    <w:rsid w:val="00494C3A"/>
    <w:rsid w:val="004952D8"/>
    <w:rsid w:val="004A01C2"/>
    <w:rsid w:val="004A0AAE"/>
    <w:rsid w:val="004A0BCD"/>
    <w:rsid w:val="004A1483"/>
    <w:rsid w:val="004A31B3"/>
    <w:rsid w:val="004A33D2"/>
    <w:rsid w:val="004A4185"/>
    <w:rsid w:val="004A4684"/>
    <w:rsid w:val="004A4A07"/>
    <w:rsid w:val="004A50D9"/>
    <w:rsid w:val="004A53DF"/>
    <w:rsid w:val="004A5432"/>
    <w:rsid w:val="004A6F59"/>
    <w:rsid w:val="004A77B8"/>
    <w:rsid w:val="004A7C05"/>
    <w:rsid w:val="004A7EED"/>
    <w:rsid w:val="004B031E"/>
    <w:rsid w:val="004B0A94"/>
    <w:rsid w:val="004B1B42"/>
    <w:rsid w:val="004B1CE9"/>
    <w:rsid w:val="004B1D12"/>
    <w:rsid w:val="004B3128"/>
    <w:rsid w:val="004B3D17"/>
    <w:rsid w:val="004B661D"/>
    <w:rsid w:val="004B6700"/>
    <w:rsid w:val="004C233F"/>
    <w:rsid w:val="004C387F"/>
    <w:rsid w:val="004C4F50"/>
    <w:rsid w:val="004C6B30"/>
    <w:rsid w:val="004C6E49"/>
    <w:rsid w:val="004C79A0"/>
    <w:rsid w:val="004D058F"/>
    <w:rsid w:val="004D0B97"/>
    <w:rsid w:val="004D0CF3"/>
    <w:rsid w:val="004D0E46"/>
    <w:rsid w:val="004D0E84"/>
    <w:rsid w:val="004D1D91"/>
    <w:rsid w:val="004D2F35"/>
    <w:rsid w:val="004D490C"/>
    <w:rsid w:val="004D4B77"/>
    <w:rsid w:val="004D593D"/>
    <w:rsid w:val="004D5A5C"/>
    <w:rsid w:val="004D659B"/>
    <w:rsid w:val="004D7622"/>
    <w:rsid w:val="004D7873"/>
    <w:rsid w:val="004D7882"/>
    <w:rsid w:val="004E025E"/>
    <w:rsid w:val="004E0EDD"/>
    <w:rsid w:val="004E0F6E"/>
    <w:rsid w:val="004E1DFC"/>
    <w:rsid w:val="004E2B15"/>
    <w:rsid w:val="004E3CAB"/>
    <w:rsid w:val="004E4560"/>
    <w:rsid w:val="004E4A5F"/>
    <w:rsid w:val="004E4F84"/>
    <w:rsid w:val="004E62BB"/>
    <w:rsid w:val="004E6AD7"/>
    <w:rsid w:val="004E7851"/>
    <w:rsid w:val="004E78B1"/>
    <w:rsid w:val="004F0169"/>
    <w:rsid w:val="004F0A07"/>
    <w:rsid w:val="004F2520"/>
    <w:rsid w:val="004F3291"/>
    <w:rsid w:val="004F5C02"/>
    <w:rsid w:val="005001BE"/>
    <w:rsid w:val="00500CF5"/>
    <w:rsid w:val="00501159"/>
    <w:rsid w:val="00501650"/>
    <w:rsid w:val="00502FF1"/>
    <w:rsid w:val="00503FD3"/>
    <w:rsid w:val="00504D38"/>
    <w:rsid w:val="00505901"/>
    <w:rsid w:val="005059DF"/>
    <w:rsid w:val="00506123"/>
    <w:rsid w:val="00506352"/>
    <w:rsid w:val="005105DA"/>
    <w:rsid w:val="00513E01"/>
    <w:rsid w:val="00513E99"/>
    <w:rsid w:val="00514406"/>
    <w:rsid w:val="00514C18"/>
    <w:rsid w:val="00514D5E"/>
    <w:rsid w:val="00514DDE"/>
    <w:rsid w:val="00514F0F"/>
    <w:rsid w:val="00515308"/>
    <w:rsid w:val="00516A27"/>
    <w:rsid w:val="005170B7"/>
    <w:rsid w:val="005178A5"/>
    <w:rsid w:val="00520090"/>
    <w:rsid w:val="005203D2"/>
    <w:rsid w:val="005205A8"/>
    <w:rsid w:val="005207D7"/>
    <w:rsid w:val="0052088A"/>
    <w:rsid w:val="00523EB0"/>
    <w:rsid w:val="00524597"/>
    <w:rsid w:val="00524872"/>
    <w:rsid w:val="00524CEC"/>
    <w:rsid w:val="0052742F"/>
    <w:rsid w:val="005304A2"/>
    <w:rsid w:val="005311AB"/>
    <w:rsid w:val="005326AE"/>
    <w:rsid w:val="00533DE2"/>
    <w:rsid w:val="00534CF2"/>
    <w:rsid w:val="0053510F"/>
    <w:rsid w:val="00535816"/>
    <w:rsid w:val="00535DFC"/>
    <w:rsid w:val="00536122"/>
    <w:rsid w:val="00536495"/>
    <w:rsid w:val="005370A3"/>
    <w:rsid w:val="00540A01"/>
    <w:rsid w:val="00541867"/>
    <w:rsid w:val="00541B02"/>
    <w:rsid w:val="00541E5E"/>
    <w:rsid w:val="00543316"/>
    <w:rsid w:val="005441AD"/>
    <w:rsid w:val="00544368"/>
    <w:rsid w:val="00544402"/>
    <w:rsid w:val="00545AEE"/>
    <w:rsid w:val="00545D29"/>
    <w:rsid w:val="00546D50"/>
    <w:rsid w:val="005503A3"/>
    <w:rsid w:val="0055081A"/>
    <w:rsid w:val="00552728"/>
    <w:rsid w:val="005533EF"/>
    <w:rsid w:val="00554D11"/>
    <w:rsid w:val="00555154"/>
    <w:rsid w:val="005554CE"/>
    <w:rsid w:val="005558A9"/>
    <w:rsid w:val="00556DF7"/>
    <w:rsid w:val="005575FE"/>
    <w:rsid w:val="00557E29"/>
    <w:rsid w:val="005608A8"/>
    <w:rsid w:val="00560D62"/>
    <w:rsid w:val="005610A7"/>
    <w:rsid w:val="005631DF"/>
    <w:rsid w:val="005636AE"/>
    <w:rsid w:val="005636D0"/>
    <w:rsid w:val="005639CD"/>
    <w:rsid w:val="00564494"/>
    <w:rsid w:val="005666AF"/>
    <w:rsid w:val="005669EF"/>
    <w:rsid w:val="00567484"/>
    <w:rsid w:val="005676A4"/>
    <w:rsid w:val="00567D99"/>
    <w:rsid w:val="00570B37"/>
    <w:rsid w:val="00571B25"/>
    <w:rsid w:val="0057326D"/>
    <w:rsid w:val="005736EF"/>
    <w:rsid w:val="00574D19"/>
    <w:rsid w:val="0057525C"/>
    <w:rsid w:val="0057574E"/>
    <w:rsid w:val="00576513"/>
    <w:rsid w:val="005767AB"/>
    <w:rsid w:val="00577246"/>
    <w:rsid w:val="005772F4"/>
    <w:rsid w:val="0057743A"/>
    <w:rsid w:val="005776F4"/>
    <w:rsid w:val="00577836"/>
    <w:rsid w:val="00577AD8"/>
    <w:rsid w:val="00580E7A"/>
    <w:rsid w:val="005820C3"/>
    <w:rsid w:val="005827AA"/>
    <w:rsid w:val="00584566"/>
    <w:rsid w:val="00585101"/>
    <w:rsid w:val="00586F7E"/>
    <w:rsid w:val="0058785C"/>
    <w:rsid w:val="00587DA0"/>
    <w:rsid w:val="0059044C"/>
    <w:rsid w:val="0059064A"/>
    <w:rsid w:val="00590CD6"/>
    <w:rsid w:val="0059246A"/>
    <w:rsid w:val="0059292A"/>
    <w:rsid w:val="005937A0"/>
    <w:rsid w:val="00593F28"/>
    <w:rsid w:val="00593F86"/>
    <w:rsid w:val="005946BD"/>
    <w:rsid w:val="0059629F"/>
    <w:rsid w:val="00597184"/>
    <w:rsid w:val="00597793"/>
    <w:rsid w:val="00597EA6"/>
    <w:rsid w:val="005A0BE1"/>
    <w:rsid w:val="005A0EF5"/>
    <w:rsid w:val="005A0F5D"/>
    <w:rsid w:val="005A2DB1"/>
    <w:rsid w:val="005A3408"/>
    <w:rsid w:val="005A40F0"/>
    <w:rsid w:val="005A4B1C"/>
    <w:rsid w:val="005A640A"/>
    <w:rsid w:val="005A681A"/>
    <w:rsid w:val="005A772C"/>
    <w:rsid w:val="005A796A"/>
    <w:rsid w:val="005A7A07"/>
    <w:rsid w:val="005B0FF8"/>
    <w:rsid w:val="005B1CF6"/>
    <w:rsid w:val="005B229C"/>
    <w:rsid w:val="005B28B9"/>
    <w:rsid w:val="005B2B12"/>
    <w:rsid w:val="005B3339"/>
    <w:rsid w:val="005B6FB4"/>
    <w:rsid w:val="005B6FB6"/>
    <w:rsid w:val="005C12D3"/>
    <w:rsid w:val="005C13D3"/>
    <w:rsid w:val="005C1AA0"/>
    <w:rsid w:val="005C4BF1"/>
    <w:rsid w:val="005C4D27"/>
    <w:rsid w:val="005C5ABA"/>
    <w:rsid w:val="005C631C"/>
    <w:rsid w:val="005C6F2F"/>
    <w:rsid w:val="005D1051"/>
    <w:rsid w:val="005D1577"/>
    <w:rsid w:val="005D15D7"/>
    <w:rsid w:val="005D16B9"/>
    <w:rsid w:val="005D476B"/>
    <w:rsid w:val="005D4FC4"/>
    <w:rsid w:val="005D6076"/>
    <w:rsid w:val="005D71E6"/>
    <w:rsid w:val="005D7997"/>
    <w:rsid w:val="005E0CAE"/>
    <w:rsid w:val="005E0E13"/>
    <w:rsid w:val="005E1207"/>
    <w:rsid w:val="005E2355"/>
    <w:rsid w:val="005E3372"/>
    <w:rsid w:val="005E3AE5"/>
    <w:rsid w:val="005E41A0"/>
    <w:rsid w:val="005E4FAE"/>
    <w:rsid w:val="005E5CB2"/>
    <w:rsid w:val="005E74A6"/>
    <w:rsid w:val="005E7B87"/>
    <w:rsid w:val="005F02C3"/>
    <w:rsid w:val="005F0AE7"/>
    <w:rsid w:val="005F2E62"/>
    <w:rsid w:val="005F3019"/>
    <w:rsid w:val="005F378F"/>
    <w:rsid w:val="005F3B2C"/>
    <w:rsid w:val="005F4EFC"/>
    <w:rsid w:val="005F5300"/>
    <w:rsid w:val="005F5608"/>
    <w:rsid w:val="005F611B"/>
    <w:rsid w:val="005F6793"/>
    <w:rsid w:val="005F721B"/>
    <w:rsid w:val="005F7DC0"/>
    <w:rsid w:val="00600FDE"/>
    <w:rsid w:val="00603861"/>
    <w:rsid w:val="00604073"/>
    <w:rsid w:val="00604C6C"/>
    <w:rsid w:val="00605B9B"/>
    <w:rsid w:val="00605DD6"/>
    <w:rsid w:val="00606384"/>
    <w:rsid w:val="00606818"/>
    <w:rsid w:val="0060781D"/>
    <w:rsid w:val="00607FEB"/>
    <w:rsid w:val="0061013B"/>
    <w:rsid w:val="006104E3"/>
    <w:rsid w:val="00610FA6"/>
    <w:rsid w:val="00611247"/>
    <w:rsid w:val="00611899"/>
    <w:rsid w:val="00612502"/>
    <w:rsid w:val="0061293F"/>
    <w:rsid w:val="00612D69"/>
    <w:rsid w:val="006135FB"/>
    <w:rsid w:val="006151EA"/>
    <w:rsid w:val="006153EA"/>
    <w:rsid w:val="00615978"/>
    <w:rsid w:val="00617E7A"/>
    <w:rsid w:val="00620621"/>
    <w:rsid w:val="00620F93"/>
    <w:rsid w:val="006221FC"/>
    <w:rsid w:val="00622596"/>
    <w:rsid w:val="00622B03"/>
    <w:rsid w:val="00622FCD"/>
    <w:rsid w:val="00623DB0"/>
    <w:rsid w:val="00624241"/>
    <w:rsid w:val="006254E7"/>
    <w:rsid w:val="00625563"/>
    <w:rsid w:val="00626F6E"/>
    <w:rsid w:val="00630835"/>
    <w:rsid w:val="00630FE5"/>
    <w:rsid w:val="00632932"/>
    <w:rsid w:val="00632FA0"/>
    <w:rsid w:val="00633370"/>
    <w:rsid w:val="00633BA1"/>
    <w:rsid w:val="00633E50"/>
    <w:rsid w:val="006343D5"/>
    <w:rsid w:val="00634F0E"/>
    <w:rsid w:val="0063535A"/>
    <w:rsid w:val="0063603D"/>
    <w:rsid w:val="0063659C"/>
    <w:rsid w:val="00636759"/>
    <w:rsid w:val="006375F0"/>
    <w:rsid w:val="006376E7"/>
    <w:rsid w:val="006378B5"/>
    <w:rsid w:val="006415C6"/>
    <w:rsid w:val="006419C8"/>
    <w:rsid w:val="006419F2"/>
    <w:rsid w:val="00641DD9"/>
    <w:rsid w:val="006425E2"/>
    <w:rsid w:val="0064350B"/>
    <w:rsid w:val="00644235"/>
    <w:rsid w:val="006443DB"/>
    <w:rsid w:val="00644542"/>
    <w:rsid w:val="00644B05"/>
    <w:rsid w:val="00644D16"/>
    <w:rsid w:val="0064536C"/>
    <w:rsid w:val="00650042"/>
    <w:rsid w:val="00650232"/>
    <w:rsid w:val="006502D3"/>
    <w:rsid w:val="0065055F"/>
    <w:rsid w:val="00650F96"/>
    <w:rsid w:val="00652DED"/>
    <w:rsid w:val="00653480"/>
    <w:rsid w:val="00653566"/>
    <w:rsid w:val="0065411B"/>
    <w:rsid w:val="00656087"/>
    <w:rsid w:val="006560CE"/>
    <w:rsid w:val="006578E6"/>
    <w:rsid w:val="006611DF"/>
    <w:rsid w:val="00661E74"/>
    <w:rsid w:val="00661E81"/>
    <w:rsid w:val="00662C3B"/>
    <w:rsid w:val="00664248"/>
    <w:rsid w:val="006642E7"/>
    <w:rsid w:val="006648B6"/>
    <w:rsid w:val="00664EE3"/>
    <w:rsid w:val="00665F35"/>
    <w:rsid w:val="00665F6B"/>
    <w:rsid w:val="00666934"/>
    <w:rsid w:val="00666BEB"/>
    <w:rsid w:val="00666EC2"/>
    <w:rsid w:val="00667EDE"/>
    <w:rsid w:val="006701CF"/>
    <w:rsid w:val="00670894"/>
    <w:rsid w:val="00671A49"/>
    <w:rsid w:val="0067265C"/>
    <w:rsid w:val="00673653"/>
    <w:rsid w:val="00673B99"/>
    <w:rsid w:val="00673DEB"/>
    <w:rsid w:val="00674360"/>
    <w:rsid w:val="0067493F"/>
    <w:rsid w:val="00674B07"/>
    <w:rsid w:val="0067598C"/>
    <w:rsid w:val="00675CE0"/>
    <w:rsid w:val="00680A1D"/>
    <w:rsid w:val="006810B0"/>
    <w:rsid w:val="006826D5"/>
    <w:rsid w:val="006832DF"/>
    <w:rsid w:val="00684A0F"/>
    <w:rsid w:val="00685B86"/>
    <w:rsid w:val="00686745"/>
    <w:rsid w:val="0068734B"/>
    <w:rsid w:val="00691734"/>
    <w:rsid w:val="00691F28"/>
    <w:rsid w:val="006941D7"/>
    <w:rsid w:val="006946D2"/>
    <w:rsid w:val="006947E3"/>
    <w:rsid w:val="00694994"/>
    <w:rsid w:val="00694E47"/>
    <w:rsid w:val="00694EE3"/>
    <w:rsid w:val="00695EE2"/>
    <w:rsid w:val="00696A5A"/>
    <w:rsid w:val="00696C4D"/>
    <w:rsid w:val="006973F1"/>
    <w:rsid w:val="00697652"/>
    <w:rsid w:val="00697C99"/>
    <w:rsid w:val="006A012B"/>
    <w:rsid w:val="006A2734"/>
    <w:rsid w:val="006A2863"/>
    <w:rsid w:val="006A41FB"/>
    <w:rsid w:val="006A45A0"/>
    <w:rsid w:val="006A51AE"/>
    <w:rsid w:val="006A6297"/>
    <w:rsid w:val="006A6BC1"/>
    <w:rsid w:val="006A72BB"/>
    <w:rsid w:val="006A7D64"/>
    <w:rsid w:val="006A7F55"/>
    <w:rsid w:val="006B172C"/>
    <w:rsid w:val="006B1C97"/>
    <w:rsid w:val="006B20C1"/>
    <w:rsid w:val="006B23C4"/>
    <w:rsid w:val="006B37EF"/>
    <w:rsid w:val="006B3BA8"/>
    <w:rsid w:val="006B4169"/>
    <w:rsid w:val="006B4364"/>
    <w:rsid w:val="006B4546"/>
    <w:rsid w:val="006B45C0"/>
    <w:rsid w:val="006B502B"/>
    <w:rsid w:val="006B5C81"/>
    <w:rsid w:val="006B60A5"/>
    <w:rsid w:val="006B77D2"/>
    <w:rsid w:val="006B7CD1"/>
    <w:rsid w:val="006C0C55"/>
    <w:rsid w:val="006C184A"/>
    <w:rsid w:val="006C3A56"/>
    <w:rsid w:val="006C4802"/>
    <w:rsid w:val="006C5FF9"/>
    <w:rsid w:val="006C6C40"/>
    <w:rsid w:val="006D09F8"/>
    <w:rsid w:val="006D0D73"/>
    <w:rsid w:val="006D1691"/>
    <w:rsid w:val="006D2ABD"/>
    <w:rsid w:val="006D304F"/>
    <w:rsid w:val="006D44FC"/>
    <w:rsid w:val="006D4B61"/>
    <w:rsid w:val="006D4DDA"/>
    <w:rsid w:val="006D4FE7"/>
    <w:rsid w:val="006D7027"/>
    <w:rsid w:val="006D715C"/>
    <w:rsid w:val="006E075B"/>
    <w:rsid w:val="006E302D"/>
    <w:rsid w:val="006E3F18"/>
    <w:rsid w:val="006E4E55"/>
    <w:rsid w:val="006E5218"/>
    <w:rsid w:val="006E5340"/>
    <w:rsid w:val="006E70D6"/>
    <w:rsid w:val="006F066A"/>
    <w:rsid w:val="006F2125"/>
    <w:rsid w:val="006F3526"/>
    <w:rsid w:val="006F3D40"/>
    <w:rsid w:val="006F426A"/>
    <w:rsid w:val="006F4BD4"/>
    <w:rsid w:val="006F75D1"/>
    <w:rsid w:val="006F7AFE"/>
    <w:rsid w:val="006F7B07"/>
    <w:rsid w:val="006F7C74"/>
    <w:rsid w:val="007002D0"/>
    <w:rsid w:val="00700687"/>
    <w:rsid w:val="00700B70"/>
    <w:rsid w:val="00700E4C"/>
    <w:rsid w:val="00702EE7"/>
    <w:rsid w:val="00703524"/>
    <w:rsid w:val="007040B2"/>
    <w:rsid w:val="00704A1A"/>
    <w:rsid w:val="00704ACE"/>
    <w:rsid w:val="00705402"/>
    <w:rsid w:val="007059D5"/>
    <w:rsid w:val="00710E0D"/>
    <w:rsid w:val="00712139"/>
    <w:rsid w:val="00712B68"/>
    <w:rsid w:val="0071482A"/>
    <w:rsid w:val="00714DF5"/>
    <w:rsid w:val="0071575D"/>
    <w:rsid w:val="00715885"/>
    <w:rsid w:val="007162AC"/>
    <w:rsid w:val="007164B4"/>
    <w:rsid w:val="0072081C"/>
    <w:rsid w:val="00720C8C"/>
    <w:rsid w:val="00720CB6"/>
    <w:rsid w:val="00721D51"/>
    <w:rsid w:val="00721EA8"/>
    <w:rsid w:val="0072210F"/>
    <w:rsid w:val="00722F6B"/>
    <w:rsid w:val="00723A95"/>
    <w:rsid w:val="0072443E"/>
    <w:rsid w:val="00724D6E"/>
    <w:rsid w:val="00725DF3"/>
    <w:rsid w:val="007262AD"/>
    <w:rsid w:val="0072699E"/>
    <w:rsid w:val="00727260"/>
    <w:rsid w:val="00727AA7"/>
    <w:rsid w:val="00727B82"/>
    <w:rsid w:val="007303E2"/>
    <w:rsid w:val="00730C40"/>
    <w:rsid w:val="00730E37"/>
    <w:rsid w:val="00730FCD"/>
    <w:rsid w:val="007330A2"/>
    <w:rsid w:val="007331BD"/>
    <w:rsid w:val="007332F6"/>
    <w:rsid w:val="007338B4"/>
    <w:rsid w:val="00734BA5"/>
    <w:rsid w:val="007359B4"/>
    <w:rsid w:val="007371DA"/>
    <w:rsid w:val="007372D6"/>
    <w:rsid w:val="0074066C"/>
    <w:rsid w:val="007407AB"/>
    <w:rsid w:val="00740E61"/>
    <w:rsid w:val="00741D4C"/>
    <w:rsid w:val="00741FFE"/>
    <w:rsid w:val="007427A4"/>
    <w:rsid w:val="00742F17"/>
    <w:rsid w:val="00743944"/>
    <w:rsid w:val="007457C9"/>
    <w:rsid w:val="00746092"/>
    <w:rsid w:val="00746B57"/>
    <w:rsid w:val="00746DBE"/>
    <w:rsid w:val="00751CF2"/>
    <w:rsid w:val="0075298B"/>
    <w:rsid w:val="00753059"/>
    <w:rsid w:val="0075443A"/>
    <w:rsid w:val="00754781"/>
    <w:rsid w:val="00754B0C"/>
    <w:rsid w:val="00755736"/>
    <w:rsid w:val="00755A01"/>
    <w:rsid w:val="0075776D"/>
    <w:rsid w:val="0076047C"/>
    <w:rsid w:val="00760A2F"/>
    <w:rsid w:val="00760EF2"/>
    <w:rsid w:val="007614F5"/>
    <w:rsid w:val="0076365C"/>
    <w:rsid w:val="00763872"/>
    <w:rsid w:val="0076406B"/>
    <w:rsid w:val="00765B1E"/>
    <w:rsid w:val="00765E50"/>
    <w:rsid w:val="00766477"/>
    <w:rsid w:val="00766858"/>
    <w:rsid w:val="00770062"/>
    <w:rsid w:val="00770DE8"/>
    <w:rsid w:val="0077187B"/>
    <w:rsid w:val="00772140"/>
    <w:rsid w:val="00772213"/>
    <w:rsid w:val="00773442"/>
    <w:rsid w:val="0077497F"/>
    <w:rsid w:val="00774F9E"/>
    <w:rsid w:val="00775445"/>
    <w:rsid w:val="007778CE"/>
    <w:rsid w:val="00777EC8"/>
    <w:rsid w:val="00781F41"/>
    <w:rsid w:val="007823DB"/>
    <w:rsid w:val="00782779"/>
    <w:rsid w:val="007840F3"/>
    <w:rsid w:val="0078454F"/>
    <w:rsid w:val="00784E9E"/>
    <w:rsid w:val="00785FB0"/>
    <w:rsid w:val="00786488"/>
    <w:rsid w:val="0078715D"/>
    <w:rsid w:val="0078761A"/>
    <w:rsid w:val="007877E4"/>
    <w:rsid w:val="00790A28"/>
    <w:rsid w:val="00790C38"/>
    <w:rsid w:val="00790EB8"/>
    <w:rsid w:val="007912C8"/>
    <w:rsid w:val="007916CB"/>
    <w:rsid w:val="00791B7A"/>
    <w:rsid w:val="00791C2F"/>
    <w:rsid w:val="00791FB8"/>
    <w:rsid w:val="00792277"/>
    <w:rsid w:val="007924FB"/>
    <w:rsid w:val="007926A2"/>
    <w:rsid w:val="00792DD0"/>
    <w:rsid w:val="00792E9A"/>
    <w:rsid w:val="0079376D"/>
    <w:rsid w:val="00793790"/>
    <w:rsid w:val="00794E51"/>
    <w:rsid w:val="00795917"/>
    <w:rsid w:val="00795F1C"/>
    <w:rsid w:val="00795FD1"/>
    <w:rsid w:val="0079746F"/>
    <w:rsid w:val="00797F3A"/>
    <w:rsid w:val="007A0E97"/>
    <w:rsid w:val="007A15F7"/>
    <w:rsid w:val="007A2634"/>
    <w:rsid w:val="007A3856"/>
    <w:rsid w:val="007A3CF7"/>
    <w:rsid w:val="007A40D9"/>
    <w:rsid w:val="007A53FD"/>
    <w:rsid w:val="007A5A69"/>
    <w:rsid w:val="007A5DA3"/>
    <w:rsid w:val="007B111A"/>
    <w:rsid w:val="007B140C"/>
    <w:rsid w:val="007B1C74"/>
    <w:rsid w:val="007B2970"/>
    <w:rsid w:val="007B3E19"/>
    <w:rsid w:val="007B411C"/>
    <w:rsid w:val="007B4EEE"/>
    <w:rsid w:val="007B5298"/>
    <w:rsid w:val="007C096B"/>
    <w:rsid w:val="007C16AF"/>
    <w:rsid w:val="007C2141"/>
    <w:rsid w:val="007C2963"/>
    <w:rsid w:val="007C5C0B"/>
    <w:rsid w:val="007C60E8"/>
    <w:rsid w:val="007C6ABC"/>
    <w:rsid w:val="007D01F7"/>
    <w:rsid w:val="007D071D"/>
    <w:rsid w:val="007D1FC8"/>
    <w:rsid w:val="007D21BE"/>
    <w:rsid w:val="007D2A64"/>
    <w:rsid w:val="007D3FFE"/>
    <w:rsid w:val="007D4342"/>
    <w:rsid w:val="007D56F7"/>
    <w:rsid w:val="007D69BB"/>
    <w:rsid w:val="007D6F5D"/>
    <w:rsid w:val="007D7200"/>
    <w:rsid w:val="007D7416"/>
    <w:rsid w:val="007E1701"/>
    <w:rsid w:val="007E23AA"/>
    <w:rsid w:val="007E286D"/>
    <w:rsid w:val="007E3065"/>
    <w:rsid w:val="007E3AEB"/>
    <w:rsid w:val="007E3E2C"/>
    <w:rsid w:val="007E4BB4"/>
    <w:rsid w:val="007E5EF2"/>
    <w:rsid w:val="007E67A1"/>
    <w:rsid w:val="007E6D86"/>
    <w:rsid w:val="007E6E1F"/>
    <w:rsid w:val="007E77E7"/>
    <w:rsid w:val="007E7CBB"/>
    <w:rsid w:val="007F2AE3"/>
    <w:rsid w:val="007F5566"/>
    <w:rsid w:val="007F6FBB"/>
    <w:rsid w:val="007F75B0"/>
    <w:rsid w:val="007F7AC0"/>
    <w:rsid w:val="00800F09"/>
    <w:rsid w:val="00802A0E"/>
    <w:rsid w:val="00803CD0"/>
    <w:rsid w:val="008040A7"/>
    <w:rsid w:val="0080463B"/>
    <w:rsid w:val="008051BC"/>
    <w:rsid w:val="0080535D"/>
    <w:rsid w:val="008059D3"/>
    <w:rsid w:val="008068E9"/>
    <w:rsid w:val="00807629"/>
    <w:rsid w:val="00807E62"/>
    <w:rsid w:val="008101DC"/>
    <w:rsid w:val="00811563"/>
    <w:rsid w:val="00815191"/>
    <w:rsid w:val="00820695"/>
    <w:rsid w:val="00820CD8"/>
    <w:rsid w:val="00821814"/>
    <w:rsid w:val="00822283"/>
    <w:rsid w:val="00822891"/>
    <w:rsid w:val="00824198"/>
    <w:rsid w:val="00824B28"/>
    <w:rsid w:val="008269C7"/>
    <w:rsid w:val="0082716C"/>
    <w:rsid w:val="00827F8F"/>
    <w:rsid w:val="0083028C"/>
    <w:rsid w:val="00831215"/>
    <w:rsid w:val="00831243"/>
    <w:rsid w:val="00831AE6"/>
    <w:rsid w:val="008329DB"/>
    <w:rsid w:val="0083565A"/>
    <w:rsid w:val="00836829"/>
    <w:rsid w:val="00837627"/>
    <w:rsid w:val="00837CA4"/>
    <w:rsid w:val="0084051C"/>
    <w:rsid w:val="00840798"/>
    <w:rsid w:val="008413D6"/>
    <w:rsid w:val="008432C8"/>
    <w:rsid w:val="00843F60"/>
    <w:rsid w:val="008448CC"/>
    <w:rsid w:val="00846D57"/>
    <w:rsid w:val="0085004D"/>
    <w:rsid w:val="0085032F"/>
    <w:rsid w:val="00851A77"/>
    <w:rsid w:val="008526FF"/>
    <w:rsid w:val="00853095"/>
    <w:rsid w:val="0085415F"/>
    <w:rsid w:val="00855DD1"/>
    <w:rsid w:val="008567B1"/>
    <w:rsid w:val="00860674"/>
    <w:rsid w:val="00860ED5"/>
    <w:rsid w:val="008616C1"/>
    <w:rsid w:val="00861F79"/>
    <w:rsid w:val="008623F1"/>
    <w:rsid w:val="00862BBD"/>
    <w:rsid w:val="00862E55"/>
    <w:rsid w:val="00863A85"/>
    <w:rsid w:val="00863D0A"/>
    <w:rsid w:val="0086474C"/>
    <w:rsid w:val="00864ED3"/>
    <w:rsid w:val="008671A6"/>
    <w:rsid w:val="008679EB"/>
    <w:rsid w:val="0087073E"/>
    <w:rsid w:val="00871290"/>
    <w:rsid w:val="0087195A"/>
    <w:rsid w:val="008732E7"/>
    <w:rsid w:val="008734D3"/>
    <w:rsid w:val="008734F1"/>
    <w:rsid w:val="00873EFE"/>
    <w:rsid w:val="00875F05"/>
    <w:rsid w:val="00876A1C"/>
    <w:rsid w:val="00877547"/>
    <w:rsid w:val="008813B5"/>
    <w:rsid w:val="00881549"/>
    <w:rsid w:val="00882075"/>
    <w:rsid w:val="00882DFD"/>
    <w:rsid w:val="00884529"/>
    <w:rsid w:val="0088452C"/>
    <w:rsid w:val="0088468B"/>
    <w:rsid w:val="008857D1"/>
    <w:rsid w:val="00885C02"/>
    <w:rsid w:val="008865D7"/>
    <w:rsid w:val="00886E74"/>
    <w:rsid w:val="00887CC8"/>
    <w:rsid w:val="00892122"/>
    <w:rsid w:val="00893805"/>
    <w:rsid w:val="00893BAE"/>
    <w:rsid w:val="00894111"/>
    <w:rsid w:val="0089425C"/>
    <w:rsid w:val="008950EB"/>
    <w:rsid w:val="008951B5"/>
    <w:rsid w:val="00895BD5"/>
    <w:rsid w:val="008966D3"/>
    <w:rsid w:val="00896F96"/>
    <w:rsid w:val="008A07E8"/>
    <w:rsid w:val="008A10F4"/>
    <w:rsid w:val="008A2137"/>
    <w:rsid w:val="008A3571"/>
    <w:rsid w:val="008A3B7C"/>
    <w:rsid w:val="008A4373"/>
    <w:rsid w:val="008A4F63"/>
    <w:rsid w:val="008A5D7E"/>
    <w:rsid w:val="008A5DDD"/>
    <w:rsid w:val="008A5E63"/>
    <w:rsid w:val="008A73E0"/>
    <w:rsid w:val="008A7AC0"/>
    <w:rsid w:val="008B1F44"/>
    <w:rsid w:val="008B1FE2"/>
    <w:rsid w:val="008B34CE"/>
    <w:rsid w:val="008B39A5"/>
    <w:rsid w:val="008B421E"/>
    <w:rsid w:val="008B5A38"/>
    <w:rsid w:val="008B5DBB"/>
    <w:rsid w:val="008B61C7"/>
    <w:rsid w:val="008B6252"/>
    <w:rsid w:val="008B62D9"/>
    <w:rsid w:val="008B712D"/>
    <w:rsid w:val="008B72FD"/>
    <w:rsid w:val="008B735E"/>
    <w:rsid w:val="008B7A53"/>
    <w:rsid w:val="008C012C"/>
    <w:rsid w:val="008C1E75"/>
    <w:rsid w:val="008C23CB"/>
    <w:rsid w:val="008C476B"/>
    <w:rsid w:val="008C6CE3"/>
    <w:rsid w:val="008C70C5"/>
    <w:rsid w:val="008C7302"/>
    <w:rsid w:val="008D066F"/>
    <w:rsid w:val="008D067B"/>
    <w:rsid w:val="008D0691"/>
    <w:rsid w:val="008D07FE"/>
    <w:rsid w:val="008D0A2D"/>
    <w:rsid w:val="008D0BA2"/>
    <w:rsid w:val="008D0E64"/>
    <w:rsid w:val="008D0E78"/>
    <w:rsid w:val="008D1912"/>
    <w:rsid w:val="008D19D8"/>
    <w:rsid w:val="008D1BA9"/>
    <w:rsid w:val="008D20D1"/>
    <w:rsid w:val="008D2622"/>
    <w:rsid w:val="008D2F00"/>
    <w:rsid w:val="008D5815"/>
    <w:rsid w:val="008E22DC"/>
    <w:rsid w:val="008E266C"/>
    <w:rsid w:val="008E2E24"/>
    <w:rsid w:val="008E3EC6"/>
    <w:rsid w:val="008E4162"/>
    <w:rsid w:val="008E579F"/>
    <w:rsid w:val="008E5D89"/>
    <w:rsid w:val="008F0377"/>
    <w:rsid w:val="008F16D0"/>
    <w:rsid w:val="008F1769"/>
    <w:rsid w:val="008F199B"/>
    <w:rsid w:val="008F203A"/>
    <w:rsid w:val="008F21AB"/>
    <w:rsid w:val="008F26FF"/>
    <w:rsid w:val="008F292B"/>
    <w:rsid w:val="008F2A80"/>
    <w:rsid w:val="008F2DD1"/>
    <w:rsid w:val="008F345F"/>
    <w:rsid w:val="008F3B02"/>
    <w:rsid w:val="008F595F"/>
    <w:rsid w:val="008F62BA"/>
    <w:rsid w:val="008F71E1"/>
    <w:rsid w:val="009002CF"/>
    <w:rsid w:val="0090084E"/>
    <w:rsid w:val="00900C8F"/>
    <w:rsid w:val="00901429"/>
    <w:rsid w:val="009015C2"/>
    <w:rsid w:val="00901693"/>
    <w:rsid w:val="00901991"/>
    <w:rsid w:val="0090212F"/>
    <w:rsid w:val="009039EE"/>
    <w:rsid w:val="00903CD3"/>
    <w:rsid w:val="009041D5"/>
    <w:rsid w:val="0090435B"/>
    <w:rsid w:val="0091025D"/>
    <w:rsid w:val="0091084C"/>
    <w:rsid w:val="00910A79"/>
    <w:rsid w:val="00910E28"/>
    <w:rsid w:val="00911643"/>
    <w:rsid w:val="009123BD"/>
    <w:rsid w:val="00913B34"/>
    <w:rsid w:val="009142D3"/>
    <w:rsid w:val="00914699"/>
    <w:rsid w:val="00914FCA"/>
    <w:rsid w:val="009169DE"/>
    <w:rsid w:val="009172DE"/>
    <w:rsid w:val="0092144D"/>
    <w:rsid w:val="00921915"/>
    <w:rsid w:val="00921987"/>
    <w:rsid w:val="009219E4"/>
    <w:rsid w:val="00921A97"/>
    <w:rsid w:val="00921F9D"/>
    <w:rsid w:val="009223BB"/>
    <w:rsid w:val="009228E4"/>
    <w:rsid w:val="00923F1F"/>
    <w:rsid w:val="00924654"/>
    <w:rsid w:val="009257C3"/>
    <w:rsid w:val="0092585B"/>
    <w:rsid w:val="00927DA9"/>
    <w:rsid w:val="00927E26"/>
    <w:rsid w:val="009328F2"/>
    <w:rsid w:val="00933972"/>
    <w:rsid w:val="00933E07"/>
    <w:rsid w:val="009369C1"/>
    <w:rsid w:val="0094145D"/>
    <w:rsid w:val="00941601"/>
    <w:rsid w:val="0094183E"/>
    <w:rsid w:val="00941985"/>
    <w:rsid w:val="00941E69"/>
    <w:rsid w:val="0094202E"/>
    <w:rsid w:val="00942BA8"/>
    <w:rsid w:val="009434DD"/>
    <w:rsid w:val="00943AD6"/>
    <w:rsid w:val="00944CDB"/>
    <w:rsid w:val="00945096"/>
    <w:rsid w:val="00945105"/>
    <w:rsid w:val="009455EC"/>
    <w:rsid w:val="00945EA8"/>
    <w:rsid w:val="00946095"/>
    <w:rsid w:val="0094610C"/>
    <w:rsid w:val="0094647D"/>
    <w:rsid w:val="0094681F"/>
    <w:rsid w:val="009473FE"/>
    <w:rsid w:val="009507FF"/>
    <w:rsid w:val="00953018"/>
    <w:rsid w:val="009536B3"/>
    <w:rsid w:val="009559FD"/>
    <w:rsid w:val="00957321"/>
    <w:rsid w:val="00960E20"/>
    <w:rsid w:val="0096116C"/>
    <w:rsid w:val="009630BC"/>
    <w:rsid w:val="009631D2"/>
    <w:rsid w:val="009642CC"/>
    <w:rsid w:val="009644F8"/>
    <w:rsid w:val="009649C9"/>
    <w:rsid w:val="00965DED"/>
    <w:rsid w:val="0096627D"/>
    <w:rsid w:val="00967569"/>
    <w:rsid w:val="00970FC5"/>
    <w:rsid w:val="00971D61"/>
    <w:rsid w:val="00971E27"/>
    <w:rsid w:val="00972BC3"/>
    <w:rsid w:val="00972FD7"/>
    <w:rsid w:val="00973C16"/>
    <w:rsid w:val="009756D7"/>
    <w:rsid w:val="00975C01"/>
    <w:rsid w:val="00977263"/>
    <w:rsid w:val="0098052E"/>
    <w:rsid w:val="00980797"/>
    <w:rsid w:val="00980DC2"/>
    <w:rsid w:val="00981003"/>
    <w:rsid w:val="009813BC"/>
    <w:rsid w:val="009829BE"/>
    <w:rsid w:val="00983154"/>
    <w:rsid w:val="00983BA2"/>
    <w:rsid w:val="0098474C"/>
    <w:rsid w:val="00984BB5"/>
    <w:rsid w:val="00985F22"/>
    <w:rsid w:val="009909A1"/>
    <w:rsid w:val="00990A87"/>
    <w:rsid w:val="009914B3"/>
    <w:rsid w:val="00991972"/>
    <w:rsid w:val="00991AB3"/>
    <w:rsid w:val="00992425"/>
    <w:rsid w:val="00992AB6"/>
    <w:rsid w:val="00993475"/>
    <w:rsid w:val="00993F25"/>
    <w:rsid w:val="0099520B"/>
    <w:rsid w:val="0099631D"/>
    <w:rsid w:val="009964BC"/>
    <w:rsid w:val="00996950"/>
    <w:rsid w:val="00997589"/>
    <w:rsid w:val="009975B0"/>
    <w:rsid w:val="009A15CB"/>
    <w:rsid w:val="009A1D57"/>
    <w:rsid w:val="009A412D"/>
    <w:rsid w:val="009A4DBB"/>
    <w:rsid w:val="009A500F"/>
    <w:rsid w:val="009A5451"/>
    <w:rsid w:val="009A5D86"/>
    <w:rsid w:val="009A6672"/>
    <w:rsid w:val="009A7878"/>
    <w:rsid w:val="009B1093"/>
    <w:rsid w:val="009B2156"/>
    <w:rsid w:val="009B227D"/>
    <w:rsid w:val="009B4E88"/>
    <w:rsid w:val="009B66DC"/>
    <w:rsid w:val="009B670E"/>
    <w:rsid w:val="009B6727"/>
    <w:rsid w:val="009B6FC3"/>
    <w:rsid w:val="009C125B"/>
    <w:rsid w:val="009C2705"/>
    <w:rsid w:val="009C2F1A"/>
    <w:rsid w:val="009C3A28"/>
    <w:rsid w:val="009C50F8"/>
    <w:rsid w:val="009C6089"/>
    <w:rsid w:val="009C677D"/>
    <w:rsid w:val="009C6D33"/>
    <w:rsid w:val="009C7919"/>
    <w:rsid w:val="009C7B52"/>
    <w:rsid w:val="009D2B07"/>
    <w:rsid w:val="009D2C00"/>
    <w:rsid w:val="009D628D"/>
    <w:rsid w:val="009D7AEB"/>
    <w:rsid w:val="009E29A1"/>
    <w:rsid w:val="009E2E84"/>
    <w:rsid w:val="009E4E1F"/>
    <w:rsid w:val="009E6BE2"/>
    <w:rsid w:val="009F02EC"/>
    <w:rsid w:val="009F2F15"/>
    <w:rsid w:val="009F2F66"/>
    <w:rsid w:val="009F326C"/>
    <w:rsid w:val="009F4211"/>
    <w:rsid w:val="009F52AC"/>
    <w:rsid w:val="009F5640"/>
    <w:rsid w:val="009F5653"/>
    <w:rsid w:val="009F588E"/>
    <w:rsid w:val="009F58BB"/>
    <w:rsid w:val="009F68C8"/>
    <w:rsid w:val="00A00A23"/>
    <w:rsid w:val="00A044A5"/>
    <w:rsid w:val="00A04700"/>
    <w:rsid w:val="00A0530A"/>
    <w:rsid w:val="00A06763"/>
    <w:rsid w:val="00A079C9"/>
    <w:rsid w:val="00A07DB1"/>
    <w:rsid w:val="00A10D60"/>
    <w:rsid w:val="00A11BB9"/>
    <w:rsid w:val="00A125CA"/>
    <w:rsid w:val="00A14586"/>
    <w:rsid w:val="00A15A5F"/>
    <w:rsid w:val="00A16DB9"/>
    <w:rsid w:val="00A1708A"/>
    <w:rsid w:val="00A17B06"/>
    <w:rsid w:val="00A2043E"/>
    <w:rsid w:val="00A21175"/>
    <w:rsid w:val="00A221B8"/>
    <w:rsid w:val="00A23C54"/>
    <w:rsid w:val="00A24327"/>
    <w:rsid w:val="00A2443A"/>
    <w:rsid w:val="00A2481D"/>
    <w:rsid w:val="00A254A0"/>
    <w:rsid w:val="00A25672"/>
    <w:rsid w:val="00A260DA"/>
    <w:rsid w:val="00A269E0"/>
    <w:rsid w:val="00A272DE"/>
    <w:rsid w:val="00A27741"/>
    <w:rsid w:val="00A27956"/>
    <w:rsid w:val="00A27D59"/>
    <w:rsid w:val="00A306E9"/>
    <w:rsid w:val="00A30BF9"/>
    <w:rsid w:val="00A3191C"/>
    <w:rsid w:val="00A32D57"/>
    <w:rsid w:val="00A33A6C"/>
    <w:rsid w:val="00A350EB"/>
    <w:rsid w:val="00A352E3"/>
    <w:rsid w:val="00A355F1"/>
    <w:rsid w:val="00A358EC"/>
    <w:rsid w:val="00A367EC"/>
    <w:rsid w:val="00A368FA"/>
    <w:rsid w:val="00A400D9"/>
    <w:rsid w:val="00A4070A"/>
    <w:rsid w:val="00A40C52"/>
    <w:rsid w:val="00A4108F"/>
    <w:rsid w:val="00A4119D"/>
    <w:rsid w:val="00A4136E"/>
    <w:rsid w:val="00A4195C"/>
    <w:rsid w:val="00A419E2"/>
    <w:rsid w:val="00A41E96"/>
    <w:rsid w:val="00A448BE"/>
    <w:rsid w:val="00A44A18"/>
    <w:rsid w:val="00A450FA"/>
    <w:rsid w:val="00A4532E"/>
    <w:rsid w:val="00A46B47"/>
    <w:rsid w:val="00A4763F"/>
    <w:rsid w:val="00A4789D"/>
    <w:rsid w:val="00A47C19"/>
    <w:rsid w:val="00A5084B"/>
    <w:rsid w:val="00A51D7C"/>
    <w:rsid w:val="00A528E3"/>
    <w:rsid w:val="00A529F3"/>
    <w:rsid w:val="00A52AFD"/>
    <w:rsid w:val="00A539FE"/>
    <w:rsid w:val="00A5501F"/>
    <w:rsid w:val="00A55448"/>
    <w:rsid w:val="00A554E0"/>
    <w:rsid w:val="00A561C9"/>
    <w:rsid w:val="00A5649A"/>
    <w:rsid w:val="00A56B8B"/>
    <w:rsid w:val="00A57951"/>
    <w:rsid w:val="00A61A07"/>
    <w:rsid w:val="00A61D03"/>
    <w:rsid w:val="00A63747"/>
    <w:rsid w:val="00A63835"/>
    <w:rsid w:val="00A6514C"/>
    <w:rsid w:val="00A66297"/>
    <w:rsid w:val="00A70350"/>
    <w:rsid w:val="00A70A85"/>
    <w:rsid w:val="00A72EF2"/>
    <w:rsid w:val="00A737B2"/>
    <w:rsid w:val="00A7420D"/>
    <w:rsid w:val="00A747C1"/>
    <w:rsid w:val="00A75088"/>
    <w:rsid w:val="00A754DC"/>
    <w:rsid w:val="00A757FB"/>
    <w:rsid w:val="00A77DB5"/>
    <w:rsid w:val="00A802FD"/>
    <w:rsid w:val="00A819A6"/>
    <w:rsid w:val="00A82656"/>
    <w:rsid w:val="00A82A0D"/>
    <w:rsid w:val="00A82C64"/>
    <w:rsid w:val="00A82FF4"/>
    <w:rsid w:val="00A8314A"/>
    <w:rsid w:val="00A83177"/>
    <w:rsid w:val="00A83D0D"/>
    <w:rsid w:val="00A85065"/>
    <w:rsid w:val="00A8575A"/>
    <w:rsid w:val="00A87E7C"/>
    <w:rsid w:val="00A87E83"/>
    <w:rsid w:val="00A90A28"/>
    <w:rsid w:val="00A92206"/>
    <w:rsid w:val="00A92C5F"/>
    <w:rsid w:val="00A93C82"/>
    <w:rsid w:val="00A9401A"/>
    <w:rsid w:val="00A94BB0"/>
    <w:rsid w:val="00A94F43"/>
    <w:rsid w:val="00A96012"/>
    <w:rsid w:val="00A964A0"/>
    <w:rsid w:val="00A96551"/>
    <w:rsid w:val="00A9668B"/>
    <w:rsid w:val="00A97AD3"/>
    <w:rsid w:val="00AA12B4"/>
    <w:rsid w:val="00AA1500"/>
    <w:rsid w:val="00AA17F9"/>
    <w:rsid w:val="00AA1ADF"/>
    <w:rsid w:val="00AA1B8C"/>
    <w:rsid w:val="00AA2FFE"/>
    <w:rsid w:val="00AA3D9A"/>
    <w:rsid w:val="00AA4558"/>
    <w:rsid w:val="00AA6529"/>
    <w:rsid w:val="00AA6AE1"/>
    <w:rsid w:val="00AA763A"/>
    <w:rsid w:val="00AA7FE7"/>
    <w:rsid w:val="00AB01C9"/>
    <w:rsid w:val="00AB1A26"/>
    <w:rsid w:val="00AB1CC2"/>
    <w:rsid w:val="00AB21E0"/>
    <w:rsid w:val="00AB2DD8"/>
    <w:rsid w:val="00AB2E79"/>
    <w:rsid w:val="00AB363D"/>
    <w:rsid w:val="00AB3D54"/>
    <w:rsid w:val="00AB3F4F"/>
    <w:rsid w:val="00AB429D"/>
    <w:rsid w:val="00AB4822"/>
    <w:rsid w:val="00AB57AA"/>
    <w:rsid w:val="00AB6C34"/>
    <w:rsid w:val="00AC0699"/>
    <w:rsid w:val="00AC1000"/>
    <w:rsid w:val="00AC4223"/>
    <w:rsid w:val="00AD0CE2"/>
    <w:rsid w:val="00AD1F69"/>
    <w:rsid w:val="00AD430E"/>
    <w:rsid w:val="00AD504C"/>
    <w:rsid w:val="00AD7036"/>
    <w:rsid w:val="00AD7482"/>
    <w:rsid w:val="00AE0057"/>
    <w:rsid w:val="00AE03CA"/>
    <w:rsid w:val="00AE0C27"/>
    <w:rsid w:val="00AE1398"/>
    <w:rsid w:val="00AE16ED"/>
    <w:rsid w:val="00AE2263"/>
    <w:rsid w:val="00AE2627"/>
    <w:rsid w:val="00AE2B2D"/>
    <w:rsid w:val="00AE38D7"/>
    <w:rsid w:val="00AE3F8F"/>
    <w:rsid w:val="00AE4AF4"/>
    <w:rsid w:val="00AE4E09"/>
    <w:rsid w:val="00AE5A95"/>
    <w:rsid w:val="00AE6158"/>
    <w:rsid w:val="00AE6EBC"/>
    <w:rsid w:val="00AE7449"/>
    <w:rsid w:val="00AE75A5"/>
    <w:rsid w:val="00AE75F4"/>
    <w:rsid w:val="00AE7EB9"/>
    <w:rsid w:val="00AF0812"/>
    <w:rsid w:val="00AF1EA9"/>
    <w:rsid w:val="00AF2564"/>
    <w:rsid w:val="00AF360A"/>
    <w:rsid w:val="00AF539D"/>
    <w:rsid w:val="00AF58C0"/>
    <w:rsid w:val="00AF694A"/>
    <w:rsid w:val="00AF6A08"/>
    <w:rsid w:val="00AF762A"/>
    <w:rsid w:val="00B0243B"/>
    <w:rsid w:val="00B02C87"/>
    <w:rsid w:val="00B03811"/>
    <w:rsid w:val="00B03AE0"/>
    <w:rsid w:val="00B0458C"/>
    <w:rsid w:val="00B05DA4"/>
    <w:rsid w:val="00B07534"/>
    <w:rsid w:val="00B10265"/>
    <w:rsid w:val="00B102DF"/>
    <w:rsid w:val="00B11D75"/>
    <w:rsid w:val="00B1266D"/>
    <w:rsid w:val="00B12D84"/>
    <w:rsid w:val="00B1366C"/>
    <w:rsid w:val="00B13B98"/>
    <w:rsid w:val="00B15293"/>
    <w:rsid w:val="00B154E6"/>
    <w:rsid w:val="00B15623"/>
    <w:rsid w:val="00B16640"/>
    <w:rsid w:val="00B16FD4"/>
    <w:rsid w:val="00B20956"/>
    <w:rsid w:val="00B21B84"/>
    <w:rsid w:val="00B21E34"/>
    <w:rsid w:val="00B21E59"/>
    <w:rsid w:val="00B2236F"/>
    <w:rsid w:val="00B224A3"/>
    <w:rsid w:val="00B2377E"/>
    <w:rsid w:val="00B23EB2"/>
    <w:rsid w:val="00B246A1"/>
    <w:rsid w:val="00B2502A"/>
    <w:rsid w:val="00B250F1"/>
    <w:rsid w:val="00B259D7"/>
    <w:rsid w:val="00B26753"/>
    <w:rsid w:val="00B27748"/>
    <w:rsid w:val="00B27B12"/>
    <w:rsid w:val="00B27EA4"/>
    <w:rsid w:val="00B30310"/>
    <w:rsid w:val="00B3080B"/>
    <w:rsid w:val="00B324ED"/>
    <w:rsid w:val="00B3354C"/>
    <w:rsid w:val="00B35304"/>
    <w:rsid w:val="00B357B1"/>
    <w:rsid w:val="00B373B3"/>
    <w:rsid w:val="00B408EA"/>
    <w:rsid w:val="00B40EE8"/>
    <w:rsid w:val="00B41360"/>
    <w:rsid w:val="00B42C9F"/>
    <w:rsid w:val="00B42EB8"/>
    <w:rsid w:val="00B4309A"/>
    <w:rsid w:val="00B43517"/>
    <w:rsid w:val="00B4370F"/>
    <w:rsid w:val="00B448BB"/>
    <w:rsid w:val="00B45174"/>
    <w:rsid w:val="00B4701E"/>
    <w:rsid w:val="00B47DB0"/>
    <w:rsid w:val="00B47E90"/>
    <w:rsid w:val="00B50DBF"/>
    <w:rsid w:val="00B52C8C"/>
    <w:rsid w:val="00B53102"/>
    <w:rsid w:val="00B5314A"/>
    <w:rsid w:val="00B54653"/>
    <w:rsid w:val="00B54A09"/>
    <w:rsid w:val="00B55467"/>
    <w:rsid w:val="00B55795"/>
    <w:rsid w:val="00B55C0A"/>
    <w:rsid w:val="00B55FEB"/>
    <w:rsid w:val="00B568B3"/>
    <w:rsid w:val="00B571C0"/>
    <w:rsid w:val="00B577AB"/>
    <w:rsid w:val="00B57962"/>
    <w:rsid w:val="00B603D9"/>
    <w:rsid w:val="00B60864"/>
    <w:rsid w:val="00B61688"/>
    <w:rsid w:val="00B6263C"/>
    <w:rsid w:val="00B629A8"/>
    <w:rsid w:val="00B636ED"/>
    <w:rsid w:val="00B650C8"/>
    <w:rsid w:val="00B65871"/>
    <w:rsid w:val="00B65C71"/>
    <w:rsid w:val="00B66927"/>
    <w:rsid w:val="00B66CAD"/>
    <w:rsid w:val="00B66D6C"/>
    <w:rsid w:val="00B675D8"/>
    <w:rsid w:val="00B67EEA"/>
    <w:rsid w:val="00B70659"/>
    <w:rsid w:val="00B71009"/>
    <w:rsid w:val="00B72538"/>
    <w:rsid w:val="00B7269D"/>
    <w:rsid w:val="00B72BB1"/>
    <w:rsid w:val="00B73158"/>
    <w:rsid w:val="00B73817"/>
    <w:rsid w:val="00B73887"/>
    <w:rsid w:val="00B74192"/>
    <w:rsid w:val="00B7456D"/>
    <w:rsid w:val="00B75D18"/>
    <w:rsid w:val="00B81241"/>
    <w:rsid w:val="00B818D4"/>
    <w:rsid w:val="00B82309"/>
    <w:rsid w:val="00B82343"/>
    <w:rsid w:val="00B82E80"/>
    <w:rsid w:val="00B83018"/>
    <w:rsid w:val="00B8490B"/>
    <w:rsid w:val="00B86115"/>
    <w:rsid w:val="00B8658D"/>
    <w:rsid w:val="00B86CDD"/>
    <w:rsid w:val="00B878B0"/>
    <w:rsid w:val="00B87EB5"/>
    <w:rsid w:val="00B91418"/>
    <w:rsid w:val="00B92735"/>
    <w:rsid w:val="00B92DAE"/>
    <w:rsid w:val="00B937FF"/>
    <w:rsid w:val="00B94D1C"/>
    <w:rsid w:val="00B957F0"/>
    <w:rsid w:val="00B95AF5"/>
    <w:rsid w:val="00B95F59"/>
    <w:rsid w:val="00B96F1E"/>
    <w:rsid w:val="00B97DAB"/>
    <w:rsid w:val="00BA0681"/>
    <w:rsid w:val="00BA0AB1"/>
    <w:rsid w:val="00BA28DC"/>
    <w:rsid w:val="00BA32D6"/>
    <w:rsid w:val="00BA334F"/>
    <w:rsid w:val="00BA3D79"/>
    <w:rsid w:val="00BA420B"/>
    <w:rsid w:val="00BA49D7"/>
    <w:rsid w:val="00BA4CC6"/>
    <w:rsid w:val="00BA5ED6"/>
    <w:rsid w:val="00BA6388"/>
    <w:rsid w:val="00BA6960"/>
    <w:rsid w:val="00BA70AA"/>
    <w:rsid w:val="00BB0D41"/>
    <w:rsid w:val="00BB1B1D"/>
    <w:rsid w:val="00BB1E41"/>
    <w:rsid w:val="00BB3960"/>
    <w:rsid w:val="00BB3FB1"/>
    <w:rsid w:val="00BB6022"/>
    <w:rsid w:val="00BB6F67"/>
    <w:rsid w:val="00BB7280"/>
    <w:rsid w:val="00BB7818"/>
    <w:rsid w:val="00BB7B50"/>
    <w:rsid w:val="00BC07EE"/>
    <w:rsid w:val="00BC13EC"/>
    <w:rsid w:val="00BC141B"/>
    <w:rsid w:val="00BC184D"/>
    <w:rsid w:val="00BC2B60"/>
    <w:rsid w:val="00BC4353"/>
    <w:rsid w:val="00BC48FD"/>
    <w:rsid w:val="00BC5F8C"/>
    <w:rsid w:val="00BC69AE"/>
    <w:rsid w:val="00BC7A0E"/>
    <w:rsid w:val="00BC7C4D"/>
    <w:rsid w:val="00BD0373"/>
    <w:rsid w:val="00BD3ABC"/>
    <w:rsid w:val="00BD484F"/>
    <w:rsid w:val="00BD632A"/>
    <w:rsid w:val="00BD6FE1"/>
    <w:rsid w:val="00BD7645"/>
    <w:rsid w:val="00BD7C2A"/>
    <w:rsid w:val="00BE21B9"/>
    <w:rsid w:val="00BE4739"/>
    <w:rsid w:val="00BE503A"/>
    <w:rsid w:val="00BE53C4"/>
    <w:rsid w:val="00BE58CF"/>
    <w:rsid w:val="00BE5908"/>
    <w:rsid w:val="00BE590E"/>
    <w:rsid w:val="00BE6049"/>
    <w:rsid w:val="00BE66E6"/>
    <w:rsid w:val="00BE67BE"/>
    <w:rsid w:val="00BE6974"/>
    <w:rsid w:val="00BE719C"/>
    <w:rsid w:val="00BE73FD"/>
    <w:rsid w:val="00BE7D7D"/>
    <w:rsid w:val="00BF0550"/>
    <w:rsid w:val="00BF0D28"/>
    <w:rsid w:val="00BF1C7E"/>
    <w:rsid w:val="00BF231A"/>
    <w:rsid w:val="00BF26D1"/>
    <w:rsid w:val="00BF2FE4"/>
    <w:rsid w:val="00BF37BE"/>
    <w:rsid w:val="00BF3A3C"/>
    <w:rsid w:val="00BF51CD"/>
    <w:rsid w:val="00BF7D7B"/>
    <w:rsid w:val="00C0065C"/>
    <w:rsid w:val="00C01D1C"/>
    <w:rsid w:val="00C0256B"/>
    <w:rsid w:val="00C031A1"/>
    <w:rsid w:val="00C04446"/>
    <w:rsid w:val="00C05849"/>
    <w:rsid w:val="00C062FF"/>
    <w:rsid w:val="00C06E55"/>
    <w:rsid w:val="00C0712E"/>
    <w:rsid w:val="00C11D8E"/>
    <w:rsid w:val="00C13BD7"/>
    <w:rsid w:val="00C14CAE"/>
    <w:rsid w:val="00C15F09"/>
    <w:rsid w:val="00C16670"/>
    <w:rsid w:val="00C20714"/>
    <w:rsid w:val="00C223E6"/>
    <w:rsid w:val="00C22451"/>
    <w:rsid w:val="00C2310A"/>
    <w:rsid w:val="00C23214"/>
    <w:rsid w:val="00C23731"/>
    <w:rsid w:val="00C242C7"/>
    <w:rsid w:val="00C243AF"/>
    <w:rsid w:val="00C24423"/>
    <w:rsid w:val="00C24744"/>
    <w:rsid w:val="00C26E24"/>
    <w:rsid w:val="00C309BD"/>
    <w:rsid w:val="00C32533"/>
    <w:rsid w:val="00C32CFE"/>
    <w:rsid w:val="00C330D4"/>
    <w:rsid w:val="00C333E1"/>
    <w:rsid w:val="00C34ACE"/>
    <w:rsid w:val="00C35A72"/>
    <w:rsid w:val="00C3653B"/>
    <w:rsid w:val="00C37EF8"/>
    <w:rsid w:val="00C43DB8"/>
    <w:rsid w:val="00C43E79"/>
    <w:rsid w:val="00C443FC"/>
    <w:rsid w:val="00C44CFC"/>
    <w:rsid w:val="00C45134"/>
    <w:rsid w:val="00C464E5"/>
    <w:rsid w:val="00C46ADB"/>
    <w:rsid w:val="00C47AEC"/>
    <w:rsid w:val="00C5170E"/>
    <w:rsid w:val="00C51C1D"/>
    <w:rsid w:val="00C533E1"/>
    <w:rsid w:val="00C53963"/>
    <w:rsid w:val="00C53DBC"/>
    <w:rsid w:val="00C556F6"/>
    <w:rsid w:val="00C55F9E"/>
    <w:rsid w:val="00C6185B"/>
    <w:rsid w:val="00C61AD1"/>
    <w:rsid w:val="00C62614"/>
    <w:rsid w:val="00C63D70"/>
    <w:rsid w:val="00C645A2"/>
    <w:rsid w:val="00C65048"/>
    <w:rsid w:val="00C658DF"/>
    <w:rsid w:val="00C700DA"/>
    <w:rsid w:val="00C70685"/>
    <w:rsid w:val="00C714FB"/>
    <w:rsid w:val="00C7480A"/>
    <w:rsid w:val="00C75D00"/>
    <w:rsid w:val="00C75E41"/>
    <w:rsid w:val="00C761C4"/>
    <w:rsid w:val="00C765B7"/>
    <w:rsid w:val="00C77D25"/>
    <w:rsid w:val="00C804F6"/>
    <w:rsid w:val="00C8114A"/>
    <w:rsid w:val="00C8124A"/>
    <w:rsid w:val="00C81C0C"/>
    <w:rsid w:val="00C838A7"/>
    <w:rsid w:val="00C83A24"/>
    <w:rsid w:val="00C83B80"/>
    <w:rsid w:val="00C84137"/>
    <w:rsid w:val="00C854DB"/>
    <w:rsid w:val="00C86BA7"/>
    <w:rsid w:val="00C86D26"/>
    <w:rsid w:val="00C86D6E"/>
    <w:rsid w:val="00C87126"/>
    <w:rsid w:val="00C903BC"/>
    <w:rsid w:val="00C907AA"/>
    <w:rsid w:val="00C913D1"/>
    <w:rsid w:val="00C91BC0"/>
    <w:rsid w:val="00C92823"/>
    <w:rsid w:val="00C93D90"/>
    <w:rsid w:val="00C93DE0"/>
    <w:rsid w:val="00C96E47"/>
    <w:rsid w:val="00C971BF"/>
    <w:rsid w:val="00C9769F"/>
    <w:rsid w:val="00C976FF"/>
    <w:rsid w:val="00C97AE0"/>
    <w:rsid w:val="00CA167F"/>
    <w:rsid w:val="00CA3F7F"/>
    <w:rsid w:val="00CA4F60"/>
    <w:rsid w:val="00CA689C"/>
    <w:rsid w:val="00CA6DAA"/>
    <w:rsid w:val="00CA6FE1"/>
    <w:rsid w:val="00CB0A51"/>
    <w:rsid w:val="00CB2E35"/>
    <w:rsid w:val="00CB300F"/>
    <w:rsid w:val="00CB30B2"/>
    <w:rsid w:val="00CB3241"/>
    <w:rsid w:val="00CB34D9"/>
    <w:rsid w:val="00CB41A6"/>
    <w:rsid w:val="00CB7553"/>
    <w:rsid w:val="00CB7608"/>
    <w:rsid w:val="00CB7D80"/>
    <w:rsid w:val="00CC051F"/>
    <w:rsid w:val="00CC19C5"/>
    <w:rsid w:val="00CC28C4"/>
    <w:rsid w:val="00CC2FBC"/>
    <w:rsid w:val="00CC4436"/>
    <w:rsid w:val="00CC4CA4"/>
    <w:rsid w:val="00CC6001"/>
    <w:rsid w:val="00CC77F8"/>
    <w:rsid w:val="00CC78DE"/>
    <w:rsid w:val="00CC7D36"/>
    <w:rsid w:val="00CC7F00"/>
    <w:rsid w:val="00CD02C2"/>
    <w:rsid w:val="00CD0685"/>
    <w:rsid w:val="00CD0B4D"/>
    <w:rsid w:val="00CD16D2"/>
    <w:rsid w:val="00CD2570"/>
    <w:rsid w:val="00CD2706"/>
    <w:rsid w:val="00CD27CD"/>
    <w:rsid w:val="00CD4782"/>
    <w:rsid w:val="00CD67C2"/>
    <w:rsid w:val="00CD6B10"/>
    <w:rsid w:val="00CD7C3D"/>
    <w:rsid w:val="00CE0A4C"/>
    <w:rsid w:val="00CE18A2"/>
    <w:rsid w:val="00CE18FE"/>
    <w:rsid w:val="00CE2800"/>
    <w:rsid w:val="00CE3914"/>
    <w:rsid w:val="00CE44F6"/>
    <w:rsid w:val="00CE5340"/>
    <w:rsid w:val="00CE61EB"/>
    <w:rsid w:val="00CE72B3"/>
    <w:rsid w:val="00CE7C14"/>
    <w:rsid w:val="00CE7EB0"/>
    <w:rsid w:val="00CF01F8"/>
    <w:rsid w:val="00CF0339"/>
    <w:rsid w:val="00CF0FDC"/>
    <w:rsid w:val="00CF1979"/>
    <w:rsid w:val="00CF304E"/>
    <w:rsid w:val="00CF329B"/>
    <w:rsid w:val="00CF43DD"/>
    <w:rsid w:val="00CF4D17"/>
    <w:rsid w:val="00CF62CB"/>
    <w:rsid w:val="00CF6469"/>
    <w:rsid w:val="00CF6813"/>
    <w:rsid w:val="00CF6BAF"/>
    <w:rsid w:val="00CF76C6"/>
    <w:rsid w:val="00D00218"/>
    <w:rsid w:val="00D00F6D"/>
    <w:rsid w:val="00D01332"/>
    <w:rsid w:val="00D01B71"/>
    <w:rsid w:val="00D02FAE"/>
    <w:rsid w:val="00D036DA"/>
    <w:rsid w:val="00D04025"/>
    <w:rsid w:val="00D040E2"/>
    <w:rsid w:val="00D0490A"/>
    <w:rsid w:val="00D05884"/>
    <w:rsid w:val="00D10105"/>
    <w:rsid w:val="00D106CB"/>
    <w:rsid w:val="00D10F93"/>
    <w:rsid w:val="00D11C1E"/>
    <w:rsid w:val="00D145AB"/>
    <w:rsid w:val="00D176D7"/>
    <w:rsid w:val="00D17B2F"/>
    <w:rsid w:val="00D20C73"/>
    <w:rsid w:val="00D210A4"/>
    <w:rsid w:val="00D23485"/>
    <w:rsid w:val="00D23815"/>
    <w:rsid w:val="00D24498"/>
    <w:rsid w:val="00D25A86"/>
    <w:rsid w:val="00D25C50"/>
    <w:rsid w:val="00D25CBB"/>
    <w:rsid w:val="00D260DC"/>
    <w:rsid w:val="00D30493"/>
    <w:rsid w:val="00D30B3E"/>
    <w:rsid w:val="00D322A6"/>
    <w:rsid w:val="00D3352F"/>
    <w:rsid w:val="00D337FE"/>
    <w:rsid w:val="00D346B9"/>
    <w:rsid w:val="00D35BAC"/>
    <w:rsid w:val="00D37656"/>
    <w:rsid w:val="00D40440"/>
    <w:rsid w:val="00D40A26"/>
    <w:rsid w:val="00D40F56"/>
    <w:rsid w:val="00D41298"/>
    <w:rsid w:val="00D4166F"/>
    <w:rsid w:val="00D41798"/>
    <w:rsid w:val="00D420AA"/>
    <w:rsid w:val="00D424C6"/>
    <w:rsid w:val="00D4560B"/>
    <w:rsid w:val="00D47F47"/>
    <w:rsid w:val="00D50312"/>
    <w:rsid w:val="00D51BF1"/>
    <w:rsid w:val="00D52098"/>
    <w:rsid w:val="00D52163"/>
    <w:rsid w:val="00D52AF0"/>
    <w:rsid w:val="00D54615"/>
    <w:rsid w:val="00D54E80"/>
    <w:rsid w:val="00D55049"/>
    <w:rsid w:val="00D55D6E"/>
    <w:rsid w:val="00D55DA5"/>
    <w:rsid w:val="00D56A03"/>
    <w:rsid w:val="00D56EAA"/>
    <w:rsid w:val="00D57109"/>
    <w:rsid w:val="00D603EA"/>
    <w:rsid w:val="00D60561"/>
    <w:rsid w:val="00D60EA3"/>
    <w:rsid w:val="00D61E13"/>
    <w:rsid w:val="00D624CC"/>
    <w:rsid w:val="00D62674"/>
    <w:rsid w:val="00D627BF"/>
    <w:rsid w:val="00D62886"/>
    <w:rsid w:val="00D65C42"/>
    <w:rsid w:val="00D66012"/>
    <w:rsid w:val="00D66032"/>
    <w:rsid w:val="00D67570"/>
    <w:rsid w:val="00D67CE6"/>
    <w:rsid w:val="00D71B33"/>
    <w:rsid w:val="00D71CEC"/>
    <w:rsid w:val="00D73F14"/>
    <w:rsid w:val="00D7457A"/>
    <w:rsid w:val="00D7478C"/>
    <w:rsid w:val="00D74AA7"/>
    <w:rsid w:val="00D74B24"/>
    <w:rsid w:val="00D7606A"/>
    <w:rsid w:val="00D761FB"/>
    <w:rsid w:val="00D770D9"/>
    <w:rsid w:val="00D774B3"/>
    <w:rsid w:val="00D77E62"/>
    <w:rsid w:val="00D803A0"/>
    <w:rsid w:val="00D80735"/>
    <w:rsid w:val="00D8129F"/>
    <w:rsid w:val="00D813E2"/>
    <w:rsid w:val="00D81BC8"/>
    <w:rsid w:val="00D82710"/>
    <w:rsid w:val="00D839FE"/>
    <w:rsid w:val="00D8665C"/>
    <w:rsid w:val="00D87DC0"/>
    <w:rsid w:val="00D90D27"/>
    <w:rsid w:val="00D91667"/>
    <w:rsid w:val="00D93344"/>
    <w:rsid w:val="00D933D8"/>
    <w:rsid w:val="00D955E0"/>
    <w:rsid w:val="00D95CAC"/>
    <w:rsid w:val="00D95EDE"/>
    <w:rsid w:val="00D962D8"/>
    <w:rsid w:val="00D96A07"/>
    <w:rsid w:val="00D970C9"/>
    <w:rsid w:val="00D97C28"/>
    <w:rsid w:val="00DA021D"/>
    <w:rsid w:val="00DA0C68"/>
    <w:rsid w:val="00DA0C8A"/>
    <w:rsid w:val="00DA1282"/>
    <w:rsid w:val="00DA1A1A"/>
    <w:rsid w:val="00DA465F"/>
    <w:rsid w:val="00DA65A6"/>
    <w:rsid w:val="00DA6C6C"/>
    <w:rsid w:val="00DA6E50"/>
    <w:rsid w:val="00DA73DA"/>
    <w:rsid w:val="00DB00C8"/>
    <w:rsid w:val="00DB294E"/>
    <w:rsid w:val="00DB39C9"/>
    <w:rsid w:val="00DB543D"/>
    <w:rsid w:val="00DB5510"/>
    <w:rsid w:val="00DC0662"/>
    <w:rsid w:val="00DC2394"/>
    <w:rsid w:val="00DC38B1"/>
    <w:rsid w:val="00DC5BFC"/>
    <w:rsid w:val="00DC6263"/>
    <w:rsid w:val="00DC6506"/>
    <w:rsid w:val="00DD19B2"/>
    <w:rsid w:val="00DD2A3B"/>
    <w:rsid w:val="00DD2DB0"/>
    <w:rsid w:val="00DD354B"/>
    <w:rsid w:val="00DD4082"/>
    <w:rsid w:val="00DD4134"/>
    <w:rsid w:val="00DD4DE1"/>
    <w:rsid w:val="00DD5668"/>
    <w:rsid w:val="00DD5A15"/>
    <w:rsid w:val="00DD6D0C"/>
    <w:rsid w:val="00DD6F04"/>
    <w:rsid w:val="00DD72A4"/>
    <w:rsid w:val="00DD7933"/>
    <w:rsid w:val="00DE03C3"/>
    <w:rsid w:val="00DE03FE"/>
    <w:rsid w:val="00DE17BB"/>
    <w:rsid w:val="00DE1B69"/>
    <w:rsid w:val="00DE1F67"/>
    <w:rsid w:val="00DE3052"/>
    <w:rsid w:val="00DE668A"/>
    <w:rsid w:val="00DE6D1C"/>
    <w:rsid w:val="00DF03F9"/>
    <w:rsid w:val="00DF0DF4"/>
    <w:rsid w:val="00DF0E35"/>
    <w:rsid w:val="00DF0EB8"/>
    <w:rsid w:val="00DF1331"/>
    <w:rsid w:val="00DF305D"/>
    <w:rsid w:val="00DF5A80"/>
    <w:rsid w:val="00DF5BE3"/>
    <w:rsid w:val="00DF5C0D"/>
    <w:rsid w:val="00DF6A32"/>
    <w:rsid w:val="00DF6A41"/>
    <w:rsid w:val="00DF7B39"/>
    <w:rsid w:val="00E00C05"/>
    <w:rsid w:val="00E00DD7"/>
    <w:rsid w:val="00E013D8"/>
    <w:rsid w:val="00E02F0C"/>
    <w:rsid w:val="00E03317"/>
    <w:rsid w:val="00E04B57"/>
    <w:rsid w:val="00E04C9C"/>
    <w:rsid w:val="00E04FFE"/>
    <w:rsid w:val="00E06836"/>
    <w:rsid w:val="00E06D8E"/>
    <w:rsid w:val="00E0789D"/>
    <w:rsid w:val="00E07BB8"/>
    <w:rsid w:val="00E100AC"/>
    <w:rsid w:val="00E11731"/>
    <w:rsid w:val="00E12809"/>
    <w:rsid w:val="00E12AA5"/>
    <w:rsid w:val="00E13EE8"/>
    <w:rsid w:val="00E151C4"/>
    <w:rsid w:val="00E16A4F"/>
    <w:rsid w:val="00E16C8E"/>
    <w:rsid w:val="00E17BFD"/>
    <w:rsid w:val="00E17EDF"/>
    <w:rsid w:val="00E201A2"/>
    <w:rsid w:val="00E203DD"/>
    <w:rsid w:val="00E2071D"/>
    <w:rsid w:val="00E20CEE"/>
    <w:rsid w:val="00E21DD7"/>
    <w:rsid w:val="00E225DF"/>
    <w:rsid w:val="00E22CF2"/>
    <w:rsid w:val="00E24477"/>
    <w:rsid w:val="00E246BE"/>
    <w:rsid w:val="00E24A63"/>
    <w:rsid w:val="00E25036"/>
    <w:rsid w:val="00E25134"/>
    <w:rsid w:val="00E25C89"/>
    <w:rsid w:val="00E25F33"/>
    <w:rsid w:val="00E262DB"/>
    <w:rsid w:val="00E31522"/>
    <w:rsid w:val="00E3159B"/>
    <w:rsid w:val="00E317D1"/>
    <w:rsid w:val="00E32E9D"/>
    <w:rsid w:val="00E3488A"/>
    <w:rsid w:val="00E34BDA"/>
    <w:rsid w:val="00E35240"/>
    <w:rsid w:val="00E352B5"/>
    <w:rsid w:val="00E35B87"/>
    <w:rsid w:val="00E37AB1"/>
    <w:rsid w:val="00E4000B"/>
    <w:rsid w:val="00E404FC"/>
    <w:rsid w:val="00E41196"/>
    <w:rsid w:val="00E42168"/>
    <w:rsid w:val="00E42345"/>
    <w:rsid w:val="00E42806"/>
    <w:rsid w:val="00E44E3F"/>
    <w:rsid w:val="00E45921"/>
    <w:rsid w:val="00E4687C"/>
    <w:rsid w:val="00E47E28"/>
    <w:rsid w:val="00E53677"/>
    <w:rsid w:val="00E57A23"/>
    <w:rsid w:val="00E57CEA"/>
    <w:rsid w:val="00E6050B"/>
    <w:rsid w:val="00E610D5"/>
    <w:rsid w:val="00E62AC0"/>
    <w:rsid w:val="00E637D5"/>
    <w:rsid w:val="00E64F52"/>
    <w:rsid w:val="00E65350"/>
    <w:rsid w:val="00E658DE"/>
    <w:rsid w:val="00E65996"/>
    <w:rsid w:val="00E66F76"/>
    <w:rsid w:val="00E67159"/>
    <w:rsid w:val="00E67E67"/>
    <w:rsid w:val="00E67F1D"/>
    <w:rsid w:val="00E7029A"/>
    <w:rsid w:val="00E705CE"/>
    <w:rsid w:val="00E71256"/>
    <w:rsid w:val="00E72618"/>
    <w:rsid w:val="00E730CD"/>
    <w:rsid w:val="00E73FEE"/>
    <w:rsid w:val="00E74480"/>
    <w:rsid w:val="00E74A02"/>
    <w:rsid w:val="00E74B1F"/>
    <w:rsid w:val="00E74D2B"/>
    <w:rsid w:val="00E74D77"/>
    <w:rsid w:val="00E7531A"/>
    <w:rsid w:val="00E75724"/>
    <w:rsid w:val="00E75F5B"/>
    <w:rsid w:val="00E761DF"/>
    <w:rsid w:val="00E7640A"/>
    <w:rsid w:val="00E76FD4"/>
    <w:rsid w:val="00E800C4"/>
    <w:rsid w:val="00E84A47"/>
    <w:rsid w:val="00E85036"/>
    <w:rsid w:val="00E857D6"/>
    <w:rsid w:val="00E85AC6"/>
    <w:rsid w:val="00E86A90"/>
    <w:rsid w:val="00E90537"/>
    <w:rsid w:val="00E90E05"/>
    <w:rsid w:val="00E912F5"/>
    <w:rsid w:val="00E9187D"/>
    <w:rsid w:val="00E92022"/>
    <w:rsid w:val="00E92DD8"/>
    <w:rsid w:val="00E9392C"/>
    <w:rsid w:val="00E943B7"/>
    <w:rsid w:val="00E94FA8"/>
    <w:rsid w:val="00E954D4"/>
    <w:rsid w:val="00E95A51"/>
    <w:rsid w:val="00E9625D"/>
    <w:rsid w:val="00E96439"/>
    <w:rsid w:val="00E97801"/>
    <w:rsid w:val="00E97914"/>
    <w:rsid w:val="00E97FBD"/>
    <w:rsid w:val="00EA0C70"/>
    <w:rsid w:val="00EA10CD"/>
    <w:rsid w:val="00EA16D9"/>
    <w:rsid w:val="00EA2655"/>
    <w:rsid w:val="00EA3423"/>
    <w:rsid w:val="00EA558A"/>
    <w:rsid w:val="00EA56D5"/>
    <w:rsid w:val="00EA6FF7"/>
    <w:rsid w:val="00EB1C91"/>
    <w:rsid w:val="00EB239D"/>
    <w:rsid w:val="00EB23FB"/>
    <w:rsid w:val="00EB2B7A"/>
    <w:rsid w:val="00EB5805"/>
    <w:rsid w:val="00EB60D8"/>
    <w:rsid w:val="00EB637B"/>
    <w:rsid w:val="00EB768D"/>
    <w:rsid w:val="00EB77BF"/>
    <w:rsid w:val="00EC0002"/>
    <w:rsid w:val="00EC012A"/>
    <w:rsid w:val="00EC0585"/>
    <w:rsid w:val="00EC175D"/>
    <w:rsid w:val="00EC17F2"/>
    <w:rsid w:val="00EC18CD"/>
    <w:rsid w:val="00EC59A0"/>
    <w:rsid w:val="00EC7679"/>
    <w:rsid w:val="00ED00E3"/>
    <w:rsid w:val="00ED0380"/>
    <w:rsid w:val="00ED1A7C"/>
    <w:rsid w:val="00ED3753"/>
    <w:rsid w:val="00ED3DA6"/>
    <w:rsid w:val="00ED409A"/>
    <w:rsid w:val="00ED40B9"/>
    <w:rsid w:val="00ED42ED"/>
    <w:rsid w:val="00ED4531"/>
    <w:rsid w:val="00ED64ED"/>
    <w:rsid w:val="00EE2594"/>
    <w:rsid w:val="00EE3A52"/>
    <w:rsid w:val="00EE421A"/>
    <w:rsid w:val="00EE458A"/>
    <w:rsid w:val="00EE48EC"/>
    <w:rsid w:val="00EE5104"/>
    <w:rsid w:val="00EE6600"/>
    <w:rsid w:val="00EE665A"/>
    <w:rsid w:val="00EF064A"/>
    <w:rsid w:val="00EF3F9F"/>
    <w:rsid w:val="00EF5069"/>
    <w:rsid w:val="00EF52DB"/>
    <w:rsid w:val="00EF6CD4"/>
    <w:rsid w:val="00F01F84"/>
    <w:rsid w:val="00F0279E"/>
    <w:rsid w:val="00F02C45"/>
    <w:rsid w:val="00F045BB"/>
    <w:rsid w:val="00F04F21"/>
    <w:rsid w:val="00F054E5"/>
    <w:rsid w:val="00F10650"/>
    <w:rsid w:val="00F1179B"/>
    <w:rsid w:val="00F12EE6"/>
    <w:rsid w:val="00F13302"/>
    <w:rsid w:val="00F1488D"/>
    <w:rsid w:val="00F1709B"/>
    <w:rsid w:val="00F1744C"/>
    <w:rsid w:val="00F21AB5"/>
    <w:rsid w:val="00F21C64"/>
    <w:rsid w:val="00F21EAA"/>
    <w:rsid w:val="00F23065"/>
    <w:rsid w:val="00F242CC"/>
    <w:rsid w:val="00F2487F"/>
    <w:rsid w:val="00F25996"/>
    <w:rsid w:val="00F25E12"/>
    <w:rsid w:val="00F262C6"/>
    <w:rsid w:val="00F26961"/>
    <w:rsid w:val="00F27FD8"/>
    <w:rsid w:val="00F30A07"/>
    <w:rsid w:val="00F318E6"/>
    <w:rsid w:val="00F31C1D"/>
    <w:rsid w:val="00F31F5B"/>
    <w:rsid w:val="00F35820"/>
    <w:rsid w:val="00F35F3C"/>
    <w:rsid w:val="00F3672A"/>
    <w:rsid w:val="00F41289"/>
    <w:rsid w:val="00F4158B"/>
    <w:rsid w:val="00F419A4"/>
    <w:rsid w:val="00F427AF"/>
    <w:rsid w:val="00F42823"/>
    <w:rsid w:val="00F435F1"/>
    <w:rsid w:val="00F460EB"/>
    <w:rsid w:val="00F46E4B"/>
    <w:rsid w:val="00F502F8"/>
    <w:rsid w:val="00F50C25"/>
    <w:rsid w:val="00F50DE7"/>
    <w:rsid w:val="00F52812"/>
    <w:rsid w:val="00F532FC"/>
    <w:rsid w:val="00F54B00"/>
    <w:rsid w:val="00F55B31"/>
    <w:rsid w:val="00F56432"/>
    <w:rsid w:val="00F56CBE"/>
    <w:rsid w:val="00F6029F"/>
    <w:rsid w:val="00F6047B"/>
    <w:rsid w:val="00F6048C"/>
    <w:rsid w:val="00F61DC2"/>
    <w:rsid w:val="00F62D66"/>
    <w:rsid w:val="00F632C7"/>
    <w:rsid w:val="00F642BE"/>
    <w:rsid w:val="00F64CD4"/>
    <w:rsid w:val="00F64D12"/>
    <w:rsid w:val="00F65011"/>
    <w:rsid w:val="00F70E4B"/>
    <w:rsid w:val="00F71058"/>
    <w:rsid w:val="00F71173"/>
    <w:rsid w:val="00F73278"/>
    <w:rsid w:val="00F73930"/>
    <w:rsid w:val="00F73A37"/>
    <w:rsid w:val="00F73B77"/>
    <w:rsid w:val="00F74B04"/>
    <w:rsid w:val="00F762CE"/>
    <w:rsid w:val="00F76A9F"/>
    <w:rsid w:val="00F77175"/>
    <w:rsid w:val="00F77875"/>
    <w:rsid w:val="00F80344"/>
    <w:rsid w:val="00F80825"/>
    <w:rsid w:val="00F80D94"/>
    <w:rsid w:val="00F82734"/>
    <w:rsid w:val="00F8309F"/>
    <w:rsid w:val="00F84BB6"/>
    <w:rsid w:val="00F86188"/>
    <w:rsid w:val="00F879EB"/>
    <w:rsid w:val="00F904C8"/>
    <w:rsid w:val="00F90AC9"/>
    <w:rsid w:val="00F9194A"/>
    <w:rsid w:val="00F926B1"/>
    <w:rsid w:val="00F933A8"/>
    <w:rsid w:val="00F9389B"/>
    <w:rsid w:val="00F9496C"/>
    <w:rsid w:val="00F951A1"/>
    <w:rsid w:val="00F962C3"/>
    <w:rsid w:val="00F96A08"/>
    <w:rsid w:val="00FA2BA1"/>
    <w:rsid w:val="00FA3516"/>
    <w:rsid w:val="00FA4C64"/>
    <w:rsid w:val="00FA5237"/>
    <w:rsid w:val="00FA5DF2"/>
    <w:rsid w:val="00FA6771"/>
    <w:rsid w:val="00FB1B62"/>
    <w:rsid w:val="00FB2FF9"/>
    <w:rsid w:val="00FB37E4"/>
    <w:rsid w:val="00FB5293"/>
    <w:rsid w:val="00FB593B"/>
    <w:rsid w:val="00FB5FCF"/>
    <w:rsid w:val="00FB5FFC"/>
    <w:rsid w:val="00FB6596"/>
    <w:rsid w:val="00FB695F"/>
    <w:rsid w:val="00FC04FC"/>
    <w:rsid w:val="00FC06B8"/>
    <w:rsid w:val="00FC3463"/>
    <w:rsid w:val="00FC3502"/>
    <w:rsid w:val="00FC41E6"/>
    <w:rsid w:val="00FC4421"/>
    <w:rsid w:val="00FC57F0"/>
    <w:rsid w:val="00FC751E"/>
    <w:rsid w:val="00FD0918"/>
    <w:rsid w:val="00FD42EB"/>
    <w:rsid w:val="00FD47D8"/>
    <w:rsid w:val="00FD4E8E"/>
    <w:rsid w:val="00FD5560"/>
    <w:rsid w:val="00FE0226"/>
    <w:rsid w:val="00FE1DA0"/>
    <w:rsid w:val="00FE2706"/>
    <w:rsid w:val="00FE2CBB"/>
    <w:rsid w:val="00FE3A29"/>
    <w:rsid w:val="00FE3C4E"/>
    <w:rsid w:val="00FE4DCD"/>
    <w:rsid w:val="00FE6E0E"/>
    <w:rsid w:val="00FF013D"/>
    <w:rsid w:val="00FF06DD"/>
    <w:rsid w:val="00FF14C7"/>
    <w:rsid w:val="00FF1A1E"/>
    <w:rsid w:val="00FF6859"/>
    <w:rsid w:val="00FF6D48"/>
    <w:rsid w:val="00FF76EC"/>
    <w:rsid w:val="00FF7B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71">
      <o:colormenu v:ext="edit" fillcolor="none" strokecolor="none"/>
    </o:shapedefaults>
    <o:shapelayout v:ext="edit">
      <o:idmap v:ext="edit" data="1"/>
      <o:rules v:ext="edit">
        <o:r id="V:Rule30" type="connector" idref="#AutoShape 14"/>
        <o:r id="V:Rule31" type="connector" idref="#_x0000_s1104">
          <o:proxy start="" idref="#_x0000_s1099" connectloc="3"/>
        </o:r>
        <o:r id="V:Rule32" type="connector" idref="#_x0000_s1152">
          <o:proxy start="" idref="#_x0000_s1151" connectloc="1"/>
          <o:proxy end="" idref="#_x0000_s1137" connectloc="3"/>
        </o:r>
        <o:r id="V:Rule33" type="connector" idref="#_x0000_s1163">
          <o:proxy start="" idref="#_x0000_s1162" connectloc="1"/>
        </o:r>
        <o:r id="V:Rule34" type="connector" idref="#AutoShape 28"/>
        <o:r id="V:Rule35" type="connector" idref="#_x0000_s1161"/>
        <o:r id="V:Rule36" type="connector" idref="#AutoShape 6"/>
        <o:r id="V:Rule37" type="connector" idref="#AutoShape 26"/>
        <o:r id="V:Rule38" type="connector" idref="#_x0000_s1097">
          <o:proxy end="" idref="#_x0000_s1102" connectloc="2"/>
        </o:r>
        <o:r id="V:Rule39" type="connector" idref="#_x0000_s1115">
          <o:proxy start="" idref="#_x0000_s1100" connectloc="3"/>
        </o:r>
        <o:r id="V:Rule40" type="connector" idref="#AutoShape 7"/>
        <o:r id="V:Rule41" type="connector" idref="#_x0000_s1134"/>
        <o:r id="V:Rule42" type="connector" idref="#_x0000_s1129"/>
        <o:r id="V:Rule43" type="connector" idref="#_x0000_s1123"/>
        <o:r id="V:Rule44" type="connector" idref="#_x0000_s1150">
          <o:proxy start="" idref="#_x0000_s1137" connectloc="3"/>
        </o:r>
        <o:r id="V:Rule45" type="connector" idref="#_x0000_s1098"/>
        <o:r id="V:Rule46" type="connector" idref="#_x0000_s1141">
          <o:proxy start="" idref="#_x0000_s1136" connectloc="3"/>
        </o:r>
        <o:r id="V:Rule47" type="connector" idref="#AutoShape 25"/>
        <o:r id="V:Rule48" type="connector" idref="#_x0000_s1165"/>
        <o:r id="V:Rule49" type="connector" idref="#_x0000_s1167"/>
        <o:r id="V:Rule50" type="connector" idref="#_x0000_s1126"/>
        <o:r id="V:Rule51" type="connector" idref="#AutoShape 18"/>
        <o:r id="V:Rule52" type="connector" idref="#_x0000_s1128">
          <o:proxy start="" idref="#_x0000_s1127" connectloc="1"/>
        </o:r>
        <o:r id="V:Rule53" type="connector" idref="#_x0000_s1135"/>
        <o:r id="V:Rule54" type="connector" idref="#AutoShape 19"/>
        <o:r id="V:Rule55" type="connector" idref="#AutoShape 24"/>
        <o:r id="V:Rule56" type="connector" idref="#AutoShape 36"/>
        <o:r id="V:Rule57" type="connector" idref="#_x0000_s1114">
          <o:proxy start="" idref="#_x0000_s1113" connectloc="2"/>
          <o:proxy end="" idref="#_x0000_s1100" connectloc="0"/>
        </o:r>
        <o:r id="V:Rule58" type="connector" idref="#AutoShape 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Text"/>
    <w:qFormat/>
    <w:rsid w:val="00980797"/>
    <w:pPr>
      <w:spacing w:after="200" w:line="360" w:lineRule="auto"/>
    </w:pPr>
    <w:rPr>
      <w:rFonts w:ascii="Times New Roman" w:hAnsi="Times New Roman"/>
      <w:sz w:val="24"/>
      <w:szCs w:val="22"/>
    </w:rPr>
  </w:style>
  <w:style w:type="paragraph" w:styleId="Heading1">
    <w:name w:val="heading 1"/>
    <w:aliases w:val="Equation"/>
    <w:basedOn w:val="Normal"/>
    <w:next w:val="Normal"/>
    <w:link w:val="Heading1Char"/>
    <w:uiPriority w:val="9"/>
    <w:qFormat/>
    <w:rsid w:val="0028142D"/>
    <w:pPr>
      <w:keepNext/>
      <w:keepLines/>
      <w:spacing w:before="240" w:after="240"/>
      <w:outlineLvl w:val="0"/>
    </w:pPr>
    <w:rPr>
      <w:rFonts w:ascii="Cambria Math" w:eastAsia="Times New Roman" w:hAnsi="Cambria Math"/>
      <w:bCs/>
      <w:szCs w:val="28"/>
      <w:lang w:bidi="en-US"/>
    </w:rPr>
  </w:style>
  <w:style w:type="paragraph" w:styleId="Heading2">
    <w:name w:val="heading 2"/>
    <w:basedOn w:val="Normal"/>
    <w:next w:val="Normal"/>
    <w:link w:val="Heading2Char"/>
    <w:uiPriority w:val="9"/>
    <w:unhideWhenUsed/>
    <w:qFormat/>
    <w:rsid w:val="0057525C"/>
    <w:pPr>
      <w:keepNext/>
      <w:keepLines/>
      <w:spacing w:before="200" w:after="0"/>
      <w:outlineLvl w:val="1"/>
    </w:pPr>
    <w:rPr>
      <w:rFonts w:eastAsia="Times New Roman"/>
      <w:bCs/>
      <w:sz w:val="32"/>
      <w:szCs w:val="26"/>
    </w:rPr>
  </w:style>
  <w:style w:type="paragraph" w:styleId="Heading3">
    <w:name w:val="heading 3"/>
    <w:basedOn w:val="Normal"/>
    <w:next w:val="Normal"/>
    <w:link w:val="Heading3Char"/>
    <w:uiPriority w:val="9"/>
    <w:unhideWhenUsed/>
    <w:qFormat/>
    <w:rsid w:val="00DB543D"/>
    <w:pPr>
      <w:keepNext/>
      <w:keepLines/>
      <w:spacing w:before="200" w:after="0"/>
      <w:outlineLvl w:val="2"/>
    </w:pPr>
    <w:rPr>
      <w:rFonts w:eastAsiaTheme="majorEastAsia" w:cstheme="majorBidi"/>
      <w:bCs/>
      <w:sz w:val="28"/>
    </w:rPr>
  </w:style>
  <w:style w:type="paragraph" w:styleId="Heading4">
    <w:name w:val="heading 4"/>
    <w:basedOn w:val="Normal"/>
    <w:next w:val="Normal"/>
    <w:link w:val="Heading4Char"/>
    <w:uiPriority w:val="9"/>
    <w:unhideWhenUsed/>
    <w:rsid w:val="001D2D1A"/>
    <w:pPr>
      <w:keepNext/>
      <w:keepLines/>
      <w:spacing w:before="200" w:after="0"/>
      <w:outlineLvl w:val="3"/>
    </w:pPr>
    <w:rPr>
      <w:rFonts w:eastAsiaTheme="majorEastAsia" w:cstheme="majorBidi"/>
      <w:bCs/>
      <w:iCs/>
      <w:sz w:val="28"/>
    </w:rPr>
  </w:style>
  <w:style w:type="paragraph" w:styleId="Heading5">
    <w:name w:val="heading 5"/>
    <w:basedOn w:val="Normal"/>
    <w:next w:val="Normal"/>
    <w:link w:val="Heading5Char"/>
    <w:uiPriority w:val="9"/>
    <w:unhideWhenUsed/>
    <w:qFormat/>
    <w:rsid w:val="001D2D1A"/>
    <w:pPr>
      <w:keepNext/>
      <w:keepLines/>
      <w:spacing w:before="200" w:after="0"/>
      <w:outlineLvl w:val="4"/>
    </w:pPr>
    <w:rPr>
      <w:rFonts w:eastAsiaTheme="majorEastAsia" w:cstheme="majorBidi"/>
      <w:sz w:val="28"/>
    </w:rPr>
  </w:style>
  <w:style w:type="paragraph" w:styleId="Heading6">
    <w:name w:val="heading 6"/>
    <w:basedOn w:val="Normal"/>
    <w:next w:val="Normal"/>
    <w:link w:val="Heading6Char"/>
    <w:uiPriority w:val="9"/>
    <w:unhideWhenUsed/>
    <w:qFormat/>
    <w:rsid w:val="009C6089"/>
    <w:pPr>
      <w:keepNext/>
      <w:keepLines/>
      <w:spacing w:before="200" w:after="0"/>
      <w:outlineLvl w:val="5"/>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6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1C7"/>
    <w:rPr>
      <w:rFonts w:ascii="Tahoma" w:hAnsi="Tahoma" w:cs="Tahoma"/>
      <w:sz w:val="16"/>
      <w:szCs w:val="16"/>
    </w:rPr>
  </w:style>
  <w:style w:type="character" w:customStyle="1" w:styleId="Heading1Char">
    <w:name w:val="Heading 1 Char"/>
    <w:aliases w:val="Equation Char"/>
    <w:basedOn w:val="DefaultParagraphFont"/>
    <w:link w:val="Heading1"/>
    <w:uiPriority w:val="9"/>
    <w:rsid w:val="0028142D"/>
    <w:rPr>
      <w:rFonts w:ascii="Cambria Math" w:eastAsia="Times New Roman" w:hAnsi="Cambria Math" w:cs="Times New Roman"/>
      <w:bCs/>
      <w:sz w:val="24"/>
      <w:szCs w:val="28"/>
      <w:lang w:bidi="en-US"/>
    </w:rPr>
  </w:style>
  <w:style w:type="paragraph" w:styleId="Bibliography">
    <w:name w:val="Bibliography"/>
    <w:basedOn w:val="Normal"/>
    <w:next w:val="Normal"/>
    <w:uiPriority w:val="37"/>
    <w:unhideWhenUsed/>
    <w:rsid w:val="008B61C7"/>
  </w:style>
  <w:style w:type="paragraph" w:styleId="NoSpacing">
    <w:name w:val="No Spacing"/>
    <w:aliases w:val="Section"/>
    <w:basedOn w:val="Normal"/>
    <w:next w:val="Normal"/>
    <w:link w:val="NoSpacingChar"/>
    <w:uiPriority w:val="1"/>
    <w:rsid w:val="00980797"/>
    <w:pPr>
      <w:spacing w:before="120" w:after="120"/>
    </w:pPr>
    <w:rPr>
      <w:sz w:val="32"/>
    </w:rPr>
  </w:style>
  <w:style w:type="paragraph" w:styleId="Caption">
    <w:name w:val="caption"/>
    <w:basedOn w:val="Normal"/>
    <w:next w:val="Normal"/>
    <w:uiPriority w:val="35"/>
    <w:unhideWhenUsed/>
    <w:qFormat/>
    <w:rsid w:val="00D65C42"/>
    <w:pPr>
      <w:spacing w:line="240" w:lineRule="auto"/>
    </w:pPr>
    <w:rPr>
      <w:b/>
      <w:bCs/>
      <w:color w:val="4F81BD"/>
      <w:sz w:val="18"/>
      <w:szCs w:val="18"/>
    </w:rPr>
  </w:style>
  <w:style w:type="paragraph" w:styleId="Header">
    <w:name w:val="header"/>
    <w:basedOn w:val="Normal"/>
    <w:link w:val="HeaderChar"/>
    <w:uiPriority w:val="99"/>
    <w:unhideWhenUsed/>
    <w:rsid w:val="000D59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9D1"/>
    <w:rPr>
      <w:rFonts w:ascii="Times New Roman" w:hAnsi="Times New Roman"/>
      <w:sz w:val="32"/>
    </w:rPr>
  </w:style>
  <w:style w:type="paragraph" w:styleId="Footer">
    <w:name w:val="footer"/>
    <w:basedOn w:val="Normal"/>
    <w:link w:val="FooterChar"/>
    <w:uiPriority w:val="99"/>
    <w:unhideWhenUsed/>
    <w:rsid w:val="000D59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9D1"/>
    <w:rPr>
      <w:rFonts w:ascii="Times New Roman" w:hAnsi="Times New Roman"/>
      <w:sz w:val="32"/>
    </w:rPr>
  </w:style>
  <w:style w:type="table" w:styleId="TableGrid">
    <w:name w:val="Table Grid"/>
    <w:basedOn w:val="TableNormal"/>
    <w:uiPriority w:val="59"/>
    <w:rsid w:val="000D59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D59D1"/>
    <w:rPr>
      <w:color w:val="808080"/>
    </w:rPr>
  </w:style>
  <w:style w:type="paragraph" w:styleId="ListParagraph">
    <w:name w:val="List Paragraph"/>
    <w:basedOn w:val="Normal"/>
    <w:uiPriority w:val="34"/>
    <w:qFormat/>
    <w:rsid w:val="002D26FC"/>
    <w:pPr>
      <w:ind w:left="720"/>
      <w:contextualSpacing/>
    </w:pPr>
  </w:style>
  <w:style w:type="character" w:customStyle="1" w:styleId="Heading2Char">
    <w:name w:val="Heading 2 Char"/>
    <w:basedOn w:val="DefaultParagraphFont"/>
    <w:link w:val="Heading2"/>
    <w:uiPriority w:val="9"/>
    <w:rsid w:val="0057525C"/>
    <w:rPr>
      <w:rFonts w:ascii="Times New Roman" w:eastAsia="Times New Roman" w:hAnsi="Times New Roman"/>
      <w:bCs/>
      <w:sz w:val="32"/>
      <w:szCs w:val="26"/>
    </w:rPr>
  </w:style>
  <w:style w:type="character" w:customStyle="1" w:styleId="NoSpacingChar">
    <w:name w:val="No Spacing Char"/>
    <w:aliases w:val="Section Char"/>
    <w:basedOn w:val="DefaultParagraphFont"/>
    <w:link w:val="NoSpacing"/>
    <w:uiPriority w:val="1"/>
    <w:rsid w:val="004C6B30"/>
    <w:rPr>
      <w:rFonts w:ascii="Times New Roman" w:hAnsi="Times New Roman"/>
      <w:sz w:val="32"/>
    </w:rPr>
  </w:style>
  <w:style w:type="paragraph" w:styleId="HTMLPreformatted">
    <w:name w:val="HTML Preformatted"/>
    <w:basedOn w:val="Normal"/>
    <w:link w:val="HTMLPreformattedChar"/>
    <w:uiPriority w:val="99"/>
    <w:semiHidden/>
    <w:unhideWhenUsed/>
    <w:rsid w:val="00297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97EB0"/>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E47E28"/>
    <w:rPr>
      <w:sz w:val="16"/>
      <w:szCs w:val="16"/>
    </w:rPr>
  </w:style>
  <w:style w:type="paragraph" w:styleId="CommentText">
    <w:name w:val="annotation text"/>
    <w:basedOn w:val="Normal"/>
    <w:link w:val="CommentTextChar"/>
    <w:uiPriority w:val="99"/>
    <w:semiHidden/>
    <w:unhideWhenUsed/>
    <w:rsid w:val="00E47E28"/>
    <w:pPr>
      <w:spacing w:line="240" w:lineRule="auto"/>
    </w:pPr>
    <w:rPr>
      <w:sz w:val="20"/>
      <w:szCs w:val="20"/>
    </w:rPr>
  </w:style>
  <w:style w:type="character" w:customStyle="1" w:styleId="CommentTextChar">
    <w:name w:val="Comment Text Char"/>
    <w:basedOn w:val="DefaultParagraphFont"/>
    <w:link w:val="CommentText"/>
    <w:uiPriority w:val="99"/>
    <w:semiHidden/>
    <w:rsid w:val="00E47E2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47E28"/>
    <w:rPr>
      <w:b/>
      <w:bCs/>
    </w:rPr>
  </w:style>
  <w:style w:type="character" w:customStyle="1" w:styleId="CommentSubjectChar">
    <w:name w:val="Comment Subject Char"/>
    <w:basedOn w:val="CommentTextChar"/>
    <w:link w:val="CommentSubject"/>
    <w:uiPriority w:val="99"/>
    <w:semiHidden/>
    <w:rsid w:val="00E47E28"/>
    <w:rPr>
      <w:rFonts w:ascii="Times New Roman" w:hAnsi="Times New Roman"/>
      <w:b/>
      <w:bCs/>
      <w:sz w:val="20"/>
      <w:szCs w:val="20"/>
    </w:rPr>
  </w:style>
  <w:style w:type="character" w:styleId="Strong">
    <w:name w:val="Strong"/>
    <w:basedOn w:val="DefaultParagraphFont"/>
    <w:uiPriority w:val="22"/>
    <w:qFormat/>
    <w:rsid w:val="0091084C"/>
    <w:rPr>
      <w:b/>
      <w:bCs/>
    </w:rPr>
  </w:style>
  <w:style w:type="paragraph" w:styleId="TOCHeading">
    <w:name w:val="TOC Heading"/>
    <w:basedOn w:val="Heading1"/>
    <w:next w:val="Normal"/>
    <w:uiPriority w:val="39"/>
    <w:unhideWhenUsed/>
    <w:qFormat/>
    <w:rsid w:val="0076365C"/>
    <w:pPr>
      <w:spacing w:before="480" w:after="0" w:line="276" w:lineRule="auto"/>
      <w:outlineLvl w:val="9"/>
    </w:pPr>
    <w:rPr>
      <w:rFonts w:asciiTheme="majorHAnsi" w:eastAsiaTheme="majorEastAsia" w:hAnsiTheme="majorHAnsi" w:cstheme="majorBidi"/>
      <w:b/>
      <w:color w:val="365F91" w:themeColor="accent1" w:themeShade="BF"/>
      <w:sz w:val="28"/>
      <w:lang w:bidi="ar-SA"/>
    </w:rPr>
  </w:style>
  <w:style w:type="paragraph" w:styleId="TOC2">
    <w:name w:val="toc 2"/>
    <w:basedOn w:val="Normal"/>
    <w:next w:val="Normal"/>
    <w:autoRedefine/>
    <w:uiPriority w:val="39"/>
    <w:unhideWhenUsed/>
    <w:qFormat/>
    <w:rsid w:val="0076365C"/>
    <w:pPr>
      <w:spacing w:after="100"/>
      <w:ind w:left="240"/>
    </w:pPr>
  </w:style>
  <w:style w:type="paragraph" w:styleId="TOC1">
    <w:name w:val="toc 1"/>
    <w:basedOn w:val="Normal"/>
    <w:next w:val="Normal"/>
    <w:autoRedefine/>
    <w:uiPriority w:val="39"/>
    <w:unhideWhenUsed/>
    <w:qFormat/>
    <w:rsid w:val="0076365C"/>
    <w:pPr>
      <w:spacing w:after="100"/>
    </w:pPr>
  </w:style>
  <w:style w:type="character" w:styleId="Hyperlink">
    <w:name w:val="Hyperlink"/>
    <w:basedOn w:val="DefaultParagraphFont"/>
    <w:uiPriority w:val="99"/>
    <w:unhideWhenUsed/>
    <w:rsid w:val="0076365C"/>
    <w:rPr>
      <w:color w:val="0000FF" w:themeColor="hyperlink"/>
      <w:u w:val="single"/>
    </w:rPr>
  </w:style>
  <w:style w:type="character" w:customStyle="1" w:styleId="Heading3Char">
    <w:name w:val="Heading 3 Char"/>
    <w:basedOn w:val="DefaultParagraphFont"/>
    <w:link w:val="Heading3"/>
    <w:uiPriority w:val="9"/>
    <w:rsid w:val="00DB543D"/>
    <w:rPr>
      <w:rFonts w:ascii="Times New Roman" w:eastAsiaTheme="majorEastAsia" w:hAnsi="Times New Roman" w:cstheme="majorBidi"/>
      <w:bCs/>
      <w:sz w:val="28"/>
      <w:szCs w:val="22"/>
    </w:rPr>
  </w:style>
  <w:style w:type="paragraph" w:styleId="TOC3">
    <w:name w:val="toc 3"/>
    <w:basedOn w:val="Normal"/>
    <w:next w:val="Normal"/>
    <w:autoRedefine/>
    <w:uiPriority w:val="39"/>
    <w:unhideWhenUsed/>
    <w:qFormat/>
    <w:rsid w:val="001D2D1A"/>
    <w:pPr>
      <w:spacing w:after="100"/>
      <w:ind w:left="480"/>
    </w:pPr>
  </w:style>
  <w:style w:type="character" w:customStyle="1" w:styleId="Heading4Char">
    <w:name w:val="Heading 4 Char"/>
    <w:basedOn w:val="DefaultParagraphFont"/>
    <w:link w:val="Heading4"/>
    <w:uiPriority w:val="9"/>
    <w:rsid w:val="001D2D1A"/>
    <w:rPr>
      <w:rFonts w:ascii="Times New Roman" w:eastAsiaTheme="majorEastAsia" w:hAnsi="Times New Roman" w:cstheme="majorBidi"/>
      <w:bCs/>
      <w:iCs/>
      <w:sz w:val="28"/>
      <w:szCs w:val="22"/>
    </w:rPr>
  </w:style>
  <w:style w:type="character" w:customStyle="1" w:styleId="Heading5Char">
    <w:name w:val="Heading 5 Char"/>
    <w:basedOn w:val="DefaultParagraphFont"/>
    <w:link w:val="Heading5"/>
    <w:uiPriority w:val="9"/>
    <w:rsid w:val="001D2D1A"/>
    <w:rPr>
      <w:rFonts w:ascii="Times New Roman" w:eastAsiaTheme="majorEastAsia" w:hAnsi="Times New Roman" w:cstheme="majorBidi"/>
      <w:sz w:val="28"/>
      <w:szCs w:val="22"/>
    </w:rPr>
  </w:style>
  <w:style w:type="character" w:customStyle="1" w:styleId="Heading6Char">
    <w:name w:val="Heading 6 Char"/>
    <w:basedOn w:val="DefaultParagraphFont"/>
    <w:link w:val="Heading6"/>
    <w:uiPriority w:val="9"/>
    <w:rsid w:val="009C6089"/>
    <w:rPr>
      <w:rFonts w:ascii="Times New Roman" w:eastAsiaTheme="majorEastAsia" w:hAnsi="Times New Roman" w:cstheme="majorBidi"/>
      <w:iCs/>
      <w:sz w:val="24"/>
      <w:szCs w:val="22"/>
    </w:rPr>
  </w:style>
  <w:style w:type="paragraph" w:styleId="TableofFigures">
    <w:name w:val="table of figures"/>
    <w:basedOn w:val="Normal"/>
    <w:next w:val="Normal"/>
    <w:uiPriority w:val="99"/>
    <w:unhideWhenUsed/>
    <w:rsid w:val="00D40440"/>
    <w:pPr>
      <w:spacing w:after="0"/>
    </w:pPr>
  </w:style>
  <w:style w:type="table" w:customStyle="1" w:styleId="LightShading1">
    <w:name w:val="Light Shading1"/>
    <w:basedOn w:val="TableNormal"/>
    <w:uiPriority w:val="60"/>
    <w:rsid w:val="00A7420D"/>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Text"/>
    <w:qFormat/>
    <w:rsid w:val="00980797"/>
    <w:pPr>
      <w:spacing w:after="200" w:line="360" w:lineRule="auto"/>
    </w:pPr>
    <w:rPr>
      <w:rFonts w:ascii="Times New Roman" w:hAnsi="Times New Roman"/>
      <w:sz w:val="24"/>
      <w:szCs w:val="22"/>
    </w:rPr>
  </w:style>
  <w:style w:type="paragraph" w:styleId="Heading1">
    <w:name w:val="heading 1"/>
    <w:aliases w:val="Equation"/>
    <w:basedOn w:val="Normal"/>
    <w:next w:val="Normal"/>
    <w:link w:val="Heading1Char"/>
    <w:uiPriority w:val="9"/>
    <w:qFormat/>
    <w:rsid w:val="0028142D"/>
    <w:pPr>
      <w:keepNext/>
      <w:keepLines/>
      <w:spacing w:before="240" w:after="240"/>
      <w:outlineLvl w:val="0"/>
    </w:pPr>
    <w:rPr>
      <w:rFonts w:ascii="Cambria Math" w:eastAsia="Times New Roman" w:hAnsi="Cambria Math"/>
      <w:bCs/>
      <w:szCs w:val="28"/>
      <w:lang w:bidi="en-US"/>
    </w:rPr>
  </w:style>
  <w:style w:type="paragraph" w:styleId="Heading2">
    <w:name w:val="heading 2"/>
    <w:basedOn w:val="Normal"/>
    <w:next w:val="Normal"/>
    <w:link w:val="Heading2Char"/>
    <w:uiPriority w:val="9"/>
    <w:unhideWhenUsed/>
    <w:qFormat/>
    <w:rsid w:val="0057525C"/>
    <w:pPr>
      <w:keepNext/>
      <w:keepLines/>
      <w:spacing w:before="200" w:after="0"/>
      <w:outlineLvl w:val="1"/>
    </w:pPr>
    <w:rPr>
      <w:rFonts w:eastAsia="Times New Roman"/>
      <w:bCs/>
      <w:sz w:val="32"/>
      <w:szCs w:val="26"/>
    </w:rPr>
  </w:style>
  <w:style w:type="paragraph" w:styleId="Heading3">
    <w:name w:val="heading 3"/>
    <w:basedOn w:val="Normal"/>
    <w:next w:val="Normal"/>
    <w:link w:val="Heading3Char"/>
    <w:uiPriority w:val="9"/>
    <w:unhideWhenUsed/>
    <w:qFormat/>
    <w:rsid w:val="00DB543D"/>
    <w:pPr>
      <w:keepNext/>
      <w:keepLines/>
      <w:spacing w:before="200" w:after="0"/>
      <w:outlineLvl w:val="2"/>
    </w:pPr>
    <w:rPr>
      <w:rFonts w:eastAsiaTheme="majorEastAsia" w:cstheme="majorBidi"/>
      <w:bCs/>
      <w:sz w:val="28"/>
    </w:rPr>
  </w:style>
  <w:style w:type="paragraph" w:styleId="Heading4">
    <w:name w:val="heading 4"/>
    <w:basedOn w:val="Normal"/>
    <w:next w:val="Normal"/>
    <w:link w:val="Heading4Char"/>
    <w:uiPriority w:val="9"/>
    <w:unhideWhenUsed/>
    <w:rsid w:val="001D2D1A"/>
    <w:pPr>
      <w:keepNext/>
      <w:keepLines/>
      <w:spacing w:before="200" w:after="0"/>
      <w:outlineLvl w:val="3"/>
    </w:pPr>
    <w:rPr>
      <w:rFonts w:eastAsiaTheme="majorEastAsia" w:cstheme="majorBidi"/>
      <w:bCs/>
      <w:iCs/>
      <w:sz w:val="28"/>
    </w:rPr>
  </w:style>
  <w:style w:type="paragraph" w:styleId="Heading5">
    <w:name w:val="heading 5"/>
    <w:basedOn w:val="Normal"/>
    <w:next w:val="Normal"/>
    <w:link w:val="Heading5Char"/>
    <w:uiPriority w:val="9"/>
    <w:unhideWhenUsed/>
    <w:qFormat/>
    <w:rsid w:val="001D2D1A"/>
    <w:pPr>
      <w:keepNext/>
      <w:keepLines/>
      <w:spacing w:before="200" w:after="0"/>
      <w:outlineLvl w:val="4"/>
    </w:pPr>
    <w:rPr>
      <w:rFonts w:eastAsiaTheme="majorEastAsia" w:cstheme="majorBidi"/>
      <w:sz w:val="28"/>
    </w:rPr>
  </w:style>
  <w:style w:type="paragraph" w:styleId="Heading6">
    <w:name w:val="heading 6"/>
    <w:basedOn w:val="Normal"/>
    <w:next w:val="Normal"/>
    <w:link w:val="Heading6Char"/>
    <w:uiPriority w:val="9"/>
    <w:unhideWhenUsed/>
    <w:qFormat/>
    <w:rsid w:val="009C6089"/>
    <w:pPr>
      <w:keepNext/>
      <w:keepLines/>
      <w:spacing w:before="200" w:after="0"/>
      <w:outlineLvl w:val="5"/>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6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1C7"/>
    <w:rPr>
      <w:rFonts w:ascii="Tahoma" w:hAnsi="Tahoma" w:cs="Tahoma"/>
      <w:sz w:val="16"/>
      <w:szCs w:val="16"/>
    </w:rPr>
  </w:style>
  <w:style w:type="character" w:customStyle="1" w:styleId="Heading1Char">
    <w:name w:val="Heading 1 Char"/>
    <w:aliases w:val="Equation Char"/>
    <w:basedOn w:val="DefaultParagraphFont"/>
    <w:link w:val="Heading1"/>
    <w:uiPriority w:val="9"/>
    <w:rsid w:val="0028142D"/>
    <w:rPr>
      <w:rFonts w:ascii="Cambria Math" w:eastAsia="Times New Roman" w:hAnsi="Cambria Math" w:cs="Times New Roman"/>
      <w:bCs/>
      <w:sz w:val="24"/>
      <w:szCs w:val="28"/>
      <w:lang w:bidi="en-US"/>
    </w:rPr>
  </w:style>
  <w:style w:type="paragraph" w:styleId="Bibliography">
    <w:name w:val="Bibliography"/>
    <w:basedOn w:val="Normal"/>
    <w:next w:val="Normal"/>
    <w:uiPriority w:val="37"/>
    <w:unhideWhenUsed/>
    <w:rsid w:val="008B61C7"/>
  </w:style>
  <w:style w:type="paragraph" w:styleId="NoSpacing">
    <w:name w:val="No Spacing"/>
    <w:aliases w:val="Section"/>
    <w:basedOn w:val="Normal"/>
    <w:next w:val="Normal"/>
    <w:link w:val="NoSpacingChar"/>
    <w:uiPriority w:val="1"/>
    <w:rsid w:val="00980797"/>
    <w:pPr>
      <w:spacing w:before="120" w:after="120"/>
    </w:pPr>
    <w:rPr>
      <w:sz w:val="32"/>
    </w:rPr>
  </w:style>
  <w:style w:type="paragraph" w:styleId="Caption">
    <w:name w:val="caption"/>
    <w:basedOn w:val="Normal"/>
    <w:next w:val="Normal"/>
    <w:uiPriority w:val="35"/>
    <w:unhideWhenUsed/>
    <w:qFormat/>
    <w:rsid w:val="00D65C42"/>
    <w:pPr>
      <w:spacing w:line="240" w:lineRule="auto"/>
    </w:pPr>
    <w:rPr>
      <w:b/>
      <w:bCs/>
      <w:color w:val="4F81BD"/>
      <w:sz w:val="18"/>
      <w:szCs w:val="18"/>
    </w:rPr>
  </w:style>
  <w:style w:type="paragraph" w:styleId="Header">
    <w:name w:val="header"/>
    <w:basedOn w:val="Normal"/>
    <w:link w:val="HeaderChar"/>
    <w:uiPriority w:val="99"/>
    <w:unhideWhenUsed/>
    <w:rsid w:val="000D59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9D1"/>
    <w:rPr>
      <w:rFonts w:ascii="Times New Roman" w:hAnsi="Times New Roman"/>
      <w:sz w:val="32"/>
    </w:rPr>
  </w:style>
  <w:style w:type="paragraph" w:styleId="Footer">
    <w:name w:val="footer"/>
    <w:basedOn w:val="Normal"/>
    <w:link w:val="FooterChar"/>
    <w:uiPriority w:val="99"/>
    <w:unhideWhenUsed/>
    <w:rsid w:val="000D59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9D1"/>
    <w:rPr>
      <w:rFonts w:ascii="Times New Roman" w:hAnsi="Times New Roman"/>
      <w:sz w:val="32"/>
    </w:rPr>
  </w:style>
  <w:style w:type="table" w:styleId="TableGrid">
    <w:name w:val="Table Grid"/>
    <w:basedOn w:val="TableNormal"/>
    <w:uiPriority w:val="59"/>
    <w:rsid w:val="000D59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D59D1"/>
    <w:rPr>
      <w:color w:val="808080"/>
    </w:rPr>
  </w:style>
  <w:style w:type="paragraph" w:styleId="ListParagraph">
    <w:name w:val="List Paragraph"/>
    <w:basedOn w:val="Normal"/>
    <w:uiPriority w:val="34"/>
    <w:qFormat/>
    <w:rsid w:val="002D26FC"/>
    <w:pPr>
      <w:ind w:left="720"/>
      <w:contextualSpacing/>
    </w:pPr>
  </w:style>
  <w:style w:type="character" w:customStyle="1" w:styleId="Heading2Char">
    <w:name w:val="Heading 2 Char"/>
    <w:basedOn w:val="DefaultParagraphFont"/>
    <w:link w:val="Heading2"/>
    <w:uiPriority w:val="9"/>
    <w:rsid w:val="0057525C"/>
    <w:rPr>
      <w:rFonts w:ascii="Times New Roman" w:eastAsia="Times New Roman" w:hAnsi="Times New Roman"/>
      <w:bCs/>
      <w:sz w:val="32"/>
      <w:szCs w:val="26"/>
    </w:rPr>
  </w:style>
  <w:style w:type="character" w:customStyle="1" w:styleId="NoSpacingChar">
    <w:name w:val="No Spacing Char"/>
    <w:aliases w:val="Section Char"/>
    <w:basedOn w:val="DefaultParagraphFont"/>
    <w:link w:val="NoSpacing"/>
    <w:uiPriority w:val="1"/>
    <w:rsid w:val="004C6B30"/>
    <w:rPr>
      <w:rFonts w:ascii="Times New Roman" w:hAnsi="Times New Roman"/>
      <w:sz w:val="32"/>
    </w:rPr>
  </w:style>
  <w:style w:type="paragraph" w:styleId="HTMLPreformatted">
    <w:name w:val="HTML Preformatted"/>
    <w:basedOn w:val="Normal"/>
    <w:link w:val="HTMLPreformattedChar"/>
    <w:uiPriority w:val="99"/>
    <w:semiHidden/>
    <w:unhideWhenUsed/>
    <w:rsid w:val="00297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97EB0"/>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E47E28"/>
    <w:rPr>
      <w:sz w:val="16"/>
      <w:szCs w:val="16"/>
    </w:rPr>
  </w:style>
  <w:style w:type="paragraph" w:styleId="CommentText">
    <w:name w:val="annotation text"/>
    <w:basedOn w:val="Normal"/>
    <w:link w:val="CommentTextChar"/>
    <w:uiPriority w:val="99"/>
    <w:semiHidden/>
    <w:unhideWhenUsed/>
    <w:rsid w:val="00E47E28"/>
    <w:pPr>
      <w:spacing w:line="240" w:lineRule="auto"/>
    </w:pPr>
    <w:rPr>
      <w:sz w:val="20"/>
      <w:szCs w:val="20"/>
    </w:rPr>
  </w:style>
  <w:style w:type="character" w:customStyle="1" w:styleId="CommentTextChar">
    <w:name w:val="Comment Text Char"/>
    <w:basedOn w:val="DefaultParagraphFont"/>
    <w:link w:val="CommentText"/>
    <w:uiPriority w:val="99"/>
    <w:semiHidden/>
    <w:rsid w:val="00E47E2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47E28"/>
    <w:rPr>
      <w:b/>
      <w:bCs/>
    </w:rPr>
  </w:style>
  <w:style w:type="character" w:customStyle="1" w:styleId="CommentSubjectChar">
    <w:name w:val="Comment Subject Char"/>
    <w:basedOn w:val="CommentTextChar"/>
    <w:link w:val="CommentSubject"/>
    <w:uiPriority w:val="99"/>
    <w:semiHidden/>
    <w:rsid w:val="00E47E28"/>
    <w:rPr>
      <w:rFonts w:ascii="Times New Roman" w:hAnsi="Times New Roman"/>
      <w:b/>
      <w:bCs/>
      <w:sz w:val="20"/>
      <w:szCs w:val="20"/>
    </w:rPr>
  </w:style>
  <w:style w:type="character" w:styleId="Strong">
    <w:name w:val="Strong"/>
    <w:basedOn w:val="DefaultParagraphFont"/>
    <w:uiPriority w:val="22"/>
    <w:qFormat/>
    <w:rsid w:val="0091084C"/>
    <w:rPr>
      <w:b/>
      <w:bCs/>
    </w:rPr>
  </w:style>
  <w:style w:type="paragraph" w:styleId="TOCHeading">
    <w:name w:val="TOC Heading"/>
    <w:basedOn w:val="Heading1"/>
    <w:next w:val="Normal"/>
    <w:uiPriority w:val="39"/>
    <w:unhideWhenUsed/>
    <w:qFormat/>
    <w:rsid w:val="0076365C"/>
    <w:pPr>
      <w:spacing w:before="480" w:after="0" w:line="276" w:lineRule="auto"/>
      <w:outlineLvl w:val="9"/>
    </w:pPr>
    <w:rPr>
      <w:rFonts w:asciiTheme="majorHAnsi" w:eastAsiaTheme="majorEastAsia" w:hAnsiTheme="majorHAnsi" w:cstheme="majorBidi"/>
      <w:b/>
      <w:color w:val="365F91" w:themeColor="accent1" w:themeShade="BF"/>
      <w:sz w:val="28"/>
      <w:lang w:bidi="ar-SA"/>
    </w:rPr>
  </w:style>
  <w:style w:type="paragraph" w:styleId="TOC2">
    <w:name w:val="toc 2"/>
    <w:basedOn w:val="Normal"/>
    <w:next w:val="Normal"/>
    <w:autoRedefine/>
    <w:uiPriority w:val="39"/>
    <w:unhideWhenUsed/>
    <w:qFormat/>
    <w:rsid w:val="0076365C"/>
    <w:pPr>
      <w:spacing w:after="100"/>
      <w:ind w:left="240"/>
    </w:pPr>
  </w:style>
  <w:style w:type="paragraph" w:styleId="TOC1">
    <w:name w:val="toc 1"/>
    <w:basedOn w:val="Normal"/>
    <w:next w:val="Normal"/>
    <w:autoRedefine/>
    <w:uiPriority w:val="39"/>
    <w:unhideWhenUsed/>
    <w:qFormat/>
    <w:rsid w:val="0076365C"/>
    <w:pPr>
      <w:spacing w:after="100"/>
    </w:pPr>
  </w:style>
  <w:style w:type="character" w:styleId="Hyperlink">
    <w:name w:val="Hyperlink"/>
    <w:basedOn w:val="DefaultParagraphFont"/>
    <w:uiPriority w:val="99"/>
    <w:unhideWhenUsed/>
    <w:rsid w:val="0076365C"/>
    <w:rPr>
      <w:color w:val="0000FF" w:themeColor="hyperlink"/>
      <w:u w:val="single"/>
    </w:rPr>
  </w:style>
  <w:style w:type="character" w:customStyle="1" w:styleId="Heading3Char">
    <w:name w:val="Heading 3 Char"/>
    <w:basedOn w:val="DefaultParagraphFont"/>
    <w:link w:val="Heading3"/>
    <w:uiPriority w:val="9"/>
    <w:rsid w:val="00DB543D"/>
    <w:rPr>
      <w:rFonts w:ascii="Times New Roman" w:eastAsiaTheme="majorEastAsia" w:hAnsi="Times New Roman" w:cstheme="majorBidi"/>
      <w:bCs/>
      <w:sz w:val="28"/>
      <w:szCs w:val="22"/>
    </w:rPr>
  </w:style>
  <w:style w:type="paragraph" w:styleId="TOC3">
    <w:name w:val="toc 3"/>
    <w:basedOn w:val="Normal"/>
    <w:next w:val="Normal"/>
    <w:autoRedefine/>
    <w:uiPriority w:val="39"/>
    <w:unhideWhenUsed/>
    <w:qFormat/>
    <w:rsid w:val="001D2D1A"/>
    <w:pPr>
      <w:spacing w:after="100"/>
      <w:ind w:left="480"/>
    </w:pPr>
  </w:style>
  <w:style w:type="character" w:customStyle="1" w:styleId="Heading4Char">
    <w:name w:val="Heading 4 Char"/>
    <w:basedOn w:val="DefaultParagraphFont"/>
    <w:link w:val="Heading4"/>
    <w:uiPriority w:val="9"/>
    <w:rsid w:val="001D2D1A"/>
    <w:rPr>
      <w:rFonts w:ascii="Times New Roman" w:eastAsiaTheme="majorEastAsia" w:hAnsi="Times New Roman" w:cstheme="majorBidi"/>
      <w:bCs/>
      <w:iCs/>
      <w:sz w:val="28"/>
      <w:szCs w:val="22"/>
    </w:rPr>
  </w:style>
  <w:style w:type="character" w:customStyle="1" w:styleId="Heading5Char">
    <w:name w:val="Heading 5 Char"/>
    <w:basedOn w:val="DefaultParagraphFont"/>
    <w:link w:val="Heading5"/>
    <w:uiPriority w:val="9"/>
    <w:rsid w:val="001D2D1A"/>
    <w:rPr>
      <w:rFonts w:ascii="Times New Roman" w:eastAsiaTheme="majorEastAsia" w:hAnsi="Times New Roman" w:cstheme="majorBidi"/>
      <w:sz w:val="28"/>
      <w:szCs w:val="22"/>
    </w:rPr>
  </w:style>
  <w:style w:type="character" w:customStyle="1" w:styleId="Heading6Char">
    <w:name w:val="Heading 6 Char"/>
    <w:basedOn w:val="DefaultParagraphFont"/>
    <w:link w:val="Heading6"/>
    <w:uiPriority w:val="9"/>
    <w:rsid w:val="009C6089"/>
    <w:rPr>
      <w:rFonts w:ascii="Times New Roman" w:eastAsiaTheme="majorEastAsia" w:hAnsi="Times New Roman" w:cstheme="majorBidi"/>
      <w:iCs/>
      <w:sz w:val="24"/>
      <w:szCs w:val="22"/>
    </w:rPr>
  </w:style>
  <w:style w:type="paragraph" w:styleId="TableofFigures">
    <w:name w:val="table of figures"/>
    <w:basedOn w:val="Normal"/>
    <w:next w:val="Normal"/>
    <w:uiPriority w:val="99"/>
    <w:unhideWhenUsed/>
    <w:rsid w:val="00D40440"/>
    <w:pPr>
      <w:spacing w:after="0"/>
    </w:pPr>
  </w:style>
  <w:style w:type="table" w:styleId="LightShading">
    <w:name w:val="Light Shading"/>
    <w:basedOn w:val="TableNormal"/>
    <w:uiPriority w:val="60"/>
    <w:rsid w:val="00A7420D"/>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1516771123">
      <w:bodyDiv w:val="1"/>
      <w:marLeft w:val="0"/>
      <w:marRight w:val="0"/>
      <w:marTop w:val="0"/>
      <w:marBottom w:val="0"/>
      <w:divBdr>
        <w:top w:val="none" w:sz="0" w:space="0" w:color="auto"/>
        <w:left w:val="none" w:sz="0" w:space="0" w:color="auto"/>
        <w:bottom w:val="none" w:sz="0" w:space="0" w:color="auto"/>
        <w:right w:val="none" w:sz="0" w:space="0" w:color="auto"/>
      </w:divBdr>
    </w:div>
    <w:div w:id="1924531434">
      <w:bodyDiv w:val="1"/>
      <w:marLeft w:val="0"/>
      <w:marRight w:val="0"/>
      <w:marTop w:val="0"/>
      <w:marBottom w:val="0"/>
      <w:divBdr>
        <w:top w:val="none" w:sz="0" w:space="0" w:color="auto"/>
        <w:left w:val="none" w:sz="0" w:space="0" w:color="auto"/>
        <w:bottom w:val="none" w:sz="0" w:space="0" w:color="auto"/>
        <w:right w:val="none" w:sz="0" w:space="0" w:color="auto"/>
      </w:divBdr>
    </w:div>
    <w:div w:id="2039768641">
      <w:bodyDiv w:val="1"/>
      <w:marLeft w:val="0"/>
      <w:marRight w:val="0"/>
      <w:marTop w:val="0"/>
      <w:marBottom w:val="0"/>
      <w:divBdr>
        <w:top w:val="none" w:sz="0" w:space="0" w:color="auto"/>
        <w:left w:val="none" w:sz="0" w:space="0" w:color="auto"/>
        <w:bottom w:val="none" w:sz="0" w:space="0" w:color="auto"/>
        <w:right w:val="none" w:sz="0" w:space="0" w:color="auto"/>
      </w:divBdr>
    </w:div>
    <w:div w:id="205600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hart" Target="charts/chart2.xml"/><Relationship Id="rId26" Type="http://schemas.openxmlformats.org/officeDocument/2006/relationships/chart" Target="charts/chart7.xml"/><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chart" Target="charts/chart14.xml"/><Relationship Id="rId42" Type="http://schemas.openxmlformats.org/officeDocument/2006/relationships/image" Target="media/image20.png"/><Relationship Id="rId47" Type="http://schemas.openxmlformats.org/officeDocument/2006/relationships/image" Target="media/image25.emf"/><Relationship Id="rId50" Type="http://schemas.openxmlformats.org/officeDocument/2006/relationships/image" Target="media/image28.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1.xml"/><Relationship Id="rId25" Type="http://schemas.openxmlformats.org/officeDocument/2006/relationships/chart" Target="charts/chart6.xml"/><Relationship Id="rId33" Type="http://schemas.openxmlformats.org/officeDocument/2006/relationships/chart" Target="charts/chart13.xml"/><Relationship Id="rId38" Type="http://schemas.openxmlformats.org/officeDocument/2006/relationships/image" Target="media/image16.png"/><Relationship Id="rId46" Type="http://schemas.openxmlformats.org/officeDocument/2006/relationships/image" Target="media/image24.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emf"/><Relationship Id="rId29" Type="http://schemas.openxmlformats.org/officeDocument/2006/relationships/chart" Target="charts/chart9.xml"/><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5.xml"/><Relationship Id="rId32" Type="http://schemas.openxmlformats.org/officeDocument/2006/relationships/chart" Target="charts/chart12.xml"/><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emf"/><Relationship Id="rId53"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4.xml"/><Relationship Id="rId28" Type="http://schemas.openxmlformats.org/officeDocument/2006/relationships/chart" Target="charts/chart8.xml"/><Relationship Id="rId36" Type="http://schemas.openxmlformats.org/officeDocument/2006/relationships/image" Target="media/image14.png"/><Relationship Id="rId49"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image" Target="media/image9.emf"/><Relationship Id="rId31" Type="http://schemas.openxmlformats.org/officeDocument/2006/relationships/chart" Target="charts/chart11.xml"/><Relationship Id="rId44" Type="http://schemas.openxmlformats.org/officeDocument/2006/relationships/image" Target="media/image22.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chart" Target="charts/chart3.xml"/><Relationship Id="rId27" Type="http://schemas.openxmlformats.org/officeDocument/2006/relationships/image" Target="media/image12.emf"/><Relationship Id="rId30" Type="http://schemas.openxmlformats.org/officeDocument/2006/relationships/chart" Target="charts/chart10.xml"/><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emf"/><Relationship Id="rId8" Type="http://schemas.openxmlformats.org/officeDocument/2006/relationships/footer" Target="footer1.xml"/><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Dissertation\2-D%20Turbulent%20Conjugate%20Heat%20Transfer\Constant%20HF\ConstantProp_Constant_HF_2-D_TCHT\Constant_Prop-Constant_HF_Analysi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i4644\Desktop\HFIR_DPD_CFP-NFP_Analysi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ibodey\Desktop\Dissertation%20Backup\Dissertation\2-D%20Turbulent%20Conjugate%20Heat%20Transfer\ConstantProp_HFIR_PowerDensity_2-D_TCHT\HFIR_DPD_CFP-NFP_Analysis-v1.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ibodey\Desktop\Dissertation%20Backup\Dissertation\2-D%20Turbulent%20Conjugate%20Heat%20Transfer\ConstantProp_HFIR_PowerDensity_2-D_TCHT\HFIR_DPD_CFP-NFP_Analysis-v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ibodey\Desktop\Dissertation%20Backup\Dissertation\2-D%20Turbulent%20Conjugate%20Heat%20Transfer\ConstantProp_HFIR_PowerDensity_2-D_TCHT\HFIR_DPD_CFP-NFP_Analysis-v1.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ibodey\Desktop\Dissertation%20Backup\Dissertation\2-D%20Turbulent%20Conjugate%20Heat%20Transfer\ConstantProp_HFIR_PowerDensity_2-D_TCHT\HFIR_DPD_CFP-NFP_Analysis-v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Dissertation\2-D%20Turbulent%20Conjugate%20Heat%20Transfer\Constant%20HF\ConstantProp_Constant_HF_2-D_TCHT\Constant_Prop-Constant_HF_Analys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Dissertation\2-D%20Turbulent%20Conjugate%20Heat%20Transfer\Constant%20HF\ConstantProp_Constant_HF_2-D_TCHT\Constant_Prop-Constant_HF_Analysi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Dissertation_Material\2-D%20Turbulent%20Conjugate%20Heat%20Transfer\Constant%20HF\ConstantHF_CFP_NFP_Analysi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Dissertation_Material\2-D%20Turbulent%20Conjugate%20Heat%20Transfer\Constant%20HF\ConstantHF_CFP_NFP_Analysi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i4644\Local%20Settings\Temp\notesB2EDAB\ConstantHF_CFP_NFP_Analysi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i4644\Local%20Settings\Temp\notesB2EDAB\ConstantHF_CFP_NFP_Analysi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i4644\Desktop\HFIR_DPD_CFP-NFP_Analysi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i4644\Desktop\HFIR_DPD_CFP-NFP_Analy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040936469479804"/>
          <c:y val="1.7972374274891692E-2"/>
          <c:w val="0.86065515848982443"/>
          <c:h val="0.8411009476414476"/>
        </c:manualLayout>
      </c:layout>
      <c:scatterChart>
        <c:scatterStyle val="lineMarker"/>
        <c:ser>
          <c:idx val="0"/>
          <c:order val="0"/>
          <c:tx>
            <c:strRef>
              <c:f>Cons_Prop_CHF!$L$1</c:f>
              <c:strCache>
                <c:ptCount val="1"/>
                <c:pt idx="0">
                  <c:v>(Ts-Tb)-CFP</c:v>
                </c:pt>
              </c:strCache>
            </c:strRef>
          </c:tx>
          <c:spPr>
            <a:ln>
              <a:solidFill>
                <a:schemeClr val="tx1"/>
              </a:solidFill>
            </a:ln>
          </c:spPr>
          <c:marker>
            <c:symbol val="diamond"/>
            <c:size val="5"/>
            <c:spPr>
              <a:solidFill>
                <a:schemeClr val="tx1"/>
              </a:solidFill>
            </c:spPr>
          </c:marker>
          <c:xVal>
            <c:numRef>
              <c:f>Cons_Prop_CHF!$D$2:$D$52</c:f>
              <c:numCache>
                <c:formatCode>General</c:formatCode>
                <c:ptCount val="51"/>
                <c:pt idx="0">
                  <c:v>0</c:v>
                </c:pt>
                <c:pt idx="1">
                  <c:v>3.9999999999999787</c:v>
                </c:pt>
                <c:pt idx="2">
                  <c:v>8.0000000000000018</c:v>
                </c:pt>
                <c:pt idx="3">
                  <c:v>12.000000000000002</c:v>
                </c:pt>
                <c:pt idx="4">
                  <c:v>16.000000000000004</c:v>
                </c:pt>
                <c:pt idx="5">
                  <c:v>19.999999999999982</c:v>
                </c:pt>
                <c:pt idx="6">
                  <c:v>24.000000000000004</c:v>
                </c:pt>
                <c:pt idx="7">
                  <c:v>27.999999999999982</c:v>
                </c:pt>
                <c:pt idx="8">
                  <c:v>32.000000000000007</c:v>
                </c:pt>
                <c:pt idx="9">
                  <c:v>36</c:v>
                </c:pt>
                <c:pt idx="10">
                  <c:v>40.000000000000007</c:v>
                </c:pt>
                <c:pt idx="11">
                  <c:v>44</c:v>
                </c:pt>
                <c:pt idx="12">
                  <c:v>48.000000000000007</c:v>
                </c:pt>
                <c:pt idx="13">
                  <c:v>52</c:v>
                </c:pt>
                <c:pt idx="14">
                  <c:v>56.000000000000007</c:v>
                </c:pt>
                <c:pt idx="15">
                  <c:v>60</c:v>
                </c:pt>
                <c:pt idx="16">
                  <c:v>64.000000000000014</c:v>
                </c:pt>
                <c:pt idx="17">
                  <c:v>68</c:v>
                </c:pt>
                <c:pt idx="18">
                  <c:v>72.000000000000014</c:v>
                </c:pt>
                <c:pt idx="19">
                  <c:v>76</c:v>
                </c:pt>
                <c:pt idx="20">
                  <c:v>80.000000000000014</c:v>
                </c:pt>
                <c:pt idx="21">
                  <c:v>84</c:v>
                </c:pt>
                <c:pt idx="22">
                  <c:v>88.000000000000014</c:v>
                </c:pt>
                <c:pt idx="23">
                  <c:v>92</c:v>
                </c:pt>
                <c:pt idx="24">
                  <c:v>96.000000000000014</c:v>
                </c:pt>
                <c:pt idx="25">
                  <c:v>100</c:v>
                </c:pt>
                <c:pt idx="26">
                  <c:v>104</c:v>
                </c:pt>
                <c:pt idx="27">
                  <c:v>108</c:v>
                </c:pt>
                <c:pt idx="28">
                  <c:v>112.00000000000001</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numCache>
            </c:numRef>
          </c:xVal>
          <c:yVal>
            <c:numRef>
              <c:f>Cons_Prop_CHF!$L$2:$L$52</c:f>
              <c:numCache>
                <c:formatCode>General</c:formatCode>
                <c:ptCount val="51"/>
                <c:pt idx="0">
                  <c:v>14.133000000000001</c:v>
                </c:pt>
                <c:pt idx="1">
                  <c:v>34.174000000000007</c:v>
                </c:pt>
                <c:pt idx="2">
                  <c:v>35.184000000000026</c:v>
                </c:pt>
                <c:pt idx="3">
                  <c:v>35.642000000000003</c:v>
                </c:pt>
                <c:pt idx="4">
                  <c:v>35.869000000000028</c:v>
                </c:pt>
                <c:pt idx="5">
                  <c:v>35.976000000000006</c:v>
                </c:pt>
                <c:pt idx="6">
                  <c:v>36.021000000000015</c:v>
                </c:pt>
                <c:pt idx="7">
                  <c:v>36.037000000000006</c:v>
                </c:pt>
                <c:pt idx="8">
                  <c:v>36.041999999999973</c:v>
                </c:pt>
                <c:pt idx="9">
                  <c:v>36.043000000000006</c:v>
                </c:pt>
                <c:pt idx="10">
                  <c:v>36.043000000000006</c:v>
                </c:pt>
                <c:pt idx="11">
                  <c:v>36.04400000000004</c:v>
                </c:pt>
                <c:pt idx="12">
                  <c:v>36.043999999999983</c:v>
                </c:pt>
                <c:pt idx="13">
                  <c:v>36.04400000000004</c:v>
                </c:pt>
                <c:pt idx="14">
                  <c:v>36.044999999999959</c:v>
                </c:pt>
                <c:pt idx="15">
                  <c:v>36.045000000000016</c:v>
                </c:pt>
                <c:pt idx="16">
                  <c:v>36.044999999999959</c:v>
                </c:pt>
                <c:pt idx="17">
                  <c:v>36.045000000000016</c:v>
                </c:pt>
                <c:pt idx="18">
                  <c:v>36.044999999999959</c:v>
                </c:pt>
                <c:pt idx="19">
                  <c:v>36.045000000000016</c:v>
                </c:pt>
                <c:pt idx="20">
                  <c:v>36.044999999999959</c:v>
                </c:pt>
                <c:pt idx="21">
                  <c:v>36.045000000000016</c:v>
                </c:pt>
                <c:pt idx="22">
                  <c:v>36.045000000000016</c:v>
                </c:pt>
                <c:pt idx="23">
                  <c:v>36.045000000000016</c:v>
                </c:pt>
                <c:pt idx="24">
                  <c:v>36.045000000000016</c:v>
                </c:pt>
                <c:pt idx="25">
                  <c:v>36.045000000000016</c:v>
                </c:pt>
                <c:pt idx="26">
                  <c:v>36.045000000000016</c:v>
                </c:pt>
                <c:pt idx="27">
                  <c:v>36.044999999999959</c:v>
                </c:pt>
                <c:pt idx="28">
                  <c:v>36.045000000000016</c:v>
                </c:pt>
                <c:pt idx="29">
                  <c:v>36.044999999999959</c:v>
                </c:pt>
                <c:pt idx="30">
                  <c:v>36.045000000000016</c:v>
                </c:pt>
                <c:pt idx="31">
                  <c:v>36.044999999999959</c:v>
                </c:pt>
                <c:pt idx="32">
                  <c:v>36.045000000000016</c:v>
                </c:pt>
                <c:pt idx="33">
                  <c:v>36.044999999999959</c:v>
                </c:pt>
                <c:pt idx="34">
                  <c:v>36.045000000000016</c:v>
                </c:pt>
                <c:pt idx="35">
                  <c:v>36.045000000000016</c:v>
                </c:pt>
                <c:pt idx="36">
                  <c:v>36.045000000000016</c:v>
                </c:pt>
                <c:pt idx="37">
                  <c:v>36.045000000000016</c:v>
                </c:pt>
                <c:pt idx="38">
                  <c:v>36.045000000000016</c:v>
                </c:pt>
                <c:pt idx="39">
                  <c:v>36.044999999999959</c:v>
                </c:pt>
                <c:pt idx="40">
                  <c:v>36.044999999999959</c:v>
                </c:pt>
                <c:pt idx="41">
                  <c:v>36.045000000000016</c:v>
                </c:pt>
                <c:pt idx="42">
                  <c:v>36.044999999999959</c:v>
                </c:pt>
                <c:pt idx="43">
                  <c:v>36.045000000000016</c:v>
                </c:pt>
                <c:pt idx="44">
                  <c:v>36.044999999999959</c:v>
                </c:pt>
                <c:pt idx="45">
                  <c:v>36.045000000000016</c:v>
                </c:pt>
                <c:pt idx="46">
                  <c:v>36.045000000000016</c:v>
                </c:pt>
                <c:pt idx="47">
                  <c:v>36.045000000000016</c:v>
                </c:pt>
                <c:pt idx="48">
                  <c:v>36.045000000000016</c:v>
                </c:pt>
                <c:pt idx="49">
                  <c:v>36.045000000000016</c:v>
                </c:pt>
                <c:pt idx="50">
                  <c:v>21.978999999999889</c:v>
                </c:pt>
              </c:numCache>
            </c:numRef>
          </c:yVal>
        </c:ser>
        <c:ser>
          <c:idx val="1"/>
          <c:order val="1"/>
          <c:tx>
            <c:strRef>
              <c:f>NIST_Prop_CHF!$J$1</c:f>
              <c:strCache>
                <c:ptCount val="1"/>
                <c:pt idx="0">
                  <c:v>(Ts-Tb)-NFP</c:v>
                </c:pt>
              </c:strCache>
            </c:strRef>
          </c:tx>
          <c:spPr>
            <a:ln>
              <a:solidFill>
                <a:srgbClr val="FF0000"/>
              </a:solidFill>
            </a:ln>
          </c:spPr>
          <c:marker>
            <c:symbol val="square"/>
            <c:size val="5"/>
            <c:spPr>
              <a:solidFill>
                <a:srgbClr val="FF0000"/>
              </a:solidFill>
            </c:spPr>
          </c:marker>
          <c:xVal>
            <c:numRef>
              <c:f>NIST_Prop_CHF!$D$2:$D$52</c:f>
              <c:numCache>
                <c:formatCode>General</c:formatCode>
                <c:ptCount val="51"/>
                <c:pt idx="0">
                  <c:v>0</c:v>
                </c:pt>
                <c:pt idx="1">
                  <c:v>3.9999999999999787</c:v>
                </c:pt>
                <c:pt idx="2">
                  <c:v>8.0000000000000018</c:v>
                </c:pt>
                <c:pt idx="3">
                  <c:v>12.000000000000002</c:v>
                </c:pt>
                <c:pt idx="4">
                  <c:v>16.000000000000004</c:v>
                </c:pt>
                <c:pt idx="5">
                  <c:v>19.999999999999982</c:v>
                </c:pt>
                <c:pt idx="6">
                  <c:v>24.000000000000004</c:v>
                </c:pt>
                <c:pt idx="7">
                  <c:v>27.999999999999982</c:v>
                </c:pt>
                <c:pt idx="8">
                  <c:v>32.000000000000007</c:v>
                </c:pt>
                <c:pt idx="9">
                  <c:v>36</c:v>
                </c:pt>
                <c:pt idx="10">
                  <c:v>40.000000000000007</c:v>
                </c:pt>
                <c:pt idx="11">
                  <c:v>44</c:v>
                </c:pt>
                <c:pt idx="12">
                  <c:v>48.000000000000007</c:v>
                </c:pt>
                <c:pt idx="13">
                  <c:v>52</c:v>
                </c:pt>
                <c:pt idx="14">
                  <c:v>56.000000000000007</c:v>
                </c:pt>
                <c:pt idx="15">
                  <c:v>60</c:v>
                </c:pt>
                <c:pt idx="16">
                  <c:v>64.000000000000014</c:v>
                </c:pt>
                <c:pt idx="17">
                  <c:v>68</c:v>
                </c:pt>
                <c:pt idx="18">
                  <c:v>72.000000000000014</c:v>
                </c:pt>
                <c:pt idx="19">
                  <c:v>76</c:v>
                </c:pt>
                <c:pt idx="20">
                  <c:v>80.000000000000014</c:v>
                </c:pt>
                <c:pt idx="21">
                  <c:v>84</c:v>
                </c:pt>
                <c:pt idx="22">
                  <c:v>88.000000000000014</c:v>
                </c:pt>
                <c:pt idx="23">
                  <c:v>92</c:v>
                </c:pt>
                <c:pt idx="24">
                  <c:v>96.000000000000014</c:v>
                </c:pt>
                <c:pt idx="25">
                  <c:v>100</c:v>
                </c:pt>
                <c:pt idx="26">
                  <c:v>104</c:v>
                </c:pt>
                <c:pt idx="27">
                  <c:v>108</c:v>
                </c:pt>
                <c:pt idx="28">
                  <c:v>112.00000000000001</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numCache>
            </c:numRef>
          </c:xVal>
          <c:yVal>
            <c:numRef>
              <c:f>NIST_Prop_CHF!$J$2:$J$52</c:f>
              <c:numCache>
                <c:formatCode>General</c:formatCode>
                <c:ptCount val="51"/>
                <c:pt idx="0">
                  <c:v>13.87100000000005</c:v>
                </c:pt>
                <c:pt idx="1">
                  <c:v>32.910000000000025</c:v>
                </c:pt>
                <c:pt idx="2">
                  <c:v>33.742800000000052</c:v>
                </c:pt>
                <c:pt idx="3">
                  <c:v>34.07</c:v>
                </c:pt>
                <c:pt idx="4">
                  <c:v>34.170000000000016</c:v>
                </c:pt>
                <c:pt idx="5">
                  <c:v>34.133000000000038</c:v>
                </c:pt>
                <c:pt idx="6">
                  <c:v>34.019000000000005</c:v>
                </c:pt>
                <c:pt idx="7">
                  <c:v>33.864000000000026</c:v>
                </c:pt>
                <c:pt idx="8">
                  <c:v>33.694000000000017</c:v>
                </c:pt>
                <c:pt idx="9">
                  <c:v>33.524000000000001</c:v>
                </c:pt>
                <c:pt idx="10">
                  <c:v>33.356000000000002</c:v>
                </c:pt>
                <c:pt idx="11">
                  <c:v>33.193000000000012</c:v>
                </c:pt>
                <c:pt idx="12">
                  <c:v>33.033000000000015</c:v>
                </c:pt>
                <c:pt idx="13">
                  <c:v>32.877000000000002</c:v>
                </c:pt>
                <c:pt idx="14">
                  <c:v>32.723000000000013</c:v>
                </c:pt>
                <c:pt idx="15">
                  <c:v>32.573</c:v>
                </c:pt>
                <c:pt idx="16">
                  <c:v>32.424000000000035</c:v>
                </c:pt>
                <c:pt idx="17">
                  <c:v>32.278000000000063</c:v>
                </c:pt>
                <c:pt idx="18">
                  <c:v>32.134000000000015</c:v>
                </c:pt>
                <c:pt idx="19">
                  <c:v>31.994000000000028</c:v>
                </c:pt>
                <c:pt idx="20">
                  <c:v>31.855000000000018</c:v>
                </c:pt>
                <c:pt idx="21">
                  <c:v>31.71999999999997</c:v>
                </c:pt>
                <c:pt idx="22">
                  <c:v>31.585000000000029</c:v>
                </c:pt>
                <c:pt idx="23">
                  <c:v>31.454000000000008</c:v>
                </c:pt>
                <c:pt idx="24">
                  <c:v>31.324999999999992</c:v>
                </c:pt>
                <c:pt idx="25">
                  <c:v>31.202999999999889</c:v>
                </c:pt>
                <c:pt idx="26">
                  <c:v>31.07400000000003</c:v>
                </c:pt>
                <c:pt idx="27">
                  <c:v>30.951000000000025</c:v>
                </c:pt>
                <c:pt idx="28">
                  <c:v>30.829999999999984</c:v>
                </c:pt>
                <c:pt idx="29">
                  <c:v>30.712000000000046</c:v>
                </c:pt>
                <c:pt idx="30">
                  <c:v>30.59499999999997</c:v>
                </c:pt>
                <c:pt idx="31">
                  <c:v>30.479999999999929</c:v>
                </c:pt>
                <c:pt idx="32">
                  <c:v>30.366999999999962</c:v>
                </c:pt>
                <c:pt idx="33">
                  <c:v>30.255999999999972</c:v>
                </c:pt>
                <c:pt idx="34">
                  <c:v>30.146999999999988</c:v>
                </c:pt>
                <c:pt idx="35">
                  <c:v>30.038999999999987</c:v>
                </c:pt>
                <c:pt idx="36">
                  <c:v>29.934000000000033</c:v>
                </c:pt>
                <c:pt idx="37">
                  <c:v>29.829000000000008</c:v>
                </c:pt>
                <c:pt idx="38">
                  <c:v>29.726999999999972</c:v>
                </c:pt>
                <c:pt idx="39">
                  <c:v>29.627000000000031</c:v>
                </c:pt>
                <c:pt idx="40">
                  <c:v>29.526999999999987</c:v>
                </c:pt>
                <c:pt idx="41">
                  <c:v>29.429000000000027</c:v>
                </c:pt>
                <c:pt idx="42">
                  <c:v>29.33299999999997</c:v>
                </c:pt>
                <c:pt idx="43">
                  <c:v>29.238</c:v>
                </c:pt>
                <c:pt idx="44">
                  <c:v>29.145000000000039</c:v>
                </c:pt>
                <c:pt idx="45">
                  <c:v>29.053999999999974</c:v>
                </c:pt>
                <c:pt idx="46">
                  <c:v>28.963999999999889</c:v>
                </c:pt>
                <c:pt idx="47">
                  <c:v>28.875999999999976</c:v>
                </c:pt>
                <c:pt idx="48">
                  <c:v>28.786999999999889</c:v>
                </c:pt>
                <c:pt idx="49">
                  <c:v>28.697000000000031</c:v>
                </c:pt>
                <c:pt idx="50">
                  <c:v>18.276999999999987</c:v>
                </c:pt>
              </c:numCache>
            </c:numRef>
          </c:yVal>
        </c:ser>
        <c:axId val="51353472"/>
        <c:axId val="51368704"/>
      </c:scatterChart>
      <c:valAx>
        <c:axId val="51353472"/>
        <c:scaling>
          <c:orientation val="minMax"/>
          <c:max val="200"/>
        </c:scaling>
        <c:axPos val="b"/>
        <c:majorGridlines/>
        <c:minorGridlines/>
        <c:title>
          <c:tx>
            <c:rich>
              <a:bodyPr/>
              <a:lstStyle/>
              <a:p>
                <a:pPr>
                  <a:defRPr/>
                </a:pPr>
                <a:r>
                  <a:rPr lang="en-US" sz="1200" b="0">
                    <a:latin typeface="Times New Roman" pitchFamily="18" charset="0"/>
                    <a:cs typeface="Times New Roman" pitchFamily="18" charset="0"/>
                  </a:rPr>
                  <a:t>z /D</a:t>
                </a:r>
                <a:r>
                  <a:rPr lang="en-US" sz="1200" b="0" baseline="-25000">
                    <a:latin typeface="Times New Roman" pitchFamily="18" charset="0"/>
                    <a:cs typeface="Times New Roman" pitchFamily="18" charset="0"/>
                  </a:rPr>
                  <a:t>h</a:t>
                </a:r>
                <a:endParaRPr lang="en-US" sz="1200" b="0">
                  <a:latin typeface="Times New Roman" pitchFamily="18" charset="0"/>
                  <a:cs typeface="Times New Roman" pitchFamily="18" charset="0"/>
                </a:endParaRPr>
              </a:p>
            </c:rich>
          </c:tx>
          <c:layout/>
        </c:title>
        <c:numFmt formatCode="General" sourceLinked="1"/>
        <c:tickLblPos val="nextTo"/>
        <c:txPr>
          <a:bodyPr/>
          <a:lstStyle/>
          <a:p>
            <a:pPr>
              <a:defRPr sz="1200">
                <a:latin typeface="Times New Roman" pitchFamily="18" charset="0"/>
                <a:cs typeface="Times New Roman" pitchFamily="18" charset="0"/>
              </a:defRPr>
            </a:pPr>
            <a:endParaRPr lang="en-US"/>
          </a:p>
        </c:txPr>
        <c:crossAx val="51368704"/>
        <c:crosses val="autoZero"/>
        <c:crossBetween val="midCat"/>
      </c:valAx>
      <c:valAx>
        <c:axId val="51368704"/>
        <c:scaling>
          <c:orientation val="minMax"/>
          <c:min val="10"/>
        </c:scaling>
        <c:axPos val="l"/>
        <c:majorGridlines/>
        <c:minorGridlines/>
        <c:title>
          <c:tx>
            <c:rich>
              <a:bodyPr/>
              <a:lstStyle/>
              <a:p>
                <a:pPr>
                  <a:defRPr/>
                </a:pPr>
                <a:r>
                  <a:rPr lang="en-US" sz="1200" b="0">
                    <a:latin typeface="Times New Roman" pitchFamily="18" charset="0"/>
                    <a:cs typeface="Times New Roman" pitchFamily="18" charset="0"/>
                  </a:rPr>
                  <a:t>T</a:t>
                </a:r>
                <a:r>
                  <a:rPr lang="en-US" sz="1200" b="0" baseline="-25000">
                    <a:latin typeface="Times New Roman" pitchFamily="18" charset="0"/>
                    <a:cs typeface="Times New Roman" pitchFamily="18" charset="0"/>
                  </a:rPr>
                  <a:t>s</a:t>
                </a:r>
                <a:r>
                  <a:rPr lang="en-US" sz="1200" b="0" baseline="0">
                    <a:latin typeface="Times New Roman" pitchFamily="18" charset="0"/>
                    <a:cs typeface="Times New Roman" pitchFamily="18" charset="0"/>
                  </a:rPr>
                  <a:t>-T</a:t>
                </a:r>
                <a:r>
                  <a:rPr lang="en-US" sz="1200" b="0" baseline="-25000">
                    <a:latin typeface="Times New Roman" pitchFamily="18" charset="0"/>
                    <a:cs typeface="Times New Roman" pitchFamily="18" charset="0"/>
                  </a:rPr>
                  <a:t>b</a:t>
                </a:r>
                <a:r>
                  <a:rPr lang="en-US" sz="1200" b="0" baseline="0">
                    <a:latin typeface="Times New Roman" pitchFamily="18" charset="0"/>
                    <a:cs typeface="Times New Roman" pitchFamily="18" charset="0"/>
                  </a:rPr>
                  <a:t> [K]</a:t>
                </a:r>
                <a:endParaRPr lang="en-US" sz="1200" b="0">
                  <a:latin typeface="Times New Roman" pitchFamily="18" charset="0"/>
                  <a:cs typeface="Times New Roman" pitchFamily="18" charset="0"/>
                </a:endParaRPr>
              </a:p>
            </c:rich>
          </c:tx>
          <c:layout>
            <c:manualLayout>
              <c:xMode val="edge"/>
              <c:yMode val="edge"/>
              <c:x val="8.9868093411401267E-3"/>
              <c:y val="0.37135921108903414"/>
            </c:manualLayout>
          </c:layout>
        </c:title>
        <c:numFmt formatCode="General" sourceLinked="1"/>
        <c:tickLblPos val="nextTo"/>
        <c:txPr>
          <a:bodyPr/>
          <a:lstStyle/>
          <a:p>
            <a:pPr>
              <a:defRPr sz="1200">
                <a:latin typeface="Times New Roman" pitchFamily="18" charset="0"/>
                <a:cs typeface="Times New Roman" pitchFamily="18" charset="0"/>
              </a:defRPr>
            </a:pPr>
            <a:endParaRPr lang="en-US"/>
          </a:p>
        </c:txPr>
        <c:crossAx val="51353472"/>
        <c:crosses val="autoZero"/>
        <c:crossBetween val="midCat"/>
      </c:valAx>
    </c:plotArea>
    <c:legend>
      <c:legendPos val="r"/>
      <c:layout>
        <c:manualLayout>
          <c:xMode val="edge"/>
          <c:yMode val="edge"/>
          <c:x val="0.39552342014941405"/>
          <c:y val="0.54830027117177393"/>
          <c:w val="0.18353640891042902"/>
          <c:h val="0.12076891949395739"/>
        </c:manualLayout>
      </c:layout>
      <c:spPr>
        <a:solidFill>
          <a:schemeClr val="bg1"/>
        </a:solidFill>
      </c:spPr>
      <c:txPr>
        <a:bodyPr/>
        <a:lstStyle/>
        <a:p>
          <a:pPr>
            <a:defRPr sz="1200"/>
          </a:pPr>
          <a:endParaRPr lang="en-US"/>
        </a:p>
      </c:txPr>
    </c:legend>
    <c:plotVisOnly val="1"/>
    <c:dispBlanksAs val="gap"/>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6799700518204763"/>
          <c:y val="2.2385569291879872E-2"/>
          <c:w val="0.79638787939969069"/>
          <c:h val="0.86657703813224218"/>
        </c:manualLayout>
      </c:layout>
      <c:scatterChart>
        <c:scatterStyle val="lineMarker"/>
        <c:ser>
          <c:idx val="0"/>
          <c:order val="0"/>
          <c:tx>
            <c:strRef>
              <c:f>HFIR_DPD_CFP!$J$1</c:f>
              <c:strCache>
                <c:ptCount val="1"/>
                <c:pt idx="0">
                  <c:v>h:(Ts-Tb)-CFP</c:v>
                </c:pt>
              </c:strCache>
            </c:strRef>
          </c:tx>
          <c:spPr>
            <a:ln>
              <a:solidFill>
                <a:schemeClr val="tx1"/>
              </a:solidFill>
            </a:ln>
          </c:spPr>
          <c:marker>
            <c:symbol val="diamond"/>
            <c:size val="5"/>
            <c:spPr>
              <a:solidFill>
                <a:schemeClr val="tx1"/>
              </a:solidFill>
            </c:spPr>
          </c:marker>
          <c:xVal>
            <c:numRef>
              <c:f>HFIR_DPD_CFP!$D$2:$D$60</c:f>
              <c:numCache>
                <c:formatCode>General</c:formatCode>
                <c:ptCount val="59"/>
                <c:pt idx="0">
                  <c:v>0</c:v>
                </c:pt>
                <c:pt idx="1">
                  <c:v>0.8000000000000137</c:v>
                </c:pt>
                <c:pt idx="2">
                  <c:v>1.599999999999967</c:v>
                </c:pt>
                <c:pt idx="3">
                  <c:v>2.3999999999999937</c:v>
                </c:pt>
                <c:pt idx="4">
                  <c:v>3.2000000000000095</c:v>
                </c:pt>
                <c:pt idx="5">
                  <c:v>3.9999999999999787</c:v>
                </c:pt>
                <c:pt idx="6">
                  <c:v>8.0000000000000018</c:v>
                </c:pt>
                <c:pt idx="7">
                  <c:v>12.000000000000002</c:v>
                </c:pt>
                <c:pt idx="8">
                  <c:v>16.000000000000004</c:v>
                </c:pt>
                <c:pt idx="9">
                  <c:v>19.999999999999982</c:v>
                </c:pt>
                <c:pt idx="10">
                  <c:v>24.000000000000004</c:v>
                </c:pt>
                <c:pt idx="11">
                  <c:v>27.999999999999982</c:v>
                </c:pt>
                <c:pt idx="12">
                  <c:v>32.000000000000007</c:v>
                </c:pt>
                <c:pt idx="13">
                  <c:v>36</c:v>
                </c:pt>
                <c:pt idx="14">
                  <c:v>40.000000000000007</c:v>
                </c:pt>
                <c:pt idx="15">
                  <c:v>44</c:v>
                </c:pt>
                <c:pt idx="16">
                  <c:v>48.000000000000007</c:v>
                </c:pt>
                <c:pt idx="17">
                  <c:v>52</c:v>
                </c:pt>
                <c:pt idx="18">
                  <c:v>56.000000000000007</c:v>
                </c:pt>
                <c:pt idx="19">
                  <c:v>60</c:v>
                </c:pt>
                <c:pt idx="20">
                  <c:v>64.000000000000014</c:v>
                </c:pt>
                <c:pt idx="21">
                  <c:v>68</c:v>
                </c:pt>
                <c:pt idx="22">
                  <c:v>72.000000000000014</c:v>
                </c:pt>
                <c:pt idx="23">
                  <c:v>76</c:v>
                </c:pt>
                <c:pt idx="24">
                  <c:v>80.000000000000014</c:v>
                </c:pt>
                <c:pt idx="25">
                  <c:v>84</c:v>
                </c:pt>
                <c:pt idx="26">
                  <c:v>88.000000000000014</c:v>
                </c:pt>
                <c:pt idx="27">
                  <c:v>92</c:v>
                </c:pt>
                <c:pt idx="28">
                  <c:v>96.000000000000014</c:v>
                </c:pt>
                <c:pt idx="29">
                  <c:v>100</c:v>
                </c:pt>
                <c:pt idx="30">
                  <c:v>104</c:v>
                </c:pt>
                <c:pt idx="31">
                  <c:v>108</c:v>
                </c:pt>
                <c:pt idx="32">
                  <c:v>112.00000000000001</c:v>
                </c:pt>
                <c:pt idx="33">
                  <c:v>116</c:v>
                </c:pt>
                <c:pt idx="34">
                  <c:v>120</c:v>
                </c:pt>
                <c:pt idx="35">
                  <c:v>124</c:v>
                </c:pt>
                <c:pt idx="36">
                  <c:v>128</c:v>
                </c:pt>
                <c:pt idx="37">
                  <c:v>132</c:v>
                </c:pt>
                <c:pt idx="38">
                  <c:v>136</c:v>
                </c:pt>
                <c:pt idx="39">
                  <c:v>140</c:v>
                </c:pt>
                <c:pt idx="40">
                  <c:v>144</c:v>
                </c:pt>
                <c:pt idx="41">
                  <c:v>148</c:v>
                </c:pt>
                <c:pt idx="42">
                  <c:v>152</c:v>
                </c:pt>
                <c:pt idx="43">
                  <c:v>156</c:v>
                </c:pt>
                <c:pt idx="44">
                  <c:v>160</c:v>
                </c:pt>
                <c:pt idx="45">
                  <c:v>164</c:v>
                </c:pt>
                <c:pt idx="46">
                  <c:v>168</c:v>
                </c:pt>
                <c:pt idx="47">
                  <c:v>172</c:v>
                </c:pt>
                <c:pt idx="48">
                  <c:v>176</c:v>
                </c:pt>
                <c:pt idx="49">
                  <c:v>180</c:v>
                </c:pt>
                <c:pt idx="50">
                  <c:v>184</c:v>
                </c:pt>
                <c:pt idx="51">
                  <c:v>188</c:v>
                </c:pt>
                <c:pt idx="52">
                  <c:v>192</c:v>
                </c:pt>
                <c:pt idx="53">
                  <c:v>196</c:v>
                </c:pt>
                <c:pt idx="54">
                  <c:v>196.8</c:v>
                </c:pt>
                <c:pt idx="55">
                  <c:v>197.6</c:v>
                </c:pt>
                <c:pt idx="56">
                  <c:v>198.4</c:v>
                </c:pt>
                <c:pt idx="57">
                  <c:v>199.2</c:v>
                </c:pt>
                <c:pt idx="58">
                  <c:v>200</c:v>
                </c:pt>
              </c:numCache>
            </c:numRef>
          </c:xVal>
          <c:yVal>
            <c:numRef>
              <c:f>HFIR_DPD_CFP!$J$2:$J$60</c:f>
              <c:numCache>
                <c:formatCode>General</c:formatCode>
                <c:ptCount val="59"/>
                <c:pt idx="0">
                  <c:v>168626.53691509808</c:v>
                </c:pt>
                <c:pt idx="1">
                  <c:v>110505.21211765337</c:v>
                </c:pt>
                <c:pt idx="2">
                  <c:v>102021.59423349524</c:v>
                </c:pt>
                <c:pt idx="3">
                  <c:v>98903.833658219708</c:v>
                </c:pt>
                <c:pt idx="4">
                  <c:v>96850.306660961287</c:v>
                </c:pt>
                <c:pt idx="5">
                  <c:v>95470.228591455947</c:v>
                </c:pt>
                <c:pt idx="6">
                  <c:v>94843.045438778965</c:v>
                </c:pt>
                <c:pt idx="7">
                  <c:v>94320.165960757426</c:v>
                </c:pt>
                <c:pt idx="8">
                  <c:v>94176.227235893908</c:v>
                </c:pt>
                <c:pt idx="9">
                  <c:v>94314.673000532435</c:v>
                </c:pt>
                <c:pt idx="10">
                  <c:v>94436.295544979308</c:v>
                </c:pt>
                <c:pt idx="11">
                  <c:v>94541.272586758903</c:v>
                </c:pt>
                <c:pt idx="12">
                  <c:v>94504.473022085687</c:v>
                </c:pt>
                <c:pt idx="13">
                  <c:v>94459.927990398603</c:v>
                </c:pt>
                <c:pt idx="14">
                  <c:v>94407.506051721968</c:v>
                </c:pt>
                <c:pt idx="15">
                  <c:v>94357.384095793692</c:v>
                </c:pt>
                <c:pt idx="16">
                  <c:v>94305.222311087375</c:v>
                </c:pt>
                <c:pt idx="17">
                  <c:v>94264.587871145239</c:v>
                </c:pt>
                <c:pt idx="18">
                  <c:v>94238.478622988565</c:v>
                </c:pt>
                <c:pt idx="19">
                  <c:v>94194.93124831497</c:v>
                </c:pt>
                <c:pt idx="20">
                  <c:v>94127.807472550659</c:v>
                </c:pt>
                <c:pt idx="21">
                  <c:v>94081.832722769715</c:v>
                </c:pt>
                <c:pt idx="22">
                  <c:v>94057.835348885521</c:v>
                </c:pt>
                <c:pt idx="23">
                  <c:v>94028.678645095657</c:v>
                </c:pt>
                <c:pt idx="24">
                  <c:v>94004.891171435593</c:v>
                </c:pt>
                <c:pt idx="25">
                  <c:v>93953.460303665968</c:v>
                </c:pt>
                <c:pt idx="26">
                  <c:v>93906.896634211938</c:v>
                </c:pt>
                <c:pt idx="27">
                  <c:v>93837.109672505685</c:v>
                </c:pt>
                <c:pt idx="28">
                  <c:v>93786.689500975423</c:v>
                </c:pt>
                <c:pt idx="29">
                  <c:v>93802.204589727378</c:v>
                </c:pt>
                <c:pt idx="30">
                  <c:v>94826.957305148389</c:v>
                </c:pt>
                <c:pt idx="31">
                  <c:v>94549.714007545408</c:v>
                </c:pt>
                <c:pt idx="32">
                  <c:v>93959.035361942282</c:v>
                </c:pt>
                <c:pt idx="33">
                  <c:v>93709.80005342864</c:v>
                </c:pt>
                <c:pt idx="34">
                  <c:v>93558.319397993357</c:v>
                </c:pt>
                <c:pt idx="35">
                  <c:v>93459.032154684406</c:v>
                </c:pt>
                <c:pt idx="36">
                  <c:v>93376.372843457371</c:v>
                </c:pt>
                <c:pt idx="37">
                  <c:v>93329.724609242869</c:v>
                </c:pt>
                <c:pt idx="38">
                  <c:v>93297.711697061168</c:v>
                </c:pt>
                <c:pt idx="39">
                  <c:v>93267.433501076463</c:v>
                </c:pt>
                <c:pt idx="40">
                  <c:v>93244.715084905154</c:v>
                </c:pt>
                <c:pt idx="41">
                  <c:v>93214.724869351383</c:v>
                </c:pt>
                <c:pt idx="42">
                  <c:v>93178.677721089087</c:v>
                </c:pt>
                <c:pt idx="43">
                  <c:v>93142.612443363978</c:v>
                </c:pt>
                <c:pt idx="44">
                  <c:v>93104.609980132023</c:v>
                </c:pt>
                <c:pt idx="45">
                  <c:v>93067.252165543832</c:v>
                </c:pt>
                <c:pt idx="46">
                  <c:v>93031.199823694405</c:v>
                </c:pt>
                <c:pt idx="47">
                  <c:v>92974.706563068248</c:v>
                </c:pt>
                <c:pt idx="48">
                  <c:v>92904.341144832782</c:v>
                </c:pt>
                <c:pt idx="49">
                  <c:v>92928.810320114659</c:v>
                </c:pt>
                <c:pt idx="50">
                  <c:v>92983.397683397678</c:v>
                </c:pt>
                <c:pt idx="51">
                  <c:v>93398.451318737585</c:v>
                </c:pt>
                <c:pt idx="52">
                  <c:v>93708.624799718687</c:v>
                </c:pt>
                <c:pt idx="53">
                  <c:v>95955.595026643423</c:v>
                </c:pt>
                <c:pt idx="54">
                  <c:v>97173.082574199318</c:v>
                </c:pt>
                <c:pt idx="55">
                  <c:v>98074.513975061724</c:v>
                </c:pt>
                <c:pt idx="56">
                  <c:v>98328.835929359513</c:v>
                </c:pt>
                <c:pt idx="57">
                  <c:v>97306.126577157338</c:v>
                </c:pt>
                <c:pt idx="58">
                  <c:v>101737.40203687537</c:v>
                </c:pt>
              </c:numCache>
            </c:numRef>
          </c:yVal>
        </c:ser>
        <c:ser>
          <c:idx val="1"/>
          <c:order val="1"/>
          <c:tx>
            <c:strRef>
              <c:f>HFIR_DPD_NFP!$J$1</c:f>
              <c:strCache>
                <c:ptCount val="1"/>
                <c:pt idx="0">
                  <c:v>h:(Ts-Tb)-NFP</c:v>
                </c:pt>
              </c:strCache>
            </c:strRef>
          </c:tx>
          <c:spPr>
            <a:ln>
              <a:solidFill>
                <a:srgbClr val="FF0000"/>
              </a:solidFill>
            </a:ln>
          </c:spPr>
          <c:marker>
            <c:symbol val="square"/>
            <c:size val="5"/>
            <c:spPr>
              <a:solidFill>
                <a:srgbClr val="FF0000"/>
              </a:solidFill>
            </c:spPr>
          </c:marker>
          <c:xVal>
            <c:numRef>
              <c:f>HFIR_DPD_NFP!$D$2:$D$60</c:f>
              <c:numCache>
                <c:formatCode>General</c:formatCode>
                <c:ptCount val="59"/>
                <c:pt idx="0">
                  <c:v>0</c:v>
                </c:pt>
                <c:pt idx="1">
                  <c:v>0.8000000000000137</c:v>
                </c:pt>
                <c:pt idx="2">
                  <c:v>1.599999999999967</c:v>
                </c:pt>
                <c:pt idx="3">
                  <c:v>2.3999999999999937</c:v>
                </c:pt>
                <c:pt idx="4">
                  <c:v>3.2000000000000095</c:v>
                </c:pt>
                <c:pt idx="5">
                  <c:v>3.9999999999999787</c:v>
                </c:pt>
                <c:pt idx="6">
                  <c:v>8.0000000000000018</c:v>
                </c:pt>
                <c:pt idx="7">
                  <c:v>12.000000000000002</c:v>
                </c:pt>
                <c:pt idx="8">
                  <c:v>16.000000000000004</c:v>
                </c:pt>
                <c:pt idx="9">
                  <c:v>19.999999999999982</c:v>
                </c:pt>
                <c:pt idx="10">
                  <c:v>24.000000000000004</c:v>
                </c:pt>
                <c:pt idx="11">
                  <c:v>27.999999999999982</c:v>
                </c:pt>
                <c:pt idx="12">
                  <c:v>32.000000000000007</c:v>
                </c:pt>
                <c:pt idx="13">
                  <c:v>36</c:v>
                </c:pt>
                <c:pt idx="14">
                  <c:v>40.000000000000007</c:v>
                </c:pt>
                <c:pt idx="15">
                  <c:v>44</c:v>
                </c:pt>
                <c:pt idx="16">
                  <c:v>48.000000000000007</c:v>
                </c:pt>
                <c:pt idx="17">
                  <c:v>52</c:v>
                </c:pt>
                <c:pt idx="18">
                  <c:v>56.000000000000007</c:v>
                </c:pt>
                <c:pt idx="19">
                  <c:v>60</c:v>
                </c:pt>
                <c:pt idx="20">
                  <c:v>64.000000000000014</c:v>
                </c:pt>
                <c:pt idx="21">
                  <c:v>68</c:v>
                </c:pt>
                <c:pt idx="22">
                  <c:v>72.000000000000014</c:v>
                </c:pt>
                <c:pt idx="23">
                  <c:v>76</c:v>
                </c:pt>
                <c:pt idx="24">
                  <c:v>80.000000000000014</c:v>
                </c:pt>
                <c:pt idx="25">
                  <c:v>84</c:v>
                </c:pt>
                <c:pt idx="26">
                  <c:v>88.000000000000014</c:v>
                </c:pt>
                <c:pt idx="27">
                  <c:v>92</c:v>
                </c:pt>
                <c:pt idx="28">
                  <c:v>96.000000000000014</c:v>
                </c:pt>
                <c:pt idx="29">
                  <c:v>100</c:v>
                </c:pt>
                <c:pt idx="30">
                  <c:v>104</c:v>
                </c:pt>
                <c:pt idx="31">
                  <c:v>108</c:v>
                </c:pt>
                <c:pt idx="32">
                  <c:v>112.00000000000001</c:v>
                </c:pt>
                <c:pt idx="33">
                  <c:v>116</c:v>
                </c:pt>
                <c:pt idx="34">
                  <c:v>120</c:v>
                </c:pt>
                <c:pt idx="35">
                  <c:v>124</c:v>
                </c:pt>
                <c:pt idx="36">
                  <c:v>128</c:v>
                </c:pt>
                <c:pt idx="37">
                  <c:v>132</c:v>
                </c:pt>
                <c:pt idx="38">
                  <c:v>136</c:v>
                </c:pt>
                <c:pt idx="39">
                  <c:v>140</c:v>
                </c:pt>
                <c:pt idx="40">
                  <c:v>144</c:v>
                </c:pt>
                <c:pt idx="41">
                  <c:v>148</c:v>
                </c:pt>
                <c:pt idx="42">
                  <c:v>152</c:v>
                </c:pt>
                <c:pt idx="43">
                  <c:v>156</c:v>
                </c:pt>
                <c:pt idx="44">
                  <c:v>160</c:v>
                </c:pt>
                <c:pt idx="45">
                  <c:v>164</c:v>
                </c:pt>
                <c:pt idx="46">
                  <c:v>168</c:v>
                </c:pt>
                <c:pt idx="47">
                  <c:v>172</c:v>
                </c:pt>
                <c:pt idx="48">
                  <c:v>176</c:v>
                </c:pt>
                <c:pt idx="49">
                  <c:v>180</c:v>
                </c:pt>
                <c:pt idx="50">
                  <c:v>184</c:v>
                </c:pt>
                <c:pt idx="51">
                  <c:v>188</c:v>
                </c:pt>
                <c:pt idx="52">
                  <c:v>192</c:v>
                </c:pt>
                <c:pt idx="53">
                  <c:v>196</c:v>
                </c:pt>
                <c:pt idx="54">
                  <c:v>196.8</c:v>
                </c:pt>
                <c:pt idx="55">
                  <c:v>197.6</c:v>
                </c:pt>
                <c:pt idx="56">
                  <c:v>198.4</c:v>
                </c:pt>
                <c:pt idx="57">
                  <c:v>199.2</c:v>
                </c:pt>
                <c:pt idx="58">
                  <c:v>200</c:v>
                </c:pt>
              </c:numCache>
            </c:numRef>
          </c:xVal>
          <c:yVal>
            <c:numRef>
              <c:f>HFIR_DPD_NFP!$J$2:$J$60</c:f>
              <c:numCache>
                <c:formatCode>General</c:formatCode>
                <c:ptCount val="59"/>
                <c:pt idx="0">
                  <c:v>169921.17049865628</c:v>
                </c:pt>
                <c:pt idx="1">
                  <c:v>114869.97561052855</c:v>
                </c:pt>
                <c:pt idx="2">
                  <c:v>105742.74118014371</c:v>
                </c:pt>
                <c:pt idx="3">
                  <c:v>101922.75483201011</c:v>
                </c:pt>
                <c:pt idx="4">
                  <c:v>99357.401779502368</c:v>
                </c:pt>
                <c:pt idx="5">
                  <c:v>97645.511082761906</c:v>
                </c:pt>
                <c:pt idx="6">
                  <c:v>97039.748025907305</c:v>
                </c:pt>
                <c:pt idx="7">
                  <c:v>96701.524282169368</c:v>
                </c:pt>
                <c:pt idx="8">
                  <c:v>96848.984604588026</c:v>
                </c:pt>
                <c:pt idx="9">
                  <c:v>97453.452945158948</c:v>
                </c:pt>
                <c:pt idx="10">
                  <c:v>98126.393449268377</c:v>
                </c:pt>
                <c:pt idx="11">
                  <c:v>98846.819808380562</c:v>
                </c:pt>
                <c:pt idx="12">
                  <c:v>99400.499889730141</c:v>
                </c:pt>
                <c:pt idx="13">
                  <c:v>99938.979224718787</c:v>
                </c:pt>
                <c:pt idx="14">
                  <c:v>100464.23109600696</c:v>
                </c:pt>
                <c:pt idx="15">
                  <c:v>100991.45580019715</c:v>
                </c:pt>
                <c:pt idx="16">
                  <c:v>101518.17602040902</c:v>
                </c:pt>
                <c:pt idx="17">
                  <c:v>102055.04530222164</c:v>
                </c:pt>
                <c:pt idx="18">
                  <c:v>102627.96674225231</c:v>
                </c:pt>
                <c:pt idx="19">
                  <c:v>103173.76410135237</c:v>
                </c:pt>
                <c:pt idx="20">
                  <c:v>103669.92431052981</c:v>
                </c:pt>
                <c:pt idx="21">
                  <c:v>104190.45170137937</c:v>
                </c:pt>
                <c:pt idx="22">
                  <c:v>104738.69559092828</c:v>
                </c:pt>
                <c:pt idx="23">
                  <c:v>105278.11013105533</c:v>
                </c:pt>
                <c:pt idx="24">
                  <c:v>105818.03165863742</c:v>
                </c:pt>
                <c:pt idx="25">
                  <c:v>106315.48757170131</c:v>
                </c:pt>
                <c:pt idx="26">
                  <c:v>106801.33855697038</c:v>
                </c:pt>
                <c:pt idx="27">
                  <c:v>107234.47656866211</c:v>
                </c:pt>
                <c:pt idx="28">
                  <c:v>107666.70307465454</c:v>
                </c:pt>
                <c:pt idx="29">
                  <c:v>108180.37324271743</c:v>
                </c:pt>
                <c:pt idx="30">
                  <c:v>110455.65083834635</c:v>
                </c:pt>
                <c:pt idx="31">
                  <c:v>111081.88597431677</c:v>
                </c:pt>
                <c:pt idx="32">
                  <c:v>110752.99691335837</c:v>
                </c:pt>
                <c:pt idx="33">
                  <c:v>110819.92709599019</c:v>
                </c:pt>
                <c:pt idx="34">
                  <c:v>111005.92743235543</c:v>
                </c:pt>
                <c:pt idx="35">
                  <c:v>111253.84674076141</c:v>
                </c:pt>
                <c:pt idx="36">
                  <c:v>111521.92695378971</c:v>
                </c:pt>
                <c:pt idx="37">
                  <c:v>111830.98210907514</c:v>
                </c:pt>
                <c:pt idx="38">
                  <c:v>112153.98793565597</c:v>
                </c:pt>
                <c:pt idx="39">
                  <c:v>112481.07045835635</c:v>
                </c:pt>
                <c:pt idx="40">
                  <c:v>112795.24493951241</c:v>
                </c:pt>
                <c:pt idx="41">
                  <c:v>113095.97811897848</c:v>
                </c:pt>
                <c:pt idx="42">
                  <c:v>113343.56918899748</c:v>
                </c:pt>
                <c:pt idx="43">
                  <c:v>113588.15403793679</c:v>
                </c:pt>
                <c:pt idx="44">
                  <c:v>113809.08802928442</c:v>
                </c:pt>
                <c:pt idx="45">
                  <c:v>114016.728693025</c:v>
                </c:pt>
                <c:pt idx="46">
                  <c:v>114210.1804970434</c:v>
                </c:pt>
                <c:pt idx="47">
                  <c:v>114357.46238308142</c:v>
                </c:pt>
                <c:pt idx="48">
                  <c:v>114450.13337922611</c:v>
                </c:pt>
                <c:pt idx="49">
                  <c:v>114703.77426964232</c:v>
                </c:pt>
                <c:pt idx="50">
                  <c:v>114980.66179630448</c:v>
                </c:pt>
                <c:pt idx="51">
                  <c:v>115905.85365853658</c:v>
                </c:pt>
                <c:pt idx="52">
                  <c:v>116733.8493744219</c:v>
                </c:pt>
                <c:pt idx="53">
                  <c:v>120382.70666607039</c:v>
                </c:pt>
                <c:pt idx="54">
                  <c:v>122487.92370257211</c:v>
                </c:pt>
                <c:pt idx="55">
                  <c:v>124320.67257168592</c:v>
                </c:pt>
                <c:pt idx="56">
                  <c:v>125532.96385705878</c:v>
                </c:pt>
                <c:pt idx="57">
                  <c:v>124899.13452971875</c:v>
                </c:pt>
                <c:pt idx="58">
                  <c:v>115157.79688589231</c:v>
                </c:pt>
              </c:numCache>
            </c:numRef>
          </c:yVal>
        </c:ser>
        <c:axId val="52632192"/>
        <c:axId val="52659328"/>
      </c:scatterChart>
      <c:valAx>
        <c:axId val="52632192"/>
        <c:scaling>
          <c:orientation val="minMax"/>
          <c:max val="200"/>
        </c:scaling>
        <c:axPos val="b"/>
        <c:majorGridlines/>
        <c:minorGridlines/>
        <c:title>
          <c:tx>
            <c:rich>
              <a:bodyPr/>
              <a:lstStyle/>
              <a:p>
                <a:pPr>
                  <a:defRPr/>
                </a:pPr>
                <a:r>
                  <a:rPr lang="en-US" sz="1200" b="0">
                    <a:latin typeface="Times New Roman" pitchFamily="18" charset="0"/>
                    <a:cs typeface="Times New Roman" pitchFamily="18" charset="0"/>
                  </a:rPr>
                  <a:t>z/D</a:t>
                </a:r>
                <a:r>
                  <a:rPr lang="en-US" sz="1200" b="0" baseline="-25000">
                    <a:latin typeface="Times New Roman" pitchFamily="18" charset="0"/>
                    <a:cs typeface="Times New Roman" pitchFamily="18" charset="0"/>
                  </a:rPr>
                  <a:t>h</a:t>
                </a:r>
                <a:endParaRPr lang="en-US" sz="1200" b="0">
                  <a:latin typeface="Times New Roman" pitchFamily="18" charset="0"/>
                  <a:cs typeface="Times New Roman" pitchFamily="18" charset="0"/>
                </a:endParaRPr>
              </a:p>
            </c:rich>
          </c:tx>
          <c:layout/>
        </c:title>
        <c:numFmt formatCode="General" sourceLinked="1"/>
        <c:tickLblPos val="nextTo"/>
        <c:txPr>
          <a:bodyPr/>
          <a:lstStyle/>
          <a:p>
            <a:pPr>
              <a:defRPr sz="1200">
                <a:latin typeface="Times New Roman" pitchFamily="18" charset="0"/>
                <a:cs typeface="Times New Roman" pitchFamily="18" charset="0"/>
              </a:defRPr>
            </a:pPr>
            <a:endParaRPr lang="en-US"/>
          </a:p>
        </c:txPr>
        <c:crossAx val="52659328"/>
        <c:crosses val="autoZero"/>
        <c:crossBetween val="midCat"/>
      </c:valAx>
      <c:valAx>
        <c:axId val="52659328"/>
        <c:scaling>
          <c:orientation val="minMax"/>
          <c:min val="90000"/>
        </c:scaling>
        <c:axPos val="l"/>
        <c:majorGridlines/>
        <c:minorGridlines/>
        <c:title>
          <c:tx>
            <c:rich>
              <a:bodyPr/>
              <a:lstStyle/>
              <a:p>
                <a:pPr>
                  <a:defRPr/>
                </a:pPr>
                <a:r>
                  <a:rPr lang="en-US" sz="1200" b="0">
                    <a:latin typeface="Times New Roman" pitchFamily="18" charset="0"/>
                    <a:cs typeface="Times New Roman" pitchFamily="18" charset="0"/>
                  </a:rPr>
                  <a:t>Convection Coefficient</a:t>
                </a:r>
                <a:r>
                  <a:rPr lang="en-US" sz="1200" b="0" baseline="0">
                    <a:latin typeface="Times New Roman" pitchFamily="18" charset="0"/>
                    <a:cs typeface="Times New Roman" pitchFamily="18" charset="0"/>
                  </a:rPr>
                  <a:t> [W/m</a:t>
                </a:r>
                <a:r>
                  <a:rPr lang="en-US" sz="1200" b="0" baseline="30000">
                    <a:latin typeface="Times New Roman" pitchFamily="18" charset="0"/>
                    <a:cs typeface="Times New Roman" pitchFamily="18" charset="0"/>
                  </a:rPr>
                  <a:t>2</a:t>
                </a:r>
                <a:r>
                  <a:rPr lang="en-US" sz="1200" b="0" baseline="0">
                    <a:latin typeface="Times New Roman" pitchFamily="18" charset="0"/>
                    <a:cs typeface="Times New Roman" pitchFamily="18" charset="0"/>
                  </a:rPr>
                  <a:t>/K]</a:t>
                </a:r>
                <a:endParaRPr lang="en-US" sz="1200" b="0">
                  <a:latin typeface="Times New Roman" pitchFamily="18" charset="0"/>
                  <a:cs typeface="Times New Roman" pitchFamily="18" charset="0"/>
                </a:endParaRPr>
              </a:p>
            </c:rich>
          </c:tx>
          <c:layout>
            <c:manualLayout>
              <c:xMode val="edge"/>
              <c:yMode val="edge"/>
              <c:x val="1.6673663993845272E-2"/>
              <c:y val="0.29049118957768238"/>
            </c:manualLayout>
          </c:layout>
        </c:title>
        <c:numFmt formatCode="0.0E+00" sourceLinked="0"/>
        <c:tickLblPos val="nextTo"/>
        <c:txPr>
          <a:bodyPr/>
          <a:lstStyle/>
          <a:p>
            <a:pPr>
              <a:defRPr sz="1200">
                <a:latin typeface="Times New Roman" pitchFamily="18" charset="0"/>
                <a:cs typeface="Times New Roman" pitchFamily="18" charset="0"/>
              </a:defRPr>
            </a:pPr>
            <a:endParaRPr lang="en-US"/>
          </a:p>
        </c:txPr>
        <c:crossAx val="52632192"/>
        <c:crosses val="autoZero"/>
        <c:crossBetween val="midCat"/>
      </c:valAx>
    </c:plotArea>
    <c:legend>
      <c:legendPos val="r"/>
      <c:layout>
        <c:manualLayout>
          <c:xMode val="edge"/>
          <c:yMode val="edge"/>
          <c:x val="0.74380274581061956"/>
          <c:y val="6.0948531384599262E-2"/>
          <c:w val="0.20595985597954103"/>
          <c:h val="8.2680959358861023E-2"/>
        </c:manualLayout>
      </c:layout>
      <c:spPr>
        <a:solidFill>
          <a:schemeClr val="bg1"/>
        </a:solidFill>
      </c:spPr>
      <c:txPr>
        <a:bodyPr/>
        <a:lstStyle/>
        <a:p>
          <a:pPr>
            <a:defRPr sz="1200"/>
          </a:pPr>
          <a:endParaRPr lang="en-US"/>
        </a:p>
      </c:txPr>
    </c:legend>
    <c:plotVisOnly val="1"/>
    <c:dispBlanksAs val="gap"/>
  </c:chart>
  <c:spPr>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2426004441752635"/>
          <c:y val="2.350198148789101E-2"/>
          <c:w val="0.81900918635170605"/>
          <c:h val="0.85555282634991403"/>
        </c:manualLayout>
      </c:layout>
      <c:scatterChart>
        <c:scatterStyle val="lineMarker"/>
        <c:ser>
          <c:idx val="34"/>
          <c:order val="0"/>
          <c:tx>
            <c:strRef>
              <c:f>HFIR_DPD_NFP!$AG$1</c:f>
              <c:strCache>
                <c:ptCount val="1"/>
                <c:pt idx="0">
                  <c:v>(Nu/Pr):C</c:v>
                </c:pt>
              </c:strCache>
            </c:strRef>
          </c:tx>
          <c:spPr>
            <a:ln>
              <a:solidFill>
                <a:schemeClr val="accent1"/>
              </a:solidFill>
            </a:ln>
          </c:spPr>
          <c:marker>
            <c:symbol val="diamond"/>
            <c:size val="5"/>
            <c:spPr>
              <a:solidFill>
                <a:schemeClr val="accent1"/>
              </a:solidFill>
            </c:spPr>
          </c:marker>
          <c:xVal>
            <c:numRef>
              <c:f>HFIR_DPD_NFP!$X$11:$X$55</c:f>
              <c:numCache>
                <c:formatCode>General</c:formatCode>
                <c:ptCount val="45"/>
                <c:pt idx="0">
                  <c:v>81227.81402936377</c:v>
                </c:pt>
                <c:pt idx="1">
                  <c:v>81963.209876543202</c:v>
                </c:pt>
                <c:pt idx="2">
                  <c:v>82729.221183800633</c:v>
                </c:pt>
                <c:pt idx="3">
                  <c:v>83544.714765100638</c:v>
                </c:pt>
                <c:pt idx="4">
                  <c:v>84412.205975842342</c:v>
                </c:pt>
                <c:pt idx="5">
                  <c:v>85316.170486186427</c:v>
                </c:pt>
                <c:pt idx="6">
                  <c:v>86258.380251190989</c:v>
                </c:pt>
                <c:pt idx="7">
                  <c:v>87259.846659364368</c:v>
                </c:pt>
                <c:pt idx="8">
                  <c:v>88284.840425532006</c:v>
                </c:pt>
                <c:pt idx="9">
                  <c:v>89334.200493384153</c:v>
                </c:pt>
                <c:pt idx="10">
                  <c:v>90429.330306469899</c:v>
                </c:pt>
                <c:pt idx="11">
                  <c:v>91572.689655172391</c:v>
                </c:pt>
                <c:pt idx="12">
                  <c:v>92723.743016759778</c:v>
                </c:pt>
                <c:pt idx="13">
                  <c:v>93926.243810421918</c:v>
                </c:pt>
                <c:pt idx="14">
                  <c:v>95137.616431812348</c:v>
                </c:pt>
                <c:pt idx="15">
                  <c:v>96380.643600290336</c:v>
                </c:pt>
                <c:pt idx="16">
                  <c:v>97632.64705882351</c:v>
                </c:pt>
                <c:pt idx="17">
                  <c:v>98917.606158430586</c:v>
                </c:pt>
                <c:pt idx="18">
                  <c:v>100211.62264150937</c:v>
                </c:pt>
                <c:pt idx="19">
                  <c:v>101514.06727828739</c:v>
                </c:pt>
                <c:pt idx="20">
                  <c:v>102824.26432627773</c:v>
                </c:pt>
                <c:pt idx="21">
                  <c:v>104168.72384937191</c:v>
                </c:pt>
                <c:pt idx="22">
                  <c:v>105688.82992836348</c:v>
                </c:pt>
                <c:pt idx="23">
                  <c:v>107253.95799676896</c:v>
                </c:pt>
                <c:pt idx="24">
                  <c:v>108806.66484567037</c:v>
                </c:pt>
                <c:pt idx="25">
                  <c:v>110343.82271468242</c:v>
                </c:pt>
                <c:pt idx="26">
                  <c:v>111830.76923076921</c:v>
                </c:pt>
                <c:pt idx="27">
                  <c:v>113293.85665529009</c:v>
                </c:pt>
                <c:pt idx="28">
                  <c:v>114729.608294932</c:v>
                </c:pt>
                <c:pt idx="29">
                  <c:v>116134.46064139897</c:v>
                </c:pt>
                <c:pt idx="30">
                  <c:v>117504.778761062</c:v>
                </c:pt>
                <c:pt idx="31">
                  <c:v>118836.87350835322</c:v>
                </c:pt>
                <c:pt idx="32">
                  <c:v>120127.02050663448</c:v>
                </c:pt>
                <c:pt idx="33">
                  <c:v>121334.51111787997</c:v>
                </c:pt>
                <c:pt idx="34">
                  <c:v>122528.82190095355</c:v>
                </c:pt>
                <c:pt idx="35">
                  <c:v>123708.44720496891</c:v>
                </c:pt>
                <c:pt idx="36">
                  <c:v>124793.60902255645</c:v>
                </c:pt>
                <c:pt idx="37">
                  <c:v>125858.19905213272</c:v>
                </c:pt>
                <c:pt idx="38">
                  <c:v>126860.25477706931</c:v>
                </c:pt>
                <c:pt idx="39">
                  <c:v>127837.35558408215</c:v>
                </c:pt>
                <c:pt idx="40">
                  <c:v>128746.34776987716</c:v>
                </c:pt>
                <c:pt idx="41">
                  <c:v>129626.16335828202</c:v>
                </c:pt>
                <c:pt idx="42">
                  <c:v>130475.33573534226</c:v>
                </c:pt>
                <c:pt idx="43">
                  <c:v>131292.41924851897</c:v>
                </c:pt>
                <c:pt idx="44">
                  <c:v>132163.63636363635</c:v>
                </c:pt>
              </c:numCache>
            </c:numRef>
          </c:xVal>
          <c:yVal>
            <c:numRef>
              <c:f>HFIR_DPD_NFP!$AG$11:$AG$55</c:f>
              <c:numCache>
                <c:formatCode>General</c:formatCode>
                <c:ptCount val="45"/>
                <c:pt idx="0">
                  <c:v>117.33790973151552</c:v>
                </c:pt>
                <c:pt idx="1">
                  <c:v>119.16207179268598</c:v>
                </c:pt>
                <c:pt idx="2">
                  <c:v>121.08481568774972</c:v>
                </c:pt>
                <c:pt idx="3">
                  <c:v>122.88493816463505</c:v>
                </c:pt>
                <c:pt idx="4">
                  <c:v>124.79164863876566</c:v>
                </c:pt>
                <c:pt idx="5">
                  <c:v>126.7672083608505</c:v>
                </c:pt>
                <c:pt idx="6">
                  <c:v>128.81264841176107</c:v>
                </c:pt>
                <c:pt idx="7">
                  <c:v>130.98268070949851</c:v>
                </c:pt>
                <c:pt idx="8">
                  <c:v>133.23394730027547</c:v>
                </c:pt>
                <c:pt idx="9">
                  <c:v>135.58580932095981</c:v>
                </c:pt>
                <c:pt idx="10">
                  <c:v>138.01031798046787</c:v>
                </c:pt>
                <c:pt idx="11">
                  <c:v>140.45632168448643</c:v>
                </c:pt>
                <c:pt idx="12">
                  <c:v>142.99039003897241</c:v>
                </c:pt>
                <c:pt idx="13">
                  <c:v>145.68019193951838</c:v>
                </c:pt>
                <c:pt idx="14">
                  <c:v>148.37102672697921</c:v>
                </c:pt>
                <c:pt idx="15">
                  <c:v>151.15613985358257</c:v>
                </c:pt>
                <c:pt idx="16">
                  <c:v>153.93530195873871</c:v>
                </c:pt>
                <c:pt idx="17">
                  <c:v>156.77448925098571</c:v>
                </c:pt>
                <c:pt idx="18">
                  <c:v>159.5684195539813</c:v>
                </c:pt>
                <c:pt idx="19">
                  <c:v>162.39371958259866</c:v>
                </c:pt>
                <c:pt idx="20">
                  <c:v>165.40018619348876</c:v>
                </c:pt>
                <c:pt idx="21">
                  <c:v>171.06680999305956</c:v>
                </c:pt>
                <c:pt idx="22">
                  <c:v>174.56978296953992</c:v>
                </c:pt>
                <c:pt idx="23">
                  <c:v>176.76006971480595</c:v>
                </c:pt>
                <c:pt idx="24">
                  <c:v>179.58139622797577</c:v>
                </c:pt>
                <c:pt idx="25">
                  <c:v>182.57987151809255</c:v>
                </c:pt>
                <c:pt idx="26">
                  <c:v>185.58402977412416</c:v>
                </c:pt>
                <c:pt idx="27">
                  <c:v>188.62564955982461</c:v>
                </c:pt>
                <c:pt idx="28">
                  <c:v>191.67991268148413</c:v>
                </c:pt>
                <c:pt idx="29">
                  <c:v>194.69497637076967</c:v>
                </c:pt>
                <c:pt idx="30">
                  <c:v>197.7388128467523</c:v>
                </c:pt>
                <c:pt idx="31">
                  <c:v>200.64966031001092</c:v>
                </c:pt>
                <c:pt idx="32">
                  <c:v>203.45067629116494</c:v>
                </c:pt>
                <c:pt idx="33">
                  <c:v>206.09401455052253</c:v>
                </c:pt>
                <c:pt idx="34">
                  <c:v>208.66054355965341</c:v>
                </c:pt>
                <c:pt idx="35">
                  <c:v>211.19982228930976</c:v>
                </c:pt>
                <c:pt idx="36">
                  <c:v>213.563118702797</c:v>
                </c:pt>
                <c:pt idx="37">
                  <c:v>215.81017986856745</c:v>
                </c:pt>
                <c:pt idx="38">
                  <c:v>217.9062581278645</c:v>
                </c:pt>
                <c:pt idx="39">
                  <c:v>219.85548637227012</c:v>
                </c:pt>
                <c:pt idx="40">
                  <c:v>222.00856923686786</c:v>
                </c:pt>
                <c:pt idx="41">
                  <c:v>224.17064277217034</c:v>
                </c:pt>
                <c:pt idx="42">
                  <c:v>227.48942533353087</c:v>
                </c:pt>
                <c:pt idx="43">
                  <c:v>230.55072250493347</c:v>
                </c:pt>
                <c:pt idx="44">
                  <c:v>239.26670442464723</c:v>
                </c:pt>
              </c:numCache>
            </c:numRef>
          </c:yVal>
        </c:ser>
        <c:ser>
          <c:idx val="0"/>
          <c:order val="1"/>
          <c:tx>
            <c:strRef>
              <c:f>HFIR_DPD_NFP!$AE$1</c:f>
              <c:strCache>
                <c:ptCount val="1"/>
                <c:pt idx="0">
                  <c:v>(Nu/Pr):G</c:v>
                </c:pt>
              </c:strCache>
            </c:strRef>
          </c:tx>
          <c:spPr>
            <a:ln>
              <a:solidFill>
                <a:schemeClr val="accent2"/>
              </a:solidFill>
            </a:ln>
          </c:spPr>
          <c:marker>
            <c:symbol val="square"/>
            <c:size val="5"/>
            <c:spPr>
              <a:solidFill>
                <a:schemeClr val="accent2"/>
              </a:solidFill>
              <a:ln>
                <a:noFill/>
              </a:ln>
            </c:spPr>
          </c:marker>
          <c:xVal>
            <c:numRef>
              <c:f>HFIR_DPD_NFP!$X$11:$X$55</c:f>
              <c:numCache>
                <c:formatCode>General</c:formatCode>
                <c:ptCount val="45"/>
                <c:pt idx="0">
                  <c:v>81227.81402936377</c:v>
                </c:pt>
                <c:pt idx="1">
                  <c:v>81963.209876543202</c:v>
                </c:pt>
                <c:pt idx="2">
                  <c:v>82729.221183800633</c:v>
                </c:pt>
                <c:pt idx="3">
                  <c:v>83544.714765100638</c:v>
                </c:pt>
                <c:pt idx="4">
                  <c:v>84412.205975842342</c:v>
                </c:pt>
                <c:pt idx="5">
                  <c:v>85316.170486186427</c:v>
                </c:pt>
                <c:pt idx="6">
                  <c:v>86258.380251190989</c:v>
                </c:pt>
                <c:pt idx="7">
                  <c:v>87259.846659364368</c:v>
                </c:pt>
                <c:pt idx="8">
                  <c:v>88284.840425532006</c:v>
                </c:pt>
                <c:pt idx="9">
                  <c:v>89334.200493384153</c:v>
                </c:pt>
                <c:pt idx="10">
                  <c:v>90429.330306469899</c:v>
                </c:pt>
                <c:pt idx="11">
                  <c:v>91572.689655172391</c:v>
                </c:pt>
                <c:pt idx="12">
                  <c:v>92723.743016759778</c:v>
                </c:pt>
                <c:pt idx="13">
                  <c:v>93926.243810421918</c:v>
                </c:pt>
                <c:pt idx="14">
                  <c:v>95137.616431812348</c:v>
                </c:pt>
                <c:pt idx="15">
                  <c:v>96380.643600290336</c:v>
                </c:pt>
                <c:pt idx="16">
                  <c:v>97632.64705882351</c:v>
                </c:pt>
                <c:pt idx="17">
                  <c:v>98917.606158430586</c:v>
                </c:pt>
                <c:pt idx="18">
                  <c:v>100211.62264150937</c:v>
                </c:pt>
                <c:pt idx="19">
                  <c:v>101514.06727828739</c:v>
                </c:pt>
                <c:pt idx="20">
                  <c:v>102824.26432627773</c:v>
                </c:pt>
                <c:pt idx="21">
                  <c:v>104168.72384937191</c:v>
                </c:pt>
                <c:pt idx="22">
                  <c:v>105688.82992836348</c:v>
                </c:pt>
                <c:pt idx="23">
                  <c:v>107253.95799676896</c:v>
                </c:pt>
                <c:pt idx="24">
                  <c:v>108806.66484567037</c:v>
                </c:pt>
                <c:pt idx="25">
                  <c:v>110343.82271468242</c:v>
                </c:pt>
                <c:pt idx="26">
                  <c:v>111830.76923076921</c:v>
                </c:pt>
                <c:pt idx="27">
                  <c:v>113293.85665529009</c:v>
                </c:pt>
                <c:pt idx="28">
                  <c:v>114729.608294932</c:v>
                </c:pt>
                <c:pt idx="29">
                  <c:v>116134.46064139897</c:v>
                </c:pt>
                <c:pt idx="30">
                  <c:v>117504.778761062</c:v>
                </c:pt>
                <c:pt idx="31">
                  <c:v>118836.87350835322</c:v>
                </c:pt>
                <c:pt idx="32">
                  <c:v>120127.02050663448</c:v>
                </c:pt>
                <c:pt idx="33">
                  <c:v>121334.51111787997</c:v>
                </c:pt>
                <c:pt idx="34">
                  <c:v>122528.82190095355</c:v>
                </c:pt>
                <c:pt idx="35">
                  <c:v>123708.44720496891</c:v>
                </c:pt>
                <c:pt idx="36">
                  <c:v>124793.60902255645</c:v>
                </c:pt>
                <c:pt idx="37">
                  <c:v>125858.19905213272</c:v>
                </c:pt>
                <c:pt idx="38">
                  <c:v>126860.25477706931</c:v>
                </c:pt>
                <c:pt idx="39">
                  <c:v>127837.35558408215</c:v>
                </c:pt>
                <c:pt idx="40">
                  <c:v>128746.34776987716</c:v>
                </c:pt>
                <c:pt idx="41">
                  <c:v>129626.16335828202</c:v>
                </c:pt>
                <c:pt idx="42">
                  <c:v>130475.33573534226</c:v>
                </c:pt>
                <c:pt idx="43">
                  <c:v>131292.41924851897</c:v>
                </c:pt>
                <c:pt idx="44">
                  <c:v>132163.63636363635</c:v>
                </c:pt>
              </c:numCache>
            </c:numRef>
          </c:xVal>
          <c:yVal>
            <c:numRef>
              <c:f>HFIR_DPD_NFP!$AE$11:$AE$55</c:f>
              <c:numCache>
                <c:formatCode>General</c:formatCode>
                <c:ptCount val="45"/>
                <c:pt idx="0">
                  <c:v>112.36455114810539</c:v>
                </c:pt>
                <c:pt idx="1">
                  <c:v>113.8148281077559</c:v>
                </c:pt>
                <c:pt idx="2">
                  <c:v>115.33704062276817</c:v>
                </c:pt>
                <c:pt idx="3">
                  <c:v>116.94817219181131</c:v>
                </c:pt>
                <c:pt idx="4">
                  <c:v>118.67359846508315</c:v>
                </c:pt>
                <c:pt idx="5">
                  <c:v>120.47510353946925</c:v>
                </c:pt>
                <c:pt idx="6">
                  <c:v>122.35519199799595</c:v>
                </c:pt>
                <c:pt idx="7">
                  <c:v>124.35823286450784</c:v>
                </c:pt>
                <c:pt idx="8">
                  <c:v>126.42245939026967</c:v>
                </c:pt>
                <c:pt idx="9">
                  <c:v>128.53188202455448</c:v>
                </c:pt>
                <c:pt idx="10">
                  <c:v>130.74852940286158</c:v>
                </c:pt>
                <c:pt idx="11">
                  <c:v>133.05643117760732</c:v>
                </c:pt>
                <c:pt idx="12">
                  <c:v>135.39984632112387</c:v>
                </c:pt>
                <c:pt idx="13">
                  <c:v>137.85213664330004</c:v>
                </c:pt>
                <c:pt idx="14">
                  <c:v>140.32058383810539</c:v>
                </c:pt>
                <c:pt idx="15">
                  <c:v>142.87170139790481</c:v>
                </c:pt>
                <c:pt idx="16">
                  <c:v>145.44839598939825</c:v>
                </c:pt>
                <c:pt idx="17">
                  <c:v>148.09118667047167</c:v>
                </c:pt>
                <c:pt idx="18">
                  <c:v>150.77089486004834</c:v>
                </c:pt>
                <c:pt idx="19">
                  <c:v>153.46572460040966</c:v>
                </c:pt>
                <c:pt idx="20">
                  <c:v>156.18534078981779</c:v>
                </c:pt>
                <c:pt idx="21">
                  <c:v>158.98358951326034</c:v>
                </c:pt>
                <c:pt idx="22">
                  <c:v>162.15725443409278</c:v>
                </c:pt>
                <c:pt idx="23">
                  <c:v>165.42445793640044</c:v>
                </c:pt>
                <c:pt idx="24">
                  <c:v>168.68796731932557</c:v>
                </c:pt>
                <c:pt idx="25">
                  <c:v>171.91852042194438</c:v>
                </c:pt>
                <c:pt idx="26">
                  <c:v>175.04347016875499</c:v>
                </c:pt>
                <c:pt idx="27">
                  <c:v>178.14116378144118</c:v>
                </c:pt>
                <c:pt idx="28">
                  <c:v>181.17854334104658</c:v>
                </c:pt>
                <c:pt idx="29">
                  <c:v>184.14707616854992</c:v>
                </c:pt>
                <c:pt idx="30">
                  <c:v>187.06651635242329</c:v>
                </c:pt>
                <c:pt idx="31">
                  <c:v>189.89810024940181</c:v>
                </c:pt>
                <c:pt idx="32">
                  <c:v>192.6349977295894</c:v>
                </c:pt>
                <c:pt idx="33">
                  <c:v>195.22002776222254</c:v>
                </c:pt>
                <c:pt idx="34">
                  <c:v>197.76902860056717</c:v>
                </c:pt>
                <c:pt idx="35">
                  <c:v>200.29204161125566</c:v>
                </c:pt>
                <c:pt idx="36">
                  <c:v>202.62043133896807</c:v>
                </c:pt>
                <c:pt idx="37">
                  <c:v>204.89526123117653</c:v>
                </c:pt>
                <c:pt idx="38">
                  <c:v>207.04358938179018</c:v>
                </c:pt>
                <c:pt idx="39">
                  <c:v>209.13990137768567</c:v>
                </c:pt>
                <c:pt idx="40">
                  <c:v>211.09694654947461</c:v>
                </c:pt>
                <c:pt idx="41">
                  <c:v>212.99691647470507</c:v>
                </c:pt>
                <c:pt idx="42">
                  <c:v>214.81719039726261</c:v>
                </c:pt>
                <c:pt idx="43">
                  <c:v>216.57117256985023</c:v>
                </c:pt>
                <c:pt idx="44">
                  <c:v>218.45717453338401</c:v>
                </c:pt>
              </c:numCache>
            </c:numRef>
          </c:yVal>
        </c:ser>
        <c:ser>
          <c:idx val="1"/>
          <c:order val="2"/>
          <c:tx>
            <c:strRef>
              <c:f>HFIR_DPD_NFP!$AF$1</c:f>
              <c:strCache>
                <c:ptCount val="1"/>
                <c:pt idx="0">
                  <c:v>(Nu/Pr):ST</c:v>
                </c:pt>
              </c:strCache>
            </c:strRef>
          </c:tx>
          <c:spPr>
            <a:ln>
              <a:solidFill>
                <a:schemeClr val="accent3"/>
              </a:solidFill>
            </a:ln>
          </c:spPr>
          <c:marker>
            <c:symbol val="triangle"/>
            <c:size val="5"/>
            <c:spPr>
              <a:solidFill>
                <a:schemeClr val="accent3"/>
              </a:solidFill>
              <a:ln>
                <a:noFill/>
              </a:ln>
            </c:spPr>
          </c:marker>
          <c:xVal>
            <c:numRef>
              <c:f>HFIR_DPD_NFP!$X$11:$X$55</c:f>
              <c:numCache>
                <c:formatCode>General</c:formatCode>
                <c:ptCount val="45"/>
                <c:pt idx="0">
                  <c:v>81227.81402936377</c:v>
                </c:pt>
                <c:pt idx="1">
                  <c:v>81963.209876543202</c:v>
                </c:pt>
                <c:pt idx="2">
                  <c:v>82729.221183800633</c:v>
                </c:pt>
                <c:pt idx="3">
                  <c:v>83544.714765100638</c:v>
                </c:pt>
                <c:pt idx="4">
                  <c:v>84412.205975842342</c:v>
                </c:pt>
                <c:pt idx="5">
                  <c:v>85316.170486186427</c:v>
                </c:pt>
                <c:pt idx="6">
                  <c:v>86258.380251190989</c:v>
                </c:pt>
                <c:pt idx="7">
                  <c:v>87259.846659364368</c:v>
                </c:pt>
                <c:pt idx="8">
                  <c:v>88284.840425532006</c:v>
                </c:pt>
                <c:pt idx="9">
                  <c:v>89334.200493384153</c:v>
                </c:pt>
                <c:pt idx="10">
                  <c:v>90429.330306469899</c:v>
                </c:pt>
                <c:pt idx="11">
                  <c:v>91572.689655172391</c:v>
                </c:pt>
                <c:pt idx="12">
                  <c:v>92723.743016759778</c:v>
                </c:pt>
                <c:pt idx="13">
                  <c:v>93926.243810421918</c:v>
                </c:pt>
                <c:pt idx="14">
                  <c:v>95137.616431812348</c:v>
                </c:pt>
                <c:pt idx="15">
                  <c:v>96380.643600290336</c:v>
                </c:pt>
                <c:pt idx="16">
                  <c:v>97632.64705882351</c:v>
                </c:pt>
                <c:pt idx="17">
                  <c:v>98917.606158430586</c:v>
                </c:pt>
                <c:pt idx="18">
                  <c:v>100211.62264150937</c:v>
                </c:pt>
                <c:pt idx="19">
                  <c:v>101514.06727828739</c:v>
                </c:pt>
                <c:pt idx="20">
                  <c:v>102824.26432627773</c:v>
                </c:pt>
                <c:pt idx="21">
                  <c:v>104168.72384937191</c:v>
                </c:pt>
                <c:pt idx="22">
                  <c:v>105688.82992836348</c:v>
                </c:pt>
                <c:pt idx="23">
                  <c:v>107253.95799676896</c:v>
                </c:pt>
                <c:pt idx="24">
                  <c:v>108806.66484567037</c:v>
                </c:pt>
                <c:pt idx="25">
                  <c:v>110343.82271468242</c:v>
                </c:pt>
                <c:pt idx="26">
                  <c:v>111830.76923076921</c:v>
                </c:pt>
                <c:pt idx="27">
                  <c:v>113293.85665529009</c:v>
                </c:pt>
                <c:pt idx="28">
                  <c:v>114729.608294932</c:v>
                </c:pt>
                <c:pt idx="29">
                  <c:v>116134.46064139897</c:v>
                </c:pt>
                <c:pt idx="30">
                  <c:v>117504.778761062</c:v>
                </c:pt>
                <c:pt idx="31">
                  <c:v>118836.87350835322</c:v>
                </c:pt>
                <c:pt idx="32">
                  <c:v>120127.02050663448</c:v>
                </c:pt>
                <c:pt idx="33">
                  <c:v>121334.51111787997</c:v>
                </c:pt>
                <c:pt idx="34">
                  <c:v>122528.82190095355</c:v>
                </c:pt>
                <c:pt idx="35">
                  <c:v>123708.44720496891</c:v>
                </c:pt>
                <c:pt idx="36">
                  <c:v>124793.60902255645</c:v>
                </c:pt>
                <c:pt idx="37">
                  <c:v>125858.19905213272</c:v>
                </c:pt>
                <c:pt idx="38">
                  <c:v>126860.25477706931</c:v>
                </c:pt>
                <c:pt idx="39">
                  <c:v>127837.35558408215</c:v>
                </c:pt>
                <c:pt idx="40">
                  <c:v>128746.34776987716</c:v>
                </c:pt>
                <c:pt idx="41">
                  <c:v>129626.16335828202</c:v>
                </c:pt>
                <c:pt idx="42">
                  <c:v>130475.33573534226</c:v>
                </c:pt>
                <c:pt idx="43">
                  <c:v>131292.41924851897</c:v>
                </c:pt>
                <c:pt idx="44">
                  <c:v>132163.63636363635</c:v>
                </c:pt>
              </c:numCache>
            </c:numRef>
          </c:xVal>
          <c:yVal>
            <c:numRef>
              <c:f>HFIR_DPD_NFP!$AF$11:$AF$55</c:f>
              <c:numCache>
                <c:formatCode>General</c:formatCode>
                <c:ptCount val="45"/>
                <c:pt idx="0">
                  <c:v>111.61203298625054</c:v>
                </c:pt>
                <c:pt idx="1">
                  <c:v>113.33750242808331</c:v>
                </c:pt>
                <c:pt idx="2">
                  <c:v>115.19977569316075</c:v>
                </c:pt>
                <c:pt idx="3">
                  <c:v>117.13689484981532</c:v>
                </c:pt>
                <c:pt idx="4">
                  <c:v>119.18871829366073</c:v>
                </c:pt>
                <c:pt idx="5">
                  <c:v>121.31471168444062</c:v>
                </c:pt>
                <c:pt idx="6">
                  <c:v>123.51606141786675</c:v>
                </c:pt>
                <c:pt idx="7">
                  <c:v>125.84240124744095</c:v>
                </c:pt>
                <c:pt idx="8">
                  <c:v>128.22906941546341</c:v>
                </c:pt>
                <c:pt idx="9">
                  <c:v>130.67151573231916</c:v>
                </c:pt>
                <c:pt idx="10">
                  <c:v>133.22585068151955</c:v>
                </c:pt>
                <c:pt idx="11">
                  <c:v>135.84838050436758</c:v>
                </c:pt>
                <c:pt idx="12">
                  <c:v>138.5023835315861</c:v>
                </c:pt>
                <c:pt idx="13">
                  <c:v>141.27670781419056</c:v>
                </c:pt>
                <c:pt idx="14">
                  <c:v>144.07527520068092</c:v>
                </c:pt>
                <c:pt idx="15">
                  <c:v>146.95762497716026</c:v>
                </c:pt>
                <c:pt idx="16">
                  <c:v>149.86035921409263</c:v>
                </c:pt>
                <c:pt idx="17">
                  <c:v>152.81230519946698</c:v>
                </c:pt>
                <c:pt idx="18">
                  <c:v>155.78831489042665</c:v>
                </c:pt>
                <c:pt idx="19">
                  <c:v>158.74756564131371</c:v>
                </c:pt>
                <c:pt idx="20">
                  <c:v>161.75396259603966</c:v>
                </c:pt>
                <c:pt idx="21">
                  <c:v>165.45455777017938</c:v>
                </c:pt>
                <c:pt idx="22">
                  <c:v>169.65607762742147</c:v>
                </c:pt>
                <c:pt idx="23">
                  <c:v>173.31319190381672</c:v>
                </c:pt>
                <c:pt idx="24">
                  <c:v>176.87292875557077</c:v>
                </c:pt>
                <c:pt idx="25">
                  <c:v>180.36257847729797</c:v>
                </c:pt>
                <c:pt idx="26">
                  <c:v>183.6911909099675</c:v>
                </c:pt>
                <c:pt idx="27">
                  <c:v>186.98127096000007</c:v>
                </c:pt>
                <c:pt idx="28">
                  <c:v>190.1750658175379</c:v>
                </c:pt>
                <c:pt idx="29">
                  <c:v>193.29581916497045</c:v>
                </c:pt>
                <c:pt idx="30">
                  <c:v>196.36400636737667</c:v>
                </c:pt>
                <c:pt idx="31">
                  <c:v>199.32517663613407</c:v>
                </c:pt>
                <c:pt idx="32">
                  <c:v>202.17179589639534</c:v>
                </c:pt>
                <c:pt idx="33">
                  <c:v>204.85419541755087</c:v>
                </c:pt>
                <c:pt idx="34">
                  <c:v>207.48291911413821</c:v>
                </c:pt>
                <c:pt idx="35">
                  <c:v>210.07392051464132</c:v>
                </c:pt>
                <c:pt idx="36">
                  <c:v>212.43404545745707</c:v>
                </c:pt>
                <c:pt idx="37">
                  <c:v>214.74450028102888</c:v>
                </c:pt>
                <c:pt idx="38">
                  <c:v>216.88426538887691</c:v>
                </c:pt>
                <c:pt idx="39">
                  <c:v>218.95552111845404</c:v>
                </c:pt>
                <c:pt idx="40">
                  <c:v>220.90410417025478</c:v>
                </c:pt>
                <c:pt idx="41">
                  <c:v>222.80572108594367</c:v>
                </c:pt>
                <c:pt idx="42">
                  <c:v>224.80511992843824</c:v>
                </c:pt>
                <c:pt idx="43">
                  <c:v>226.89075010946399</c:v>
                </c:pt>
                <c:pt idx="44">
                  <c:v>229.64854245895145</c:v>
                </c:pt>
              </c:numCache>
            </c:numRef>
          </c:yVal>
        </c:ser>
        <c:ser>
          <c:idx val="2"/>
          <c:order val="3"/>
          <c:tx>
            <c:strRef>
              <c:f>HFIR_DPD_NFP!$AH$1</c:f>
              <c:strCache>
                <c:ptCount val="1"/>
                <c:pt idx="0">
                  <c:v>(Nu/Pr):H</c:v>
                </c:pt>
              </c:strCache>
            </c:strRef>
          </c:tx>
          <c:spPr>
            <a:ln>
              <a:solidFill>
                <a:schemeClr val="accent4"/>
              </a:solidFill>
            </a:ln>
          </c:spPr>
          <c:marker>
            <c:symbol val="circle"/>
            <c:size val="5"/>
            <c:spPr>
              <a:solidFill>
                <a:schemeClr val="accent4"/>
              </a:solidFill>
              <a:ln>
                <a:noFill/>
              </a:ln>
            </c:spPr>
          </c:marker>
          <c:xVal>
            <c:numRef>
              <c:f>HFIR_DPD_NFP!$X$11:$X$55</c:f>
              <c:numCache>
                <c:formatCode>General</c:formatCode>
                <c:ptCount val="45"/>
                <c:pt idx="0">
                  <c:v>81227.81402936377</c:v>
                </c:pt>
                <c:pt idx="1">
                  <c:v>81963.209876543202</c:v>
                </c:pt>
                <c:pt idx="2">
                  <c:v>82729.221183800633</c:v>
                </c:pt>
                <c:pt idx="3">
                  <c:v>83544.714765100638</c:v>
                </c:pt>
                <c:pt idx="4">
                  <c:v>84412.205975842342</c:v>
                </c:pt>
                <c:pt idx="5">
                  <c:v>85316.170486186427</c:v>
                </c:pt>
                <c:pt idx="6">
                  <c:v>86258.380251190989</c:v>
                </c:pt>
                <c:pt idx="7">
                  <c:v>87259.846659364368</c:v>
                </c:pt>
                <c:pt idx="8">
                  <c:v>88284.840425532006</c:v>
                </c:pt>
                <c:pt idx="9">
                  <c:v>89334.200493384153</c:v>
                </c:pt>
                <c:pt idx="10">
                  <c:v>90429.330306469899</c:v>
                </c:pt>
                <c:pt idx="11">
                  <c:v>91572.689655172391</c:v>
                </c:pt>
                <c:pt idx="12">
                  <c:v>92723.743016759778</c:v>
                </c:pt>
                <c:pt idx="13">
                  <c:v>93926.243810421918</c:v>
                </c:pt>
                <c:pt idx="14">
                  <c:v>95137.616431812348</c:v>
                </c:pt>
                <c:pt idx="15">
                  <c:v>96380.643600290336</c:v>
                </c:pt>
                <c:pt idx="16">
                  <c:v>97632.64705882351</c:v>
                </c:pt>
                <c:pt idx="17">
                  <c:v>98917.606158430586</c:v>
                </c:pt>
                <c:pt idx="18">
                  <c:v>100211.62264150937</c:v>
                </c:pt>
                <c:pt idx="19">
                  <c:v>101514.06727828739</c:v>
                </c:pt>
                <c:pt idx="20">
                  <c:v>102824.26432627773</c:v>
                </c:pt>
                <c:pt idx="21">
                  <c:v>104168.72384937191</c:v>
                </c:pt>
                <c:pt idx="22">
                  <c:v>105688.82992836348</c:v>
                </c:pt>
                <c:pt idx="23">
                  <c:v>107253.95799676896</c:v>
                </c:pt>
                <c:pt idx="24">
                  <c:v>108806.66484567037</c:v>
                </c:pt>
                <c:pt idx="25">
                  <c:v>110343.82271468242</c:v>
                </c:pt>
                <c:pt idx="26">
                  <c:v>111830.76923076921</c:v>
                </c:pt>
                <c:pt idx="27">
                  <c:v>113293.85665529009</c:v>
                </c:pt>
                <c:pt idx="28">
                  <c:v>114729.608294932</c:v>
                </c:pt>
                <c:pt idx="29">
                  <c:v>116134.46064139897</c:v>
                </c:pt>
                <c:pt idx="30">
                  <c:v>117504.778761062</c:v>
                </c:pt>
                <c:pt idx="31">
                  <c:v>118836.87350835322</c:v>
                </c:pt>
                <c:pt idx="32">
                  <c:v>120127.02050663448</c:v>
                </c:pt>
                <c:pt idx="33">
                  <c:v>121334.51111787997</c:v>
                </c:pt>
                <c:pt idx="34">
                  <c:v>122528.82190095355</c:v>
                </c:pt>
                <c:pt idx="35">
                  <c:v>123708.44720496891</c:v>
                </c:pt>
                <c:pt idx="36">
                  <c:v>124793.60902255645</c:v>
                </c:pt>
                <c:pt idx="37">
                  <c:v>125858.19905213272</c:v>
                </c:pt>
                <c:pt idx="38">
                  <c:v>126860.25477706931</c:v>
                </c:pt>
                <c:pt idx="39">
                  <c:v>127837.35558408215</c:v>
                </c:pt>
                <c:pt idx="40">
                  <c:v>128746.34776987716</c:v>
                </c:pt>
                <c:pt idx="41">
                  <c:v>129626.16335828202</c:v>
                </c:pt>
                <c:pt idx="42">
                  <c:v>130475.33573534226</c:v>
                </c:pt>
                <c:pt idx="43">
                  <c:v>131292.41924851897</c:v>
                </c:pt>
                <c:pt idx="44">
                  <c:v>132163.63636363635</c:v>
                </c:pt>
              </c:numCache>
            </c:numRef>
          </c:xVal>
          <c:yVal>
            <c:numRef>
              <c:f>HFIR_DPD_NFP!$AH$11:$AH$55</c:f>
              <c:numCache>
                <c:formatCode>General</c:formatCode>
                <c:ptCount val="45"/>
                <c:pt idx="0">
                  <c:v>115.39581262345551</c:v>
                </c:pt>
                <c:pt idx="1">
                  <c:v>117.08159032292721</c:v>
                </c:pt>
                <c:pt idx="2">
                  <c:v>118.89997207094405</c:v>
                </c:pt>
                <c:pt idx="3">
                  <c:v>120.78834391854954</c:v>
                </c:pt>
                <c:pt idx="4">
                  <c:v>122.78276506542925</c:v>
                </c:pt>
                <c:pt idx="5">
                  <c:v>124.84476264393366</c:v>
                </c:pt>
                <c:pt idx="6">
                  <c:v>126.97520663275255</c:v>
                </c:pt>
                <c:pt idx="7">
                  <c:v>129.22117439143022</c:v>
                </c:pt>
                <c:pt idx="8">
                  <c:v>131.51876131183818</c:v>
                </c:pt>
                <c:pt idx="9">
                  <c:v>133.86686870873069</c:v>
                </c:pt>
                <c:pt idx="10">
                  <c:v>136.31512608534427</c:v>
                </c:pt>
                <c:pt idx="11">
                  <c:v>138.82276422807658</c:v>
                </c:pt>
                <c:pt idx="12">
                  <c:v>141.35207535058544</c:v>
                </c:pt>
                <c:pt idx="13">
                  <c:v>143.99016759818423</c:v>
                </c:pt>
                <c:pt idx="14">
                  <c:v>146.64689339887528</c:v>
                </c:pt>
                <c:pt idx="15">
                  <c:v>149.37413759488538</c:v>
                </c:pt>
                <c:pt idx="16">
                  <c:v>152.11338835278488</c:v>
                </c:pt>
                <c:pt idx="17">
                  <c:v>154.89192154878148</c:v>
                </c:pt>
                <c:pt idx="18">
                  <c:v>157.68304695916845</c:v>
                </c:pt>
                <c:pt idx="19">
                  <c:v>160.45063836663655</c:v>
                </c:pt>
                <c:pt idx="20">
                  <c:v>163.25658618406433</c:v>
                </c:pt>
                <c:pt idx="21">
                  <c:v>166.74836957787755</c:v>
                </c:pt>
                <c:pt idx="22">
                  <c:v>170.70188459019352</c:v>
                </c:pt>
                <c:pt idx="23">
                  <c:v>174.09035786283857</c:v>
                </c:pt>
                <c:pt idx="24">
                  <c:v>177.36921956576683</c:v>
                </c:pt>
                <c:pt idx="25">
                  <c:v>180.5730832235941</c:v>
                </c:pt>
                <c:pt idx="26">
                  <c:v>183.61813567638595</c:v>
                </c:pt>
                <c:pt idx="27">
                  <c:v>186.61607685462181</c:v>
                </c:pt>
                <c:pt idx="28">
                  <c:v>189.51750159277714</c:v>
                </c:pt>
                <c:pt idx="29">
                  <c:v>192.34713990593363</c:v>
                </c:pt>
                <c:pt idx="30">
                  <c:v>195.11859751224608</c:v>
                </c:pt>
                <c:pt idx="31">
                  <c:v>197.78784411264004</c:v>
                </c:pt>
                <c:pt idx="32">
                  <c:v>200.34850191821027</c:v>
                </c:pt>
                <c:pt idx="33">
                  <c:v>202.75170171468645</c:v>
                </c:pt>
                <c:pt idx="34">
                  <c:v>205.10260319257998</c:v>
                </c:pt>
                <c:pt idx="35">
                  <c:v>207.41358533459913</c:v>
                </c:pt>
                <c:pt idx="36">
                  <c:v>209.51063233798817</c:v>
                </c:pt>
                <c:pt idx="37">
                  <c:v>211.5626820628263</c:v>
                </c:pt>
                <c:pt idx="38">
                  <c:v>213.45469152817012</c:v>
                </c:pt>
                <c:pt idx="39">
                  <c:v>215.28151380190326</c:v>
                </c:pt>
                <c:pt idx="40">
                  <c:v>216.99788012561808</c:v>
                </c:pt>
                <c:pt idx="41">
                  <c:v>218.67048734300027</c:v>
                </c:pt>
                <c:pt idx="42">
                  <c:v>220.44785533383632</c:v>
                </c:pt>
                <c:pt idx="43">
                  <c:v>222.31368277869095</c:v>
                </c:pt>
                <c:pt idx="44">
                  <c:v>224.81830047892774</c:v>
                </c:pt>
              </c:numCache>
            </c:numRef>
          </c:yVal>
        </c:ser>
        <c:axId val="52774784"/>
        <c:axId val="52790400"/>
      </c:scatterChart>
      <c:valAx>
        <c:axId val="52774784"/>
        <c:scaling>
          <c:orientation val="minMax"/>
          <c:min val="80000"/>
        </c:scaling>
        <c:axPos val="b"/>
        <c:majorGridlines/>
        <c:minorGridlines/>
        <c:title>
          <c:tx>
            <c:rich>
              <a:bodyPr/>
              <a:lstStyle/>
              <a:p>
                <a:pPr>
                  <a:defRPr/>
                </a:pPr>
                <a:r>
                  <a:rPr lang="en-US" sz="1200" b="0">
                    <a:latin typeface="Times New Roman" pitchFamily="18" charset="0"/>
                    <a:cs typeface="Times New Roman" pitchFamily="18" charset="0"/>
                  </a:rPr>
                  <a:t>Re</a:t>
                </a:r>
                <a:r>
                  <a:rPr lang="en-US" sz="1200" b="0" baseline="-25000">
                    <a:latin typeface="Times New Roman" pitchFamily="18" charset="0"/>
                    <a:cs typeface="Times New Roman" pitchFamily="18" charset="0"/>
                  </a:rPr>
                  <a:t>D</a:t>
                </a:r>
                <a:endParaRPr lang="en-US" sz="1200" b="0">
                  <a:latin typeface="Times New Roman" pitchFamily="18" charset="0"/>
                  <a:cs typeface="Times New Roman" pitchFamily="18" charset="0"/>
                </a:endParaRPr>
              </a:p>
            </c:rich>
          </c:tx>
          <c:layout/>
        </c:title>
        <c:numFmt formatCode="0.0E+00" sourceLinked="0"/>
        <c:tickLblPos val="nextTo"/>
        <c:txPr>
          <a:bodyPr/>
          <a:lstStyle/>
          <a:p>
            <a:pPr>
              <a:defRPr sz="1200">
                <a:latin typeface="Times New Roman" pitchFamily="18" charset="0"/>
                <a:cs typeface="Times New Roman" pitchFamily="18" charset="0"/>
              </a:defRPr>
            </a:pPr>
            <a:endParaRPr lang="en-US"/>
          </a:p>
        </c:txPr>
        <c:crossAx val="52790400"/>
        <c:crosses val="autoZero"/>
        <c:crossBetween val="midCat"/>
      </c:valAx>
      <c:valAx>
        <c:axId val="52790400"/>
        <c:scaling>
          <c:orientation val="minMax"/>
          <c:min val="100"/>
        </c:scaling>
        <c:axPos val="l"/>
        <c:majorGridlines/>
        <c:minorGridlines/>
        <c:title>
          <c:tx>
            <c:rich>
              <a:bodyPr/>
              <a:lstStyle/>
              <a:p>
                <a:pPr>
                  <a:defRPr/>
                </a:pPr>
                <a:r>
                  <a:rPr lang="en-US" sz="1200" b="0">
                    <a:latin typeface="Times New Roman" pitchFamily="18" charset="0"/>
                    <a:cs typeface="Times New Roman" pitchFamily="18" charset="0"/>
                  </a:rPr>
                  <a:t>Nu</a:t>
                </a:r>
                <a:r>
                  <a:rPr lang="en-US" sz="1200" b="0" baseline="-25000">
                    <a:latin typeface="Times New Roman" pitchFamily="18" charset="0"/>
                    <a:cs typeface="Times New Roman" pitchFamily="18" charset="0"/>
                  </a:rPr>
                  <a:t>D </a:t>
                </a:r>
                <a:r>
                  <a:rPr lang="en-US" sz="1200" b="0" baseline="0">
                    <a:latin typeface="Times New Roman" pitchFamily="18" charset="0"/>
                    <a:cs typeface="Times New Roman" pitchFamily="18" charset="0"/>
                  </a:rPr>
                  <a:t>/ Pr</a:t>
                </a:r>
                <a:endParaRPr lang="en-US" sz="1200" b="0">
                  <a:latin typeface="Times New Roman" pitchFamily="18" charset="0"/>
                  <a:cs typeface="Times New Roman" pitchFamily="18" charset="0"/>
                </a:endParaRPr>
              </a:p>
            </c:rich>
          </c:tx>
          <c:layout/>
        </c:title>
        <c:numFmt formatCode="General" sourceLinked="1"/>
        <c:tickLblPos val="nextTo"/>
        <c:txPr>
          <a:bodyPr/>
          <a:lstStyle/>
          <a:p>
            <a:pPr>
              <a:defRPr sz="1200">
                <a:latin typeface="Times New Roman" pitchFamily="18" charset="0"/>
                <a:cs typeface="Times New Roman" pitchFamily="18" charset="0"/>
              </a:defRPr>
            </a:pPr>
            <a:endParaRPr lang="en-US"/>
          </a:p>
        </c:txPr>
        <c:crossAx val="52774784"/>
        <c:crosses val="autoZero"/>
        <c:crossBetween val="midCat"/>
      </c:valAx>
    </c:plotArea>
    <c:legend>
      <c:legendPos val="r"/>
      <c:layout>
        <c:manualLayout>
          <c:xMode val="edge"/>
          <c:yMode val="edge"/>
          <c:x val="0.69581566727236022"/>
          <c:y val="0.57613139734814611"/>
          <c:w val="0.20215946564371762"/>
          <c:h val="0.15465108555152482"/>
        </c:manualLayout>
      </c:layout>
      <c:spPr>
        <a:solidFill>
          <a:schemeClr val="bg1"/>
        </a:solidFill>
      </c:spPr>
      <c:txPr>
        <a:bodyPr/>
        <a:lstStyle/>
        <a:p>
          <a:pPr>
            <a:defRPr sz="1200">
              <a:latin typeface="Times New Roman" pitchFamily="18" charset="0"/>
              <a:cs typeface="Times New Roman" pitchFamily="18" charset="0"/>
            </a:defRPr>
          </a:pPr>
          <a:endParaRPr lang="en-US"/>
        </a:p>
      </c:txPr>
    </c:legend>
    <c:plotVisOnly val="1"/>
    <c:dispBlanksAs val="gap"/>
  </c:chart>
  <c:spPr>
    <a:ln>
      <a:no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0181746840208381"/>
          <c:y val="2.403106913690729E-2"/>
          <c:w val="0.84787430312961964"/>
          <c:h val="0.85030073420934715"/>
        </c:manualLayout>
      </c:layout>
      <c:scatterChart>
        <c:scatterStyle val="lineMarker"/>
        <c:ser>
          <c:idx val="0"/>
          <c:order val="0"/>
          <c:tx>
            <c:strRef>
              <c:f>HFIR_DPD_NFP!$AN$1</c:f>
              <c:strCache>
                <c:ptCount val="1"/>
                <c:pt idx="0">
                  <c:v>C:G</c:v>
                </c:pt>
              </c:strCache>
            </c:strRef>
          </c:tx>
          <c:spPr>
            <a:ln>
              <a:solidFill>
                <a:schemeClr val="accent2"/>
              </a:solidFill>
            </a:ln>
          </c:spPr>
          <c:marker>
            <c:symbol val="square"/>
            <c:size val="5"/>
            <c:spPr>
              <a:solidFill>
                <a:schemeClr val="accent2"/>
              </a:solidFill>
              <a:ln>
                <a:noFill/>
              </a:ln>
            </c:spPr>
          </c:marker>
          <c:xVal>
            <c:numRef>
              <c:f>HFIR_DPD_NFP!$X$11:$X$55</c:f>
              <c:numCache>
                <c:formatCode>General</c:formatCode>
                <c:ptCount val="45"/>
                <c:pt idx="0">
                  <c:v>81227.81402936377</c:v>
                </c:pt>
                <c:pt idx="1">
                  <c:v>81963.209876543202</c:v>
                </c:pt>
                <c:pt idx="2">
                  <c:v>82729.221183800633</c:v>
                </c:pt>
                <c:pt idx="3">
                  <c:v>83544.714765100638</c:v>
                </c:pt>
                <c:pt idx="4">
                  <c:v>84412.205975842342</c:v>
                </c:pt>
                <c:pt idx="5">
                  <c:v>85316.170486186427</c:v>
                </c:pt>
                <c:pt idx="6">
                  <c:v>86258.380251190989</c:v>
                </c:pt>
                <c:pt idx="7">
                  <c:v>87259.846659364368</c:v>
                </c:pt>
                <c:pt idx="8">
                  <c:v>88284.840425532006</c:v>
                </c:pt>
                <c:pt idx="9">
                  <c:v>89334.200493384153</c:v>
                </c:pt>
                <c:pt idx="10">
                  <c:v>90429.330306469899</c:v>
                </c:pt>
                <c:pt idx="11">
                  <c:v>91572.689655172391</c:v>
                </c:pt>
                <c:pt idx="12">
                  <c:v>92723.743016759778</c:v>
                </c:pt>
                <c:pt idx="13">
                  <c:v>93926.243810421918</c:v>
                </c:pt>
                <c:pt idx="14">
                  <c:v>95137.616431812348</c:v>
                </c:pt>
                <c:pt idx="15">
                  <c:v>96380.643600290336</c:v>
                </c:pt>
                <c:pt idx="16">
                  <c:v>97632.64705882351</c:v>
                </c:pt>
                <c:pt idx="17">
                  <c:v>98917.606158430586</c:v>
                </c:pt>
                <c:pt idx="18">
                  <c:v>100211.62264150937</c:v>
                </c:pt>
                <c:pt idx="19">
                  <c:v>101514.06727828739</c:v>
                </c:pt>
                <c:pt idx="20">
                  <c:v>102824.26432627773</c:v>
                </c:pt>
                <c:pt idx="21">
                  <c:v>104168.72384937191</c:v>
                </c:pt>
                <c:pt idx="22">
                  <c:v>105688.82992836348</c:v>
                </c:pt>
                <c:pt idx="23">
                  <c:v>107253.95799676896</c:v>
                </c:pt>
                <c:pt idx="24">
                  <c:v>108806.66484567037</c:v>
                </c:pt>
                <c:pt idx="25">
                  <c:v>110343.82271468242</c:v>
                </c:pt>
                <c:pt idx="26">
                  <c:v>111830.76923076921</c:v>
                </c:pt>
                <c:pt idx="27">
                  <c:v>113293.85665529009</c:v>
                </c:pt>
                <c:pt idx="28">
                  <c:v>114729.608294932</c:v>
                </c:pt>
                <c:pt idx="29">
                  <c:v>116134.46064139897</c:v>
                </c:pt>
                <c:pt idx="30">
                  <c:v>117504.778761062</c:v>
                </c:pt>
                <c:pt idx="31">
                  <c:v>118836.87350835322</c:v>
                </c:pt>
                <c:pt idx="32">
                  <c:v>120127.02050663448</c:v>
                </c:pt>
                <c:pt idx="33">
                  <c:v>121334.51111787997</c:v>
                </c:pt>
                <c:pt idx="34">
                  <c:v>122528.82190095355</c:v>
                </c:pt>
                <c:pt idx="35">
                  <c:v>123708.44720496891</c:v>
                </c:pt>
                <c:pt idx="36">
                  <c:v>124793.60902255645</c:v>
                </c:pt>
                <c:pt idx="37">
                  <c:v>125858.19905213272</c:v>
                </c:pt>
                <c:pt idx="38">
                  <c:v>126860.25477706931</c:v>
                </c:pt>
                <c:pt idx="39">
                  <c:v>127837.35558408215</c:v>
                </c:pt>
                <c:pt idx="40">
                  <c:v>128746.34776987716</c:v>
                </c:pt>
                <c:pt idx="41">
                  <c:v>129626.16335828202</c:v>
                </c:pt>
                <c:pt idx="42">
                  <c:v>130475.33573534226</c:v>
                </c:pt>
                <c:pt idx="43">
                  <c:v>131292.41924851897</c:v>
                </c:pt>
                <c:pt idx="44">
                  <c:v>132163.63636363635</c:v>
                </c:pt>
              </c:numCache>
            </c:numRef>
          </c:xVal>
          <c:yVal>
            <c:numRef>
              <c:f>HFIR_DPD_NFP!$AN$11:$AN$55</c:f>
              <c:numCache>
                <c:formatCode>General</c:formatCode>
                <c:ptCount val="45"/>
                <c:pt idx="0">
                  <c:v>4.2384925679942418</c:v>
                </c:pt>
                <c:pt idx="1">
                  <c:v>4.4873705235957688</c:v>
                </c:pt>
                <c:pt idx="2">
                  <c:v>4.7468999579628974</c:v>
                </c:pt>
                <c:pt idx="3">
                  <c:v>4.8311583677330558</c:v>
                </c:pt>
                <c:pt idx="4">
                  <c:v>4.9026118657923394</c:v>
                </c:pt>
                <c:pt idx="5">
                  <c:v>4.9635113865328577</c:v>
                </c:pt>
                <c:pt idx="6">
                  <c:v>5.0130608239041834</c:v>
                </c:pt>
                <c:pt idx="7">
                  <c:v>5.0574990594991274</c:v>
                </c:pt>
                <c:pt idx="8">
                  <c:v>5.1124267110797375</c:v>
                </c:pt>
                <c:pt idx="9">
                  <c:v>5.2025557333253776</c:v>
                </c:pt>
                <c:pt idx="10">
                  <c:v>5.2617722238954698</c:v>
                </c:pt>
                <c:pt idx="11">
                  <c:v>5.268463831412733</c:v>
                </c:pt>
                <c:pt idx="12">
                  <c:v>5.3084292698131632</c:v>
                </c:pt>
                <c:pt idx="13">
                  <c:v>5.3734520747143524</c:v>
                </c:pt>
                <c:pt idx="14">
                  <c:v>5.4258860819825792</c:v>
                </c:pt>
                <c:pt idx="15">
                  <c:v>5.4807158106183875</c:v>
                </c:pt>
                <c:pt idx="16">
                  <c:v>5.5132941315915831</c:v>
                </c:pt>
                <c:pt idx="17">
                  <c:v>5.5387216517176094</c:v>
                </c:pt>
                <c:pt idx="18">
                  <c:v>5.5133244526196998</c:v>
                </c:pt>
                <c:pt idx="19">
                  <c:v>5.4977464677431334</c:v>
                </c:pt>
                <c:pt idx="20">
                  <c:v>5.5712424609313054</c:v>
                </c:pt>
                <c:pt idx="21">
                  <c:v>7.0634511044482897</c:v>
                </c:pt>
                <c:pt idx="22">
                  <c:v>7.1103534210239197</c:v>
                </c:pt>
                <c:pt idx="23">
                  <c:v>6.4129934983040924</c:v>
                </c:pt>
                <c:pt idx="24">
                  <c:v>6.0660119240975066</c:v>
                </c:pt>
                <c:pt idx="25">
                  <c:v>5.8392806433165294</c:v>
                </c:pt>
                <c:pt idx="26">
                  <c:v>5.6796695374037984</c:v>
                </c:pt>
                <c:pt idx="27">
                  <c:v>5.5583563544234487</c:v>
                </c:pt>
                <c:pt idx="28">
                  <c:v>5.4785966841959723</c:v>
                </c:pt>
                <c:pt idx="29">
                  <c:v>5.4176540139030731</c:v>
                </c:pt>
                <c:pt idx="30">
                  <c:v>5.3971682851169485</c:v>
                </c:pt>
                <c:pt idx="31">
                  <c:v>5.3583744143887397</c:v>
                </c:pt>
                <c:pt idx="32">
                  <c:v>5.3161182645058895</c:v>
                </c:pt>
                <c:pt idx="33">
                  <c:v>5.2762263921228651</c:v>
                </c:pt>
                <c:pt idx="34">
                  <c:v>5.2197290265233534</c:v>
                </c:pt>
                <c:pt idx="35">
                  <c:v>5.1646732273826945</c:v>
                </c:pt>
                <c:pt idx="36">
                  <c:v>5.1238656891209065</c:v>
                </c:pt>
                <c:pt idx="37">
                  <c:v>5.0576477180252848</c:v>
                </c:pt>
                <c:pt idx="38">
                  <c:v>4.9850191726481894</c:v>
                </c:pt>
                <c:pt idx="39">
                  <c:v>4.8739220346030434</c:v>
                </c:pt>
                <c:pt idx="40">
                  <c:v>4.9149556365796849</c:v>
                </c:pt>
                <c:pt idx="41">
                  <c:v>4.9844735061155268</c:v>
                </c:pt>
                <c:pt idx="42">
                  <c:v>5.5704720857632113</c:v>
                </c:pt>
                <c:pt idx="43">
                  <c:v>6.0635463568243075</c:v>
                </c:pt>
                <c:pt idx="44">
                  <c:v>8.6972108974816464</c:v>
                </c:pt>
              </c:numCache>
            </c:numRef>
          </c:yVal>
        </c:ser>
        <c:ser>
          <c:idx val="1"/>
          <c:order val="1"/>
          <c:tx>
            <c:strRef>
              <c:f>HFIR_DPD_NFP!$AO$1</c:f>
              <c:strCache>
                <c:ptCount val="1"/>
                <c:pt idx="0">
                  <c:v>C:ST</c:v>
                </c:pt>
              </c:strCache>
            </c:strRef>
          </c:tx>
          <c:spPr>
            <a:ln>
              <a:solidFill>
                <a:schemeClr val="accent3"/>
              </a:solidFill>
            </a:ln>
          </c:spPr>
          <c:marker>
            <c:symbol val="triangle"/>
            <c:size val="5"/>
            <c:spPr>
              <a:solidFill>
                <a:schemeClr val="accent3"/>
              </a:solidFill>
              <a:ln>
                <a:noFill/>
              </a:ln>
            </c:spPr>
          </c:marker>
          <c:xVal>
            <c:numRef>
              <c:f>HFIR_DPD_NFP!$X$11:$X$55</c:f>
              <c:numCache>
                <c:formatCode>General</c:formatCode>
                <c:ptCount val="45"/>
                <c:pt idx="0">
                  <c:v>81227.81402936377</c:v>
                </c:pt>
                <c:pt idx="1">
                  <c:v>81963.209876543202</c:v>
                </c:pt>
                <c:pt idx="2">
                  <c:v>82729.221183800633</c:v>
                </c:pt>
                <c:pt idx="3">
                  <c:v>83544.714765100638</c:v>
                </c:pt>
                <c:pt idx="4">
                  <c:v>84412.205975842342</c:v>
                </c:pt>
                <c:pt idx="5">
                  <c:v>85316.170486186427</c:v>
                </c:pt>
                <c:pt idx="6">
                  <c:v>86258.380251190989</c:v>
                </c:pt>
                <c:pt idx="7">
                  <c:v>87259.846659364368</c:v>
                </c:pt>
                <c:pt idx="8">
                  <c:v>88284.840425532006</c:v>
                </c:pt>
                <c:pt idx="9">
                  <c:v>89334.200493384153</c:v>
                </c:pt>
                <c:pt idx="10">
                  <c:v>90429.330306469899</c:v>
                </c:pt>
                <c:pt idx="11">
                  <c:v>91572.689655172391</c:v>
                </c:pt>
                <c:pt idx="12">
                  <c:v>92723.743016759778</c:v>
                </c:pt>
                <c:pt idx="13">
                  <c:v>93926.243810421918</c:v>
                </c:pt>
                <c:pt idx="14">
                  <c:v>95137.616431812348</c:v>
                </c:pt>
                <c:pt idx="15">
                  <c:v>96380.643600290336</c:v>
                </c:pt>
                <c:pt idx="16">
                  <c:v>97632.64705882351</c:v>
                </c:pt>
                <c:pt idx="17">
                  <c:v>98917.606158430586</c:v>
                </c:pt>
                <c:pt idx="18">
                  <c:v>100211.62264150937</c:v>
                </c:pt>
                <c:pt idx="19">
                  <c:v>101514.06727828739</c:v>
                </c:pt>
                <c:pt idx="20">
                  <c:v>102824.26432627773</c:v>
                </c:pt>
                <c:pt idx="21">
                  <c:v>104168.72384937191</c:v>
                </c:pt>
                <c:pt idx="22">
                  <c:v>105688.82992836348</c:v>
                </c:pt>
                <c:pt idx="23">
                  <c:v>107253.95799676896</c:v>
                </c:pt>
                <c:pt idx="24">
                  <c:v>108806.66484567037</c:v>
                </c:pt>
                <c:pt idx="25">
                  <c:v>110343.82271468242</c:v>
                </c:pt>
                <c:pt idx="26">
                  <c:v>111830.76923076921</c:v>
                </c:pt>
                <c:pt idx="27">
                  <c:v>113293.85665529009</c:v>
                </c:pt>
                <c:pt idx="28">
                  <c:v>114729.608294932</c:v>
                </c:pt>
                <c:pt idx="29">
                  <c:v>116134.46064139897</c:v>
                </c:pt>
                <c:pt idx="30">
                  <c:v>117504.778761062</c:v>
                </c:pt>
                <c:pt idx="31">
                  <c:v>118836.87350835322</c:v>
                </c:pt>
                <c:pt idx="32">
                  <c:v>120127.02050663448</c:v>
                </c:pt>
                <c:pt idx="33">
                  <c:v>121334.51111787997</c:v>
                </c:pt>
                <c:pt idx="34">
                  <c:v>122528.82190095355</c:v>
                </c:pt>
                <c:pt idx="35">
                  <c:v>123708.44720496891</c:v>
                </c:pt>
                <c:pt idx="36">
                  <c:v>124793.60902255645</c:v>
                </c:pt>
                <c:pt idx="37">
                  <c:v>125858.19905213272</c:v>
                </c:pt>
                <c:pt idx="38">
                  <c:v>126860.25477706931</c:v>
                </c:pt>
                <c:pt idx="39">
                  <c:v>127837.35558408215</c:v>
                </c:pt>
                <c:pt idx="40">
                  <c:v>128746.34776987716</c:v>
                </c:pt>
                <c:pt idx="41">
                  <c:v>129626.16335828202</c:v>
                </c:pt>
                <c:pt idx="42">
                  <c:v>130475.33573534226</c:v>
                </c:pt>
                <c:pt idx="43">
                  <c:v>131292.41924851897</c:v>
                </c:pt>
                <c:pt idx="44">
                  <c:v>132163.63636363635</c:v>
                </c:pt>
              </c:numCache>
            </c:numRef>
          </c:xVal>
          <c:yVal>
            <c:numRef>
              <c:f>HFIR_DPD_NFP!$AO$11:$AO$55</c:f>
              <c:numCache>
                <c:formatCode>General</c:formatCode>
                <c:ptCount val="45"/>
                <c:pt idx="0">
                  <c:v>4.8798182602411915</c:v>
                </c:pt>
                <c:pt idx="1">
                  <c:v>4.8879389867756862</c:v>
                </c:pt>
                <c:pt idx="2">
                  <c:v>4.8602625863216504</c:v>
                </c:pt>
                <c:pt idx="3">
                  <c:v>4.6775816472473633</c:v>
                </c:pt>
                <c:pt idx="4">
                  <c:v>4.4898279702370409</c:v>
                </c:pt>
                <c:pt idx="5">
                  <c:v>4.3011885699091845</c:v>
                </c:pt>
                <c:pt idx="6">
                  <c:v>4.1118531908153813</c:v>
                </c:pt>
                <c:pt idx="7">
                  <c:v>3.924396289810248</c:v>
                </c:pt>
                <c:pt idx="8">
                  <c:v>3.7564584598936133</c:v>
                </c:pt>
                <c:pt idx="9">
                  <c:v>3.6244896226606831</c:v>
                </c:pt>
                <c:pt idx="10">
                  <c:v>3.4667460875101113</c:v>
                </c:pt>
                <c:pt idx="11">
                  <c:v>3.2806933321719507</c:v>
                </c:pt>
                <c:pt idx="12">
                  <c:v>3.1386770161009312</c:v>
                </c:pt>
                <c:pt idx="13">
                  <c:v>3.0227061529106192</c:v>
                </c:pt>
                <c:pt idx="14">
                  <c:v>2.8952765381903007</c:v>
                </c:pt>
                <c:pt idx="15">
                  <c:v>2.7776012806936232</c:v>
                </c:pt>
                <c:pt idx="16">
                  <c:v>2.6471788425352978</c:v>
                </c:pt>
                <c:pt idx="17">
                  <c:v>2.5273142782659761</c:v>
                </c:pt>
                <c:pt idx="18">
                  <c:v>2.3689553823492067</c:v>
                </c:pt>
                <c:pt idx="19">
                  <c:v>2.2452555127459246</c:v>
                </c:pt>
                <c:pt idx="20">
                  <c:v>2.2044857876886241</c:v>
                </c:pt>
                <c:pt idx="21">
                  <c:v>3.2807370542000016</c:v>
                </c:pt>
                <c:pt idx="22">
                  <c:v>2.8147513610517532</c:v>
                </c:pt>
                <c:pt idx="23">
                  <c:v>1.9500319368242582</c:v>
                </c:pt>
                <c:pt idx="24">
                  <c:v>1.5082116128367122</c:v>
                </c:pt>
                <c:pt idx="25">
                  <c:v>1.2144235957450951</c:v>
                </c:pt>
                <c:pt idx="26">
                  <c:v>1.0199362878693765</c:v>
                </c:pt>
                <c:pt idx="27">
                  <c:v>0.87176829008292922</c:v>
                </c:pt>
                <c:pt idx="28">
                  <c:v>0.78508323741092367</c:v>
                </c:pt>
                <c:pt idx="29">
                  <c:v>0.71864063052816896</c:v>
                </c:pt>
                <c:pt idx="30">
                  <c:v>0.69526384809497455</c:v>
                </c:pt>
                <c:pt idx="31">
                  <c:v>0.66009764074904365</c:v>
                </c:pt>
                <c:pt idx="32">
                  <c:v>0.62859481132385575</c:v>
                </c:pt>
                <c:pt idx="33">
                  <c:v>0.60157939844862784</c:v>
                </c:pt>
                <c:pt idx="34">
                  <c:v>0.56437332397659623</c:v>
                </c:pt>
                <c:pt idx="35">
                  <c:v>0.5330978797544299</c:v>
                </c:pt>
                <c:pt idx="36">
                  <c:v>0.52868362861461882</c:v>
                </c:pt>
                <c:pt idx="37">
                  <c:v>0.49380413295866077</c:v>
                </c:pt>
                <c:pt idx="38">
                  <c:v>0.46900568518225544</c:v>
                </c:pt>
                <c:pt idx="39">
                  <c:v>0.4093440053113338</c:v>
                </c:pt>
                <c:pt idx="40">
                  <c:v>0.49748758366028589</c:v>
                </c:pt>
                <c:pt idx="41">
                  <c:v>0.60887619777025537</c:v>
                </c:pt>
                <c:pt idx="42">
                  <c:v>1.1799693111695058</c:v>
                </c:pt>
                <c:pt idx="43">
                  <c:v>1.5874911844576216</c:v>
                </c:pt>
                <c:pt idx="44">
                  <c:v>4.0198497274522724</c:v>
                </c:pt>
              </c:numCache>
            </c:numRef>
          </c:yVal>
        </c:ser>
        <c:ser>
          <c:idx val="2"/>
          <c:order val="2"/>
          <c:tx>
            <c:strRef>
              <c:f>HFIR_DPD_NFP!$AP$1</c:f>
              <c:strCache>
                <c:ptCount val="1"/>
                <c:pt idx="0">
                  <c:v>C:H</c:v>
                </c:pt>
              </c:strCache>
            </c:strRef>
          </c:tx>
          <c:spPr>
            <a:ln>
              <a:solidFill>
                <a:schemeClr val="accent4"/>
              </a:solidFill>
            </a:ln>
          </c:spPr>
          <c:marker>
            <c:symbol val="circle"/>
            <c:size val="5"/>
            <c:spPr>
              <a:solidFill>
                <a:schemeClr val="accent4"/>
              </a:solidFill>
              <a:ln>
                <a:noFill/>
              </a:ln>
            </c:spPr>
          </c:marker>
          <c:xVal>
            <c:numRef>
              <c:f>HFIR_DPD_NFP!$X$11:$X$55</c:f>
              <c:numCache>
                <c:formatCode>General</c:formatCode>
                <c:ptCount val="45"/>
                <c:pt idx="0">
                  <c:v>81227.81402936377</c:v>
                </c:pt>
                <c:pt idx="1">
                  <c:v>81963.209876543202</c:v>
                </c:pt>
                <c:pt idx="2">
                  <c:v>82729.221183800633</c:v>
                </c:pt>
                <c:pt idx="3">
                  <c:v>83544.714765100638</c:v>
                </c:pt>
                <c:pt idx="4">
                  <c:v>84412.205975842342</c:v>
                </c:pt>
                <c:pt idx="5">
                  <c:v>85316.170486186427</c:v>
                </c:pt>
                <c:pt idx="6">
                  <c:v>86258.380251190989</c:v>
                </c:pt>
                <c:pt idx="7">
                  <c:v>87259.846659364368</c:v>
                </c:pt>
                <c:pt idx="8">
                  <c:v>88284.840425532006</c:v>
                </c:pt>
                <c:pt idx="9">
                  <c:v>89334.200493384153</c:v>
                </c:pt>
                <c:pt idx="10">
                  <c:v>90429.330306469899</c:v>
                </c:pt>
                <c:pt idx="11">
                  <c:v>91572.689655172391</c:v>
                </c:pt>
                <c:pt idx="12">
                  <c:v>92723.743016759778</c:v>
                </c:pt>
                <c:pt idx="13">
                  <c:v>93926.243810421918</c:v>
                </c:pt>
                <c:pt idx="14">
                  <c:v>95137.616431812348</c:v>
                </c:pt>
                <c:pt idx="15">
                  <c:v>96380.643600290336</c:v>
                </c:pt>
                <c:pt idx="16">
                  <c:v>97632.64705882351</c:v>
                </c:pt>
                <c:pt idx="17">
                  <c:v>98917.606158430586</c:v>
                </c:pt>
                <c:pt idx="18">
                  <c:v>100211.62264150937</c:v>
                </c:pt>
                <c:pt idx="19">
                  <c:v>101514.06727828739</c:v>
                </c:pt>
                <c:pt idx="20">
                  <c:v>102824.26432627773</c:v>
                </c:pt>
                <c:pt idx="21">
                  <c:v>104168.72384937191</c:v>
                </c:pt>
                <c:pt idx="22">
                  <c:v>105688.82992836348</c:v>
                </c:pt>
                <c:pt idx="23">
                  <c:v>107253.95799676896</c:v>
                </c:pt>
                <c:pt idx="24">
                  <c:v>108806.66484567037</c:v>
                </c:pt>
                <c:pt idx="25">
                  <c:v>110343.82271468242</c:v>
                </c:pt>
                <c:pt idx="26">
                  <c:v>111830.76923076921</c:v>
                </c:pt>
                <c:pt idx="27">
                  <c:v>113293.85665529009</c:v>
                </c:pt>
                <c:pt idx="28">
                  <c:v>114729.608294932</c:v>
                </c:pt>
                <c:pt idx="29">
                  <c:v>116134.46064139897</c:v>
                </c:pt>
                <c:pt idx="30">
                  <c:v>117504.778761062</c:v>
                </c:pt>
                <c:pt idx="31">
                  <c:v>118836.87350835322</c:v>
                </c:pt>
                <c:pt idx="32">
                  <c:v>120127.02050663448</c:v>
                </c:pt>
                <c:pt idx="33">
                  <c:v>121334.51111787997</c:v>
                </c:pt>
                <c:pt idx="34">
                  <c:v>122528.82190095355</c:v>
                </c:pt>
                <c:pt idx="35">
                  <c:v>123708.44720496891</c:v>
                </c:pt>
                <c:pt idx="36">
                  <c:v>124793.60902255645</c:v>
                </c:pt>
                <c:pt idx="37">
                  <c:v>125858.19905213272</c:v>
                </c:pt>
                <c:pt idx="38">
                  <c:v>126860.25477706931</c:v>
                </c:pt>
                <c:pt idx="39">
                  <c:v>127837.35558408215</c:v>
                </c:pt>
                <c:pt idx="40">
                  <c:v>128746.34776987716</c:v>
                </c:pt>
                <c:pt idx="41">
                  <c:v>129626.16335828202</c:v>
                </c:pt>
                <c:pt idx="42">
                  <c:v>130475.33573534226</c:v>
                </c:pt>
                <c:pt idx="43">
                  <c:v>131292.41924851897</c:v>
                </c:pt>
                <c:pt idx="44">
                  <c:v>132163.63636363635</c:v>
                </c:pt>
              </c:numCache>
            </c:numRef>
          </c:xVal>
          <c:yVal>
            <c:numRef>
              <c:f>HFIR_DPD_NFP!$AP$11:$AP$55</c:f>
              <c:numCache>
                <c:formatCode>General</c:formatCode>
                <c:ptCount val="45"/>
                <c:pt idx="0">
                  <c:v>1.6551318431551876</c:v>
                </c:pt>
                <c:pt idx="1">
                  <c:v>1.7459258961023234</c:v>
                </c:pt>
                <c:pt idx="2">
                  <c:v>1.8043910827256517</c:v>
                </c:pt>
                <c:pt idx="3">
                  <c:v>1.7061442007452718</c:v>
                </c:pt>
                <c:pt idx="4">
                  <c:v>1.6097900742952125</c:v>
                </c:pt>
                <c:pt idx="5">
                  <c:v>1.5165165674742025</c:v>
                </c:pt>
                <c:pt idx="6">
                  <c:v>1.426445152445724</c:v>
                </c:pt>
                <c:pt idx="7">
                  <c:v>1.3448391104279374</c:v>
                </c:pt>
                <c:pt idx="8">
                  <c:v>1.2873490752105199</c:v>
                </c:pt>
                <c:pt idx="9">
                  <c:v>1.267787994066486</c:v>
                </c:pt>
                <c:pt idx="10">
                  <c:v>1.2283080858955555</c:v>
                </c:pt>
                <c:pt idx="11">
                  <c:v>1.1630359081148687</c:v>
                </c:pt>
                <c:pt idx="12">
                  <c:v>1.1457516046658807</c:v>
                </c:pt>
                <c:pt idx="13">
                  <c:v>1.1600920611333503</c:v>
                </c:pt>
                <c:pt idx="14">
                  <c:v>1.1620417854724139</c:v>
                </c:pt>
                <c:pt idx="15">
                  <c:v>1.178914902445318</c:v>
                </c:pt>
                <c:pt idx="16">
                  <c:v>1.1835580161088246</c:v>
                </c:pt>
                <c:pt idx="17">
                  <c:v>1.2008125245378789</c:v>
                </c:pt>
                <c:pt idx="18">
                  <c:v>1.1815449448456441</c:v>
                </c:pt>
                <c:pt idx="19">
                  <c:v>1.1965248538916793</c:v>
                </c:pt>
                <c:pt idx="20">
                  <c:v>1.296008220279028</c:v>
                </c:pt>
                <c:pt idx="21">
                  <c:v>2.5244174573415012</c:v>
                </c:pt>
                <c:pt idx="22">
                  <c:v>2.215674622235603</c:v>
                </c:pt>
                <c:pt idx="23">
                  <c:v>1.5103591304742101</c:v>
                </c:pt>
                <c:pt idx="24">
                  <c:v>1.2318518001711232</c:v>
                </c:pt>
                <c:pt idx="25">
                  <c:v>1.0991289882122011</c:v>
                </c:pt>
                <c:pt idx="26">
                  <c:v>1.0593013311171746</c:v>
                </c:pt>
                <c:pt idx="27">
                  <c:v>1.0653761616685773</c:v>
                </c:pt>
                <c:pt idx="28">
                  <c:v>1.1281365159522301</c:v>
                </c:pt>
                <c:pt idx="29">
                  <c:v>1.205905005154013</c:v>
                </c:pt>
                <c:pt idx="30">
                  <c:v>1.3250890388104442</c:v>
                </c:pt>
                <c:pt idx="31">
                  <c:v>1.4262751269806646</c:v>
                </c:pt>
                <c:pt idx="32">
                  <c:v>1.5247795827018209</c:v>
                </c:pt>
                <c:pt idx="33">
                  <c:v>1.6217418264792633</c:v>
                </c:pt>
                <c:pt idx="34">
                  <c:v>1.7051332783748003</c:v>
                </c:pt>
                <c:pt idx="35">
                  <c:v>1.7927273392890624</c:v>
                </c:pt>
                <c:pt idx="36">
                  <c:v>1.8975590867112491</c:v>
                </c:pt>
                <c:pt idx="37">
                  <c:v>1.9681637855674758</c:v>
                </c:pt>
                <c:pt idx="38">
                  <c:v>2.0428814839645977</c:v>
                </c:pt>
                <c:pt idx="39">
                  <c:v>2.0804450440771998</c:v>
                </c:pt>
                <c:pt idx="40">
                  <c:v>2.2569800474260009</c:v>
                </c:pt>
                <c:pt idx="41">
                  <c:v>2.4535574155274982</c:v>
                </c:pt>
                <c:pt idx="42">
                  <c:v>3.0953394819864242</c:v>
                </c:pt>
                <c:pt idx="43">
                  <c:v>3.5727668240406167</c:v>
                </c:pt>
                <c:pt idx="44">
                  <c:v>6.0386186955962113</c:v>
                </c:pt>
              </c:numCache>
            </c:numRef>
          </c:yVal>
        </c:ser>
        <c:axId val="52813824"/>
        <c:axId val="52816896"/>
      </c:scatterChart>
      <c:valAx>
        <c:axId val="52813824"/>
        <c:scaling>
          <c:orientation val="minMax"/>
          <c:min val="80000"/>
        </c:scaling>
        <c:axPos val="b"/>
        <c:majorGridlines/>
        <c:minorGridlines/>
        <c:title>
          <c:tx>
            <c:rich>
              <a:bodyPr/>
              <a:lstStyle/>
              <a:p>
                <a:pPr>
                  <a:defRPr/>
                </a:pPr>
                <a:r>
                  <a:rPr lang="en-US" sz="1200" b="0">
                    <a:latin typeface="Times New Roman" pitchFamily="18" charset="0"/>
                    <a:cs typeface="Times New Roman" pitchFamily="18" charset="0"/>
                  </a:rPr>
                  <a:t>Re</a:t>
                </a:r>
                <a:r>
                  <a:rPr lang="en-US" sz="1200" b="0" baseline="-25000">
                    <a:latin typeface="Times New Roman" pitchFamily="18" charset="0"/>
                    <a:cs typeface="Times New Roman" pitchFamily="18" charset="0"/>
                  </a:rPr>
                  <a:t>D</a:t>
                </a:r>
                <a:endParaRPr lang="en-US" sz="1200" b="0">
                  <a:latin typeface="Times New Roman" pitchFamily="18" charset="0"/>
                  <a:cs typeface="Times New Roman" pitchFamily="18" charset="0"/>
                </a:endParaRPr>
              </a:p>
            </c:rich>
          </c:tx>
          <c:layout/>
        </c:title>
        <c:numFmt formatCode="0.0E+00" sourceLinked="0"/>
        <c:tickLblPos val="nextTo"/>
        <c:txPr>
          <a:bodyPr/>
          <a:lstStyle/>
          <a:p>
            <a:pPr>
              <a:defRPr sz="1200">
                <a:latin typeface="Times New Roman" pitchFamily="18" charset="0"/>
                <a:cs typeface="Times New Roman" pitchFamily="18" charset="0"/>
              </a:defRPr>
            </a:pPr>
            <a:endParaRPr lang="en-US"/>
          </a:p>
        </c:txPr>
        <c:crossAx val="52816896"/>
        <c:crosses val="autoZero"/>
        <c:crossBetween val="midCat"/>
      </c:valAx>
      <c:valAx>
        <c:axId val="52816896"/>
        <c:scaling>
          <c:orientation val="minMax"/>
        </c:scaling>
        <c:axPos val="l"/>
        <c:majorGridlines/>
        <c:minorGridlines/>
        <c:title>
          <c:tx>
            <c:rich>
              <a:bodyPr/>
              <a:lstStyle/>
              <a:p>
                <a:pPr>
                  <a:defRPr/>
                </a:pPr>
                <a:r>
                  <a:rPr lang="en-US" sz="1200" b="0">
                    <a:latin typeface="Times New Roman" pitchFamily="18" charset="0"/>
                    <a:cs typeface="Times New Roman" pitchFamily="18" charset="0"/>
                  </a:rPr>
                  <a:t>Relative</a:t>
                </a:r>
                <a:r>
                  <a:rPr lang="en-US" sz="1200" b="0" baseline="0">
                    <a:latin typeface="Times New Roman" pitchFamily="18" charset="0"/>
                    <a:cs typeface="Times New Roman" pitchFamily="18" charset="0"/>
                  </a:rPr>
                  <a:t> Difference [%]</a:t>
                </a:r>
                <a:endParaRPr lang="en-US" sz="1200" b="0">
                  <a:latin typeface="Times New Roman" pitchFamily="18" charset="0"/>
                  <a:cs typeface="Times New Roman" pitchFamily="18" charset="0"/>
                </a:endParaRPr>
              </a:p>
            </c:rich>
          </c:tx>
          <c:layout/>
        </c:title>
        <c:numFmt formatCode="General" sourceLinked="1"/>
        <c:tickLblPos val="nextTo"/>
        <c:txPr>
          <a:bodyPr/>
          <a:lstStyle/>
          <a:p>
            <a:pPr>
              <a:defRPr sz="1200">
                <a:latin typeface="Times New Roman" pitchFamily="18" charset="0"/>
                <a:cs typeface="Times New Roman" pitchFamily="18" charset="0"/>
              </a:defRPr>
            </a:pPr>
            <a:endParaRPr lang="en-US"/>
          </a:p>
        </c:txPr>
        <c:crossAx val="52813824"/>
        <c:crosses val="autoZero"/>
        <c:crossBetween val="midCat"/>
      </c:valAx>
    </c:plotArea>
    <c:legend>
      <c:legendPos val="r"/>
      <c:layout>
        <c:manualLayout>
          <c:xMode val="edge"/>
          <c:yMode val="edge"/>
          <c:x val="0.66186149808197881"/>
          <c:y val="4.2559582836060691E-2"/>
          <c:w val="0.1323507638468269"/>
          <c:h val="0.11605847215636585"/>
        </c:manualLayout>
      </c:layout>
      <c:spPr>
        <a:solidFill>
          <a:schemeClr val="bg1"/>
        </a:solidFill>
      </c:spPr>
      <c:txPr>
        <a:bodyPr/>
        <a:lstStyle/>
        <a:p>
          <a:pPr>
            <a:defRPr sz="1200">
              <a:latin typeface="Times New Roman" pitchFamily="18" charset="0"/>
              <a:cs typeface="Times New Roman" pitchFamily="18" charset="0"/>
            </a:defRPr>
          </a:pPr>
          <a:endParaRPr lang="en-US"/>
        </a:p>
      </c:txPr>
    </c:legend>
    <c:plotVisOnly val="1"/>
    <c:dispBlanksAs val="gap"/>
  </c:chart>
  <c:spPr>
    <a:ln>
      <a:noFill/>
    </a:ln>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2150026919711959"/>
          <c:y val="2.2385569291879872E-2"/>
          <c:w val="0.8459127464836127"/>
          <c:h val="0.86348069024469964"/>
        </c:manualLayout>
      </c:layout>
      <c:scatterChart>
        <c:scatterStyle val="lineMarker"/>
        <c:ser>
          <c:idx val="0"/>
          <c:order val="0"/>
          <c:tx>
            <c:strRef>
              <c:f>HFIR_DPD_CFP!$AA$1</c:f>
              <c:strCache>
                <c:ptCount val="1"/>
                <c:pt idx="0">
                  <c:v>Ts-Tin:C-CFP</c:v>
                </c:pt>
              </c:strCache>
            </c:strRef>
          </c:tx>
          <c:marker>
            <c:symbol val="diamond"/>
            <c:size val="5"/>
          </c:marker>
          <c:xVal>
            <c:numRef>
              <c:f>HFIR_DPD_CFP!$D$2:$D$60</c:f>
              <c:numCache>
                <c:formatCode>General</c:formatCode>
                <c:ptCount val="59"/>
                <c:pt idx="0">
                  <c:v>0</c:v>
                </c:pt>
                <c:pt idx="1">
                  <c:v>0.8000000000000137</c:v>
                </c:pt>
                <c:pt idx="2">
                  <c:v>1.5999999999999679</c:v>
                </c:pt>
                <c:pt idx="3">
                  <c:v>2.3999999999999937</c:v>
                </c:pt>
                <c:pt idx="4">
                  <c:v>3.2000000000000095</c:v>
                </c:pt>
                <c:pt idx="5">
                  <c:v>3.9999999999999787</c:v>
                </c:pt>
                <c:pt idx="6">
                  <c:v>8.0000000000000018</c:v>
                </c:pt>
                <c:pt idx="7">
                  <c:v>12.000000000000002</c:v>
                </c:pt>
                <c:pt idx="8">
                  <c:v>16.000000000000004</c:v>
                </c:pt>
                <c:pt idx="9">
                  <c:v>19.999999999999982</c:v>
                </c:pt>
                <c:pt idx="10">
                  <c:v>24.000000000000004</c:v>
                </c:pt>
                <c:pt idx="11">
                  <c:v>27.999999999999982</c:v>
                </c:pt>
                <c:pt idx="12">
                  <c:v>32.000000000000007</c:v>
                </c:pt>
                <c:pt idx="13">
                  <c:v>36</c:v>
                </c:pt>
                <c:pt idx="14">
                  <c:v>40.000000000000007</c:v>
                </c:pt>
                <c:pt idx="15">
                  <c:v>44</c:v>
                </c:pt>
                <c:pt idx="16">
                  <c:v>48.000000000000007</c:v>
                </c:pt>
                <c:pt idx="17">
                  <c:v>52</c:v>
                </c:pt>
                <c:pt idx="18">
                  <c:v>56.000000000000007</c:v>
                </c:pt>
                <c:pt idx="19">
                  <c:v>60</c:v>
                </c:pt>
                <c:pt idx="20">
                  <c:v>64.000000000000014</c:v>
                </c:pt>
                <c:pt idx="21">
                  <c:v>68</c:v>
                </c:pt>
                <c:pt idx="22">
                  <c:v>72.000000000000014</c:v>
                </c:pt>
                <c:pt idx="23">
                  <c:v>76</c:v>
                </c:pt>
                <c:pt idx="24">
                  <c:v>80.000000000000014</c:v>
                </c:pt>
                <c:pt idx="25">
                  <c:v>84</c:v>
                </c:pt>
                <c:pt idx="26">
                  <c:v>88.000000000000014</c:v>
                </c:pt>
                <c:pt idx="27">
                  <c:v>92</c:v>
                </c:pt>
                <c:pt idx="28">
                  <c:v>96.000000000000014</c:v>
                </c:pt>
                <c:pt idx="29">
                  <c:v>100</c:v>
                </c:pt>
                <c:pt idx="30">
                  <c:v>104</c:v>
                </c:pt>
                <c:pt idx="31">
                  <c:v>108</c:v>
                </c:pt>
                <c:pt idx="32">
                  <c:v>112.00000000000001</c:v>
                </c:pt>
                <c:pt idx="33">
                  <c:v>116</c:v>
                </c:pt>
                <c:pt idx="34">
                  <c:v>120</c:v>
                </c:pt>
                <c:pt idx="35">
                  <c:v>124</c:v>
                </c:pt>
                <c:pt idx="36">
                  <c:v>128</c:v>
                </c:pt>
                <c:pt idx="37">
                  <c:v>132</c:v>
                </c:pt>
                <c:pt idx="38">
                  <c:v>136</c:v>
                </c:pt>
                <c:pt idx="39">
                  <c:v>140</c:v>
                </c:pt>
                <c:pt idx="40">
                  <c:v>144</c:v>
                </c:pt>
                <c:pt idx="41">
                  <c:v>148</c:v>
                </c:pt>
                <c:pt idx="42">
                  <c:v>152</c:v>
                </c:pt>
                <c:pt idx="43">
                  <c:v>156</c:v>
                </c:pt>
                <c:pt idx="44">
                  <c:v>160</c:v>
                </c:pt>
                <c:pt idx="45">
                  <c:v>164</c:v>
                </c:pt>
                <c:pt idx="46">
                  <c:v>168</c:v>
                </c:pt>
                <c:pt idx="47">
                  <c:v>172</c:v>
                </c:pt>
                <c:pt idx="48">
                  <c:v>176</c:v>
                </c:pt>
                <c:pt idx="49">
                  <c:v>180</c:v>
                </c:pt>
                <c:pt idx="50">
                  <c:v>184</c:v>
                </c:pt>
                <c:pt idx="51">
                  <c:v>188</c:v>
                </c:pt>
                <c:pt idx="52">
                  <c:v>192</c:v>
                </c:pt>
                <c:pt idx="53">
                  <c:v>196</c:v>
                </c:pt>
                <c:pt idx="54">
                  <c:v>196.8</c:v>
                </c:pt>
                <c:pt idx="55">
                  <c:v>197.6</c:v>
                </c:pt>
                <c:pt idx="56">
                  <c:v>198.4</c:v>
                </c:pt>
                <c:pt idx="57">
                  <c:v>199.2</c:v>
                </c:pt>
                <c:pt idx="58">
                  <c:v>200</c:v>
                </c:pt>
              </c:numCache>
            </c:numRef>
          </c:xVal>
          <c:yVal>
            <c:numRef>
              <c:f>HFIR_DPD_CFP!$AA$2:$AA$60</c:f>
              <c:numCache>
                <c:formatCode>General</c:formatCode>
                <c:ptCount val="59"/>
                <c:pt idx="0">
                  <c:v>17.213000000000033</c:v>
                </c:pt>
                <c:pt idx="1">
                  <c:v>32.908000000000015</c:v>
                </c:pt>
                <c:pt idx="2">
                  <c:v>33.537000000000006</c:v>
                </c:pt>
                <c:pt idx="3">
                  <c:v>31.317999999999991</c:v>
                </c:pt>
                <c:pt idx="4">
                  <c:v>28.723000000000013</c:v>
                </c:pt>
                <c:pt idx="5">
                  <c:v>26.484999999999989</c:v>
                </c:pt>
                <c:pt idx="6">
                  <c:v>24.420000000000016</c:v>
                </c:pt>
                <c:pt idx="7">
                  <c:v>25.033000000000015</c:v>
                </c:pt>
                <c:pt idx="8">
                  <c:v>25.880999999999972</c:v>
                </c:pt>
                <c:pt idx="9">
                  <c:v>27.408999999999889</c:v>
                </c:pt>
                <c:pt idx="10">
                  <c:v>29.204999999999984</c:v>
                </c:pt>
                <c:pt idx="11">
                  <c:v>31.35899999999998</c:v>
                </c:pt>
                <c:pt idx="12">
                  <c:v>33.451999999999998</c:v>
                </c:pt>
                <c:pt idx="13">
                  <c:v>35.514000000000003</c:v>
                </c:pt>
                <c:pt idx="14">
                  <c:v>37.545000000000016</c:v>
                </c:pt>
                <c:pt idx="15">
                  <c:v>39.545000000000016</c:v>
                </c:pt>
                <c:pt idx="16">
                  <c:v>41.505000000000003</c:v>
                </c:pt>
                <c:pt idx="17">
                  <c:v>43.436</c:v>
                </c:pt>
                <c:pt idx="18">
                  <c:v>45.386999999999993</c:v>
                </c:pt>
                <c:pt idx="19">
                  <c:v>47.305999999999983</c:v>
                </c:pt>
                <c:pt idx="20">
                  <c:v>49.067000000000007</c:v>
                </c:pt>
                <c:pt idx="21">
                  <c:v>50.740000000000009</c:v>
                </c:pt>
                <c:pt idx="22">
                  <c:v>52.410999999999994</c:v>
                </c:pt>
                <c:pt idx="23">
                  <c:v>54.049000000000007</c:v>
                </c:pt>
                <c:pt idx="24">
                  <c:v>55.64</c:v>
                </c:pt>
                <c:pt idx="25">
                  <c:v>57.131</c:v>
                </c:pt>
                <c:pt idx="26">
                  <c:v>58.470000000000027</c:v>
                </c:pt>
                <c:pt idx="27">
                  <c:v>59.65300000000002</c:v>
                </c:pt>
                <c:pt idx="28">
                  <c:v>60.651000000000003</c:v>
                </c:pt>
                <c:pt idx="29">
                  <c:v>61.675000000000011</c:v>
                </c:pt>
                <c:pt idx="30">
                  <c:v>66.098000000000013</c:v>
                </c:pt>
                <c:pt idx="31">
                  <c:v>71.007999999999996</c:v>
                </c:pt>
                <c:pt idx="32">
                  <c:v>72.113999999999976</c:v>
                </c:pt>
                <c:pt idx="33">
                  <c:v>72.64800000000001</c:v>
                </c:pt>
                <c:pt idx="34">
                  <c:v>72.940000000000026</c:v>
                </c:pt>
                <c:pt idx="35">
                  <c:v>72.995000000000005</c:v>
                </c:pt>
                <c:pt idx="36">
                  <c:v>72.870999999999981</c:v>
                </c:pt>
                <c:pt idx="37">
                  <c:v>72.625999999999948</c:v>
                </c:pt>
                <c:pt idx="38">
                  <c:v>72.338999999999999</c:v>
                </c:pt>
                <c:pt idx="39">
                  <c:v>71.998000000000005</c:v>
                </c:pt>
                <c:pt idx="40">
                  <c:v>71.610000000000014</c:v>
                </c:pt>
                <c:pt idx="41">
                  <c:v>71.161000000000001</c:v>
                </c:pt>
                <c:pt idx="42">
                  <c:v>70.637</c:v>
                </c:pt>
                <c:pt idx="43">
                  <c:v>70.048999999999992</c:v>
                </c:pt>
                <c:pt idx="44">
                  <c:v>69.396000000000015</c:v>
                </c:pt>
                <c:pt idx="45">
                  <c:v>68.694999999999993</c:v>
                </c:pt>
                <c:pt idx="46">
                  <c:v>67.955000000000013</c:v>
                </c:pt>
                <c:pt idx="47">
                  <c:v>67.14800000000001</c:v>
                </c:pt>
                <c:pt idx="48">
                  <c:v>66.211000000000027</c:v>
                </c:pt>
                <c:pt idx="49">
                  <c:v>65.425000000000011</c:v>
                </c:pt>
                <c:pt idx="50">
                  <c:v>64.72399999999999</c:v>
                </c:pt>
                <c:pt idx="51">
                  <c:v>64.851999999999975</c:v>
                </c:pt>
                <c:pt idx="52">
                  <c:v>65.588000000000008</c:v>
                </c:pt>
                <c:pt idx="53">
                  <c:v>68.754999999999995</c:v>
                </c:pt>
                <c:pt idx="54">
                  <c:v>71.370999999999981</c:v>
                </c:pt>
                <c:pt idx="55">
                  <c:v>74.744000000000227</c:v>
                </c:pt>
                <c:pt idx="56">
                  <c:v>78.499000000000024</c:v>
                </c:pt>
                <c:pt idx="57">
                  <c:v>80.805999999999983</c:v>
                </c:pt>
                <c:pt idx="58">
                  <c:v>67.831000000000017</c:v>
                </c:pt>
              </c:numCache>
            </c:numRef>
          </c:yVal>
        </c:ser>
        <c:ser>
          <c:idx val="1"/>
          <c:order val="1"/>
          <c:tx>
            <c:strRef>
              <c:f>HFIR_DPD_CFP!$AB$1</c:f>
              <c:strCache>
                <c:ptCount val="1"/>
                <c:pt idx="0">
                  <c:v>Ts-Tin: G-CFP</c:v>
                </c:pt>
              </c:strCache>
            </c:strRef>
          </c:tx>
          <c:marker>
            <c:symbol val="square"/>
            <c:size val="5"/>
          </c:marker>
          <c:xVal>
            <c:numRef>
              <c:f>HFIR_DPD_CFP!$D$2:$D$60</c:f>
              <c:numCache>
                <c:formatCode>General</c:formatCode>
                <c:ptCount val="59"/>
                <c:pt idx="0">
                  <c:v>0</c:v>
                </c:pt>
                <c:pt idx="1">
                  <c:v>0.8000000000000137</c:v>
                </c:pt>
                <c:pt idx="2">
                  <c:v>1.5999999999999679</c:v>
                </c:pt>
                <c:pt idx="3">
                  <c:v>2.3999999999999937</c:v>
                </c:pt>
                <c:pt idx="4">
                  <c:v>3.2000000000000095</c:v>
                </c:pt>
                <c:pt idx="5">
                  <c:v>3.9999999999999787</c:v>
                </c:pt>
                <c:pt idx="6">
                  <c:v>8.0000000000000018</c:v>
                </c:pt>
                <c:pt idx="7">
                  <c:v>12.000000000000002</c:v>
                </c:pt>
                <c:pt idx="8">
                  <c:v>16.000000000000004</c:v>
                </c:pt>
                <c:pt idx="9">
                  <c:v>19.999999999999982</c:v>
                </c:pt>
                <c:pt idx="10">
                  <c:v>24.000000000000004</c:v>
                </c:pt>
                <c:pt idx="11">
                  <c:v>27.999999999999982</c:v>
                </c:pt>
                <c:pt idx="12">
                  <c:v>32.000000000000007</c:v>
                </c:pt>
                <c:pt idx="13">
                  <c:v>36</c:v>
                </c:pt>
                <c:pt idx="14">
                  <c:v>40.000000000000007</c:v>
                </c:pt>
                <c:pt idx="15">
                  <c:v>44</c:v>
                </c:pt>
                <c:pt idx="16">
                  <c:v>48.000000000000007</c:v>
                </c:pt>
                <c:pt idx="17">
                  <c:v>52</c:v>
                </c:pt>
                <c:pt idx="18">
                  <c:v>56.000000000000007</c:v>
                </c:pt>
                <c:pt idx="19">
                  <c:v>60</c:v>
                </c:pt>
                <c:pt idx="20">
                  <c:v>64.000000000000014</c:v>
                </c:pt>
                <c:pt idx="21">
                  <c:v>68</c:v>
                </c:pt>
                <c:pt idx="22">
                  <c:v>72.000000000000014</c:v>
                </c:pt>
                <c:pt idx="23">
                  <c:v>76</c:v>
                </c:pt>
                <c:pt idx="24">
                  <c:v>80.000000000000014</c:v>
                </c:pt>
                <c:pt idx="25">
                  <c:v>84</c:v>
                </c:pt>
                <c:pt idx="26">
                  <c:v>88.000000000000014</c:v>
                </c:pt>
                <c:pt idx="27">
                  <c:v>92</c:v>
                </c:pt>
                <c:pt idx="28">
                  <c:v>96.000000000000014</c:v>
                </c:pt>
                <c:pt idx="29">
                  <c:v>100</c:v>
                </c:pt>
                <c:pt idx="30">
                  <c:v>104</c:v>
                </c:pt>
                <c:pt idx="31">
                  <c:v>108</c:v>
                </c:pt>
                <c:pt idx="32">
                  <c:v>112.00000000000001</c:v>
                </c:pt>
                <c:pt idx="33">
                  <c:v>116</c:v>
                </c:pt>
                <c:pt idx="34">
                  <c:v>120</c:v>
                </c:pt>
                <c:pt idx="35">
                  <c:v>124</c:v>
                </c:pt>
                <c:pt idx="36">
                  <c:v>128</c:v>
                </c:pt>
                <c:pt idx="37">
                  <c:v>132</c:v>
                </c:pt>
                <c:pt idx="38">
                  <c:v>136</c:v>
                </c:pt>
                <c:pt idx="39">
                  <c:v>140</c:v>
                </c:pt>
                <c:pt idx="40">
                  <c:v>144</c:v>
                </c:pt>
                <c:pt idx="41">
                  <c:v>148</c:v>
                </c:pt>
                <c:pt idx="42">
                  <c:v>152</c:v>
                </c:pt>
                <c:pt idx="43">
                  <c:v>156</c:v>
                </c:pt>
                <c:pt idx="44">
                  <c:v>160</c:v>
                </c:pt>
                <c:pt idx="45">
                  <c:v>164</c:v>
                </c:pt>
                <c:pt idx="46">
                  <c:v>168</c:v>
                </c:pt>
                <c:pt idx="47">
                  <c:v>172</c:v>
                </c:pt>
                <c:pt idx="48">
                  <c:v>176</c:v>
                </c:pt>
                <c:pt idx="49">
                  <c:v>180</c:v>
                </c:pt>
                <c:pt idx="50">
                  <c:v>184</c:v>
                </c:pt>
                <c:pt idx="51">
                  <c:v>188</c:v>
                </c:pt>
                <c:pt idx="52">
                  <c:v>192</c:v>
                </c:pt>
                <c:pt idx="53">
                  <c:v>196</c:v>
                </c:pt>
                <c:pt idx="54">
                  <c:v>196.8</c:v>
                </c:pt>
                <c:pt idx="55">
                  <c:v>197.6</c:v>
                </c:pt>
                <c:pt idx="56">
                  <c:v>198.4</c:v>
                </c:pt>
                <c:pt idx="57">
                  <c:v>199.2</c:v>
                </c:pt>
                <c:pt idx="58">
                  <c:v>200</c:v>
                </c:pt>
              </c:numCache>
            </c:numRef>
          </c:xVal>
          <c:yVal>
            <c:numRef>
              <c:f>HFIR_DPD_CFP!$AB$2:$AB$60</c:f>
              <c:numCache>
                <c:formatCode>General</c:formatCode>
                <c:ptCount val="59"/>
                <c:pt idx="0">
                  <c:v>29.199467471708775</c:v>
                </c:pt>
                <c:pt idx="1">
                  <c:v>36.604850134690295</c:v>
                </c:pt>
                <c:pt idx="2">
                  <c:v>34.452158628991171</c:v>
                </c:pt>
                <c:pt idx="3">
                  <c:v>31.200958506263127</c:v>
                </c:pt>
                <c:pt idx="4">
                  <c:v>28.036302500478229</c:v>
                </c:pt>
                <c:pt idx="5">
                  <c:v>25.499257413881992</c:v>
                </c:pt>
                <c:pt idx="6">
                  <c:v>23.388939109704889</c:v>
                </c:pt>
                <c:pt idx="7">
                  <c:v>23.8767713943285</c:v>
                </c:pt>
                <c:pt idx="8">
                  <c:v>24.675336753629779</c:v>
                </c:pt>
                <c:pt idx="9">
                  <c:v>26.187407529915106</c:v>
                </c:pt>
                <c:pt idx="10">
                  <c:v>27.95402795845024</c:v>
                </c:pt>
                <c:pt idx="11">
                  <c:v>30.061654679243759</c:v>
                </c:pt>
                <c:pt idx="12">
                  <c:v>32.07515342540637</c:v>
                </c:pt>
                <c:pt idx="13">
                  <c:v>34.057296870442734</c:v>
                </c:pt>
                <c:pt idx="14">
                  <c:v>36.007785738204056</c:v>
                </c:pt>
                <c:pt idx="15">
                  <c:v>37.929654773447922</c:v>
                </c:pt>
                <c:pt idx="16">
                  <c:v>39.812948239790444</c:v>
                </c:pt>
                <c:pt idx="17">
                  <c:v>41.672879781549454</c:v>
                </c:pt>
                <c:pt idx="18">
                  <c:v>43.557408427911845</c:v>
                </c:pt>
                <c:pt idx="19">
                  <c:v>45.405790459338171</c:v>
                </c:pt>
                <c:pt idx="20">
                  <c:v>47.095567390718912</c:v>
                </c:pt>
                <c:pt idx="21">
                  <c:v>48.709973313922063</c:v>
                </c:pt>
                <c:pt idx="22">
                  <c:v>50.331407576056975</c:v>
                </c:pt>
                <c:pt idx="23">
                  <c:v>51.920077018213185</c:v>
                </c:pt>
                <c:pt idx="24">
                  <c:v>53.466837485590744</c:v>
                </c:pt>
                <c:pt idx="25">
                  <c:v>54.907837296309246</c:v>
                </c:pt>
                <c:pt idx="26">
                  <c:v>56.207053504826</c:v>
                </c:pt>
                <c:pt idx="27">
                  <c:v>57.348989115351998</c:v>
                </c:pt>
                <c:pt idx="28">
                  <c:v>58.324212278526012</c:v>
                </c:pt>
                <c:pt idx="29">
                  <c:v>59.351912567114795</c:v>
                </c:pt>
                <c:pt idx="30">
                  <c:v>64.056175659966073</c:v>
                </c:pt>
                <c:pt idx="31">
                  <c:v>68.658321564963856</c:v>
                </c:pt>
                <c:pt idx="32">
                  <c:v>69.473141548906582</c:v>
                </c:pt>
                <c:pt idx="33">
                  <c:v>69.917089696760797</c:v>
                </c:pt>
                <c:pt idx="34">
                  <c:v>70.18228258134576</c:v>
                </c:pt>
                <c:pt idx="35">
                  <c:v>70.250136960007367</c:v>
                </c:pt>
                <c:pt idx="36">
                  <c:v>70.157827171579058</c:v>
                </c:pt>
                <c:pt idx="37">
                  <c:v>69.968125889568327</c:v>
                </c:pt>
                <c:pt idx="38">
                  <c:v>69.744697825138417</c:v>
                </c:pt>
                <c:pt idx="39">
                  <c:v>69.470225714722517</c:v>
                </c:pt>
                <c:pt idx="40">
                  <c:v>69.153666742407808</c:v>
                </c:pt>
                <c:pt idx="41">
                  <c:v>68.775689167644558</c:v>
                </c:pt>
                <c:pt idx="42">
                  <c:v>68.323817710119414</c:v>
                </c:pt>
                <c:pt idx="43">
                  <c:v>67.810937784036298</c:v>
                </c:pt>
                <c:pt idx="44">
                  <c:v>67.235351560939648</c:v>
                </c:pt>
                <c:pt idx="45">
                  <c:v>66.613980647490678</c:v>
                </c:pt>
                <c:pt idx="46">
                  <c:v>65.955393809359919</c:v>
                </c:pt>
                <c:pt idx="47">
                  <c:v>65.226747833226128</c:v>
                </c:pt>
                <c:pt idx="48">
                  <c:v>64.371853288243628</c:v>
                </c:pt>
                <c:pt idx="49">
                  <c:v>63.684025261667763</c:v>
                </c:pt>
                <c:pt idx="50">
                  <c:v>63.081022423142748</c:v>
                </c:pt>
                <c:pt idx="51">
                  <c:v>63.344497419620637</c:v>
                </c:pt>
                <c:pt idx="52">
                  <c:v>64.151672515405863</c:v>
                </c:pt>
                <c:pt idx="53">
                  <c:v>67.812022517520717</c:v>
                </c:pt>
                <c:pt idx="54">
                  <c:v>70.720626198044783</c:v>
                </c:pt>
                <c:pt idx="55">
                  <c:v>74.332576663768819</c:v>
                </c:pt>
                <c:pt idx="56">
                  <c:v>78.139901827873658</c:v>
                </c:pt>
                <c:pt idx="57">
                  <c:v>80.019163217716027</c:v>
                </c:pt>
                <c:pt idx="58">
                  <c:v>68.484412024086382</c:v>
                </c:pt>
              </c:numCache>
            </c:numRef>
          </c:yVal>
        </c:ser>
        <c:ser>
          <c:idx val="2"/>
          <c:order val="2"/>
          <c:tx>
            <c:strRef>
              <c:f>HFIR_DPD_CFP!$AC$1</c:f>
              <c:strCache>
                <c:ptCount val="1"/>
                <c:pt idx="0">
                  <c:v>Ts-Tin: ST-CFP</c:v>
                </c:pt>
              </c:strCache>
            </c:strRef>
          </c:tx>
          <c:marker>
            <c:symbol val="triangle"/>
            <c:size val="5"/>
          </c:marker>
          <c:xVal>
            <c:numRef>
              <c:f>HFIR_DPD_CFP!$D$2:$D$60</c:f>
              <c:numCache>
                <c:formatCode>General</c:formatCode>
                <c:ptCount val="59"/>
                <c:pt idx="0">
                  <c:v>0</c:v>
                </c:pt>
                <c:pt idx="1">
                  <c:v>0.8000000000000137</c:v>
                </c:pt>
                <c:pt idx="2">
                  <c:v>1.5999999999999679</c:v>
                </c:pt>
                <c:pt idx="3">
                  <c:v>2.3999999999999937</c:v>
                </c:pt>
                <c:pt idx="4">
                  <c:v>3.2000000000000095</c:v>
                </c:pt>
                <c:pt idx="5">
                  <c:v>3.9999999999999787</c:v>
                </c:pt>
                <c:pt idx="6">
                  <c:v>8.0000000000000018</c:v>
                </c:pt>
                <c:pt idx="7">
                  <c:v>12.000000000000002</c:v>
                </c:pt>
                <c:pt idx="8">
                  <c:v>16.000000000000004</c:v>
                </c:pt>
                <c:pt idx="9">
                  <c:v>19.999999999999982</c:v>
                </c:pt>
                <c:pt idx="10">
                  <c:v>24.000000000000004</c:v>
                </c:pt>
                <c:pt idx="11">
                  <c:v>27.999999999999982</c:v>
                </c:pt>
                <c:pt idx="12">
                  <c:v>32.000000000000007</c:v>
                </c:pt>
                <c:pt idx="13">
                  <c:v>36</c:v>
                </c:pt>
                <c:pt idx="14">
                  <c:v>40.000000000000007</c:v>
                </c:pt>
                <c:pt idx="15">
                  <c:v>44</c:v>
                </c:pt>
                <c:pt idx="16">
                  <c:v>48.000000000000007</c:v>
                </c:pt>
                <c:pt idx="17">
                  <c:v>52</c:v>
                </c:pt>
                <c:pt idx="18">
                  <c:v>56.000000000000007</c:v>
                </c:pt>
                <c:pt idx="19">
                  <c:v>60</c:v>
                </c:pt>
                <c:pt idx="20">
                  <c:v>64.000000000000014</c:v>
                </c:pt>
                <c:pt idx="21">
                  <c:v>68</c:v>
                </c:pt>
                <c:pt idx="22">
                  <c:v>72.000000000000014</c:v>
                </c:pt>
                <c:pt idx="23">
                  <c:v>76</c:v>
                </c:pt>
                <c:pt idx="24">
                  <c:v>80.000000000000014</c:v>
                </c:pt>
                <c:pt idx="25">
                  <c:v>84</c:v>
                </c:pt>
                <c:pt idx="26">
                  <c:v>88.000000000000014</c:v>
                </c:pt>
                <c:pt idx="27">
                  <c:v>92</c:v>
                </c:pt>
                <c:pt idx="28">
                  <c:v>96.000000000000014</c:v>
                </c:pt>
                <c:pt idx="29">
                  <c:v>100</c:v>
                </c:pt>
                <c:pt idx="30">
                  <c:v>104</c:v>
                </c:pt>
                <c:pt idx="31">
                  <c:v>108</c:v>
                </c:pt>
                <c:pt idx="32">
                  <c:v>112.00000000000001</c:v>
                </c:pt>
                <c:pt idx="33">
                  <c:v>116</c:v>
                </c:pt>
                <c:pt idx="34">
                  <c:v>120</c:v>
                </c:pt>
                <c:pt idx="35">
                  <c:v>124</c:v>
                </c:pt>
                <c:pt idx="36">
                  <c:v>128</c:v>
                </c:pt>
                <c:pt idx="37">
                  <c:v>132</c:v>
                </c:pt>
                <c:pt idx="38">
                  <c:v>136</c:v>
                </c:pt>
                <c:pt idx="39">
                  <c:v>140</c:v>
                </c:pt>
                <c:pt idx="40">
                  <c:v>144</c:v>
                </c:pt>
                <c:pt idx="41">
                  <c:v>148</c:v>
                </c:pt>
                <c:pt idx="42">
                  <c:v>152</c:v>
                </c:pt>
                <c:pt idx="43">
                  <c:v>156</c:v>
                </c:pt>
                <c:pt idx="44">
                  <c:v>160</c:v>
                </c:pt>
                <c:pt idx="45">
                  <c:v>164</c:v>
                </c:pt>
                <c:pt idx="46">
                  <c:v>168</c:v>
                </c:pt>
                <c:pt idx="47">
                  <c:v>172</c:v>
                </c:pt>
                <c:pt idx="48">
                  <c:v>176</c:v>
                </c:pt>
                <c:pt idx="49">
                  <c:v>180</c:v>
                </c:pt>
                <c:pt idx="50">
                  <c:v>184</c:v>
                </c:pt>
                <c:pt idx="51">
                  <c:v>188</c:v>
                </c:pt>
                <c:pt idx="52">
                  <c:v>192</c:v>
                </c:pt>
                <c:pt idx="53">
                  <c:v>196</c:v>
                </c:pt>
                <c:pt idx="54">
                  <c:v>196.8</c:v>
                </c:pt>
                <c:pt idx="55">
                  <c:v>197.6</c:v>
                </c:pt>
                <c:pt idx="56">
                  <c:v>198.4</c:v>
                </c:pt>
                <c:pt idx="57">
                  <c:v>199.2</c:v>
                </c:pt>
                <c:pt idx="58">
                  <c:v>200</c:v>
                </c:pt>
              </c:numCache>
            </c:numRef>
          </c:xVal>
          <c:yVal>
            <c:numRef>
              <c:f>HFIR_DPD_CFP!$AC$2:$AC$60</c:f>
              <c:numCache>
                <c:formatCode>General</c:formatCode>
                <c:ptCount val="59"/>
                <c:pt idx="0">
                  <c:v>29.803768256971686</c:v>
                </c:pt>
                <c:pt idx="1">
                  <c:v>37.359463901233845</c:v>
                </c:pt>
                <c:pt idx="2">
                  <c:v>35.158560728421413</c:v>
                </c:pt>
                <c:pt idx="3">
                  <c:v>31.836679257021427</c:v>
                </c:pt>
                <c:pt idx="4">
                  <c:v>28.603488634222458</c:v>
                </c:pt>
                <c:pt idx="5">
                  <c:v>26.011211149155631</c:v>
                </c:pt>
                <c:pt idx="6">
                  <c:v>23.845737712141489</c:v>
                </c:pt>
                <c:pt idx="7">
                  <c:v>24.332509160498205</c:v>
                </c:pt>
                <c:pt idx="8">
                  <c:v>25.136455966767631</c:v>
                </c:pt>
                <c:pt idx="9">
                  <c:v>26.668348510464789</c:v>
                </c:pt>
                <c:pt idx="10">
                  <c:v>28.459549851790452</c:v>
                </c:pt>
                <c:pt idx="11">
                  <c:v>30.598122502975759</c:v>
                </c:pt>
                <c:pt idx="12">
                  <c:v>32.639890029739036</c:v>
                </c:pt>
                <c:pt idx="13">
                  <c:v>34.648988739604881</c:v>
                </c:pt>
                <c:pt idx="14">
                  <c:v>36.625121444683373</c:v>
                </c:pt>
                <c:pt idx="15">
                  <c:v>38.571423126231998</c:v>
                </c:pt>
                <c:pt idx="16">
                  <c:v>40.477777251816107</c:v>
                </c:pt>
                <c:pt idx="17">
                  <c:v>42.359725322634674</c:v>
                </c:pt>
                <c:pt idx="18">
                  <c:v>44.266262145014423</c:v>
                </c:pt>
                <c:pt idx="19">
                  <c:v>46.135363895811508</c:v>
                </c:pt>
                <c:pt idx="20">
                  <c:v>47.842095413118727</c:v>
                </c:pt>
                <c:pt idx="21">
                  <c:v>49.471520104887816</c:v>
                </c:pt>
                <c:pt idx="22">
                  <c:v>51.107766397812995</c:v>
                </c:pt>
                <c:pt idx="23">
                  <c:v>52.710195387533112</c:v>
                </c:pt>
                <c:pt idx="24">
                  <c:v>54.269535535366352</c:v>
                </c:pt>
                <c:pt idx="25">
                  <c:v>55.720632084963611</c:v>
                </c:pt>
                <c:pt idx="26">
                  <c:v>57.026818906588993</c:v>
                </c:pt>
                <c:pt idx="27">
                  <c:v>58.172319177563061</c:v>
                </c:pt>
                <c:pt idx="28">
                  <c:v>59.147609165067543</c:v>
                </c:pt>
                <c:pt idx="29">
                  <c:v>60.176464261639808</c:v>
                </c:pt>
                <c:pt idx="30">
                  <c:v>64.957360245213891</c:v>
                </c:pt>
                <c:pt idx="31">
                  <c:v>69.631762047201178</c:v>
                </c:pt>
                <c:pt idx="32">
                  <c:v>70.439715831053149</c:v>
                </c:pt>
                <c:pt idx="33">
                  <c:v>70.869378189729375</c:v>
                </c:pt>
                <c:pt idx="34">
                  <c:v>71.116952421591478</c:v>
                </c:pt>
                <c:pt idx="35">
                  <c:v>71.163615134039659</c:v>
                </c:pt>
                <c:pt idx="36">
                  <c:v>71.04733211658656</c:v>
                </c:pt>
                <c:pt idx="37">
                  <c:v>70.832239676763578</c:v>
                </c:pt>
                <c:pt idx="38">
                  <c:v>70.583343188885948</c:v>
                </c:pt>
                <c:pt idx="39">
                  <c:v>70.282987091211055</c:v>
                </c:pt>
                <c:pt idx="40">
                  <c:v>69.940293540393768</c:v>
                </c:pt>
                <c:pt idx="41">
                  <c:v>69.535550732492396</c:v>
                </c:pt>
                <c:pt idx="42">
                  <c:v>69.056066208124648</c:v>
                </c:pt>
                <c:pt idx="43">
                  <c:v>68.51497179620975</c:v>
                </c:pt>
                <c:pt idx="44">
                  <c:v>67.910575933077567</c:v>
                </c:pt>
                <c:pt idx="45">
                  <c:v>67.260151053129889</c:v>
                </c:pt>
                <c:pt idx="46">
                  <c:v>66.572464306772588</c:v>
                </c:pt>
                <c:pt idx="47">
                  <c:v>65.813970825201949</c:v>
                </c:pt>
                <c:pt idx="48">
                  <c:v>64.927357693488759</c:v>
                </c:pt>
                <c:pt idx="49">
                  <c:v>64.212041895691158</c:v>
                </c:pt>
                <c:pt idx="50">
                  <c:v>63.583931902763524</c:v>
                </c:pt>
                <c:pt idx="51">
                  <c:v>63.840699406939997</c:v>
                </c:pt>
                <c:pt idx="52">
                  <c:v>64.652418557284548</c:v>
                </c:pt>
                <c:pt idx="53">
                  <c:v>68.376092966797458</c:v>
                </c:pt>
                <c:pt idx="54">
                  <c:v>71.342117542655558</c:v>
                </c:pt>
                <c:pt idx="55">
                  <c:v>75.025760075070679</c:v>
                </c:pt>
                <c:pt idx="56">
                  <c:v>78.90845473237458</c:v>
                </c:pt>
                <c:pt idx="57">
                  <c:v>80.822800984655643</c:v>
                </c:pt>
                <c:pt idx="58">
                  <c:v>69.045567261888095</c:v>
                </c:pt>
              </c:numCache>
            </c:numRef>
          </c:yVal>
        </c:ser>
        <c:ser>
          <c:idx val="3"/>
          <c:order val="3"/>
          <c:tx>
            <c:strRef>
              <c:f>HFIR_DPD_CFP!$AD$1</c:f>
              <c:strCache>
                <c:ptCount val="1"/>
                <c:pt idx="0">
                  <c:v>Ts-Tin: H-CFP</c:v>
                </c:pt>
              </c:strCache>
            </c:strRef>
          </c:tx>
          <c:spPr>
            <a:ln>
              <a:solidFill>
                <a:schemeClr val="accent4"/>
              </a:solidFill>
            </a:ln>
          </c:spPr>
          <c:marker>
            <c:symbol val="circle"/>
            <c:size val="5"/>
            <c:spPr>
              <a:solidFill>
                <a:schemeClr val="accent4"/>
              </a:solidFill>
              <a:ln>
                <a:noFill/>
              </a:ln>
            </c:spPr>
          </c:marker>
          <c:xVal>
            <c:numRef>
              <c:f>HFIR_DPD_CFP!$D$2:$D$60</c:f>
              <c:numCache>
                <c:formatCode>General</c:formatCode>
                <c:ptCount val="59"/>
                <c:pt idx="0">
                  <c:v>0</c:v>
                </c:pt>
                <c:pt idx="1">
                  <c:v>0.8000000000000137</c:v>
                </c:pt>
                <c:pt idx="2">
                  <c:v>1.5999999999999679</c:v>
                </c:pt>
                <c:pt idx="3">
                  <c:v>2.3999999999999937</c:v>
                </c:pt>
                <c:pt idx="4">
                  <c:v>3.2000000000000095</c:v>
                </c:pt>
                <c:pt idx="5">
                  <c:v>3.9999999999999787</c:v>
                </c:pt>
                <c:pt idx="6">
                  <c:v>8.0000000000000018</c:v>
                </c:pt>
                <c:pt idx="7">
                  <c:v>12.000000000000002</c:v>
                </c:pt>
                <c:pt idx="8">
                  <c:v>16.000000000000004</c:v>
                </c:pt>
                <c:pt idx="9">
                  <c:v>19.999999999999982</c:v>
                </c:pt>
                <c:pt idx="10">
                  <c:v>24.000000000000004</c:v>
                </c:pt>
                <c:pt idx="11">
                  <c:v>27.999999999999982</c:v>
                </c:pt>
                <c:pt idx="12">
                  <c:v>32.000000000000007</c:v>
                </c:pt>
                <c:pt idx="13">
                  <c:v>36</c:v>
                </c:pt>
                <c:pt idx="14">
                  <c:v>40.000000000000007</c:v>
                </c:pt>
                <c:pt idx="15">
                  <c:v>44</c:v>
                </c:pt>
                <c:pt idx="16">
                  <c:v>48.000000000000007</c:v>
                </c:pt>
                <c:pt idx="17">
                  <c:v>52</c:v>
                </c:pt>
                <c:pt idx="18">
                  <c:v>56.000000000000007</c:v>
                </c:pt>
                <c:pt idx="19">
                  <c:v>60</c:v>
                </c:pt>
                <c:pt idx="20">
                  <c:v>64.000000000000014</c:v>
                </c:pt>
                <c:pt idx="21">
                  <c:v>68</c:v>
                </c:pt>
                <c:pt idx="22">
                  <c:v>72.000000000000014</c:v>
                </c:pt>
                <c:pt idx="23">
                  <c:v>76</c:v>
                </c:pt>
                <c:pt idx="24">
                  <c:v>80.000000000000014</c:v>
                </c:pt>
                <c:pt idx="25">
                  <c:v>84</c:v>
                </c:pt>
                <c:pt idx="26">
                  <c:v>88.000000000000014</c:v>
                </c:pt>
                <c:pt idx="27">
                  <c:v>92</c:v>
                </c:pt>
                <c:pt idx="28">
                  <c:v>96.000000000000014</c:v>
                </c:pt>
                <c:pt idx="29">
                  <c:v>100</c:v>
                </c:pt>
                <c:pt idx="30">
                  <c:v>104</c:v>
                </c:pt>
                <c:pt idx="31">
                  <c:v>108</c:v>
                </c:pt>
                <c:pt idx="32">
                  <c:v>112.00000000000001</c:v>
                </c:pt>
                <c:pt idx="33">
                  <c:v>116</c:v>
                </c:pt>
                <c:pt idx="34">
                  <c:v>120</c:v>
                </c:pt>
                <c:pt idx="35">
                  <c:v>124</c:v>
                </c:pt>
                <c:pt idx="36">
                  <c:v>128</c:v>
                </c:pt>
                <c:pt idx="37">
                  <c:v>132</c:v>
                </c:pt>
                <c:pt idx="38">
                  <c:v>136</c:v>
                </c:pt>
                <c:pt idx="39">
                  <c:v>140</c:v>
                </c:pt>
                <c:pt idx="40">
                  <c:v>144</c:v>
                </c:pt>
                <c:pt idx="41">
                  <c:v>148</c:v>
                </c:pt>
                <c:pt idx="42">
                  <c:v>152</c:v>
                </c:pt>
                <c:pt idx="43">
                  <c:v>156</c:v>
                </c:pt>
                <c:pt idx="44">
                  <c:v>160</c:v>
                </c:pt>
                <c:pt idx="45">
                  <c:v>164</c:v>
                </c:pt>
                <c:pt idx="46">
                  <c:v>168</c:v>
                </c:pt>
                <c:pt idx="47">
                  <c:v>172</c:v>
                </c:pt>
                <c:pt idx="48">
                  <c:v>176</c:v>
                </c:pt>
                <c:pt idx="49">
                  <c:v>180</c:v>
                </c:pt>
                <c:pt idx="50">
                  <c:v>184</c:v>
                </c:pt>
                <c:pt idx="51">
                  <c:v>188</c:v>
                </c:pt>
                <c:pt idx="52">
                  <c:v>192</c:v>
                </c:pt>
                <c:pt idx="53">
                  <c:v>196</c:v>
                </c:pt>
                <c:pt idx="54">
                  <c:v>196.8</c:v>
                </c:pt>
                <c:pt idx="55">
                  <c:v>197.6</c:v>
                </c:pt>
                <c:pt idx="56">
                  <c:v>198.4</c:v>
                </c:pt>
                <c:pt idx="57">
                  <c:v>199.2</c:v>
                </c:pt>
                <c:pt idx="58">
                  <c:v>200</c:v>
                </c:pt>
              </c:numCache>
            </c:numRef>
          </c:xVal>
          <c:yVal>
            <c:numRef>
              <c:f>HFIR_DPD_CFP!$AD$2:$AD$60</c:f>
              <c:numCache>
                <c:formatCode>General</c:formatCode>
                <c:ptCount val="59"/>
                <c:pt idx="0">
                  <c:v>29.590582648990029</c:v>
                </c:pt>
                <c:pt idx="1">
                  <c:v>37.093250785952883</c:v>
                </c:pt>
                <c:pt idx="2">
                  <c:v>34.909355755137881</c:v>
                </c:pt>
                <c:pt idx="3">
                  <c:v>31.612409294012878</c:v>
                </c:pt>
                <c:pt idx="4">
                  <c:v>28.403396356155085</c:v>
                </c:pt>
                <c:pt idx="5">
                  <c:v>25.830603791074328</c:v>
                </c:pt>
                <c:pt idx="6">
                  <c:v>23.684588016227693</c:v>
                </c:pt>
                <c:pt idx="7">
                  <c:v>24.171733707064327</c:v>
                </c:pt>
                <c:pt idx="8">
                  <c:v>24.973782043115072</c:v>
                </c:pt>
                <c:pt idx="9">
                  <c:v>26.498681851340589</c:v>
                </c:pt>
                <c:pt idx="10">
                  <c:v>28.281211522918728</c:v>
                </c:pt>
                <c:pt idx="11">
                  <c:v>30.40886704947679</c:v>
                </c:pt>
                <c:pt idx="12">
                  <c:v>32.440661898185674</c:v>
                </c:pt>
                <c:pt idx="13">
                  <c:v>34.440251312910789</c:v>
                </c:pt>
                <c:pt idx="14">
                  <c:v>36.407337369063995</c:v>
                </c:pt>
                <c:pt idx="15">
                  <c:v>38.345019686408591</c:v>
                </c:pt>
                <c:pt idx="16">
                  <c:v>40.243238458240725</c:v>
                </c:pt>
                <c:pt idx="17">
                  <c:v>42.117419524203079</c:v>
                </c:pt>
                <c:pt idx="18">
                  <c:v>44.016192288519363</c:v>
                </c:pt>
                <c:pt idx="19">
                  <c:v>45.877984523791312</c:v>
                </c:pt>
                <c:pt idx="20">
                  <c:v>47.578734791700015</c:v>
                </c:pt>
                <c:pt idx="21">
                  <c:v>49.202861152925912</c:v>
                </c:pt>
                <c:pt idx="22">
                  <c:v>50.833882048389555</c:v>
                </c:pt>
                <c:pt idx="23">
                  <c:v>52.431456936336872</c:v>
                </c:pt>
                <c:pt idx="24">
                  <c:v>53.986359216651763</c:v>
                </c:pt>
                <c:pt idx="25">
                  <c:v>55.433893832409133</c:v>
                </c:pt>
                <c:pt idx="26">
                  <c:v>56.737621556792632</c:v>
                </c:pt>
                <c:pt idx="27">
                  <c:v>57.881864284630772</c:v>
                </c:pt>
                <c:pt idx="28">
                  <c:v>58.857130697807094</c:v>
                </c:pt>
                <c:pt idx="29">
                  <c:v>59.8855784004989</c:v>
                </c:pt>
                <c:pt idx="30">
                  <c:v>64.639439785079674</c:v>
                </c:pt>
                <c:pt idx="31">
                  <c:v>69.288351106653749</c:v>
                </c:pt>
                <c:pt idx="32">
                  <c:v>70.098727152857009</c:v>
                </c:pt>
                <c:pt idx="33">
                  <c:v>70.533429261153827</c:v>
                </c:pt>
                <c:pt idx="34">
                  <c:v>70.787219012313244</c:v>
                </c:pt>
                <c:pt idx="35">
                  <c:v>70.841357733986158</c:v>
                </c:pt>
                <c:pt idx="36">
                  <c:v>70.733532007223758</c:v>
                </c:pt>
                <c:pt idx="37">
                  <c:v>70.527397075891358</c:v>
                </c:pt>
                <c:pt idx="38">
                  <c:v>70.287485354324389</c:v>
                </c:pt>
                <c:pt idx="39">
                  <c:v>69.996260625822558</c:v>
                </c:pt>
                <c:pt idx="40">
                  <c:v>69.662786847908095</c:v>
                </c:pt>
                <c:pt idx="41">
                  <c:v>69.267486295652603</c:v>
                </c:pt>
                <c:pt idx="42">
                  <c:v>68.797743126229648</c:v>
                </c:pt>
                <c:pt idx="43">
                  <c:v>68.266602238226028</c:v>
                </c:pt>
                <c:pt idx="44">
                  <c:v>67.672369857875395</c:v>
                </c:pt>
                <c:pt idx="45">
                  <c:v>67.0321946543541</c:v>
                </c:pt>
                <c:pt idx="46">
                  <c:v>66.354773791773141</c:v>
                </c:pt>
                <c:pt idx="47">
                  <c:v>65.606809931789158</c:v>
                </c:pt>
                <c:pt idx="48">
                  <c:v>64.731386502887958</c:v>
                </c:pt>
                <c:pt idx="49">
                  <c:v>64.025767858168265</c:v>
                </c:pt>
                <c:pt idx="50">
                  <c:v>63.406515182833402</c:v>
                </c:pt>
                <c:pt idx="51">
                  <c:v>63.665648960328163</c:v>
                </c:pt>
                <c:pt idx="52">
                  <c:v>64.475765056271158</c:v>
                </c:pt>
                <c:pt idx="53">
                  <c:v>68.177099841841013</c:v>
                </c:pt>
                <c:pt idx="54">
                  <c:v>71.122867438422617</c:v>
                </c:pt>
                <c:pt idx="55">
                  <c:v>74.781218398830973</c:v>
                </c:pt>
                <c:pt idx="56">
                  <c:v>78.637324159309742</c:v>
                </c:pt>
                <c:pt idx="57">
                  <c:v>80.53929315193426</c:v>
                </c:pt>
                <c:pt idx="58">
                  <c:v>68.847602567053571</c:v>
                </c:pt>
              </c:numCache>
            </c:numRef>
          </c:yVal>
        </c:ser>
        <c:axId val="52733056"/>
        <c:axId val="52735360"/>
      </c:scatterChart>
      <c:valAx>
        <c:axId val="52733056"/>
        <c:scaling>
          <c:orientation val="minMax"/>
        </c:scaling>
        <c:axPos val="b"/>
        <c:majorGridlines/>
        <c:minorGridlines/>
        <c:title>
          <c:tx>
            <c:rich>
              <a:bodyPr/>
              <a:lstStyle/>
              <a:p>
                <a:pPr>
                  <a:defRPr/>
                </a:pPr>
                <a:r>
                  <a:rPr lang="en-US" sz="1200" b="0">
                    <a:latin typeface="Times New Roman" pitchFamily="18" charset="0"/>
                    <a:cs typeface="Times New Roman" pitchFamily="18" charset="0"/>
                  </a:rPr>
                  <a:t>z/D</a:t>
                </a:r>
                <a:r>
                  <a:rPr lang="en-US" sz="1200" b="0" baseline="-25000">
                    <a:latin typeface="Times New Roman" pitchFamily="18" charset="0"/>
                    <a:cs typeface="Times New Roman" pitchFamily="18" charset="0"/>
                  </a:rPr>
                  <a:t>h</a:t>
                </a:r>
                <a:endParaRPr lang="en-US" sz="1200" b="0">
                  <a:latin typeface="Times New Roman" pitchFamily="18" charset="0"/>
                  <a:cs typeface="Times New Roman" pitchFamily="18" charset="0"/>
                </a:endParaRPr>
              </a:p>
            </c:rich>
          </c:tx>
          <c:layout>
            <c:manualLayout>
              <c:xMode val="edge"/>
              <c:yMode val="edge"/>
              <c:x val="0.51526330843259949"/>
              <c:y val="0.95057369814651371"/>
            </c:manualLayout>
          </c:layout>
        </c:title>
        <c:numFmt formatCode="General" sourceLinked="1"/>
        <c:tickLblPos val="nextTo"/>
        <c:txPr>
          <a:bodyPr/>
          <a:lstStyle/>
          <a:p>
            <a:pPr>
              <a:defRPr sz="1200"/>
            </a:pPr>
            <a:endParaRPr lang="en-US"/>
          </a:p>
        </c:txPr>
        <c:crossAx val="52735360"/>
        <c:crosses val="autoZero"/>
        <c:crossBetween val="midCat"/>
      </c:valAx>
      <c:valAx>
        <c:axId val="52735360"/>
        <c:scaling>
          <c:orientation val="minMax"/>
        </c:scaling>
        <c:axPos val="l"/>
        <c:majorGridlines/>
        <c:minorGridlines/>
        <c:title>
          <c:tx>
            <c:rich>
              <a:bodyPr/>
              <a:lstStyle/>
              <a:p>
                <a:pPr>
                  <a:defRPr/>
                </a:pPr>
                <a:r>
                  <a:rPr lang="en-US" sz="1200" b="0" baseline="0">
                    <a:latin typeface="Times New Roman" pitchFamily="18" charset="0"/>
                    <a:cs typeface="Times New Roman" pitchFamily="18" charset="0"/>
                  </a:rPr>
                  <a:t>T</a:t>
                </a:r>
                <a:r>
                  <a:rPr lang="en-US" sz="1200" b="0" baseline="-25000">
                    <a:latin typeface="Times New Roman" pitchFamily="18" charset="0"/>
                    <a:cs typeface="Times New Roman" pitchFamily="18" charset="0"/>
                  </a:rPr>
                  <a:t>s</a:t>
                </a:r>
                <a:r>
                  <a:rPr lang="en-US" sz="1200" b="0" baseline="0">
                    <a:latin typeface="Times New Roman" pitchFamily="18" charset="0"/>
                    <a:cs typeface="Times New Roman" pitchFamily="18" charset="0"/>
                  </a:rPr>
                  <a:t>-T</a:t>
                </a:r>
                <a:r>
                  <a:rPr lang="en-US" sz="1200" b="0" baseline="-25000">
                    <a:latin typeface="Times New Roman" pitchFamily="18" charset="0"/>
                    <a:cs typeface="Times New Roman" pitchFamily="18" charset="0"/>
                  </a:rPr>
                  <a:t>in</a:t>
                </a:r>
                <a:r>
                  <a:rPr lang="en-US" sz="1200" b="0" baseline="0">
                    <a:latin typeface="Times New Roman" pitchFamily="18" charset="0"/>
                    <a:cs typeface="Times New Roman" pitchFamily="18" charset="0"/>
                  </a:rPr>
                  <a:t> [K]</a:t>
                </a:r>
              </a:p>
            </c:rich>
          </c:tx>
          <c:layout>
            <c:manualLayout>
              <c:xMode val="edge"/>
              <c:yMode val="edge"/>
              <c:x val="1.9805000336496629E-2"/>
              <c:y val="0.38588514917542388"/>
            </c:manualLayout>
          </c:layout>
        </c:title>
        <c:numFmt formatCode="General" sourceLinked="1"/>
        <c:tickLblPos val="nextTo"/>
        <c:txPr>
          <a:bodyPr/>
          <a:lstStyle/>
          <a:p>
            <a:pPr>
              <a:defRPr sz="1200"/>
            </a:pPr>
            <a:endParaRPr lang="en-US"/>
          </a:p>
        </c:txPr>
        <c:crossAx val="52733056"/>
        <c:crosses val="autoZero"/>
        <c:crossBetween val="midCat"/>
      </c:valAx>
    </c:plotArea>
    <c:legend>
      <c:legendPos val="r"/>
      <c:layout>
        <c:manualLayout>
          <c:xMode val="edge"/>
          <c:yMode val="edge"/>
          <c:x val="0.68517430513493449"/>
          <c:y val="0.69867816611184863"/>
          <c:w val="0.24435123494178621"/>
          <c:h val="0.16241066733383835"/>
        </c:manualLayout>
      </c:layout>
      <c:spPr>
        <a:solidFill>
          <a:schemeClr val="bg1"/>
        </a:solidFill>
      </c:spPr>
      <c:txPr>
        <a:bodyPr/>
        <a:lstStyle/>
        <a:p>
          <a:pPr>
            <a:defRPr sz="1200"/>
          </a:pPr>
          <a:endParaRPr lang="en-US"/>
        </a:p>
      </c:txPr>
    </c:legend>
    <c:plotVisOnly val="1"/>
    <c:dispBlanksAs val="gap"/>
  </c:chart>
  <c:spPr>
    <a:ln>
      <a:noFill/>
    </a:ln>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2411434147654773"/>
          <c:y val="2.2407069981848996E-2"/>
          <c:w val="0.83693182582946368"/>
          <c:h val="0.88101887474879803"/>
        </c:manualLayout>
      </c:layout>
      <c:scatterChart>
        <c:scatterStyle val="lineMarker"/>
        <c:ser>
          <c:idx val="0"/>
          <c:order val="0"/>
          <c:tx>
            <c:strRef>
              <c:f>HFIR_DPD_NFP!$AI$1</c:f>
              <c:strCache>
                <c:ptCount val="1"/>
                <c:pt idx="0">
                  <c:v>Ts-Tin:G-NFP</c:v>
                </c:pt>
              </c:strCache>
            </c:strRef>
          </c:tx>
          <c:spPr>
            <a:ln>
              <a:solidFill>
                <a:schemeClr val="accent2"/>
              </a:solidFill>
            </a:ln>
          </c:spPr>
          <c:marker>
            <c:symbol val="square"/>
            <c:size val="5"/>
            <c:spPr>
              <a:solidFill>
                <a:schemeClr val="accent2"/>
              </a:solidFill>
              <a:ln>
                <a:noFill/>
              </a:ln>
            </c:spPr>
          </c:marker>
          <c:xVal>
            <c:numRef>
              <c:f>HFIR_DPD_NFP!$D$2:$D$60</c:f>
              <c:numCache>
                <c:formatCode>General</c:formatCode>
                <c:ptCount val="59"/>
                <c:pt idx="0">
                  <c:v>0</c:v>
                </c:pt>
                <c:pt idx="1">
                  <c:v>0.8000000000000137</c:v>
                </c:pt>
                <c:pt idx="2">
                  <c:v>1.5999999999999679</c:v>
                </c:pt>
                <c:pt idx="3">
                  <c:v>2.3999999999999937</c:v>
                </c:pt>
                <c:pt idx="4">
                  <c:v>3.2000000000000095</c:v>
                </c:pt>
                <c:pt idx="5">
                  <c:v>3.9999999999999787</c:v>
                </c:pt>
                <c:pt idx="6">
                  <c:v>8.0000000000000018</c:v>
                </c:pt>
                <c:pt idx="7">
                  <c:v>12.000000000000002</c:v>
                </c:pt>
                <c:pt idx="8">
                  <c:v>16.000000000000004</c:v>
                </c:pt>
                <c:pt idx="9">
                  <c:v>19.999999999999982</c:v>
                </c:pt>
                <c:pt idx="10">
                  <c:v>24.000000000000004</c:v>
                </c:pt>
                <c:pt idx="11">
                  <c:v>27.999999999999982</c:v>
                </c:pt>
                <c:pt idx="12">
                  <c:v>32.000000000000007</c:v>
                </c:pt>
                <c:pt idx="13">
                  <c:v>36</c:v>
                </c:pt>
                <c:pt idx="14">
                  <c:v>40.000000000000007</c:v>
                </c:pt>
                <c:pt idx="15">
                  <c:v>44</c:v>
                </c:pt>
                <c:pt idx="16">
                  <c:v>48.000000000000007</c:v>
                </c:pt>
                <c:pt idx="17">
                  <c:v>52</c:v>
                </c:pt>
                <c:pt idx="18">
                  <c:v>56.000000000000007</c:v>
                </c:pt>
                <c:pt idx="19">
                  <c:v>60</c:v>
                </c:pt>
                <c:pt idx="20">
                  <c:v>64.000000000000014</c:v>
                </c:pt>
                <c:pt idx="21">
                  <c:v>68</c:v>
                </c:pt>
                <c:pt idx="22">
                  <c:v>72.000000000000014</c:v>
                </c:pt>
                <c:pt idx="23">
                  <c:v>76</c:v>
                </c:pt>
                <c:pt idx="24">
                  <c:v>80.000000000000014</c:v>
                </c:pt>
                <c:pt idx="25">
                  <c:v>84</c:v>
                </c:pt>
                <c:pt idx="26">
                  <c:v>88.000000000000014</c:v>
                </c:pt>
                <c:pt idx="27">
                  <c:v>92</c:v>
                </c:pt>
                <c:pt idx="28">
                  <c:v>96.000000000000014</c:v>
                </c:pt>
                <c:pt idx="29">
                  <c:v>100</c:v>
                </c:pt>
                <c:pt idx="30">
                  <c:v>104</c:v>
                </c:pt>
                <c:pt idx="31">
                  <c:v>108</c:v>
                </c:pt>
                <c:pt idx="32">
                  <c:v>112.00000000000001</c:v>
                </c:pt>
                <c:pt idx="33">
                  <c:v>116</c:v>
                </c:pt>
                <c:pt idx="34">
                  <c:v>120</c:v>
                </c:pt>
                <c:pt idx="35">
                  <c:v>124</c:v>
                </c:pt>
                <c:pt idx="36">
                  <c:v>128</c:v>
                </c:pt>
                <c:pt idx="37">
                  <c:v>132</c:v>
                </c:pt>
                <c:pt idx="38">
                  <c:v>136</c:v>
                </c:pt>
                <c:pt idx="39">
                  <c:v>140</c:v>
                </c:pt>
                <c:pt idx="40">
                  <c:v>144</c:v>
                </c:pt>
                <c:pt idx="41">
                  <c:v>148</c:v>
                </c:pt>
                <c:pt idx="42">
                  <c:v>152</c:v>
                </c:pt>
                <c:pt idx="43">
                  <c:v>156</c:v>
                </c:pt>
                <c:pt idx="44">
                  <c:v>160</c:v>
                </c:pt>
                <c:pt idx="45">
                  <c:v>164</c:v>
                </c:pt>
                <c:pt idx="46">
                  <c:v>168</c:v>
                </c:pt>
                <c:pt idx="47">
                  <c:v>172</c:v>
                </c:pt>
                <c:pt idx="48">
                  <c:v>176</c:v>
                </c:pt>
                <c:pt idx="49">
                  <c:v>180</c:v>
                </c:pt>
                <c:pt idx="50">
                  <c:v>184</c:v>
                </c:pt>
                <c:pt idx="51">
                  <c:v>188</c:v>
                </c:pt>
                <c:pt idx="52">
                  <c:v>192</c:v>
                </c:pt>
                <c:pt idx="53">
                  <c:v>196</c:v>
                </c:pt>
                <c:pt idx="54">
                  <c:v>196.8</c:v>
                </c:pt>
                <c:pt idx="55">
                  <c:v>197.6</c:v>
                </c:pt>
                <c:pt idx="56">
                  <c:v>198.4</c:v>
                </c:pt>
                <c:pt idx="57">
                  <c:v>199.2</c:v>
                </c:pt>
                <c:pt idx="58">
                  <c:v>200</c:v>
                </c:pt>
              </c:numCache>
            </c:numRef>
          </c:xVal>
          <c:yVal>
            <c:numRef>
              <c:f>HFIR_DPD_NFP!$AI$2:$AI$60</c:f>
              <c:numCache>
                <c:formatCode>General</c:formatCode>
                <c:ptCount val="59"/>
                <c:pt idx="0">
                  <c:v>31.314379431033728</c:v>
                </c:pt>
                <c:pt idx="1">
                  <c:v>39.452188277484822</c:v>
                </c:pt>
                <c:pt idx="2">
                  <c:v>36.978437029015254</c:v>
                </c:pt>
                <c:pt idx="3">
                  <c:v>33.440623762852994</c:v>
                </c:pt>
                <c:pt idx="4">
                  <c:v>30.054267163869955</c:v>
                </c:pt>
                <c:pt idx="5">
                  <c:v>27.352130846460781</c:v>
                </c:pt>
                <c:pt idx="6">
                  <c:v>25.032473192175626</c:v>
                </c:pt>
                <c:pt idx="7">
                  <c:v>25.434822415284131</c:v>
                </c:pt>
                <c:pt idx="8">
                  <c:v>26.162967476696195</c:v>
                </c:pt>
                <c:pt idx="9">
                  <c:v>27.629974098078879</c:v>
                </c:pt>
                <c:pt idx="10">
                  <c:v>29.355997967634735</c:v>
                </c:pt>
                <c:pt idx="11">
                  <c:v>31.420151369908751</c:v>
                </c:pt>
                <c:pt idx="12">
                  <c:v>33.366087468315804</c:v>
                </c:pt>
                <c:pt idx="13">
                  <c:v>35.266595862243037</c:v>
                </c:pt>
                <c:pt idx="14">
                  <c:v>37.121792075123381</c:v>
                </c:pt>
                <c:pt idx="15">
                  <c:v>38.93098332986176</c:v>
                </c:pt>
                <c:pt idx="16">
                  <c:v>40.688518144506695</c:v>
                </c:pt>
                <c:pt idx="17">
                  <c:v>42.411405330369178</c:v>
                </c:pt>
                <c:pt idx="18">
                  <c:v>44.152181118129228</c:v>
                </c:pt>
                <c:pt idx="19">
                  <c:v>45.844699430715188</c:v>
                </c:pt>
                <c:pt idx="20">
                  <c:v>47.363760923619964</c:v>
                </c:pt>
                <c:pt idx="21">
                  <c:v>48.807163384132195</c:v>
                </c:pt>
                <c:pt idx="22">
                  <c:v>50.251614915410144</c:v>
                </c:pt>
                <c:pt idx="23">
                  <c:v>51.655884714768874</c:v>
                </c:pt>
                <c:pt idx="24">
                  <c:v>53.015310934622292</c:v>
                </c:pt>
                <c:pt idx="25">
                  <c:v>54.273191502312194</c:v>
                </c:pt>
                <c:pt idx="26">
                  <c:v>55.391182066030446</c:v>
                </c:pt>
                <c:pt idx="27">
                  <c:v>56.351364930823706</c:v>
                </c:pt>
                <c:pt idx="28">
                  <c:v>57.151515026003963</c:v>
                </c:pt>
                <c:pt idx="29">
                  <c:v>58.003948041890006</c:v>
                </c:pt>
                <c:pt idx="30">
                  <c:v>62.388054916224405</c:v>
                </c:pt>
                <c:pt idx="31">
                  <c:v>66.64087544018048</c:v>
                </c:pt>
                <c:pt idx="32">
                  <c:v>67.24384026258781</c:v>
                </c:pt>
                <c:pt idx="33">
                  <c:v>67.512359660648201</c:v>
                </c:pt>
                <c:pt idx="34">
                  <c:v>67.626465548986388</c:v>
                </c:pt>
                <c:pt idx="35">
                  <c:v>67.569664801914527</c:v>
                </c:pt>
                <c:pt idx="36">
                  <c:v>67.376964062907874</c:v>
                </c:pt>
                <c:pt idx="37">
                  <c:v>67.102689217437927</c:v>
                </c:pt>
                <c:pt idx="38">
                  <c:v>66.807073621692126</c:v>
                </c:pt>
                <c:pt idx="39">
                  <c:v>66.487072166935249</c:v>
                </c:pt>
                <c:pt idx="40">
                  <c:v>66.129798798472748</c:v>
                </c:pt>
                <c:pt idx="41">
                  <c:v>65.728440398377757</c:v>
                </c:pt>
                <c:pt idx="42">
                  <c:v>65.273227545482086</c:v>
                </c:pt>
                <c:pt idx="43">
                  <c:v>64.765588882738058</c:v>
                </c:pt>
                <c:pt idx="44">
                  <c:v>64.212245483901327</c:v>
                </c:pt>
                <c:pt idx="45">
                  <c:v>63.627664594652948</c:v>
                </c:pt>
                <c:pt idx="46">
                  <c:v>63.010273407633257</c:v>
                </c:pt>
                <c:pt idx="47">
                  <c:v>62.341129413151748</c:v>
                </c:pt>
                <c:pt idx="48">
                  <c:v>61.559837448059739</c:v>
                </c:pt>
                <c:pt idx="49">
                  <c:v>60.941456607272613</c:v>
                </c:pt>
                <c:pt idx="50">
                  <c:v>60.398660739887575</c:v>
                </c:pt>
                <c:pt idx="51">
                  <c:v>60.645311115712204</c:v>
                </c:pt>
                <c:pt idx="52">
                  <c:v>61.381910239156404</c:v>
                </c:pt>
                <c:pt idx="53">
                  <c:v>64.608608692857558</c:v>
                </c:pt>
                <c:pt idx="54">
                  <c:v>67.216930995314726</c:v>
                </c:pt>
                <c:pt idx="55">
                  <c:v>70.482915832353058</c:v>
                </c:pt>
                <c:pt idx="56">
                  <c:v>74.074644140900773</c:v>
                </c:pt>
                <c:pt idx="57">
                  <c:v>76.349357944621488</c:v>
                </c:pt>
                <c:pt idx="58">
                  <c:v>63.399255625164699</c:v>
                </c:pt>
              </c:numCache>
            </c:numRef>
          </c:yVal>
        </c:ser>
        <c:ser>
          <c:idx val="1"/>
          <c:order val="1"/>
          <c:tx>
            <c:strRef>
              <c:f>HFIR_DPD_NFP!$AJ$1</c:f>
              <c:strCache>
                <c:ptCount val="1"/>
                <c:pt idx="0">
                  <c:v>Ts-Tin:ST-NFP</c:v>
                </c:pt>
              </c:strCache>
            </c:strRef>
          </c:tx>
          <c:spPr>
            <a:ln>
              <a:solidFill>
                <a:schemeClr val="accent3"/>
              </a:solidFill>
            </a:ln>
          </c:spPr>
          <c:marker>
            <c:symbol val="triangle"/>
            <c:size val="5"/>
            <c:spPr>
              <a:solidFill>
                <a:schemeClr val="accent3"/>
              </a:solidFill>
              <a:ln>
                <a:noFill/>
              </a:ln>
            </c:spPr>
          </c:marker>
          <c:xVal>
            <c:numRef>
              <c:f>HFIR_DPD_NFP!$D$2:$D$60</c:f>
              <c:numCache>
                <c:formatCode>General</c:formatCode>
                <c:ptCount val="59"/>
                <c:pt idx="0">
                  <c:v>0</c:v>
                </c:pt>
                <c:pt idx="1">
                  <c:v>0.8000000000000137</c:v>
                </c:pt>
                <c:pt idx="2">
                  <c:v>1.5999999999999679</c:v>
                </c:pt>
                <c:pt idx="3">
                  <c:v>2.3999999999999937</c:v>
                </c:pt>
                <c:pt idx="4">
                  <c:v>3.2000000000000095</c:v>
                </c:pt>
                <c:pt idx="5">
                  <c:v>3.9999999999999787</c:v>
                </c:pt>
                <c:pt idx="6">
                  <c:v>8.0000000000000018</c:v>
                </c:pt>
                <c:pt idx="7">
                  <c:v>12.000000000000002</c:v>
                </c:pt>
                <c:pt idx="8">
                  <c:v>16.000000000000004</c:v>
                </c:pt>
                <c:pt idx="9">
                  <c:v>19.999999999999982</c:v>
                </c:pt>
                <c:pt idx="10">
                  <c:v>24.000000000000004</c:v>
                </c:pt>
                <c:pt idx="11">
                  <c:v>27.999999999999982</c:v>
                </c:pt>
                <c:pt idx="12">
                  <c:v>32.000000000000007</c:v>
                </c:pt>
                <c:pt idx="13">
                  <c:v>36</c:v>
                </c:pt>
                <c:pt idx="14">
                  <c:v>40.000000000000007</c:v>
                </c:pt>
                <c:pt idx="15">
                  <c:v>44</c:v>
                </c:pt>
                <c:pt idx="16">
                  <c:v>48.000000000000007</c:v>
                </c:pt>
                <c:pt idx="17">
                  <c:v>52</c:v>
                </c:pt>
                <c:pt idx="18">
                  <c:v>56.000000000000007</c:v>
                </c:pt>
                <c:pt idx="19">
                  <c:v>60</c:v>
                </c:pt>
                <c:pt idx="20">
                  <c:v>64.000000000000014</c:v>
                </c:pt>
                <c:pt idx="21">
                  <c:v>68</c:v>
                </c:pt>
                <c:pt idx="22">
                  <c:v>72.000000000000014</c:v>
                </c:pt>
                <c:pt idx="23">
                  <c:v>76</c:v>
                </c:pt>
                <c:pt idx="24">
                  <c:v>80.000000000000014</c:v>
                </c:pt>
                <c:pt idx="25">
                  <c:v>84</c:v>
                </c:pt>
                <c:pt idx="26">
                  <c:v>88.000000000000014</c:v>
                </c:pt>
                <c:pt idx="27">
                  <c:v>92</c:v>
                </c:pt>
                <c:pt idx="28">
                  <c:v>96.000000000000014</c:v>
                </c:pt>
                <c:pt idx="29">
                  <c:v>100</c:v>
                </c:pt>
                <c:pt idx="30">
                  <c:v>104</c:v>
                </c:pt>
                <c:pt idx="31">
                  <c:v>108</c:v>
                </c:pt>
                <c:pt idx="32">
                  <c:v>112.00000000000001</c:v>
                </c:pt>
                <c:pt idx="33">
                  <c:v>116</c:v>
                </c:pt>
                <c:pt idx="34">
                  <c:v>120</c:v>
                </c:pt>
                <c:pt idx="35">
                  <c:v>124</c:v>
                </c:pt>
                <c:pt idx="36">
                  <c:v>128</c:v>
                </c:pt>
                <c:pt idx="37">
                  <c:v>132</c:v>
                </c:pt>
                <c:pt idx="38">
                  <c:v>136</c:v>
                </c:pt>
                <c:pt idx="39">
                  <c:v>140</c:v>
                </c:pt>
                <c:pt idx="40">
                  <c:v>144</c:v>
                </c:pt>
                <c:pt idx="41">
                  <c:v>148</c:v>
                </c:pt>
                <c:pt idx="42">
                  <c:v>152</c:v>
                </c:pt>
                <c:pt idx="43">
                  <c:v>156</c:v>
                </c:pt>
                <c:pt idx="44">
                  <c:v>160</c:v>
                </c:pt>
                <c:pt idx="45">
                  <c:v>164</c:v>
                </c:pt>
                <c:pt idx="46">
                  <c:v>168</c:v>
                </c:pt>
                <c:pt idx="47">
                  <c:v>172</c:v>
                </c:pt>
                <c:pt idx="48">
                  <c:v>176</c:v>
                </c:pt>
                <c:pt idx="49">
                  <c:v>180</c:v>
                </c:pt>
                <c:pt idx="50">
                  <c:v>184</c:v>
                </c:pt>
                <c:pt idx="51">
                  <c:v>188</c:v>
                </c:pt>
                <c:pt idx="52">
                  <c:v>192</c:v>
                </c:pt>
                <c:pt idx="53">
                  <c:v>196</c:v>
                </c:pt>
                <c:pt idx="54">
                  <c:v>196.8</c:v>
                </c:pt>
                <c:pt idx="55">
                  <c:v>197.6</c:v>
                </c:pt>
                <c:pt idx="56">
                  <c:v>198.4</c:v>
                </c:pt>
                <c:pt idx="57">
                  <c:v>199.2</c:v>
                </c:pt>
                <c:pt idx="58">
                  <c:v>200</c:v>
                </c:pt>
              </c:numCache>
            </c:numRef>
          </c:xVal>
          <c:yVal>
            <c:numRef>
              <c:f>HFIR_DPD_NFP!$AJ$2:$AJ$60</c:f>
              <c:numCache>
                <c:formatCode>General</c:formatCode>
                <c:ptCount val="59"/>
                <c:pt idx="0">
                  <c:v>32.037420178197976</c:v>
                </c:pt>
                <c:pt idx="1">
                  <c:v>39.308910777482708</c:v>
                </c:pt>
                <c:pt idx="2">
                  <c:v>36.809926119140194</c:v>
                </c:pt>
                <c:pt idx="3">
                  <c:v>33.402598449305401</c:v>
                </c:pt>
                <c:pt idx="4">
                  <c:v>30.143522156181486</c:v>
                </c:pt>
                <c:pt idx="5">
                  <c:v>27.531674721218447</c:v>
                </c:pt>
                <c:pt idx="6">
                  <c:v>25.284798309233452</c:v>
                </c:pt>
                <c:pt idx="7">
                  <c:v>25.668959367152695</c:v>
                </c:pt>
                <c:pt idx="8">
                  <c:v>26.373329318166189</c:v>
                </c:pt>
                <c:pt idx="9">
                  <c:v>27.796359596216121</c:v>
                </c:pt>
                <c:pt idx="10">
                  <c:v>29.464773672236799</c:v>
                </c:pt>
                <c:pt idx="11">
                  <c:v>31.452661477629189</c:v>
                </c:pt>
                <c:pt idx="12">
                  <c:v>33.320029980293135</c:v>
                </c:pt>
                <c:pt idx="13">
                  <c:v>35.137749277684144</c:v>
                </c:pt>
                <c:pt idx="14">
                  <c:v>36.907508313094695</c:v>
                </c:pt>
                <c:pt idx="15">
                  <c:v>38.629892176563963</c:v>
                </c:pt>
                <c:pt idx="16">
                  <c:v>40.298960648654628</c:v>
                </c:pt>
                <c:pt idx="17">
                  <c:v>41.932883295940194</c:v>
                </c:pt>
                <c:pt idx="18">
                  <c:v>43.580884403829003</c:v>
                </c:pt>
                <c:pt idx="19">
                  <c:v>45.180067533801974</c:v>
                </c:pt>
                <c:pt idx="20">
                  <c:v>46.615654250745997</c:v>
                </c:pt>
                <c:pt idx="21">
                  <c:v>47.979166154831596</c:v>
                </c:pt>
                <c:pt idx="22">
                  <c:v>49.342351297724761</c:v>
                </c:pt>
                <c:pt idx="23">
                  <c:v>50.66555800250039</c:v>
                </c:pt>
                <c:pt idx="24">
                  <c:v>51.946789314502425</c:v>
                </c:pt>
                <c:pt idx="25">
                  <c:v>53.132484427394353</c:v>
                </c:pt>
                <c:pt idx="26">
                  <c:v>54.189025587877374</c:v>
                </c:pt>
                <c:pt idx="27">
                  <c:v>55.098127938239259</c:v>
                </c:pt>
                <c:pt idx="28">
                  <c:v>55.862143289966006</c:v>
                </c:pt>
                <c:pt idx="29">
                  <c:v>56.673572400446751</c:v>
                </c:pt>
                <c:pt idx="30">
                  <c:v>60.744092738704353</c:v>
                </c:pt>
                <c:pt idx="31">
                  <c:v>64.643653203876127</c:v>
                </c:pt>
                <c:pt idx="32">
                  <c:v>65.211185224692727</c:v>
                </c:pt>
                <c:pt idx="33">
                  <c:v>65.485132814972943</c:v>
                </c:pt>
                <c:pt idx="34">
                  <c:v>65.621687483804848</c:v>
                </c:pt>
                <c:pt idx="35">
                  <c:v>65.607161134462089</c:v>
                </c:pt>
                <c:pt idx="36">
                  <c:v>65.464900169561773</c:v>
                </c:pt>
                <c:pt idx="37">
                  <c:v>65.250795185427478</c:v>
                </c:pt>
                <c:pt idx="38">
                  <c:v>65.015193506831281</c:v>
                </c:pt>
                <c:pt idx="39">
                  <c:v>64.755259539716022</c:v>
                </c:pt>
                <c:pt idx="40">
                  <c:v>64.460911037628478</c:v>
                </c:pt>
                <c:pt idx="41">
                  <c:v>64.12552343233078</c:v>
                </c:pt>
                <c:pt idx="42">
                  <c:v>63.737236997702496</c:v>
                </c:pt>
                <c:pt idx="43">
                  <c:v>63.299462403153832</c:v>
                </c:pt>
                <c:pt idx="44">
                  <c:v>62.817270187759036</c:v>
                </c:pt>
                <c:pt idx="45">
                  <c:v>62.306242033988951</c:v>
                </c:pt>
                <c:pt idx="46">
                  <c:v>61.760395967916509</c:v>
                </c:pt>
                <c:pt idx="47">
                  <c:v>61.166871943991168</c:v>
                </c:pt>
                <c:pt idx="48">
                  <c:v>60.464530783248954</c:v>
                </c:pt>
                <c:pt idx="49">
                  <c:v>59.912214466226409</c:v>
                </c:pt>
                <c:pt idx="50">
                  <c:v>59.428298118806651</c:v>
                </c:pt>
                <c:pt idx="51">
                  <c:v>59.680782062000546</c:v>
                </c:pt>
                <c:pt idx="52">
                  <c:v>60.387346663267827</c:v>
                </c:pt>
                <c:pt idx="53">
                  <c:v>63.414776808523527</c:v>
                </c:pt>
                <c:pt idx="54">
                  <c:v>65.834904293551148</c:v>
                </c:pt>
                <c:pt idx="55">
                  <c:v>68.84658095588037</c:v>
                </c:pt>
                <c:pt idx="56">
                  <c:v>72.136534473894358</c:v>
                </c:pt>
                <c:pt idx="57">
                  <c:v>74.199740977063428</c:v>
                </c:pt>
                <c:pt idx="58">
                  <c:v>62.296277731043396</c:v>
                </c:pt>
              </c:numCache>
            </c:numRef>
          </c:yVal>
        </c:ser>
        <c:ser>
          <c:idx val="2"/>
          <c:order val="2"/>
          <c:tx>
            <c:strRef>
              <c:f>HFIR_DPD_NFP!$AK$1</c:f>
              <c:strCache>
                <c:ptCount val="1"/>
                <c:pt idx="0">
                  <c:v>Ts-Tin:H-NFP</c:v>
                </c:pt>
              </c:strCache>
            </c:strRef>
          </c:tx>
          <c:spPr>
            <a:ln>
              <a:solidFill>
                <a:schemeClr val="accent4"/>
              </a:solidFill>
            </a:ln>
          </c:spPr>
          <c:marker>
            <c:symbol val="circle"/>
            <c:size val="5"/>
            <c:spPr>
              <a:solidFill>
                <a:schemeClr val="accent4"/>
              </a:solidFill>
              <a:ln>
                <a:noFill/>
              </a:ln>
            </c:spPr>
          </c:marker>
          <c:xVal>
            <c:numRef>
              <c:f>HFIR_DPD_NFP!$D$2:$D$60</c:f>
              <c:numCache>
                <c:formatCode>General</c:formatCode>
                <c:ptCount val="59"/>
                <c:pt idx="0">
                  <c:v>0</c:v>
                </c:pt>
                <c:pt idx="1">
                  <c:v>0.8000000000000137</c:v>
                </c:pt>
                <c:pt idx="2">
                  <c:v>1.5999999999999679</c:v>
                </c:pt>
                <c:pt idx="3">
                  <c:v>2.3999999999999937</c:v>
                </c:pt>
                <c:pt idx="4">
                  <c:v>3.2000000000000095</c:v>
                </c:pt>
                <c:pt idx="5">
                  <c:v>3.9999999999999787</c:v>
                </c:pt>
                <c:pt idx="6">
                  <c:v>8.0000000000000018</c:v>
                </c:pt>
                <c:pt idx="7">
                  <c:v>12.000000000000002</c:v>
                </c:pt>
                <c:pt idx="8">
                  <c:v>16.000000000000004</c:v>
                </c:pt>
                <c:pt idx="9">
                  <c:v>19.999999999999982</c:v>
                </c:pt>
                <c:pt idx="10">
                  <c:v>24.000000000000004</c:v>
                </c:pt>
                <c:pt idx="11">
                  <c:v>27.999999999999982</c:v>
                </c:pt>
                <c:pt idx="12">
                  <c:v>32.000000000000007</c:v>
                </c:pt>
                <c:pt idx="13">
                  <c:v>36</c:v>
                </c:pt>
                <c:pt idx="14">
                  <c:v>40.000000000000007</c:v>
                </c:pt>
                <c:pt idx="15">
                  <c:v>44</c:v>
                </c:pt>
                <c:pt idx="16">
                  <c:v>48.000000000000007</c:v>
                </c:pt>
                <c:pt idx="17">
                  <c:v>52</c:v>
                </c:pt>
                <c:pt idx="18">
                  <c:v>56.000000000000007</c:v>
                </c:pt>
                <c:pt idx="19">
                  <c:v>60</c:v>
                </c:pt>
                <c:pt idx="20">
                  <c:v>64.000000000000014</c:v>
                </c:pt>
                <c:pt idx="21">
                  <c:v>68</c:v>
                </c:pt>
                <c:pt idx="22">
                  <c:v>72.000000000000014</c:v>
                </c:pt>
                <c:pt idx="23">
                  <c:v>76</c:v>
                </c:pt>
                <c:pt idx="24">
                  <c:v>80.000000000000014</c:v>
                </c:pt>
                <c:pt idx="25">
                  <c:v>84</c:v>
                </c:pt>
                <c:pt idx="26">
                  <c:v>88.000000000000014</c:v>
                </c:pt>
                <c:pt idx="27">
                  <c:v>92</c:v>
                </c:pt>
                <c:pt idx="28">
                  <c:v>96.000000000000014</c:v>
                </c:pt>
                <c:pt idx="29">
                  <c:v>100</c:v>
                </c:pt>
                <c:pt idx="30">
                  <c:v>104</c:v>
                </c:pt>
                <c:pt idx="31">
                  <c:v>108</c:v>
                </c:pt>
                <c:pt idx="32">
                  <c:v>112.00000000000001</c:v>
                </c:pt>
                <c:pt idx="33">
                  <c:v>116</c:v>
                </c:pt>
                <c:pt idx="34">
                  <c:v>120</c:v>
                </c:pt>
                <c:pt idx="35">
                  <c:v>124</c:v>
                </c:pt>
                <c:pt idx="36">
                  <c:v>128</c:v>
                </c:pt>
                <c:pt idx="37">
                  <c:v>132</c:v>
                </c:pt>
                <c:pt idx="38">
                  <c:v>136</c:v>
                </c:pt>
                <c:pt idx="39">
                  <c:v>140</c:v>
                </c:pt>
                <c:pt idx="40">
                  <c:v>144</c:v>
                </c:pt>
                <c:pt idx="41">
                  <c:v>148</c:v>
                </c:pt>
                <c:pt idx="42">
                  <c:v>152</c:v>
                </c:pt>
                <c:pt idx="43">
                  <c:v>156</c:v>
                </c:pt>
                <c:pt idx="44">
                  <c:v>160</c:v>
                </c:pt>
                <c:pt idx="45">
                  <c:v>164</c:v>
                </c:pt>
                <c:pt idx="46">
                  <c:v>168</c:v>
                </c:pt>
                <c:pt idx="47">
                  <c:v>172</c:v>
                </c:pt>
                <c:pt idx="48">
                  <c:v>176</c:v>
                </c:pt>
                <c:pt idx="49">
                  <c:v>180</c:v>
                </c:pt>
                <c:pt idx="50">
                  <c:v>184</c:v>
                </c:pt>
                <c:pt idx="51">
                  <c:v>188</c:v>
                </c:pt>
                <c:pt idx="52">
                  <c:v>192</c:v>
                </c:pt>
                <c:pt idx="53">
                  <c:v>196</c:v>
                </c:pt>
                <c:pt idx="54">
                  <c:v>196.8</c:v>
                </c:pt>
                <c:pt idx="55">
                  <c:v>197.6</c:v>
                </c:pt>
                <c:pt idx="56">
                  <c:v>198.4</c:v>
                </c:pt>
                <c:pt idx="57">
                  <c:v>199.2</c:v>
                </c:pt>
                <c:pt idx="58">
                  <c:v>200</c:v>
                </c:pt>
              </c:numCache>
            </c:numRef>
          </c:xVal>
          <c:yVal>
            <c:numRef>
              <c:f>HFIR_DPD_NFP!$AK$2:$AK$60</c:f>
              <c:numCache>
                <c:formatCode>General</c:formatCode>
                <c:ptCount val="59"/>
                <c:pt idx="0">
                  <c:v>30.860260446159543</c:v>
                </c:pt>
                <c:pt idx="1">
                  <c:v>37.877720807265113</c:v>
                </c:pt>
                <c:pt idx="2">
                  <c:v>35.485053292542595</c:v>
                </c:pt>
                <c:pt idx="3">
                  <c:v>32.214615844620013</c:v>
                </c:pt>
                <c:pt idx="4">
                  <c:v>29.083607151098761</c:v>
                </c:pt>
                <c:pt idx="5">
                  <c:v>26.574639711292548</c:v>
                </c:pt>
                <c:pt idx="6">
                  <c:v>24.445880357414495</c:v>
                </c:pt>
                <c:pt idx="7">
                  <c:v>24.852873624205031</c:v>
                </c:pt>
                <c:pt idx="8">
                  <c:v>25.569441358772529</c:v>
                </c:pt>
                <c:pt idx="9">
                  <c:v>26.981723607245474</c:v>
                </c:pt>
                <c:pt idx="10">
                  <c:v>28.635355827213935</c:v>
                </c:pt>
                <c:pt idx="11">
                  <c:v>30.602560253111289</c:v>
                </c:pt>
                <c:pt idx="12">
                  <c:v>32.457230524970733</c:v>
                </c:pt>
                <c:pt idx="13">
                  <c:v>34.268858735852113</c:v>
                </c:pt>
                <c:pt idx="14">
                  <c:v>36.038106434121609</c:v>
                </c:pt>
                <c:pt idx="15">
                  <c:v>37.765348591019688</c:v>
                </c:pt>
                <c:pt idx="16">
                  <c:v>39.445490605891344</c:v>
                </c:pt>
                <c:pt idx="17">
                  <c:v>41.095297556667774</c:v>
                </c:pt>
                <c:pt idx="18">
                  <c:v>42.761705241094262</c:v>
                </c:pt>
                <c:pt idx="19">
                  <c:v>44.385102115379063</c:v>
                </c:pt>
                <c:pt idx="20">
                  <c:v>45.851768910326044</c:v>
                </c:pt>
                <c:pt idx="21">
                  <c:v>47.25067251854</c:v>
                </c:pt>
                <c:pt idx="22">
                  <c:v>48.652607710069852</c:v>
                </c:pt>
                <c:pt idx="23">
                  <c:v>50.016536245006648</c:v>
                </c:pt>
                <c:pt idx="24">
                  <c:v>51.34234966205895</c:v>
                </c:pt>
                <c:pt idx="25">
                  <c:v>52.575490377712214</c:v>
                </c:pt>
                <c:pt idx="26">
                  <c:v>53.682735102582463</c:v>
                </c:pt>
                <c:pt idx="27">
                  <c:v>54.645612853316344</c:v>
                </c:pt>
                <c:pt idx="28">
                  <c:v>55.464497894526751</c:v>
                </c:pt>
                <c:pt idx="29">
                  <c:v>56.330136001629455</c:v>
                </c:pt>
                <c:pt idx="30">
                  <c:v>60.430703294287923</c:v>
                </c:pt>
                <c:pt idx="31">
                  <c:v>64.37905744770255</c:v>
                </c:pt>
                <c:pt idx="32">
                  <c:v>65.02090434874799</c:v>
                </c:pt>
                <c:pt idx="33">
                  <c:v>65.368229239394964</c:v>
                </c:pt>
                <c:pt idx="34">
                  <c:v>65.574105051859618</c:v>
                </c:pt>
                <c:pt idx="35">
                  <c:v>65.622965988703868</c:v>
                </c:pt>
                <c:pt idx="36">
                  <c:v>65.540302342052655</c:v>
                </c:pt>
                <c:pt idx="37">
                  <c:v>65.380196021115822</c:v>
                </c:pt>
                <c:pt idx="38">
                  <c:v>65.193081248902615</c:v>
                </c:pt>
                <c:pt idx="39">
                  <c:v>64.977664527936227</c:v>
                </c:pt>
                <c:pt idx="40">
                  <c:v>64.72221075623348</c:v>
                </c:pt>
                <c:pt idx="41">
                  <c:v>64.420178710195771</c:v>
                </c:pt>
                <c:pt idx="42">
                  <c:v>64.059988973349149</c:v>
                </c:pt>
                <c:pt idx="43">
                  <c:v>63.645879998553433</c:v>
                </c:pt>
                <c:pt idx="44">
                  <c:v>63.183629374959963</c:v>
                </c:pt>
                <c:pt idx="45">
                  <c:v>62.686939599614774</c:v>
                </c:pt>
                <c:pt idx="46">
                  <c:v>62.151446575625791</c:v>
                </c:pt>
                <c:pt idx="47">
                  <c:v>61.563820879704274</c:v>
                </c:pt>
                <c:pt idx="48">
                  <c:v>60.862810493074733</c:v>
                </c:pt>
                <c:pt idx="49">
                  <c:v>60.311017095947427</c:v>
                </c:pt>
                <c:pt idx="50">
                  <c:v>59.826773212758553</c:v>
                </c:pt>
                <c:pt idx="51">
                  <c:v>60.090813288045361</c:v>
                </c:pt>
                <c:pt idx="52">
                  <c:v>60.817073411684689</c:v>
                </c:pt>
                <c:pt idx="53">
                  <c:v>63.915460608702944</c:v>
                </c:pt>
                <c:pt idx="54">
                  <c:v>66.390099332155728</c:v>
                </c:pt>
                <c:pt idx="55">
                  <c:v>69.470414886757951</c:v>
                </c:pt>
                <c:pt idx="56">
                  <c:v>72.836245576313843</c:v>
                </c:pt>
                <c:pt idx="57">
                  <c:v>74.949585149174396</c:v>
                </c:pt>
                <c:pt idx="58">
                  <c:v>62.781489529645292</c:v>
                </c:pt>
              </c:numCache>
            </c:numRef>
          </c:yVal>
        </c:ser>
        <c:ser>
          <c:idx val="3"/>
          <c:order val="3"/>
          <c:tx>
            <c:strRef>
              <c:f>HFIR_DPD_NFP!$AL$1</c:f>
              <c:strCache>
                <c:ptCount val="1"/>
                <c:pt idx="0">
                  <c:v>Ts-Tin:C-NFP</c:v>
                </c:pt>
              </c:strCache>
            </c:strRef>
          </c:tx>
          <c:spPr>
            <a:ln>
              <a:solidFill>
                <a:schemeClr val="accent1"/>
              </a:solidFill>
            </a:ln>
          </c:spPr>
          <c:marker>
            <c:symbol val="diamond"/>
            <c:size val="5"/>
            <c:spPr>
              <a:solidFill>
                <a:schemeClr val="accent1"/>
              </a:solidFill>
              <a:ln>
                <a:noFill/>
              </a:ln>
            </c:spPr>
          </c:marker>
          <c:xVal>
            <c:numRef>
              <c:f>HFIR_DPD_NFP!$D$2:$D$60</c:f>
              <c:numCache>
                <c:formatCode>General</c:formatCode>
                <c:ptCount val="59"/>
                <c:pt idx="0">
                  <c:v>0</c:v>
                </c:pt>
                <c:pt idx="1">
                  <c:v>0.8000000000000137</c:v>
                </c:pt>
                <c:pt idx="2">
                  <c:v>1.5999999999999679</c:v>
                </c:pt>
                <c:pt idx="3">
                  <c:v>2.3999999999999937</c:v>
                </c:pt>
                <c:pt idx="4">
                  <c:v>3.2000000000000095</c:v>
                </c:pt>
                <c:pt idx="5">
                  <c:v>3.9999999999999787</c:v>
                </c:pt>
                <c:pt idx="6">
                  <c:v>8.0000000000000018</c:v>
                </c:pt>
                <c:pt idx="7">
                  <c:v>12.000000000000002</c:v>
                </c:pt>
                <c:pt idx="8">
                  <c:v>16.000000000000004</c:v>
                </c:pt>
                <c:pt idx="9">
                  <c:v>19.999999999999982</c:v>
                </c:pt>
                <c:pt idx="10">
                  <c:v>24.000000000000004</c:v>
                </c:pt>
                <c:pt idx="11">
                  <c:v>27.999999999999982</c:v>
                </c:pt>
                <c:pt idx="12">
                  <c:v>32.000000000000007</c:v>
                </c:pt>
                <c:pt idx="13">
                  <c:v>36</c:v>
                </c:pt>
                <c:pt idx="14">
                  <c:v>40.000000000000007</c:v>
                </c:pt>
                <c:pt idx="15">
                  <c:v>44</c:v>
                </c:pt>
                <c:pt idx="16">
                  <c:v>48.000000000000007</c:v>
                </c:pt>
                <c:pt idx="17">
                  <c:v>52</c:v>
                </c:pt>
                <c:pt idx="18">
                  <c:v>56.000000000000007</c:v>
                </c:pt>
                <c:pt idx="19">
                  <c:v>60</c:v>
                </c:pt>
                <c:pt idx="20">
                  <c:v>64.000000000000014</c:v>
                </c:pt>
                <c:pt idx="21">
                  <c:v>68</c:v>
                </c:pt>
                <c:pt idx="22">
                  <c:v>72.000000000000014</c:v>
                </c:pt>
                <c:pt idx="23">
                  <c:v>76</c:v>
                </c:pt>
                <c:pt idx="24">
                  <c:v>80.000000000000014</c:v>
                </c:pt>
                <c:pt idx="25">
                  <c:v>84</c:v>
                </c:pt>
                <c:pt idx="26">
                  <c:v>88.000000000000014</c:v>
                </c:pt>
                <c:pt idx="27">
                  <c:v>92</c:v>
                </c:pt>
                <c:pt idx="28">
                  <c:v>96.000000000000014</c:v>
                </c:pt>
                <c:pt idx="29">
                  <c:v>100</c:v>
                </c:pt>
                <c:pt idx="30">
                  <c:v>104</c:v>
                </c:pt>
                <c:pt idx="31">
                  <c:v>108</c:v>
                </c:pt>
                <c:pt idx="32">
                  <c:v>112.00000000000001</c:v>
                </c:pt>
                <c:pt idx="33">
                  <c:v>116</c:v>
                </c:pt>
                <c:pt idx="34">
                  <c:v>120</c:v>
                </c:pt>
                <c:pt idx="35">
                  <c:v>124</c:v>
                </c:pt>
                <c:pt idx="36">
                  <c:v>128</c:v>
                </c:pt>
                <c:pt idx="37">
                  <c:v>132</c:v>
                </c:pt>
                <c:pt idx="38">
                  <c:v>136</c:v>
                </c:pt>
                <c:pt idx="39">
                  <c:v>140</c:v>
                </c:pt>
                <c:pt idx="40">
                  <c:v>144</c:v>
                </c:pt>
                <c:pt idx="41">
                  <c:v>148</c:v>
                </c:pt>
                <c:pt idx="42">
                  <c:v>152</c:v>
                </c:pt>
                <c:pt idx="43">
                  <c:v>156</c:v>
                </c:pt>
                <c:pt idx="44">
                  <c:v>160</c:v>
                </c:pt>
                <c:pt idx="45">
                  <c:v>164</c:v>
                </c:pt>
                <c:pt idx="46">
                  <c:v>168</c:v>
                </c:pt>
                <c:pt idx="47">
                  <c:v>172</c:v>
                </c:pt>
                <c:pt idx="48">
                  <c:v>176</c:v>
                </c:pt>
                <c:pt idx="49">
                  <c:v>180</c:v>
                </c:pt>
                <c:pt idx="50">
                  <c:v>184</c:v>
                </c:pt>
                <c:pt idx="51">
                  <c:v>188</c:v>
                </c:pt>
                <c:pt idx="52">
                  <c:v>192</c:v>
                </c:pt>
                <c:pt idx="53">
                  <c:v>196</c:v>
                </c:pt>
                <c:pt idx="54">
                  <c:v>196.8</c:v>
                </c:pt>
                <c:pt idx="55">
                  <c:v>197.6</c:v>
                </c:pt>
                <c:pt idx="56">
                  <c:v>198.4</c:v>
                </c:pt>
                <c:pt idx="57">
                  <c:v>199.2</c:v>
                </c:pt>
                <c:pt idx="58">
                  <c:v>200</c:v>
                </c:pt>
              </c:numCache>
            </c:numRef>
          </c:xVal>
          <c:yVal>
            <c:numRef>
              <c:f>HFIR_DPD_NFP!$AL$2:$AL$60</c:f>
              <c:numCache>
                <c:formatCode>General</c:formatCode>
                <c:ptCount val="59"/>
                <c:pt idx="0">
                  <c:v>16.793000000000006</c:v>
                </c:pt>
                <c:pt idx="1">
                  <c:v>31.769000000000002</c:v>
                </c:pt>
                <c:pt idx="2">
                  <c:v>32.397000000000006</c:v>
                </c:pt>
                <c:pt idx="3">
                  <c:v>30.377000000000031</c:v>
                </c:pt>
                <c:pt idx="4">
                  <c:v>27.975000000000023</c:v>
                </c:pt>
                <c:pt idx="5">
                  <c:v>25.874000000000031</c:v>
                </c:pt>
                <c:pt idx="6">
                  <c:v>23.877999999999993</c:v>
                </c:pt>
                <c:pt idx="7">
                  <c:v>24.437000000000015</c:v>
                </c:pt>
                <c:pt idx="8">
                  <c:v>25.201999999999988</c:v>
                </c:pt>
                <c:pt idx="9">
                  <c:v>26.584000000000003</c:v>
                </c:pt>
                <c:pt idx="10">
                  <c:v>28.197000000000031</c:v>
                </c:pt>
                <c:pt idx="11">
                  <c:v>30.125</c:v>
                </c:pt>
                <c:pt idx="12">
                  <c:v>31.984999999999989</c:v>
                </c:pt>
                <c:pt idx="13">
                  <c:v>33.805000000000007</c:v>
                </c:pt>
                <c:pt idx="14">
                  <c:v>35.58499999999998</c:v>
                </c:pt>
                <c:pt idx="15">
                  <c:v>37.324999999999989</c:v>
                </c:pt>
                <c:pt idx="16">
                  <c:v>39.017999999999972</c:v>
                </c:pt>
                <c:pt idx="17">
                  <c:v>40.675000000000011</c:v>
                </c:pt>
                <c:pt idx="18">
                  <c:v>42.336999999999989</c:v>
                </c:pt>
                <c:pt idx="19">
                  <c:v>43.964000000000006</c:v>
                </c:pt>
                <c:pt idx="20">
                  <c:v>45.446000000000026</c:v>
                </c:pt>
                <c:pt idx="21">
                  <c:v>46.845000000000027</c:v>
                </c:pt>
                <c:pt idx="22">
                  <c:v>48.236000000000011</c:v>
                </c:pt>
                <c:pt idx="23">
                  <c:v>49.594000000000008</c:v>
                </c:pt>
                <c:pt idx="24">
                  <c:v>50.909000000000006</c:v>
                </c:pt>
                <c:pt idx="25">
                  <c:v>52.137</c:v>
                </c:pt>
                <c:pt idx="26">
                  <c:v>53.236000000000011</c:v>
                </c:pt>
                <c:pt idx="27">
                  <c:v>54.206000000000017</c:v>
                </c:pt>
                <c:pt idx="28">
                  <c:v>55.021000000000015</c:v>
                </c:pt>
                <c:pt idx="29">
                  <c:v>55.850999999999999</c:v>
                </c:pt>
                <c:pt idx="30">
                  <c:v>59.418999999999983</c:v>
                </c:pt>
                <c:pt idx="31">
                  <c:v>63.428000000000011</c:v>
                </c:pt>
                <c:pt idx="32">
                  <c:v>64.38</c:v>
                </c:pt>
                <c:pt idx="33">
                  <c:v>64.855000000000018</c:v>
                </c:pt>
                <c:pt idx="34">
                  <c:v>65.125999999999948</c:v>
                </c:pt>
                <c:pt idx="35">
                  <c:v>65.202000000000012</c:v>
                </c:pt>
                <c:pt idx="36">
                  <c:v>65.129000000000019</c:v>
                </c:pt>
                <c:pt idx="37">
                  <c:v>64.958000000000013</c:v>
                </c:pt>
                <c:pt idx="38">
                  <c:v>64.755999999999972</c:v>
                </c:pt>
                <c:pt idx="39">
                  <c:v>64.512999999999977</c:v>
                </c:pt>
                <c:pt idx="40">
                  <c:v>64.238999999999976</c:v>
                </c:pt>
                <c:pt idx="41">
                  <c:v>63.922000000000033</c:v>
                </c:pt>
                <c:pt idx="42">
                  <c:v>63.550000000000004</c:v>
                </c:pt>
                <c:pt idx="43">
                  <c:v>63.131</c:v>
                </c:pt>
                <c:pt idx="44">
                  <c:v>62.665000000000063</c:v>
                </c:pt>
                <c:pt idx="45">
                  <c:v>62.162000000000013</c:v>
                </c:pt>
                <c:pt idx="46">
                  <c:v>61.632000000000012</c:v>
                </c:pt>
                <c:pt idx="47">
                  <c:v>61.050999999999988</c:v>
                </c:pt>
                <c:pt idx="48">
                  <c:v>60.369000000000028</c:v>
                </c:pt>
                <c:pt idx="49">
                  <c:v>59.802000000000021</c:v>
                </c:pt>
                <c:pt idx="50">
                  <c:v>59.300000000000004</c:v>
                </c:pt>
                <c:pt idx="51">
                  <c:v>59.436</c:v>
                </c:pt>
                <c:pt idx="52">
                  <c:v>60.055999999999983</c:v>
                </c:pt>
                <c:pt idx="53">
                  <c:v>62.478000000000009</c:v>
                </c:pt>
                <c:pt idx="54">
                  <c:v>64.467000000000027</c:v>
                </c:pt>
                <c:pt idx="55">
                  <c:v>67.04000000000002</c:v>
                </c:pt>
                <c:pt idx="56">
                  <c:v>69.97399999999999</c:v>
                </c:pt>
                <c:pt idx="57">
                  <c:v>72.174999999999983</c:v>
                </c:pt>
                <c:pt idx="58">
                  <c:v>62.428000000000011</c:v>
                </c:pt>
              </c:numCache>
            </c:numRef>
          </c:yVal>
        </c:ser>
        <c:axId val="52856320"/>
        <c:axId val="52879360"/>
      </c:scatterChart>
      <c:valAx>
        <c:axId val="52856320"/>
        <c:scaling>
          <c:orientation val="minMax"/>
        </c:scaling>
        <c:axPos val="b"/>
        <c:majorGridlines/>
        <c:minorGridlines/>
        <c:title>
          <c:tx>
            <c:rich>
              <a:bodyPr/>
              <a:lstStyle/>
              <a:p>
                <a:pPr>
                  <a:defRPr/>
                </a:pPr>
                <a:r>
                  <a:rPr lang="en-US" sz="1200" b="0">
                    <a:latin typeface="Times New Roman" pitchFamily="18" charset="0"/>
                    <a:cs typeface="Times New Roman" pitchFamily="18" charset="0"/>
                  </a:rPr>
                  <a:t>z/D</a:t>
                </a:r>
                <a:r>
                  <a:rPr lang="en-US" sz="1200" b="0" baseline="-25000">
                    <a:latin typeface="Times New Roman" pitchFamily="18" charset="0"/>
                    <a:cs typeface="Times New Roman" pitchFamily="18" charset="0"/>
                  </a:rPr>
                  <a:t>h</a:t>
                </a:r>
                <a:endParaRPr lang="en-US" sz="1200" b="0">
                  <a:latin typeface="Times New Roman" pitchFamily="18" charset="0"/>
                  <a:cs typeface="Times New Roman" pitchFamily="18" charset="0"/>
                </a:endParaRPr>
              </a:p>
            </c:rich>
          </c:tx>
          <c:layout/>
        </c:title>
        <c:numFmt formatCode="General" sourceLinked="1"/>
        <c:tickLblPos val="nextTo"/>
        <c:txPr>
          <a:bodyPr/>
          <a:lstStyle/>
          <a:p>
            <a:pPr>
              <a:defRPr sz="1200">
                <a:latin typeface="Times New Roman" pitchFamily="18" charset="0"/>
                <a:cs typeface="Times New Roman" pitchFamily="18" charset="0"/>
              </a:defRPr>
            </a:pPr>
            <a:endParaRPr lang="en-US"/>
          </a:p>
        </c:txPr>
        <c:crossAx val="52879360"/>
        <c:crosses val="autoZero"/>
        <c:crossBetween val="midCat"/>
      </c:valAx>
      <c:valAx>
        <c:axId val="52879360"/>
        <c:scaling>
          <c:orientation val="minMax"/>
        </c:scaling>
        <c:axPos val="l"/>
        <c:majorGridlines/>
        <c:minorGridlines/>
        <c:title>
          <c:tx>
            <c:rich>
              <a:bodyPr/>
              <a:lstStyle/>
              <a:p>
                <a:pPr>
                  <a:defRPr/>
                </a:pPr>
                <a:r>
                  <a:rPr lang="en-US" sz="1200" b="0">
                    <a:latin typeface="Times New Roman" pitchFamily="18" charset="0"/>
                    <a:cs typeface="Times New Roman" pitchFamily="18" charset="0"/>
                  </a:rPr>
                  <a:t>T</a:t>
                </a:r>
                <a:r>
                  <a:rPr lang="en-US" sz="1200" b="0" baseline="-25000">
                    <a:latin typeface="Times New Roman" pitchFamily="18" charset="0"/>
                    <a:cs typeface="Times New Roman" pitchFamily="18" charset="0"/>
                  </a:rPr>
                  <a:t>s</a:t>
                </a:r>
                <a:r>
                  <a:rPr lang="en-US" sz="1200" b="0" baseline="0">
                    <a:latin typeface="Times New Roman" pitchFamily="18" charset="0"/>
                    <a:cs typeface="Times New Roman" pitchFamily="18" charset="0"/>
                  </a:rPr>
                  <a:t>-T</a:t>
                </a:r>
                <a:r>
                  <a:rPr lang="en-US" sz="1200" b="0" baseline="-25000">
                    <a:latin typeface="Times New Roman" pitchFamily="18" charset="0"/>
                    <a:cs typeface="Times New Roman" pitchFamily="18" charset="0"/>
                  </a:rPr>
                  <a:t>in</a:t>
                </a:r>
                <a:r>
                  <a:rPr lang="en-US" sz="1200" b="0" baseline="0">
                    <a:latin typeface="Times New Roman" pitchFamily="18" charset="0"/>
                    <a:cs typeface="Times New Roman" pitchFamily="18" charset="0"/>
                  </a:rPr>
                  <a:t> [K]</a:t>
                </a:r>
                <a:endParaRPr lang="en-US" sz="1200" b="0">
                  <a:latin typeface="Times New Roman" pitchFamily="18" charset="0"/>
                  <a:cs typeface="Times New Roman" pitchFamily="18" charset="0"/>
                </a:endParaRPr>
              </a:p>
            </c:rich>
          </c:tx>
          <c:layout>
            <c:manualLayout>
              <c:xMode val="edge"/>
              <c:yMode val="edge"/>
              <c:x val="2.3426342368615401E-2"/>
              <c:y val="0.41187122442253349"/>
            </c:manualLayout>
          </c:layout>
        </c:title>
        <c:numFmt formatCode="General" sourceLinked="1"/>
        <c:tickLblPos val="nextTo"/>
        <c:txPr>
          <a:bodyPr/>
          <a:lstStyle/>
          <a:p>
            <a:pPr>
              <a:defRPr sz="1200">
                <a:latin typeface="Times New Roman" pitchFamily="18" charset="0"/>
                <a:cs typeface="Times New Roman" pitchFamily="18" charset="0"/>
              </a:defRPr>
            </a:pPr>
            <a:endParaRPr lang="en-US"/>
          </a:p>
        </c:txPr>
        <c:crossAx val="52856320"/>
        <c:crosses val="autoZero"/>
        <c:crossBetween val="midCat"/>
      </c:valAx>
    </c:plotArea>
    <c:legend>
      <c:legendPos val="r"/>
      <c:layout>
        <c:manualLayout>
          <c:xMode val="edge"/>
          <c:yMode val="edge"/>
          <c:x val="0.71547059021468473"/>
          <c:y val="0.63900449819522365"/>
          <c:w val="0.23854801803620904"/>
          <c:h val="0.15465108555152482"/>
        </c:manualLayout>
      </c:layout>
      <c:spPr>
        <a:solidFill>
          <a:schemeClr val="bg1"/>
        </a:solidFill>
      </c:spPr>
      <c:txPr>
        <a:bodyPr/>
        <a:lstStyle/>
        <a:p>
          <a:pPr>
            <a:defRPr sz="1200">
              <a:latin typeface="Times New Roman" pitchFamily="18" charset="0"/>
              <a:cs typeface="Times New Roman" pitchFamily="18" charset="0"/>
            </a:defRPr>
          </a:pPr>
          <a:endParaRPr lang="en-US"/>
        </a:p>
      </c:txPr>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6574029207887594"/>
          <c:y val="3.6618458879753894E-2"/>
          <c:w val="0.78404872467864595"/>
          <c:h val="0.8091279741841626"/>
        </c:manualLayout>
      </c:layout>
      <c:scatterChart>
        <c:scatterStyle val="lineMarker"/>
        <c:ser>
          <c:idx val="0"/>
          <c:order val="0"/>
          <c:tx>
            <c:strRef>
              <c:f>Cons_Prop_CHF!$K$1</c:f>
              <c:strCache>
                <c:ptCount val="1"/>
                <c:pt idx="0">
                  <c:v>h:(Ts-Tb)-CFP</c:v>
                </c:pt>
              </c:strCache>
            </c:strRef>
          </c:tx>
          <c:spPr>
            <a:ln>
              <a:solidFill>
                <a:schemeClr val="tx1"/>
              </a:solidFill>
            </a:ln>
          </c:spPr>
          <c:marker>
            <c:symbol val="diamond"/>
            <c:size val="5"/>
            <c:spPr>
              <a:solidFill>
                <a:schemeClr val="tx1"/>
              </a:solidFill>
            </c:spPr>
          </c:marker>
          <c:xVal>
            <c:numRef>
              <c:f>Cons_Prop_CHF!$D$2:$D$52</c:f>
              <c:numCache>
                <c:formatCode>General</c:formatCode>
                <c:ptCount val="51"/>
                <c:pt idx="0">
                  <c:v>0</c:v>
                </c:pt>
                <c:pt idx="1">
                  <c:v>3.9999999999999787</c:v>
                </c:pt>
                <c:pt idx="2">
                  <c:v>8.0000000000000018</c:v>
                </c:pt>
                <c:pt idx="3">
                  <c:v>12.000000000000002</c:v>
                </c:pt>
                <c:pt idx="4">
                  <c:v>16.000000000000004</c:v>
                </c:pt>
                <c:pt idx="5">
                  <c:v>19.999999999999982</c:v>
                </c:pt>
                <c:pt idx="6">
                  <c:v>24.000000000000004</c:v>
                </c:pt>
                <c:pt idx="7">
                  <c:v>27.999999999999982</c:v>
                </c:pt>
                <c:pt idx="8">
                  <c:v>32.000000000000007</c:v>
                </c:pt>
                <c:pt idx="9">
                  <c:v>36</c:v>
                </c:pt>
                <c:pt idx="10">
                  <c:v>40.000000000000007</c:v>
                </c:pt>
                <c:pt idx="11">
                  <c:v>44</c:v>
                </c:pt>
                <c:pt idx="12">
                  <c:v>48.000000000000007</c:v>
                </c:pt>
                <c:pt idx="13">
                  <c:v>52</c:v>
                </c:pt>
                <c:pt idx="14">
                  <c:v>56.000000000000007</c:v>
                </c:pt>
                <c:pt idx="15">
                  <c:v>60</c:v>
                </c:pt>
                <c:pt idx="16">
                  <c:v>64.000000000000014</c:v>
                </c:pt>
                <c:pt idx="17">
                  <c:v>68</c:v>
                </c:pt>
                <c:pt idx="18">
                  <c:v>72.000000000000014</c:v>
                </c:pt>
                <c:pt idx="19">
                  <c:v>76</c:v>
                </c:pt>
                <c:pt idx="20">
                  <c:v>80.000000000000014</c:v>
                </c:pt>
                <c:pt idx="21">
                  <c:v>84</c:v>
                </c:pt>
                <c:pt idx="22">
                  <c:v>88.000000000000014</c:v>
                </c:pt>
                <c:pt idx="23">
                  <c:v>92</c:v>
                </c:pt>
                <c:pt idx="24">
                  <c:v>96.000000000000014</c:v>
                </c:pt>
                <c:pt idx="25">
                  <c:v>100</c:v>
                </c:pt>
                <c:pt idx="26">
                  <c:v>104</c:v>
                </c:pt>
                <c:pt idx="27">
                  <c:v>108</c:v>
                </c:pt>
                <c:pt idx="28">
                  <c:v>112.00000000000001</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numCache>
            </c:numRef>
          </c:xVal>
          <c:yVal>
            <c:numRef>
              <c:f>Cons_Prop_CHF!$K$2:$K$52</c:f>
              <c:numCache>
                <c:formatCode>General</c:formatCode>
                <c:ptCount val="51"/>
                <c:pt idx="0">
                  <c:v>168898.32307365761</c:v>
                </c:pt>
                <c:pt idx="1">
                  <c:v>98816.936852576007</c:v>
                </c:pt>
                <c:pt idx="2">
                  <c:v>96030.866302864873</c:v>
                </c:pt>
                <c:pt idx="3">
                  <c:v>94803.041355703943</c:v>
                </c:pt>
                <c:pt idx="4">
                  <c:v>94205.581421282957</c:v>
                </c:pt>
                <c:pt idx="5">
                  <c:v>93927.062486101844</c:v>
                </c:pt>
                <c:pt idx="6">
                  <c:v>93810.554954054547</c:v>
                </c:pt>
                <c:pt idx="7">
                  <c:v>93769.181674390406</c:v>
                </c:pt>
                <c:pt idx="8">
                  <c:v>93756.450807391448</c:v>
                </c:pt>
                <c:pt idx="9">
                  <c:v>93753.849568570862</c:v>
                </c:pt>
                <c:pt idx="10">
                  <c:v>93753.849568570862</c:v>
                </c:pt>
                <c:pt idx="11">
                  <c:v>93751.24847408713</c:v>
                </c:pt>
                <c:pt idx="12">
                  <c:v>93751.248474087275</c:v>
                </c:pt>
                <c:pt idx="13">
                  <c:v>93751.24847408713</c:v>
                </c:pt>
                <c:pt idx="14">
                  <c:v>93748.647523928448</c:v>
                </c:pt>
                <c:pt idx="15">
                  <c:v>93748.647523928375</c:v>
                </c:pt>
                <c:pt idx="16">
                  <c:v>93748.647523928448</c:v>
                </c:pt>
                <c:pt idx="17">
                  <c:v>93748.647523928375</c:v>
                </c:pt>
                <c:pt idx="18">
                  <c:v>93748.647523928448</c:v>
                </c:pt>
                <c:pt idx="19">
                  <c:v>93748.647523928375</c:v>
                </c:pt>
                <c:pt idx="20">
                  <c:v>93748.647523928448</c:v>
                </c:pt>
                <c:pt idx="21">
                  <c:v>93748.647523928375</c:v>
                </c:pt>
                <c:pt idx="22">
                  <c:v>93748.647523928375</c:v>
                </c:pt>
                <c:pt idx="23">
                  <c:v>93748.647523928375</c:v>
                </c:pt>
                <c:pt idx="24">
                  <c:v>93748.647523928375</c:v>
                </c:pt>
                <c:pt idx="25">
                  <c:v>93748.647523928375</c:v>
                </c:pt>
                <c:pt idx="26">
                  <c:v>93748.647523928375</c:v>
                </c:pt>
                <c:pt idx="27">
                  <c:v>93748.647523928448</c:v>
                </c:pt>
                <c:pt idx="28">
                  <c:v>93748.647523928375</c:v>
                </c:pt>
                <c:pt idx="29">
                  <c:v>93748.647523928448</c:v>
                </c:pt>
                <c:pt idx="30">
                  <c:v>93748.647523928375</c:v>
                </c:pt>
                <c:pt idx="31">
                  <c:v>93748.647523928448</c:v>
                </c:pt>
                <c:pt idx="32">
                  <c:v>93748.647523928375</c:v>
                </c:pt>
                <c:pt idx="33">
                  <c:v>93748.647523928448</c:v>
                </c:pt>
                <c:pt idx="34">
                  <c:v>93748.647523928375</c:v>
                </c:pt>
                <c:pt idx="35">
                  <c:v>93748.647523928375</c:v>
                </c:pt>
                <c:pt idx="36">
                  <c:v>93748.647523928375</c:v>
                </c:pt>
                <c:pt idx="37">
                  <c:v>93748.647523928375</c:v>
                </c:pt>
                <c:pt idx="38">
                  <c:v>93748.647523928375</c:v>
                </c:pt>
                <c:pt idx="39">
                  <c:v>93748.924954917573</c:v>
                </c:pt>
                <c:pt idx="40">
                  <c:v>93748.647523928448</c:v>
                </c:pt>
                <c:pt idx="41">
                  <c:v>93748.647523928375</c:v>
                </c:pt>
                <c:pt idx="42">
                  <c:v>93748.647523928448</c:v>
                </c:pt>
                <c:pt idx="43">
                  <c:v>93748.647523928375</c:v>
                </c:pt>
                <c:pt idx="44">
                  <c:v>93748.647523928448</c:v>
                </c:pt>
                <c:pt idx="45">
                  <c:v>93748.647523928375</c:v>
                </c:pt>
                <c:pt idx="46">
                  <c:v>93748.647523928375</c:v>
                </c:pt>
                <c:pt idx="47">
                  <c:v>93748.647523928375</c:v>
                </c:pt>
                <c:pt idx="48">
                  <c:v>93748.924954917413</c:v>
                </c:pt>
                <c:pt idx="49">
                  <c:v>93749.202385906348</c:v>
                </c:pt>
                <c:pt idx="50">
                  <c:v>99256.108103189472</c:v>
                </c:pt>
              </c:numCache>
            </c:numRef>
          </c:yVal>
        </c:ser>
        <c:ser>
          <c:idx val="1"/>
          <c:order val="1"/>
          <c:tx>
            <c:strRef>
              <c:f>NIST_Prop_CHF!$I$1</c:f>
              <c:strCache>
                <c:ptCount val="1"/>
                <c:pt idx="0">
                  <c:v>h:(Ts-Tb)-NFP</c:v>
                </c:pt>
              </c:strCache>
            </c:strRef>
          </c:tx>
          <c:spPr>
            <a:ln>
              <a:solidFill>
                <a:srgbClr val="FF0000"/>
              </a:solidFill>
            </a:ln>
          </c:spPr>
          <c:marker>
            <c:symbol val="square"/>
            <c:size val="5"/>
            <c:spPr>
              <a:solidFill>
                <a:srgbClr val="FF0000"/>
              </a:solidFill>
            </c:spPr>
          </c:marker>
          <c:xVal>
            <c:numRef>
              <c:f>NIST_Prop_CHF!$D$2:$D$52</c:f>
              <c:numCache>
                <c:formatCode>General</c:formatCode>
                <c:ptCount val="51"/>
                <c:pt idx="0">
                  <c:v>0</c:v>
                </c:pt>
                <c:pt idx="1">
                  <c:v>3.9999999999999787</c:v>
                </c:pt>
                <c:pt idx="2">
                  <c:v>8.0000000000000018</c:v>
                </c:pt>
                <c:pt idx="3">
                  <c:v>12.000000000000002</c:v>
                </c:pt>
                <c:pt idx="4">
                  <c:v>16.000000000000004</c:v>
                </c:pt>
                <c:pt idx="5">
                  <c:v>19.999999999999982</c:v>
                </c:pt>
                <c:pt idx="6">
                  <c:v>24.000000000000004</c:v>
                </c:pt>
                <c:pt idx="7">
                  <c:v>27.999999999999982</c:v>
                </c:pt>
                <c:pt idx="8">
                  <c:v>32.000000000000007</c:v>
                </c:pt>
                <c:pt idx="9">
                  <c:v>36</c:v>
                </c:pt>
                <c:pt idx="10">
                  <c:v>40.000000000000007</c:v>
                </c:pt>
                <c:pt idx="11">
                  <c:v>44</c:v>
                </c:pt>
                <c:pt idx="12">
                  <c:v>48.000000000000007</c:v>
                </c:pt>
                <c:pt idx="13">
                  <c:v>52</c:v>
                </c:pt>
                <c:pt idx="14">
                  <c:v>56.000000000000007</c:v>
                </c:pt>
                <c:pt idx="15">
                  <c:v>60</c:v>
                </c:pt>
                <c:pt idx="16">
                  <c:v>64.000000000000014</c:v>
                </c:pt>
                <c:pt idx="17">
                  <c:v>68</c:v>
                </c:pt>
                <c:pt idx="18">
                  <c:v>72.000000000000014</c:v>
                </c:pt>
                <c:pt idx="19">
                  <c:v>76</c:v>
                </c:pt>
                <c:pt idx="20">
                  <c:v>80.000000000000014</c:v>
                </c:pt>
                <c:pt idx="21">
                  <c:v>84</c:v>
                </c:pt>
                <c:pt idx="22">
                  <c:v>88.000000000000014</c:v>
                </c:pt>
                <c:pt idx="23">
                  <c:v>92</c:v>
                </c:pt>
                <c:pt idx="24">
                  <c:v>96.000000000000014</c:v>
                </c:pt>
                <c:pt idx="25">
                  <c:v>100</c:v>
                </c:pt>
                <c:pt idx="26">
                  <c:v>104</c:v>
                </c:pt>
                <c:pt idx="27">
                  <c:v>108</c:v>
                </c:pt>
                <c:pt idx="28">
                  <c:v>112.00000000000001</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numCache>
            </c:numRef>
          </c:xVal>
          <c:yVal>
            <c:numRef>
              <c:f>NIST_Prop_CHF!$I$2:$I$52</c:f>
              <c:numCache>
                <c:formatCode>General</c:formatCode>
                <c:ptCount val="51"/>
                <c:pt idx="0">
                  <c:v>169497.5127964814</c:v>
                </c:pt>
                <c:pt idx="1">
                  <c:v>102613.49134001814</c:v>
                </c:pt>
                <c:pt idx="2">
                  <c:v>100133.65814336675</c:v>
                </c:pt>
                <c:pt idx="3">
                  <c:v>99176.988552979179</c:v>
                </c:pt>
                <c:pt idx="4">
                  <c:v>98888.791337430448</c:v>
                </c:pt>
                <c:pt idx="5">
                  <c:v>98997.744118594797</c:v>
                </c:pt>
                <c:pt idx="6">
                  <c:v>99330.374202651437</c:v>
                </c:pt>
                <c:pt idx="7">
                  <c:v>99785.908339239148</c:v>
                </c:pt>
                <c:pt idx="8">
                  <c:v>100289.66581587221</c:v>
                </c:pt>
                <c:pt idx="9">
                  <c:v>100798.2341009426</c:v>
                </c:pt>
                <c:pt idx="10">
                  <c:v>101305.91197985334</c:v>
                </c:pt>
                <c:pt idx="11">
                  <c:v>101803.6935498449</c:v>
                </c:pt>
                <c:pt idx="12">
                  <c:v>102296.49138740037</c:v>
                </c:pt>
                <c:pt idx="13">
                  <c:v>102782.18815585368</c:v>
                </c:pt>
                <c:pt idx="14">
                  <c:v>103265.59300797599</c:v>
                </c:pt>
                <c:pt idx="15">
                  <c:v>103741.44229883637</c:v>
                </c:pt>
                <c:pt idx="16">
                  <c:v>104217.86331112737</c:v>
                </c:pt>
                <c:pt idx="17">
                  <c:v>104689.57184459998</c:v>
                </c:pt>
                <c:pt idx="18">
                  <c:v>105158.71040019911</c:v>
                </c:pt>
                <c:pt idx="19">
                  <c:v>105618.86603738191</c:v>
                </c:pt>
                <c:pt idx="20">
                  <c:v>106079.42238267139</c:v>
                </c:pt>
                <c:pt idx="21">
                  <c:v>106531.2105926861</c:v>
                </c:pt>
                <c:pt idx="22">
                  <c:v>106986.54424568611</c:v>
                </c:pt>
                <c:pt idx="23">
                  <c:v>107432.12310040055</c:v>
                </c:pt>
                <c:pt idx="24">
                  <c:v>107874.54110135674</c:v>
                </c:pt>
                <c:pt idx="25">
                  <c:v>108296.31766176339</c:v>
                </c:pt>
                <c:pt idx="26">
                  <c:v>108745.89689129137</c:v>
                </c:pt>
                <c:pt idx="27">
                  <c:v>109178.05563632832</c:v>
                </c:pt>
                <c:pt idx="28">
                  <c:v>109606.55205968219</c:v>
                </c:pt>
                <c:pt idx="29">
                  <c:v>110027.67647824938</c:v>
                </c:pt>
                <c:pt idx="30">
                  <c:v>110448.43928746539</c:v>
                </c:pt>
                <c:pt idx="31">
                  <c:v>110865.15748031542</c:v>
                </c:pt>
                <c:pt idx="32">
                  <c:v>111277.70276945383</c:v>
                </c:pt>
                <c:pt idx="33">
                  <c:v>111685.61607615027</c:v>
                </c:pt>
                <c:pt idx="34">
                  <c:v>112089.76017514184</c:v>
                </c:pt>
                <c:pt idx="35">
                  <c:v>112492.75941276345</c:v>
                </c:pt>
                <c:pt idx="36">
                  <c:v>112887.35217478445</c:v>
                </c:pt>
                <c:pt idx="37">
                  <c:v>113284.72292064766</c:v>
                </c:pt>
                <c:pt idx="38">
                  <c:v>113673.42819658908</c:v>
                </c:pt>
                <c:pt idx="39">
                  <c:v>114057.11006851855</c:v>
                </c:pt>
                <c:pt idx="40">
                  <c:v>114443.39079486602</c:v>
                </c:pt>
                <c:pt idx="41">
                  <c:v>114824.49284718923</c:v>
                </c:pt>
                <c:pt idx="42">
                  <c:v>115200.28636689065</c:v>
                </c:pt>
                <c:pt idx="43">
                  <c:v>115574.25268486211</c:v>
                </c:pt>
                <c:pt idx="44">
                  <c:v>115943.04340367114</c:v>
                </c:pt>
                <c:pt idx="45">
                  <c:v>116306.18847662983</c:v>
                </c:pt>
                <c:pt idx="46">
                  <c:v>116667.58734981339</c:v>
                </c:pt>
                <c:pt idx="47">
                  <c:v>117023.13339797764</c:v>
                </c:pt>
                <c:pt idx="48">
                  <c:v>117385.62545593735</c:v>
                </c:pt>
                <c:pt idx="49">
                  <c:v>117756.21145067428</c:v>
                </c:pt>
                <c:pt idx="50">
                  <c:v>108660.06456201791</c:v>
                </c:pt>
              </c:numCache>
            </c:numRef>
          </c:yVal>
        </c:ser>
        <c:axId val="51155712"/>
        <c:axId val="51158016"/>
      </c:scatterChart>
      <c:valAx>
        <c:axId val="51155712"/>
        <c:scaling>
          <c:orientation val="minMax"/>
          <c:max val="200"/>
        </c:scaling>
        <c:axPos val="b"/>
        <c:majorGridlines/>
        <c:minorGridlines/>
        <c:title>
          <c:tx>
            <c:rich>
              <a:bodyPr/>
              <a:lstStyle/>
              <a:p>
                <a:pPr>
                  <a:defRPr/>
                </a:pPr>
                <a:r>
                  <a:rPr lang="en-US" sz="1200" b="0">
                    <a:latin typeface="Times New Roman" pitchFamily="18" charset="0"/>
                    <a:cs typeface="Times New Roman" pitchFamily="18" charset="0"/>
                  </a:rPr>
                  <a:t>z/D</a:t>
                </a:r>
                <a:r>
                  <a:rPr lang="en-US" sz="1200" b="0" baseline="-25000">
                    <a:latin typeface="Times New Roman" pitchFamily="18" charset="0"/>
                    <a:cs typeface="Times New Roman" pitchFamily="18" charset="0"/>
                  </a:rPr>
                  <a:t>h</a:t>
                </a:r>
                <a:r>
                  <a:rPr lang="en-US" sz="1200" b="0">
                    <a:latin typeface="Times New Roman" pitchFamily="18" charset="0"/>
                    <a:cs typeface="Times New Roman" pitchFamily="18" charset="0"/>
                  </a:rPr>
                  <a:t> </a:t>
                </a:r>
              </a:p>
            </c:rich>
          </c:tx>
          <c:layout/>
        </c:title>
        <c:numFmt formatCode="General" sourceLinked="1"/>
        <c:tickLblPos val="nextTo"/>
        <c:txPr>
          <a:bodyPr/>
          <a:lstStyle/>
          <a:p>
            <a:pPr>
              <a:defRPr sz="1200">
                <a:latin typeface="Times New Roman" pitchFamily="18" charset="0"/>
                <a:cs typeface="Times New Roman" pitchFamily="18" charset="0"/>
              </a:defRPr>
            </a:pPr>
            <a:endParaRPr lang="en-US"/>
          </a:p>
        </c:txPr>
        <c:crossAx val="51158016"/>
        <c:crosses val="autoZero"/>
        <c:crossBetween val="midCat"/>
      </c:valAx>
      <c:valAx>
        <c:axId val="51158016"/>
        <c:scaling>
          <c:orientation val="minMax"/>
          <c:min val="90000"/>
        </c:scaling>
        <c:axPos val="l"/>
        <c:majorGridlines/>
        <c:minorGridlines/>
        <c:title>
          <c:tx>
            <c:rich>
              <a:bodyPr/>
              <a:lstStyle/>
              <a:p>
                <a:pPr>
                  <a:defRPr/>
                </a:pPr>
                <a:r>
                  <a:rPr lang="en-US" sz="1200" b="0">
                    <a:latin typeface="Times New Roman" pitchFamily="18" charset="0"/>
                    <a:cs typeface="Times New Roman" pitchFamily="18" charset="0"/>
                  </a:rPr>
                  <a:t>Convection Coefficient [W/m</a:t>
                </a:r>
                <a:r>
                  <a:rPr lang="en-US" sz="1200" b="0" baseline="30000">
                    <a:latin typeface="Times New Roman" pitchFamily="18" charset="0"/>
                    <a:cs typeface="Times New Roman" pitchFamily="18" charset="0"/>
                  </a:rPr>
                  <a:t>2</a:t>
                </a:r>
                <a:r>
                  <a:rPr lang="en-US" sz="1200" b="0" baseline="0">
                    <a:latin typeface="Times New Roman" pitchFamily="18" charset="0"/>
                    <a:cs typeface="Times New Roman" pitchFamily="18" charset="0"/>
                  </a:rPr>
                  <a:t>/K]</a:t>
                </a:r>
                <a:endParaRPr lang="en-US" sz="1200" b="0">
                  <a:latin typeface="Times New Roman" pitchFamily="18" charset="0"/>
                  <a:cs typeface="Times New Roman" pitchFamily="18" charset="0"/>
                </a:endParaRPr>
              </a:p>
            </c:rich>
          </c:tx>
          <c:layout/>
        </c:title>
        <c:numFmt formatCode="0.0E+00" sourceLinked="0"/>
        <c:tickLblPos val="nextTo"/>
        <c:txPr>
          <a:bodyPr/>
          <a:lstStyle/>
          <a:p>
            <a:pPr>
              <a:defRPr sz="1200">
                <a:latin typeface="Times New Roman" pitchFamily="18" charset="0"/>
                <a:cs typeface="Times New Roman" pitchFamily="18" charset="0"/>
              </a:defRPr>
            </a:pPr>
            <a:endParaRPr lang="en-US"/>
          </a:p>
        </c:txPr>
        <c:crossAx val="51155712"/>
        <c:crosses val="autoZero"/>
        <c:crossBetween val="midCat"/>
      </c:valAx>
    </c:plotArea>
    <c:legend>
      <c:legendPos val="r"/>
      <c:layout>
        <c:manualLayout>
          <c:xMode val="edge"/>
          <c:yMode val="edge"/>
          <c:x val="0.66404677204900708"/>
          <c:y val="5.7423727414312932E-2"/>
          <c:w val="0.19741284743253582"/>
          <c:h val="8.2680959358861023E-2"/>
        </c:manualLayout>
      </c:layout>
      <c:spPr>
        <a:solidFill>
          <a:schemeClr val="bg1"/>
        </a:solidFill>
      </c:spPr>
      <c:txPr>
        <a:bodyPr/>
        <a:lstStyle/>
        <a:p>
          <a:pPr>
            <a:defRPr sz="1200"/>
          </a:pPr>
          <a:endParaRPr lang="en-US"/>
        </a:p>
      </c:txPr>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2555269829320218"/>
          <c:y val="3.6290158044777809E-2"/>
          <c:w val="0.83718698683431458"/>
          <c:h val="0.81187459542873885"/>
        </c:manualLayout>
      </c:layout>
      <c:scatterChart>
        <c:scatterStyle val="lineMarker"/>
        <c:ser>
          <c:idx val="0"/>
          <c:order val="0"/>
          <c:tx>
            <c:strRef>
              <c:f>Cons_Prop_CHF!$H$1</c:f>
              <c:strCache>
                <c:ptCount val="1"/>
                <c:pt idx="0">
                  <c:v>Tb-CFP</c:v>
                </c:pt>
              </c:strCache>
            </c:strRef>
          </c:tx>
          <c:spPr>
            <a:ln>
              <a:solidFill>
                <a:schemeClr val="tx1"/>
              </a:solidFill>
            </a:ln>
          </c:spPr>
          <c:marker>
            <c:symbol val="diamond"/>
            <c:size val="5"/>
            <c:spPr>
              <a:solidFill>
                <a:schemeClr val="tx1"/>
              </a:solidFill>
            </c:spPr>
          </c:marker>
          <c:xVal>
            <c:numRef>
              <c:f>Cons_Prop_CHF!$D$2:$D$52</c:f>
              <c:numCache>
                <c:formatCode>General</c:formatCode>
                <c:ptCount val="51"/>
                <c:pt idx="0">
                  <c:v>0</c:v>
                </c:pt>
                <c:pt idx="1">
                  <c:v>3.9999999999999787</c:v>
                </c:pt>
                <c:pt idx="2">
                  <c:v>8.0000000000000018</c:v>
                </c:pt>
                <c:pt idx="3">
                  <c:v>12.000000000000002</c:v>
                </c:pt>
                <c:pt idx="4">
                  <c:v>16.000000000000004</c:v>
                </c:pt>
                <c:pt idx="5">
                  <c:v>19.999999999999982</c:v>
                </c:pt>
                <c:pt idx="6">
                  <c:v>24.000000000000004</c:v>
                </c:pt>
                <c:pt idx="7">
                  <c:v>27.999999999999982</c:v>
                </c:pt>
                <c:pt idx="8">
                  <c:v>32.000000000000007</c:v>
                </c:pt>
                <c:pt idx="9">
                  <c:v>36</c:v>
                </c:pt>
                <c:pt idx="10">
                  <c:v>40.000000000000007</c:v>
                </c:pt>
                <c:pt idx="11">
                  <c:v>44</c:v>
                </c:pt>
                <c:pt idx="12">
                  <c:v>48.000000000000007</c:v>
                </c:pt>
                <c:pt idx="13">
                  <c:v>52</c:v>
                </c:pt>
                <c:pt idx="14">
                  <c:v>56.000000000000007</c:v>
                </c:pt>
                <c:pt idx="15">
                  <c:v>60</c:v>
                </c:pt>
                <c:pt idx="16">
                  <c:v>64.000000000000014</c:v>
                </c:pt>
                <c:pt idx="17">
                  <c:v>68</c:v>
                </c:pt>
                <c:pt idx="18">
                  <c:v>72.000000000000014</c:v>
                </c:pt>
                <c:pt idx="19">
                  <c:v>76</c:v>
                </c:pt>
                <c:pt idx="20">
                  <c:v>80.000000000000014</c:v>
                </c:pt>
                <c:pt idx="21">
                  <c:v>84</c:v>
                </c:pt>
                <c:pt idx="22">
                  <c:v>88.000000000000014</c:v>
                </c:pt>
                <c:pt idx="23">
                  <c:v>92</c:v>
                </c:pt>
                <c:pt idx="24">
                  <c:v>96.000000000000014</c:v>
                </c:pt>
                <c:pt idx="25">
                  <c:v>100</c:v>
                </c:pt>
                <c:pt idx="26">
                  <c:v>104</c:v>
                </c:pt>
                <c:pt idx="27">
                  <c:v>108</c:v>
                </c:pt>
                <c:pt idx="28">
                  <c:v>112.00000000000001</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numCache>
            </c:numRef>
          </c:xVal>
          <c:yVal>
            <c:numRef>
              <c:f>Cons_Prop_CHF!$H$2:$H$52</c:f>
              <c:numCache>
                <c:formatCode>General</c:formatCode>
                <c:ptCount val="51"/>
                <c:pt idx="0">
                  <c:v>327.04300000000001</c:v>
                </c:pt>
                <c:pt idx="1">
                  <c:v>327.834</c:v>
                </c:pt>
                <c:pt idx="2">
                  <c:v>328.666</c:v>
                </c:pt>
                <c:pt idx="3">
                  <c:v>329.49899999999309</c:v>
                </c:pt>
                <c:pt idx="4">
                  <c:v>330.33199999999869</c:v>
                </c:pt>
                <c:pt idx="5">
                  <c:v>331.16500000000002</c:v>
                </c:pt>
                <c:pt idx="6">
                  <c:v>331.99799999999863</c:v>
                </c:pt>
                <c:pt idx="7">
                  <c:v>332.83099999999899</c:v>
                </c:pt>
                <c:pt idx="8">
                  <c:v>333.66300000000001</c:v>
                </c:pt>
                <c:pt idx="9">
                  <c:v>334.49599999999663</c:v>
                </c:pt>
                <c:pt idx="10">
                  <c:v>335.32900000000001</c:v>
                </c:pt>
                <c:pt idx="11">
                  <c:v>336.16199999999969</c:v>
                </c:pt>
                <c:pt idx="12">
                  <c:v>336.99499999999864</c:v>
                </c:pt>
                <c:pt idx="13">
                  <c:v>337.82799999999969</c:v>
                </c:pt>
                <c:pt idx="14">
                  <c:v>338.66</c:v>
                </c:pt>
                <c:pt idx="15">
                  <c:v>339.49299999999869</c:v>
                </c:pt>
                <c:pt idx="16">
                  <c:v>340.32599999999923</c:v>
                </c:pt>
                <c:pt idx="17">
                  <c:v>341.15899999999999</c:v>
                </c:pt>
                <c:pt idx="18">
                  <c:v>341.99199999999234</c:v>
                </c:pt>
                <c:pt idx="19">
                  <c:v>342.82499999999999</c:v>
                </c:pt>
                <c:pt idx="20">
                  <c:v>343.65800000000002</c:v>
                </c:pt>
                <c:pt idx="21">
                  <c:v>344.48999999999899</c:v>
                </c:pt>
                <c:pt idx="22">
                  <c:v>345.32299999999969</c:v>
                </c:pt>
                <c:pt idx="23">
                  <c:v>346.15600000000001</c:v>
                </c:pt>
                <c:pt idx="24">
                  <c:v>346.98899999999355</c:v>
                </c:pt>
                <c:pt idx="25">
                  <c:v>347.822</c:v>
                </c:pt>
                <c:pt idx="26">
                  <c:v>348.65499999999997</c:v>
                </c:pt>
                <c:pt idx="27">
                  <c:v>349.48699999999309</c:v>
                </c:pt>
                <c:pt idx="28">
                  <c:v>350.32</c:v>
                </c:pt>
                <c:pt idx="29">
                  <c:v>351.15300000000002</c:v>
                </c:pt>
                <c:pt idx="30">
                  <c:v>351.98599999999863</c:v>
                </c:pt>
                <c:pt idx="31">
                  <c:v>352.81900000000002</c:v>
                </c:pt>
                <c:pt idx="32">
                  <c:v>353.65199999999999</c:v>
                </c:pt>
                <c:pt idx="33">
                  <c:v>354.48499999999899</c:v>
                </c:pt>
                <c:pt idx="34">
                  <c:v>355.31700000000001</c:v>
                </c:pt>
                <c:pt idx="35">
                  <c:v>356.15000000000032</c:v>
                </c:pt>
                <c:pt idx="36">
                  <c:v>356.98299999999864</c:v>
                </c:pt>
                <c:pt idx="37">
                  <c:v>357.81599999999969</c:v>
                </c:pt>
                <c:pt idx="38">
                  <c:v>358.64900000000432</c:v>
                </c:pt>
                <c:pt idx="39">
                  <c:v>359.48200000000003</c:v>
                </c:pt>
                <c:pt idx="40">
                  <c:v>360.31400000000002</c:v>
                </c:pt>
                <c:pt idx="41">
                  <c:v>361.14699999999999</c:v>
                </c:pt>
                <c:pt idx="42">
                  <c:v>361.97999999999894</c:v>
                </c:pt>
                <c:pt idx="43">
                  <c:v>362.81299999999999</c:v>
                </c:pt>
                <c:pt idx="44">
                  <c:v>363.64600000000002</c:v>
                </c:pt>
                <c:pt idx="45">
                  <c:v>364.47899999999669</c:v>
                </c:pt>
                <c:pt idx="46">
                  <c:v>365.31200000000001</c:v>
                </c:pt>
                <c:pt idx="47">
                  <c:v>366.14400000000438</c:v>
                </c:pt>
                <c:pt idx="48">
                  <c:v>366.9769999999935</c:v>
                </c:pt>
                <c:pt idx="49">
                  <c:v>367.81</c:v>
                </c:pt>
                <c:pt idx="50">
                  <c:v>368.6</c:v>
                </c:pt>
              </c:numCache>
            </c:numRef>
          </c:yVal>
        </c:ser>
        <c:ser>
          <c:idx val="1"/>
          <c:order val="1"/>
          <c:tx>
            <c:strRef>
              <c:f>NIST_Prop_CHF!$F$1</c:f>
              <c:strCache>
                <c:ptCount val="1"/>
                <c:pt idx="0">
                  <c:v>Tb-NFP</c:v>
                </c:pt>
              </c:strCache>
            </c:strRef>
          </c:tx>
          <c:spPr>
            <a:ln>
              <a:solidFill>
                <a:srgbClr val="FF0000"/>
              </a:solidFill>
            </a:ln>
          </c:spPr>
          <c:marker>
            <c:symbol val="square"/>
            <c:size val="5"/>
            <c:spPr>
              <a:solidFill>
                <a:srgbClr val="FF0000"/>
              </a:solidFill>
            </c:spPr>
          </c:marker>
          <c:xVal>
            <c:numRef>
              <c:f>NIST_Prop_CHF!$D$2:$D$52</c:f>
              <c:numCache>
                <c:formatCode>General</c:formatCode>
                <c:ptCount val="51"/>
                <c:pt idx="0">
                  <c:v>0</c:v>
                </c:pt>
                <c:pt idx="1">
                  <c:v>3.9999999999999787</c:v>
                </c:pt>
                <c:pt idx="2">
                  <c:v>8.0000000000000018</c:v>
                </c:pt>
                <c:pt idx="3">
                  <c:v>12.000000000000002</c:v>
                </c:pt>
                <c:pt idx="4">
                  <c:v>16.000000000000004</c:v>
                </c:pt>
                <c:pt idx="5">
                  <c:v>19.999999999999982</c:v>
                </c:pt>
                <c:pt idx="6">
                  <c:v>24.000000000000004</c:v>
                </c:pt>
                <c:pt idx="7">
                  <c:v>27.999999999999982</c:v>
                </c:pt>
                <c:pt idx="8">
                  <c:v>32.000000000000007</c:v>
                </c:pt>
                <c:pt idx="9">
                  <c:v>36</c:v>
                </c:pt>
                <c:pt idx="10">
                  <c:v>40.000000000000007</c:v>
                </c:pt>
                <c:pt idx="11">
                  <c:v>44</c:v>
                </c:pt>
                <c:pt idx="12">
                  <c:v>48.000000000000007</c:v>
                </c:pt>
                <c:pt idx="13">
                  <c:v>52</c:v>
                </c:pt>
                <c:pt idx="14">
                  <c:v>56.000000000000007</c:v>
                </c:pt>
                <c:pt idx="15">
                  <c:v>60</c:v>
                </c:pt>
                <c:pt idx="16">
                  <c:v>64.000000000000014</c:v>
                </c:pt>
                <c:pt idx="17">
                  <c:v>68</c:v>
                </c:pt>
                <c:pt idx="18">
                  <c:v>72.000000000000014</c:v>
                </c:pt>
                <c:pt idx="19">
                  <c:v>76</c:v>
                </c:pt>
                <c:pt idx="20">
                  <c:v>80.000000000000014</c:v>
                </c:pt>
                <c:pt idx="21">
                  <c:v>84</c:v>
                </c:pt>
                <c:pt idx="22">
                  <c:v>88.000000000000014</c:v>
                </c:pt>
                <c:pt idx="23">
                  <c:v>92</c:v>
                </c:pt>
                <c:pt idx="24">
                  <c:v>96.000000000000014</c:v>
                </c:pt>
                <c:pt idx="25">
                  <c:v>100</c:v>
                </c:pt>
                <c:pt idx="26">
                  <c:v>104</c:v>
                </c:pt>
                <c:pt idx="27">
                  <c:v>108</c:v>
                </c:pt>
                <c:pt idx="28">
                  <c:v>112.00000000000001</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numCache>
            </c:numRef>
          </c:xVal>
          <c:yVal>
            <c:numRef>
              <c:f>NIST_Prop_CHF!$F$2:$F$52</c:f>
              <c:numCache>
                <c:formatCode>General</c:formatCode>
                <c:ptCount val="51"/>
                <c:pt idx="0">
                  <c:v>327.03899999999823</c:v>
                </c:pt>
                <c:pt idx="1">
                  <c:v>327.815</c:v>
                </c:pt>
                <c:pt idx="2">
                  <c:v>328.63799999999969</c:v>
                </c:pt>
                <c:pt idx="3">
                  <c:v>329.46199999999823</c:v>
                </c:pt>
                <c:pt idx="4">
                  <c:v>330.28599999999869</c:v>
                </c:pt>
                <c:pt idx="5">
                  <c:v>331.11099999999999</c:v>
                </c:pt>
                <c:pt idx="6">
                  <c:v>331.93499999999869</c:v>
                </c:pt>
                <c:pt idx="7">
                  <c:v>332.76</c:v>
                </c:pt>
                <c:pt idx="8">
                  <c:v>333.58499999999964</c:v>
                </c:pt>
                <c:pt idx="9">
                  <c:v>334.40899999999863</c:v>
                </c:pt>
                <c:pt idx="10">
                  <c:v>335.23399999999663</c:v>
                </c:pt>
                <c:pt idx="11">
                  <c:v>336.05799999999999</c:v>
                </c:pt>
                <c:pt idx="12">
                  <c:v>336.88299999999964</c:v>
                </c:pt>
                <c:pt idx="13">
                  <c:v>337.70699999999869</c:v>
                </c:pt>
                <c:pt idx="14">
                  <c:v>338.53099999999893</c:v>
                </c:pt>
                <c:pt idx="15">
                  <c:v>339.35500000000002</c:v>
                </c:pt>
                <c:pt idx="16">
                  <c:v>340.17899999999969</c:v>
                </c:pt>
                <c:pt idx="17">
                  <c:v>341.00299999999999</c:v>
                </c:pt>
                <c:pt idx="18">
                  <c:v>341.827</c:v>
                </c:pt>
                <c:pt idx="19">
                  <c:v>342.65000000000032</c:v>
                </c:pt>
                <c:pt idx="20">
                  <c:v>343.47399999999863</c:v>
                </c:pt>
                <c:pt idx="21">
                  <c:v>344.29700000000003</c:v>
                </c:pt>
                <c:pt idx="22">
                  <c:v>345.12099999999964</c:v>
                </c:pt>
                <c:pt idx="23">
                  <c:v>345.94400000000002</c:v>
                </c:pt>
                <c:pt idx="24">
                  <c:v>346.767</c:v>
                </c:pt>
                <c:pt idx="25">
                  <c:v>347.58599999999899</c:v>
                </c:pt>
                <c:pt idx="26">
                  <c:v>348.41299999999899</c:v>
                </c:pt>
                <c:pt idx="27">
                  <c:v>349.23599999999863</c:v>
                </c:pt>
                <c:pt idx="28">
                  <c:v>350.05900000000008</c:v>
                </c:pt>
                <c:pt idx="29">
                  <c:v>350.88099999999969</c:v>
                </c:pt>
                <c:pt idx="30">
                  <c:v>351.70400000000001</c:v>
                </c:pt>
                <c:pt idx="31">
                  <c:v>352.52599999999899</c:v>
                </c:pt>
                <c:pt idx="32">
                  <c:v>353.34800000000001</c:v>
                </c:pt>
                <c:pt idx="33">
                  <c:v>354.17</c:v>
                </c:pt>
                <c:pt idx="34">
                  <c:v>354.99199999999234</c:v>
                </c:pt>
                <c:pt idx="35">
                  <c:v>355.81400000000002</c:v>
                </c:pt>
                <c:pt idx="36">
                  <c:v>356.63499999999999</c:v>
                </c:pt>
                <c:pt idx="37">
                  <c:v>357.45699999999869</c:v>
                </c:pt>
                <c:pt idx="38">
                  <c:v>358.27799999999894</c:v>
                </c:pt>
                <c:pt idx="39">
                  <c:v>359.09899999999863</c:v>
                </c:pt>
                <c:pt idx="40">
                  <c:v>359.91999999999899</c:v>
                </c:pt>
                <c:pt idx="41">
                  <c:v>360.74099999999999</c:v>
                </c:pt>
                <c:pt idx="42">
                  <c:v>361.56200000000001</c:v>
                </c:pt>
                <c:pt idx="43">
                  <c:v>362.38299999999964</c:v>
                </c:pt>
                <c:pt idx="44">
                  <c:v>363.20299999999969</c:v>
                </c:pt>
                <c:pt idx="45">
                  <c:v>364.02299999999963</c:v>
                </c:pt>
                <c:pt idx="46">
                  <c:v>364.84300000000002</c:v>
                </c:pt>
                <c:pt idx="47">
                  <c:v>365.66300000000001</c:v>
                </c:pt>
                <c:pt idx="48">
                  <c:v>366.48299999999864</c:v>
                </c:pt>
                <c:pt idx="49">
                  <c:v>367.303</c:v>
                </c:pt>
                <c:pt idx="50">
                  <c:v>368.09099999999899</c:v>
                </c:pt>
              </c:numCache>
            </c:numRef>
          </c:yVal>
        </c:ser>
        <c:ser>
          <c:idx val="2"/>
          <c:order val="2"/>
          <c:tx>
            <c:strRef>
              <c:f>Cons_Prop_CHF!$I$1</c:f>
              <c:strCache>
                <c:ptCount val="1"/>
                <c:pt idx="0">
                  <c:v>Ts-CFP</c:v>
                </c:pt>
              </c:strCache>
            </c:strRef>
          </c:tx>
          <c:spPr>
            <a:ln w="28575">
              <a:solidFill>
                <a:srgbClr val="92D050"/>
              </a:solidFill>
            </a:ln>
          </c:spPr>
          <c:marker>
            <c:symbol val="triangle"/>
            <c:size val="5"/>
          </c:marker>
          <c:xVal>
            <c:numRef>
              <c:f>Cons_Prop_CHF!$D$2:$D$52</c:f>
              <c:numCache>
                <c:formatCode>General</c:formatCode>
                <c:ptCount val="51"/>
                <c:pt idx="0">
                  <c:v>0</c:v>
                </c:pt>
                <c:pt idx="1">
                  <c:v>3.9999999999999787</c:v>
                </c:pt>
                <c:pt idx="2">
                  <c:v>8.0000000000000018</c:v>
                </c:pt>
                <c:pt idx="3">
                  <c:v>12.000000000000002</c:v>
                </c:pt>
                <c:pt idx="4">
                  <c:v>16.000000000000004</c:v>
                </c:pt>
                <c:pt idx="5">
                  <c:v>19.999999999999982</c:v>
                </c:pt>
                <c:pt idx="6">
                  <c:v>24.000000000000004</c:v>
                </c:pt>
                <c:pt idx="7">
                  <c:v>27.999999999999982</c:v>
                </c:pt>
                <c:pt idx="8">
                  <c:v>32.000000000000007</c:v>
                </c:pt>
                <c:pt idx="9">
                  <c:v>36</c:v>
                </c:pt>
                <c:pt idx="10">
                  <c:v>40.000000000000007</c:v>
                </c:pt>
                <c:pt idx="11">
                  <c:v>44</c:v>
                </c:pt>
                <c:pt idx="12">
                  <c:v>48.000000000000007</c:v>
                </c:pt>
                <c:pt idx="13">
                  <c:v>52</c:v>
                </c:pt>
                <c:pt idx="14">
                  <c:v>56.000000000000007</c:v>
                </c:pt>
                <c:pt idx="15">
                  <c:v>60</c:v>
                </c:pt>
                <c:pt idx="16">
                  <c:v>64.000000000000014</c:v>
                </c:pt>
                <c:pt idx="17">
                  <c:v>68</c:v>
                </c:pt>
                <c:pt idx="18">
                  <c:v>72.000000000000014</c:v>
                </c:pt>
                <c:pt idx="19">
                  <c:v>76</c:v>
                </c:pt>
                <c:pt idx="20">
                  <c:v>80.000000000000014</c:v>
                </c:pt>
                <c:pt idx="21">
                  <c:v>84</c:v>
                </c:pt>
                <c:pt idx="22">
                  <c:v>88.000000000000014</c:v>
                </c:pt>
                <c:pt idx="23">
                  <c:v>92</c:v>
                </c:pt>
                <c:pt idx="24">
                  <c:v>96.000000000000014</c:v>
                </c:pt>
                <c:pt idx="25">
                  <c:v>100</c:v>
                </c:pt>
                <c:pt idx="26">
                  <c:v>104</c:v>
                </c:pt>
                <c:pt idx="27">
                  <c:v>108</c:v>
                </c:pt>
                <c:pt idx="28">
                  <c:v>112.00000000000001</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numCache>
            </c:numRef>
          </c:xVal>
          <c:yVal>
            <c:numRef>
              <c:f>Cons_Prop_CHF!$I$2:$I$52</c:f>
              <c:numCache>
                <c:formatCode>General</c:formatCode>
                <c:ptCount val="51"/>
                <c:pt idx="0">
                  <c:v>341.17599999999999</c:v>
                </c:pt>
                <c:pt idx="1">
                  <c:v>362.00799999999964</c:v>
                </c:pt>
                <c:pt idx="2">
                  <c:v>363.85</c:v>
                </c:pt>
                <c:pt idx="3">
                  <c:v>365.14100000000002</c:v>
                </c:pt>
                <c:pt idx="4">
                  <c:v>366.20099999999923</c:v>
                </c:pt>
                <c:pt idx="5">
                  <c:v>367.14100000000002</c:v>
                </c:pt>
                <c:pt idx="6">
                  <c:v>368.01900000000001</c:v>
                </c:pt>
                <c:pt idx="7">
                  <c:v>368.86799999999999</c:v>
                </c:pt>
                <c:pt idx="8">
                  <c:v>369.70499999999993</c:v>
                </c:pt>
                <c:pt idx="9">
                  <c:v>370.53899999999823</c:v>
                </c:pt>
                <c:pt idx="10">
                  <c:v>371.37200000000001</c:v>
                </c:pt>
                <c:pt idx="11">
                  <c:v>372.20599999999899</c:v>
                </c:pt>
                <c:pt idx="12">
                  <c:v>373.03899999999823</c:v>
                </c:pt>
                <c:pt idx="13">
                  <c:v>373.87200000000001</c:v>
                </c:pt>
                <c:pt idx="14">
                  <c:v>374.70499999999993</c:v>
                </c:pt>
                <c:pt idx="15">
                  <c:v>375.53799999999899</c:v>
                </c:pt>
                <c:pt idx="16">
                  <c:v>376.37099999999964</c:v>
                </c:pt>
                <c:pt idx="17">
                  <c:v>377.20400000000001</c:v>
                </c:pt>
                <c:pt idx="18">
                  <c:v>378.03699999999623</c:v>
                </c:pt>
                <c:pt idx="19">
                  <c:v>378.87</c:v>
                </c:pt>
                <c:pt idx="20">
                  <c:v>379.70299999999969</c:v>
                </c:pt>
                <c:pt idx="21">
                  <c:v>380.53500000000003</c:v>
                </c:pt>
                <c:pt idx="22">
                  <c:v>381.36799999999999</c:v>
                </c:pt>
                <c:pt idx="23">
                  <c:v>382.20099999999923</c:v>
                </c:pt>
                <c:pt idx="24">
                  <c:v>383.03399999999863</c:v>
                </c:pt>
                <c:pt idx="25">
                  <c:v>383.86700000000002</c:v>
                </c:pt>
                <c:pt idx="26">
                  <c:v>384.7</c:v>
                </c:pt>
                <c:pt idx="27">
                  <c:v>385.53199999999669</c:v>
                </c:pt>
                <c:pt idx="28">
                  <c:v>386.36500000000001</c:v>
                </c:pt>
                <c:pt idx="29">
                  <c:v>387.19799999999969</c:v>
                </c:pt>
                <c:pt idx="30">
                  <c:v>388.03099999999893</c:v>
                </c:pt>
                <c:pt idx="31">
                  <c:v>388.86399999999969</c:v>
                </c:pt>
                <c:pt idx="32">
                  <c:v>389.697</c:v>
                </c:pt>
                <c:pt idx="33">
                  <c:v>390.53</c:v>
                </c:pt>
                <c:pt idx="34">
                  <c:v>391.36200000000002</c:v>
                </c:pt>
                <c:pt idx="35">
                  <c:v>392.19499999999999</c:v>
                </c:pt>
                <c:pt idx="36">
                  <c:v>393.02799999999894</c:v>
                </c:pt>
                <c:pt idx="37">
                  <c:v>393.86099999999999</c:v>
                </c:pt>
                <c:pt idx="38">
                  <c:v>394.69400000000002</c:v>
                </c:pt>
                <c:pt idx="39">
                  <c:v>395.52699999999669</c:v>
                </c:pt>
                <c:pt idx="40">
                  <c:v>396.35899999999964</c:v>
                </c:pt>
                <c:pt idx="41">
                  <c:v>397.19200000000001</c:v>
                </c:pt>
                <c:pt idx="42">
                  <c:v>398.02499999999969</c:v>
                </c:pt>
                <c:pt idx="43">
                  <c:v>398.858</c:v>
                </c:pt>
                <c:pt idx="44">
                  <c:v>399.69099999999969</c:v>
                </c:pt>
                <c:pt idx="45">
                  <c:v>400.524</c:v>
                </c:pt>
                <c:pt idx="46">
                  <c:v>401.35700000000008</c:v>
                </c:pt>
                <c:pt idx="47">
                  <c:v>402.18900000000002</c:v>
                </c:pt>
                <c:pt idx="48">
                  <c:v>403.02199999999863</c:v>
                </c:pt>
                <c:pt idx="49">
                  <c:v>403.85500000000002</c:v>
                </c:pt>
                <c:pt idx="50">
                  <c:v>390.57900000000001</c:v>
                </c:pt>
              </c:numCache>
            </c:numRef>
          </c:yVal>
        </c:ser>
        <c:ser>
          <c:idx val="3"/>
          <c:order val="3"/>
          <c:tx>
            <c:strRef>
              <c:f>NIST_Prop_CHF!$G$1</c:f>
              <c:strCache>
                <c:ptCount val="1"/>
                <c:pt idx="0">
                  <c:v>Ts-NFP</c:v>
                </c:pt>
              </c:strCache>
            </c:strRef>
          </c:tx>
          <c:spPr>
            <a:ln w="28575">
              <a:solidFill>
                <a:srgbClr val="0070C0"/>
              </a:solidFill>
            </a:ln>
          </c:spPr>
          <c:marker>
            <c:symbol val="circle"/>
            <c:size val="5"/>
            <c:spPr>
              <a:solidFill>
                <a:schemeClr val="tx2">
                  <a:lumMod val="60000"/>
                  <a:lumOff val="40000"/>
                </a:schemeClr>
              </a:solidFill>
            </c:spPr>
          </c:marker>
          <c:xVal>
            <c:numRef>
              <c:f>NIST_Prop_CHF!$D$2:$D$52</c:f>
              <c:numCache>
                <c:formatCode>General</c:formatCode>
                <c:ptCount val="51"/>
                <c:pt idx="0">
                  <c:v>0</c:v>
                </c:pt>
                <c:pt idx="1">
                  <c:v>3.9999999999999787</c:v>
                </c:pt>
                <c:pt idx="2">
                  <c:v>8.0000000000000018</c:v>
                </c:pt>
                <c:pt idx="3">
                  <c:v>12.000000000000002</c:v>
                </c:pt>
                <c:pt idx="4">
                  <c:v>16.000000000000004</c:v>
                </c:pt>
                <c:pt idx="5">
                  <c:v>19.999999999999982</c:v>
                </c:pt>
                <c:pt idx="6">
                  <c:v>24.000000000000004</c:v>
                </c:pt>
                <c:pt idx="7">
                  <c:v>27.999999999999982</c:v>
                </c:pt>
                <c:pt idx="8">
                  <c:v>32.000000000000007</c:v>
                </c:pt>
                <c:pt idx="9">
                  <c:v>36</c:v>
                </c:pt>
                <c:pt idx="10">
                  <c:v>40.000000000000007</c:v>
                </c:pt>
                <c:pt idx="11">
                  <c:v>44</c:v>
                </c:pt>
                <c:pt idx="12">
                  <c:v>48.000000000000007</c:v>
                </c:pt>
                <c:pt idx="13">
                  <c:v>52</c:v>
                </c:pt>
                <c:pt idx="14">
                  <c:v>56.000000000000007</c:v>
                </c:pt>
                <c:pt idx="15">
                  <c:v>60</c:v>
                </c:pt>
                <c:pt idx="16">
                  <c:v>64.000000000000014</c:v>
                </c:pt>
                <c:pt idx="17">
                  <c:v>68</c:v>
                </c:pt>
                <c:pt idx="18">
                  <c:v>72.000000000000014</c:v>
                </c:pt>
                <c:pt idx="19">
                  <c:v>76</c:v>
                </c:pt>
                <c:pt idx="20">
                  <c:v>80.000000000000014</c:v>
                </c:pt>
                <c:pt idx="21">
                  <c:v>84</c:v>
                </c:pt>
                <c:pt idx="22">
                  <c:v>88.000000000000014</c:v>
                </c:pt>
                <c:pt idx="23">
                  <c:v>92</c:v>
                </c:pt>
                <c:pt idx="24">
                  <c:v>96.000000000000014</c:v>
                </c:pt>
                <c:pt idx="25">
                  <c:v>100</c:v>
                </c:pt>
                <c:pt idx="26">
                  <c:v>104</c:v>
                </c:pt>
                <c:pt idx="27">
                  <c:v>108</c:v>
                </c:pt>
                <c:pt idx="28">
                  <c:v>112.00000000000001</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numCache>
            </c:numRef>
          </c:xVal>
          <c:yVal>
            <c:numRef>
              <c:f>NIST_Prop_CHF!$G$2:$G$52</c:f>
              <c:numCache>
                <c:formatCode>General</c:formatCode>
                <c:ptCount val="51"/>
                <c:pt idx="0">
                  <c:v>340.90999999999963</c:v>
                </c:pt>
                <c:pt idx="1">
                  <c:v>360.72499999999923</c:v>
                </c:pt>
                <c:pt idx="2">
                  <c:v>362.38080000000002</c:v>
                </c:pt>
                <c:pt idx="3">
                  <c:v>363.53199999999669</c:v>
                </c:pt>
                <c:pt idx="4">
                  <c:v>364.45599999999899</c:v>
                </c:pt>
                <c:pt idx="5">
                  <c:v>365.24400000000031</c:v>
                </c:pt>
                <c:pt idx="6">
                  <c:v>365.95400000000001</c:v>
                </c:pt>
                <c:pt idx="7">
                  <c:v>366.62400000000002</c:v>
                </c:pt>
                <c:pt idx="8">
                  <c:v>367.279</c:v>
                </c:pt>
                <c:pt idx="9">
                  <c:v>367.93299999999869</c:v>
                </c:pt>
                <c:pt idx="10">
                  <c:v>368.59</c:v>
                </c:pt>
                <c:pt idx="11">
                  <c:v>369.25099999999969</c:v>
                </c:pt>
                <c:pt idx="12">
                  <c:v>369.91599999999869</c:v>
                </c:pt>
                <c:pt idx="13">
                  <c:v>370.584</c:v>
                </c:pt>
                <c:pt idx="14">
                  <c:v>371.25400000000002</c:v>
                </c:pt>
                <c:pt idx="15">
                  <c:v>371.92799999999869</c:v>
                </c:pt>
                <c:pt idx="16">
                  <c:v>372.60300000000001</c:v>
                </c:pt>
                <c:pt idx="17">
                  <c:v>373.28099999999893</c:v>
                </c:pt>
                <c:pt idx="18">
                  <c:v>373.96099999999899</c:v>
                </c:pt>
                <c:pt idx="19">
                  <c:v>374.64400000000438</c:v>
                </c:pt>
                <c:pt idx="20">
                  <c:v>375.32900000000001</c:v>
                </c:pt>
                <c:pt idx="21">
                  <c:v>376.017</c:v>
                </c:pt>
                <c:pt idx="22">
                  <c:v>376.70599999999899</c:v>
                </c:pt>
                <c:pt idx="23">
                  <c:v>377.39799999999963</c:v>
                </c:pt>
                <c:pt idx="24">
                  <c:v>378.09199999999669</c:v>
                </c:pt>
                <c:pt idx="25">
                  <c:v>378.78899999999823</c:v>
                </c:pt>
                <c:pt idx="26">
                  <c:v>379.48699999999309</c:v>
                </c:pt>
                <c:pt idx="27">
                  <c:v>380.18700000000001</c:v>
                </c:pt>
                <c:pt idx="28">
                  <c:v>380.88900000000001</c:v>
                </c:pt>
                <c:pt idx="29">
                  <c:v>381.59299999999899</c:v>
                </c:pt>
                <c:pt idx="30">
                  <c:v>382.29899999999623</c:v>
                </c:pt>
                <c:pt idx="31">
                  <c:v>383.00599999999969</c:v>
                </c:pt>
                <c:pt idx="32">
                  <c:v>383.71499999999969</c:v>
                </c:pt>
                <c:pt idx="33">
                  <c:v>384.42599999999823</c:v>
                </c:pt>
                <c:pt idx="34">
                  <c:v>385.13900000000001</c:v>
                </c:pt>
                <c:pt idx="35">
                  <c:v>385.85300000000001</c:v>
                </c:pt>
                <c:pt idx="36">
                  <c:v>386.56900000000002</c:v>
                </c:pt>
                <c:pt idx="37">
                  <c:v>387.28599999999869</c:v>
                </c:pt>
                <c:pt idx="38">
                  <c:v>388.005</c:v>
                </c:pt>
                <c:pt idx="39">
                  <c:v>388.72599999999869</c:v>
                </c:pt>
                <c:pt idx="40">
                  <c:v>389.447</c:v>
                </c:pt>
                <c:pt idx="41">
                  <c:v>390.17</c:v>
                </c:pt>
                <c:pt idx="42">
                  <c:v>390.89499999999964</c:v>
                </c:pt>
                <c:pt idx="43">
                  <c:v>391.62099999999964</c:v>
                </c:pt>
                <c:pt idx="44">
                  <c:v>392.34800000000001</c:v>
                </c:pt>
                <c:pt idx="45">
                  <c:v>393.077</c:v>
                </c:pt>
                <c:pt idx="46">
                  <c:v>393.80700000000002</c:v>
                </c:pt>
                <c:pt idx="47">
                  <c:v>394.53899999999823</c:v>
                </c:pt>
                <c:pt idx="48">
                  <c:v>395.27</c:v>
                </c:pt>
                <c:pt idx="49">
                  <c:v>396</c:v>
                </c:pt>
                <c:pt idx="50">
                  <c:v>386.36799999999999</c:v>
                </c:pt>
              </c:numCache>
            </c:numRef>
          </c:yVal>
        </c:ser>
        <c:axId val="51327744"/>
        <c:axId val="51330048"/>
      </c:scatterChart>
      <c:valAx>
        <c:axId val="51327744"/>
        <c:scaling>
          <c:orientation val="minMax"/>
          <c:max val="200"/>
        </c:scaling>
        <c:axPos val="b"/>
        <c:majorGridlines/>
        <c:minorGridlines/>
        <c:title>
          <c:tx>
            <c:rich>
              <a:bodyPr/>
              <a:lstStyle/>
              <a:p>
                <a:pPr>
                  <a:defRPr/>
                </a:pPr>
                <a:r>
                  <a:rPr lang="en-US" sz="1200" b="0">
                    <a:latin typeface="Times New Roman" pitchFamily="18" charset="0"/>
                    <a:cs typeface="Times New Roman" pitchFamily="18" charset="0"/>
                  </a:rPr>
                  <a:t>z /D</a:t>
                </a:r>
                <a:r>
                  <a:rPr lang="en-US" sz="1200" b="0" baseline="-25000">
                    <a:latin typeface="Times New Roman" pitchFamily="18" charset="0"/>
                    <a:cs typeface="Times New Roman" pitchFamily="18" charset="0"/>
                  </a:rPr>
                  <a:t>h</a:t>
                </a:r>
                <a:endParaRPr lang="en-US" sz="1200" b="0">
                  <a:latin typeface="Times New Roman" pitchFamily="18" charset="0"/>
                  <a:cs typeface="Times New Roman" pitchFamily="18" charset="0"/>
                </a:endParaRPr>
              </a:p>
            </c:rich>
          </c:tx>
          <c:layout/>
        </c:title>
        <c:numFmt formatCode="General" sourceLinked="1"/>
        <c:tickLblPos val="nextTo"/>
        <c:txPr>
          <a:bodyPr/>
          <a:lstStyle/>
          <a:p>
            <a:pPr>
              <a:defRPr sz="1200"/>
            </a:pPr>
            <a:endParaRPr lang="en-US"/>
          </a:p>
        </c:txPr>
        <c:crossAx val="51330048"/>
        <c:crosses val="autoZero"/>
        <c:crossBetween val="midCat"/>
      </c:valAx>
      <c:valAx>
        <c:axId val="51330048"/>
        <c:scaling>
          <c:orientation val="minMax"/>
          <c:max val="410"/>
          <c:min val="320"/>
        </c:scaling>
        <c:axPos val="l"/>
        <c:majorGridlines/>
        <c:minorGridlines/>
        <c:title>
          <c:tx>
            <c:rich>
              <a:bodyPr/>
              <a:lstStyle/>
              <a:p>
                <a:pPr>
                  <a:defRPr/>
                </a:pPr>
                <a:r>
                  <a:rPr lang="en-US" sz="1200" b="0" baseline="0">
                    <a:latin typeface="Times New Roman" pitchFamily="18" charset="0"/>
                    <a:cs typeface="Times New Roman" pitchFamily="18" charset="0"/>
                  </a:rPr>
                  <a:t>Temperature [K]</a:t>
                </a:r>
                <a:endParaRPr lang="en-US" sz="1200" b="0">
                  <a:latin typeface="Times New Roman" pitchFamily="18" charset="0"/>
                  <a:cs typeface="Times New Roman" pitchFamily="18" charset="0"/>
                </a:endParaRPr>
              </a:p>
            </c:rich>
          </c:tx>
          <c:layout/>
        </c:title>
        <c:numFmt formatCode="General" sourceLinked="1"/>
        <c:tickLblPos val="nextTo"/>
        <c:txPr>
          <a:bodyPr/>
          <a:lstStyle/>
          <a:p>
            <a:pPr>
              <a:defRPr sz="1200"/>
            </a:pPr>
            <a:endParaRPr lang="en-US"/>
          </a:p>
        </c:txPr>
        <c:crossAx val="51327744"/>
        <c:crosses val="autoZero"/>
        <c:crossBetween val="midCat"/>
      </c:valAx>
    </c:plotArea>
    <c:legend>
      <c:legendPos val="r"/>
      <c:layout>
        <c:manualLayout>
          <c:xMode val="edge"/>
          <c:yMode val="edge"/>
          <c:x val="0.79023032233330381"/>
          <c:y val="0.56203291505522857"/>
          <c:w val="0.13950854700854687"/>
          <c:h val="0.24128912394335528"/>
        </c:manualLayout>
      </c:layout>
      <c:spPr>
        <a:solidFill>
          <a:schemeClr val="bg1"/>
        </a:solidFill>
      </c:spPr>
      <c:txPr>
        <a:bodyPr/>
        <a:lstStyle/>
        <a:p>
          <a:pPr>
            <a:defRPr sz="1200"/>
          </a:pPr>
          <a:endParaRPr lang="en-US"/>
        </a:p>
      </c:txPr>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2686535661494003"/>
          <c:y val="2.403106913690729E-2"/>
          <c:w val="0.82568275304629934"/>
          <c:h val="0.87453374510370741"/>
        </c:manualLayout>
      </c:layout>
      <c:scatterChart>
        <c:scatterStyle val="lineMarker"/>
        <c:ser>
          <c:idx val="0"/>
          <c:order val="0"/>
          <c:tx>
            <c:strRef>
              <c:f>NIST_Prop_CHF!$AG$1</c:f>
              <c:strCache>
                <c:ptCount val="1"/>
                <c:pt idx="0">
                  <c:v>(Nu/Pr):C</c:v>
                </c:pt>
              </c:strCache>
            </c:strRef>
          </c:tx>
          <c:marker>
            <c:symbol val="diamond"/>
            <c:size val="5"/>
          </c:marker>
          <c:xVal>
            <c:numRef>
              <c:f>NIST_Prop_CHF!$V$7:$V$51</c:f>
              <c:numCache>
                <c:formatCode>0.00E+00</c:formatCode>
                <c:ptCount val="45"/>
                <c:pt idx="0">
                  <c:v>82694.872327174569</c:v>
                </c:pt>
                <c:pt idx="1">
                  <c:v>83755.508830950363</c:v>
                </c:pt>
                <c:pt idx="2">
                  <c:v>84807.579305940424</c:v>
                </c:pt>
                <c:pt idx="3">
                  <c:v>85867.902565207318</c:v>
                </c:pt>
                <c:pt idx="4">
                  <c:v>86936.09777389784</c:v>
                </c:pt>
                <c:pt idx="5">
                  <c:v>87992.312789927048</c:v>
                </c:pt>
                <c:pt idx="6">
                  <c:v>89074.50805008944</c:v>
                </c:pt>
                <c:pt idx="7">
                  <c:v>90142.837746096397</c:v>
                </c:pt>
                <c:pt idx="8">
                  <c:v>91237.104901511688</c:v>
                </c:pt>
                <c:pt idx="9">
                  <c:v>92315.457705677778</c:v>
                </c:pt>
                <c:pt idx="10">
                  <c:v>93397.702227432368</c:v>
                </c:pt>
                <c:pt idx="11">
                  <c:v>94505.622775800701</c:v>
                </c:pt>
                <c:pt idx="12">
                  <c:v>95594.240460763132</c:v>
                </c:pt>
                <c:pt idx="13">
                  <c:v>96708.230152949734</c:v>
                </c:pt>
                <c:pt idx="14">
                  <c:v>97800.441934691858</c:v>
                </c:pt>
                <c:pt idx="15">
                  <c:v>98917.606158430586</c:v>
                </c:pt>
                <c:pt idx="16">
                  <c:v>100010.34396183782</c:v>
                </c:pt>
                <c:pt idx="17">
                  <c:v>101127.39273927252</c:v>
                </c:pt>
                <c:pt idx="18">
                  <c:v>102243.63449692042</c:v>
                </c:pt>
                <c:pt idx="19">
                  <c:v>103384.68725668342</c:v>
                </c:pt>
                <c:pt idx="20">
                  <c:v>104496.6421825814</c:v>
                </c:pt>
                <c:pt idx="21">
                  <c:v>105632.77645186939</c:v>
                </c:pt>
                <c:pt idx="22">
                  <c:v>106765.2640042884</c:v>
                </c:pt>
                <c:pt idx="23">
                  <c:v>107893.06608884073</c:v>
                </c:pt>
                <c:pt idx="24">
                  <c:v>109044.94935669312</c:v>
                </c:pt>
                <c:pt idx="25">
                  <c:v>110191.20331950199</c:v>
                </c:pt>
                <c:pt idx="26">
                  <c:v>111330.68753493602</c:v>
                </c:pt>
                <c:pt idx="27">
                  <c:v>112493.98475007057</c:v>
                </c:pt>
                <c:pt idx="28">
                  <c:v>113649.41512125538</c:v>
                </c:pt>
                <c:pt idx="29">
                  <c:v>114795.73487031597</c:v>
                </c:pt>
                <c:pt idx="30">
                  <c:v>115965.41484715999</c:v>
                </c:pt>
                <c:pt idx="31">
                  <c:v>117124.72802117023</c:v>
                </c:pt>
                <c:pt idx="32">
                  <c:v>118272.32779097385</c:v>
                </c:pt>
                <c:pt idx="33">
                  <c:v>119442.63868065964</c:v>
                </c:pt>
                <c:pt idx="34">
                  <c:v>120599.8183469574</c:v>
                </c:pt>
                <c:pt idx="35">
                  <c:v>121779.63925405075</c:v>
                </c:pt>
                <c:pt idx="36">
                  <c:v>122944.8148148148</c:v>
                </c:pt>
                <c:pt idx="37">
                  <c:v>124132.50233717531</c:v>
                </c:pt>
                <c:pt idx="38">
                  <c:v>125303.93205410504</c:v>
                </c:pt>
                <c:pt idx="39">
                  <c:v>126497.68180374725</c:v>
                </c:pt>
                <c:pt idx="40">
                  <c:v>127673.46153846139</c:v>
                </c:pt>
                <c:pt idx="41">
                  <c:v>128871.3037851828</c:v>
                </c:pt>
                <c:pt idx="42">
                  <c:v>130049.36336924582</c:v>
                </c:pt>
                <c:pt idx="43">
                  <c:v>131249.15980230598</c:v>
                </c:pt>
                <c:pt idx="44">
                  <c:v>132471.16727635587</c:v>
                </c:pt>
              </c:numCache>
            </c:numRef>
          </c:xVal>
          <c:yVal>
            <c:numRef>
              <c:f>NIST_Prop_CHF!$AG$7:$AG$51</c:f>
              <c:numCache>
                <c:formatCode>0.00E+00</c:formatCode>
                <c:ptCount val="45"/>
                <c:pt idx="0">
                  <c:v>124.92862561108142</c:v>
                </c:pt>
                <c:pt idx="1">
                  <c:v>126.94393707915512</c:v>
                </c:pt>
                <c:pt idx="2">
                  <c:v>129.11563173797518</c:v>
                </c:pt>
                <c:pt idx="3">
                  <c:v>131.38046896560516</c:v>
                </c:pt>
                <c:pt idx="4">
                  <c:v>133.67656390848663</c:v>
                </c:pt>
                <c:pt idx="5">
                  <c:v>135.96908456068275</c:v>
                </c:pt>
                <c:pt idx="6">
                  <c:v>138.3044214649702</c:v>
                </c:pt>
                <c:pt idx="7">
                  <c:v>140.62725892277663</c:v>
                </c:pt>
                <c:pt idx="8">
                  <c:v>142.99648342477155</c:v>
                </c:pt>
                <c:pt idx="9">
                  <c:v>145.34970233329253</c:v>
                </c:pt>
                <c:pt idx="10">
                  <c:v>147.71718168584312</c:v>
                </c:pt>
                <c:pt idx="11">
                  <c:v>150.14152424304916</c:v>
                </c:pt>
                <c:pt idx="12">
                  <c:v>152.54017761590057</c:v>
                </c:pt>
                <c:pt idx="13">
                  <c:v>154.99078588322487</c:v>
                </c:pt>
                <c:pt idx="14">
                  <c:v>157.41205642564279</c:v>
                </c:pt>
                <c:pt idx="15">
                  <c:v>159.88529636053372</c:v>
                </c:pt>
                <c:pt idx="16">
                  <c:v>162.32061483236637</c:v>
                </c:pt>
                <c:pt idx="17">
                  <c:v>164.81564023369063</c:v>
                </c:pt>
                <c:pt idx="18">
                  <c:v>167.30872098332867</c:v>
                </c:pt>
                <c:pt idx="19">
                  <c:v>169.84825155276729</c:v>
                </c:pt>
                <c:pt idx="20">
                  <c:v>172.32570573164492</c:v>
                </c:pt>
                <c:pt idx="21">
                  <c:v>174.89741503858627</c:v>
                </c:pt>
                <c:pt idx="22">
                  <c:v>177.45379986385598</c:v>
                </c:pt>
                <c:pt idx="23">
                  <c:v>180.00634458286387</c:v>
                </c:pt>
                <c:pt idx="24">
                  <c:v>182.60096124877035</c:v>
                </c:pt>
                <c:pt idx="25">
                  <c:v>185.20395035571838</c:v>
                </c:pt>
                <c:pt idx="26">
                  <c:v>187.79824239558567</c:v>
                </c:pt>
                <c:pt idx="27">
                  <c:v>190.43486869727494</c:v>
                </c:pt>
                <c:pt idx="28">
                  <c:v>193.06844759962414</c:v>
                </c:pt>
                <c:pt idx="29">
                  <c:v>195.69349666616068</c:v>
                </c:pt>
                <c:pt idx="30">
                  <c:v>198.36509490196954</c:v>
                </c:pt>
                <c:pt idx="31">
                  <c:v>201.02216459656572</c:v>
                </c:pt>
                <c:pt idx="32">
                  <c:v>203.67235006659772</c:v>
                </c:pt>
                <c:pt idx="33">
                  <c:v>206.35902262865051</c:v>
                </c:pt>
                <c:pt idx="34">
                  <c:v>209.02665790403341</c:v>
                </c:pt>
                <c:pt idx="35">
                  <c:v>211.75107124678235</c:v>
                </c:pt>
                <c:pt idx="36">
                  <c:v>214.45320320874691</c:v>
                </c:pt>
                <c:pt idx="37">
                  <c:v>217.19730585088661</c:v>
                </c:pt>
                <c:pt idx="38">
                  <c:v>219.92203774542287</c:v>
                </c:pt>
                <c:pt idx="39">
                  <c:v>222.68321547935918</c:v>
                </c:pt>
                <c:pt idx="40">
                  <c:v>225.41403704278164</c:v>
                </c:pt>
                <c:pt idx="41">
                  <c:v>228.19243063897125</c:v>
                </c:pt>
                <c:pt idx="42">
                  <c:v>230.94171908473791</c:v>
                </c:pt>
                <c:pt idx="43">
                  <c:v>233.74422113582995</c:v>
                </c:pt>
                <c:pt idx="44">
                  <c:v>236.62051678143601</c:v>
                </c:pt>
              </c:numCache>
            </c:numRef>
          </c:yVal>
        </c:ser>
        <c:ser>
          <c:idx val="1"/>
          <c:order val="1"/>
          <c:tx>
            <c:strRef>
              <c:f>NIST_Prop_CHF!$AE$1</c:f>
              <c:strCache>
                <c:ptCount val="1"/>
                <c:pt idx="0">
                  <c:v>(Nu/Pr):G</c:v>
                </c:pt>
              </c:strCache>
            </c:strRef>
          </c:tx>
          <c:marker>
            <c:symbol val="square"/>
            <c:size val="4"/>
          </c:marker>
          <c:xVal>
            <c:numRef>
              <c:f>NIST_Prop_CHF!$V$7:$V$51</c:f>
              <c:numCache>
                <c:formatCode>0.00E+00</c:formatCode>
                <c:ptCount val="45"/>
                <c:pt idx="0">
                  <c:v>82694.872327174569</c:v>
                </c:pt>
                <c:pt idx="1">
                  <c:v>83755.508830950363</c:v>
                </c:pt>
                <c:pt idx="2">
                  <c:v>84807.579305940424</c:v>
                </c:pt>
                <c:pt idx="3">
                  <c:v>85867.902565207318</c:v>
                </c:pt>
                <c:pt idx="4">
                  <c:v>86936.09777389784</c:v>
                </c:pt>
                <c:pt idx="5">
                  <c:v>87992.312789927048</c:v>
                </c:pt>
                <c:pt idx="6">
                  <c:v>89074.50805008944</c:v>
                </c:pt>
                <c:pt idx="7">
                  <c:v>90142.837746096397</c:v>
                </c:pt>
                <c:pt idx="8">
                  <c:v>91237.104901511688</c:v>
                </c:pt>
                <c:pt idx="9">
                  <c:v>92315.457705677778</c:v>
                </c:pt>
                <c:pt idx="10">
                  <c:v>93397.702227432368</c:v>
                </c:pt>
                <c:pt idx="11">
                  <c:v>94505.622775800701</c:v>
                </c:pt>
                <c:pt idx="12">
                  <c:v>95594.240460763132</c:v>
                </c:pt>
                <c:pt idx="13">
                  <c:v>96708.230152949734</c:v>
                </c:pt>
                <c:pt idx="14">
                  <c:v>97800.441934691858</c:v>
                </c:pt>
                <c:pt idx="15">
                  <c:v>98917.606158430586</c:v>
                </c:pt>
                <c:pt idx="16">
                  <c:v>100010.34396183782</c:v>
                </c:pt>
                <c:pt idx="17">
                  <c:v>101127.39273927252</c:v>
                </c:pt>
                <c:pt idx="18">
                  <c:v>102243.63449692042</c:v>
                </c:pt>
                <c:pt idx="19">
                  <c:v>103384.68725668342</c:v>
                </c:pt>
                <c:pt idx="20">
                  <c:v>104496.6421825814</c:v>
                </c:pt>
                <c:pt idx="21">
                  <c:v>105632.77645186939</c:v>
                </c:pt>
                <c:pt idx="22">
                  <c:v>106765.2640042884</c:v>
                </c:pt>
                <c:pt idx="23">
                  <c:v>107893.06608884073</c:v>
                </c:pt>
                <c:pt idx="24">
                  <c:v>109044.94935669312</c:v>
                </c:pt>
                <c:pt idx="25">
                  <c:v>110191.20331950199</c:v>
                </c:pt>
                <c:pt idx="26">
                  <c:v>111330.68753493602</c:v>
                </c:pt>
                <c:pt idx="27">
                  <c:v>112493.98475007057</c:v>
                </c:pt>
                <c:pt idx="28">
                  <c:v>113649.41512125538</c:v>
                </c:pt>
                <c:pt idx="29">
                  <c:v>114795.73487031597</c:v>
                </c:pt>
                <c:pt idx="30">
                  <c:v>115965.41484715999</c:v>
                </c:pt>
                <c:pt idx="31">
                  <c:v>117124.72802117023</c:v>
                </c:pt>
                <c:pt idx="32">
                  <c:v>118272.32779097385</c:v>
                </c:pt>
                <c:pt idx="33">
                  <c:v>119442.63868065964</c:v>
                </c:pt>
                <c:pt idx="34">
                  <c:v>120599.8183469574</c:v>
                </c:pt>
                <c:pt idx="35">
                  <c:v>121779.63925405075</c:v>
                </c:pt>
                <c:pt idx="36">
                  <c:v>122944.8148148148</c:v>
                </c:pt>
                <c:pt idx="37">
                  <c:v>124132.50233717531</c:v>
                </c:pt>
                <c:pt idx="38">
                  <c:v>125303.93205410504</c:v>
                </c:pt>
                <c:pt idx="39">
                  <c:v>126497.68180374725</c:v>
                </c:pt>
                <c:pt idx="40">
                  <c:v>127673.46153846139</c:v>
                </c:pt>
                <c:pt idx="41">
                  <c:v>128871.3037851828</c:v>
                </c:pt>
                <c:pt idx="42">
                  <c:v>130049.36336924582</c:v>
                </c:pt>
                <c:pt idx="43">
                  <c:v>131249.15980230598</c:v>
                </c:pt>
                <c:pt idx="44">
                  <c:v>132471.16727635587</c:v>
                </c:pt>
              </c:numCache>
            </c:numRef>
          </c:xVal>
          <c:yVal>
            <c:numRef>
              <c:f>NIST_Prop_CHF!$AE$7:$AE$51</c:f>
              <c:numCache>
                <c:formatCode>0.00</c:formatCode>
                <c:ptCount val="45"/>
                <c:pt idx="0">
                  <c:v>117.42729395286302</c:v>
                </c:pt>
                <c:pt idx="1">
                  <c:v>119.51018504618341</c:v>
                </c:pt>
                <c:pt idx="2">
                  <c:v>121.58350699535742</c:v>
                </c:pt>
                <c:pt idx="3">
                  <c:v>123.67213625492506</c:v>
                </c:pt>
                <c:pt idx="4">
                  <c:v>125.79083364654096</c:v>
                </c:pt>
                <c:pt idx="5">
                  <c:v>127.89278369551397</c:v>
                </c:pt>
                <c:pt idx="6">
                  <c:v>130.043039949177</c:v>
                </c:pt>
                <c:pt idx="7">
                  <c:v>132.18215078499733</c:v>
                </c:pt>
                <c:pt idx="8">
                  <c:v>134.36942952234108</c:v>
                </c:pt>
                <c:pt idx="9">
                  <c:v>136.52975117774599</c:v>
                </c:pt>
                <c:pt idx="10">
                  <c:v>138.71582507602534</c:v>
                </c:pt>
                <c:pt idx="11">
                  <c:v>140.94939281841849</c:v>
                </c:pt>
                <c:pt idx="12">
                  <c:v>143.14865538841102</c:v>
                </c:pt>
                <c:pt idx="13">
                  <c:v>145.40495260968058</c:v>
                </c:pt>
                <c:pt idx="14">
                  <c:v>147.62497952179712</c:v>
                </c:pt>
                <c:pt idx="15">
                  <c:v>149.89954329125732</c:v>
                </c:pt>
                <c:pt idx="16">
                  <c:v>152.13029668000681</c:v>
                </c:pt>
                <c:pt idx="17">
                  <c:v>154.41612262424627</c:v>
                </c:pt>
                <c:pt idx="18">
                  <c:v>156.70575764920972</c:v>
                </c:pt>
                <c:pt idx="19">
                  <c:v>159.04988651317973</c:v>
                </c:pt>
                <c:pt idx="20">
                  <c:v>161.34178719613425</c:v>
                </c:pt>
                <c:pt idx="21">
                  <c:v>163.68674810064041</c:v>
                </c:pt>
                <c:pt idx="22">
                  <c:v>166.01965412960431</c:v>
                </c:pt>
                <c:pt idx="23">
                  <c:v>168.35783889393701</c:v>
                </c:pt>
                <c:pt idx="24">
                  <c:v>170.75090324050416</c:v>
                </c:pt>
                <c:pt idx="25">
                  <c:v>173.12726101808749</c:v>
                </c:pt>
                <c:pt idx="26">
                  <c:v>175.50466379123301</c:v>
                </c:pt>
                <c:pt idx="27">
                  <c:v>177.92202232837727</c:v>
                </c:pt>
                <c:pt idx="28">
                  <c:v>180.32968441243563</c:v>
                </c:pt>
                <c:pt idx="29">
                  <c:v>182.73557335821778</c:v>
                </c:pt>
                <c:pt idx="30">
                  <c:v>185.18006856936475</c:v>
                </c:pt>
                <c:pt idx="31">
                  <c:v>187.60936995853848</c:v>
                </c:pt>
                <c:pt idx="32">
                  <c:v>190.0162334193142</c:v>
                </c:pt>
                <c:pt idx="33">
                  <c:v>192.48822631245019</c:v>
                </c:pt>
                <c:pt idx="34">
                  <c:v>194.92359830061613</c:v>
                </c:pt>
                <c:pt idx="35">
                  <c:v>197.41077089591118</c:v>
                </c:pt>
                <c:pt idx="36">
                  <c:v>199.87103970677384</c:v>
                </c:pt>
                <c:pt idx="37">
                  <c:v>202.38288069664</c:v>
                </c:pt>
                <c:pt idx="38">
                  <c:v>204.85028432888063</c:v>
                </c:pt>
                <c:pt idx="39">
                  <c:v>207.38036425833567</c:v>
                </c:pt>
                <c:pt idx="40">
                  <c:v>209.8760003788</c:v>
                </c:pt>
                <c:pt idx="41">
                  <c:v>212.42224983713936</c:v>
                </c:pt>
                <c:pt idx="42">
                  <c:v>214.91786799427499</c:v>
                </c:pt>
                <c:pt idx="43">
                  <c:v>217.47299625745887</c:v>
                </c:pt>
                <c:pt idx="44">
                  <c:v>220.08162421734997</c:v>
                </c:pt>
              </c:numCache>
            </c:numRef>
          </c:yVal>
        </c:ser>
        <c:ser>
          <c:idx val="2"/>
          <c:order val="2"/>
          <c:tx>
            <c:strRef>
              <c:f>NIST_Prop_CHF!$AF$1</c:f>
              <c:strCache>
                <c:ptCount val="1"/>
                <c:pt idx="0">
                  <c:v>(Nu/Pr):ST</c:v>
                </c:pt>
              </c:strCache>
            </c:strRef>
          </c:tx>
          <c:marker>
            <c:symbol val="triangle"/>
            <c:size val="4"/>
          </c:marker>
          <c:xVal>
            <c:numRef>
              <c:f>NIST_Prop_CHF!$V$7:$V$51</c:f>
              <c:numCache>
                <c:formatCode>0.00E+00</c:formatCode>
                <c:ptCount val="45"/>
                <c:pt idx="0">
                  <c:v>82694.872327174569</c:v>
                </c:pt>
                <c:pt idx="1">
                  <c:v>83755.508830950363</c:v>
                </c:pt>
                <c:pt idx="2">
                  <c:v>84807.579305940424</c:v>
                </c:pt>
                <c:pt idx="3">
                  <c:v>85867.902565207318</c:v>
                </c:pt>
                <c:pt idx="4">
                  <c:v>86936.09777389784</c:v>
                </c:pt>
                <c:pt idx="5">
                  <c:v>87992.312789927048</c:v>
                </c:pt>
                <c:pt idx="6">
                  <c:v>89074.50805008944</c:v>
                </c:pt>
                <c:pt idx="7">
                  <c:v>90142.837746096397</c:v>
                </c:pt>
                <c:pt idx="8">
                  <c:v>91237.104901511688</c:v>
                </c:pt>
                <c:pt idx="9">
                  <c:v>92315.457705677778</c:v>
                </c:pt>
                <c:pt idx="10">
                  <c:v>93397.702227432368</c:v>
                </c:pt>
                <c:pt idx="11">
                  <c:v>94505.622775800701</c:v>
                </c:pt>
                <c:pt idx="12">
                  <c:v>95594.240460763132</c:v>
                </c:pt>
                <c:pt idx="13">
                  <c:v>96708.230152949734</c:v>
                </c:pt>
                <c:pt idx="14">
                  <c:v>97800.441934691858</c:v>
                </c:pt>
                <c:pt idx="15">
                  <c:v>98917.606158430586</c:v>
                </c:pt>
                <c:pt idx="16">
                  <c:v>100010.34396183782</c:v>
                </c:pt>
                <c:pt idx="17">
                  <c:v>101127.39273927252</c:v>
                </c:pt>
                <c:pt idx="18">
                  <c:v>102243.63449692042</c:v>
                </c:pt>
                <c:pt idx="19">
                  <c:v>103384.68725668342</c:v>
                </c:pt>
                <c:pt idx="20">
                  <c:v>104496.6421825814</c:v>
                </c:pt>
                <c:pt idx="21">
                  <c:v>105632.77645186939</c:v>
                </c:pt>
                <c:pt idx="22">
                  <c:v>106765.2640042884</c:v>
                </c:pt>
                <c:pt idx="23">
                  <c:v>107893.06608884073</c:v>
                </c:pt>
                <c:pt idx="24">
                  <c:v>109044.94935669312</c:v>
                </c:pt>
                <c:pt idx="25">
                  <c:v>110191.20331950199</c:v>
                </c:pt>
                <c:pt idx="26">
                  <c:v>111330.68753493602</c:v>
                </c:pt>
                <c:pt idx="27">
                  <c:v>112493.98475007057</c:v>
                </c:pt>
                <c:pt idx="28">
                  <c:v>113649.41512125538</c:v>
                </c:pt>
                <c:pt idx="29">
                  <c:v>114795.73487031597</c:v>
                </c:pt>
                <c:pt idx="30">
                  <c:v>115965.41484715999</c:v>
                </c:pt>
                <c:pt idx="31">
                  <c:v>117124.72802117023</c:v>
                </c:pt>
                <c:pt idx="32">
                  <c:v>118272.32779097385</c:v>
                </c:pt>
                <c:pt idx="33">
                  <c:v>119442.63868065964</c:v>
                </c:pt>
                <c:pt idx="34">
                  <c:v>120599.8183469574</c:v>
                </c:pt>
                <c:pt idx="35">
                  <c:v>121779.63925405075</c:v>
                </c:pt>
                <c:pt idx="36">
                  <c:v>122944.8148148148</c:v>
                </c:pt>
                <c:pt idx="37">
                  <c:v>124132.50233717531</c:v>
                </c:pt>
                <c:pt idx="38">
                  <c:v>125303.93205410504</c:v>
                </c:pt>
                <c:pt idx="39">
                  <c:v>126497.68180374725</c:v>
                </c:pt>
                <c:pt idx="40">
                  <c:v>127673.46153846139</c:v>
                </c:pt>
                <c:pt idx="41">
                  <c:v>128871.3037851828</c:v>
                </c:pt>
                <c:pt idx="42">
                  <c:v>130049.36336924582</c:v>
                </c:pt>
                <c:pt idx="43">
                  <c:v>131249.15980230598</c:v>
                </c:pt>
                <c:pt idx="44">
                  <c:v>132471.16727635587</c:v>
                </c:pt>
              </c:numCache>
            </c:numRef>
          </c:xVal>
          <c:yVal>
            <c:numRef>
              <c:f>NIST_Prop_CHF!$AF$7:$AF$51</c:f>
              <c:numCache>
                <c:formatCode>0.00</c:formatCode>
                <c:ptCount val="45"/>
                <c:pt idx="0">
                  <c:v>119.49204886658758</c:v>
                </c:pt>
                <c:pt idx="1">
                  <c:v>121.69098366925073</c:v>
                </c:pt>
                <c:pt idx="2">
                  <c:v>123.88274877795838</c:v>
                </c:pt>
                <c:pt idx="3">
                  <c:v>126.08907142270265</c:v>
                </c:pt>
                <c:pt idx="4">
                  <c:v>128.32964257056361</c:v>
                </c:pt>
                <c:pt idx="5">
                  <c:v>130.56733666669896</c:v>
                </c:pt>
                <c:pt idx="6">
                  <c:v>132.85171467672347</c:v>
                </c:pt>
                <c:pt idx="7">
                  <c:v>135.13623148559705</c:v>
                </c:pt>
                <c:pt idx="8">
                  <c:v>137.47376092971948</c:v>
                </c:pt>
                <c:pt idx="9">
                  <c:v>139.79185240475738</c:v>
                </c:pt>
                <c:pt idx="10">
                  <c:v>142.14145029441633</c:v>
                </c:pt>
                <c:pt idx="11">
                  <c:v>144.55082774314056</c:v>
                </c:pt>
                <c:pt idx="12">
                  <c:v>146.92635972679531</c:v>
                </c:pt>
                <c:pt idx="13">
                  <c:v>149.368268799519</c:v>
                </c:pt>
                <c:pt idx="14">
                  <c:v>151.78268707825347</c:v>
                </c:pt>
                <c:pt idx="15">
                  <c:v>154.25306516585351</c:v>
                </c:pt>
                <c:pt idx="16">
                  <c:v>156.69538467357555</c:v>
                </c:pt>
                <c:pt idx="17">
                  <c:v>159.19500980513882</c:v>
                </c:pt>
                <c:pt idx="18">
                  <c:v>161.70756066639592</c:v>
                </c:pt>
                <c:pt idx="19">
                  <c:v>164.28469679049999</c:v>
                </c:pt>
                <c:pt idx="20">
                  <c:v>166.80936262235952</c:v>
                </c:pt>
                <c:pt idx="21">
                  <c:v>169.40615813017675</c:v>
                </c:pt>
                <c:pt idx="22">
                  <c:v>171.98718932936279</c:v>
                </c:pt>
                <c:pt idx="23">
                  <c:v>174.59620536806236</c:v>
                </c:pt>
                <c:pt idx="24">
                  <c:v>177.25320052851939</c:v>
                </c:pt>
                <c:pt idx="25">
                  <c:v>179.90795210144535</c:v>
                </c:pt>
                <c:pt idx="26">
                  <c:v>182.5776858326609</c:v>
                </c:pt>
                <c:pt idx="27">
                  <c:v>185.28336137142324</c:v>
                </c:pt>
                <c:pt idx="28">
                  <c:v>187.99979807119698</c:v>
                </c:pt>
                <c:pt idx="29">
                  <c:v>190.71912586589585</c:v>
                </c:pt>
                <c:pt idx="30">
                  <c:v>193.48319869400638</c:v>
                </c:pt>
                <c:pt idx="31">
                  <c:v>196.23108186407632</c:v>
                </c:pt>
                <c:pt idx="32">
                  <c:v>198.97532997054245</c:v>
                </c:pt>
                <c:pt idx="33">
                  <c:v>201.79309458291516</c:v>
                </c:pt>
                <c:pt idx="34">
                  <c:v>204.58825559602573</c:v>
                </c:pt>
                <c:pt idx="35">
                  <c:v>207.43732403102481</c:v>
                </c:pt>
                <c:pt idx="36">
                  <c:v>210.26795124162192</c:v>
                </c:pt>
                <c:pt idx="37">
                  <c:v>213.15186313362298</c:v>
                </c:pt>
                <c:pt idx="38">
                  <c:v>216.00488854017792</c:v>
                </c:pt>
                <c:pt idx="39">
                  <c:v>218.92815009714732</c:v>
                </c:pt>
                <c:pt idx="40">
                  <c:v>221.83794755860612</c:v>
                </c:pt>
                <c:pt idx="41">
                  <c:v>224.80006540364988</c:v>
                </c:pt>
                <c:pt idx="42">
                  <c:v>227.71245214060045</c:v>
                </c:pt>
                <c:pt idx="43">
                  <c:v>230.69052249487328</c:v>
                </c:pt>
                <c:pt idx="44">
                  <c:v>233.75310446601392</c:v>
                </c:pt>
              </c:numCache>
            </c:numRef>
          </c:yVal>
        </c:ser>
        <c:ser>
          <c:idx val="3"/>
          <c:order val="3"/>
          <c:tx>
            <c:strRef>
              <c:f>NIST_Prop_CHF!$AH$1</c:f>
              <c:strCache>
                <c:ptCount val="1"/>
                <c:pt idx="0">
                  <c:v>(Nu/Pr):H</c:v>
                </c:pt>
              </c:strCache>
            </c:strRef>
          </c:tx>
          <c:marker>
            <c:symbol val="circle"/>
            <c:size val="4"/>
          </c:marker>
          <c:xVal>
            <c:numRef>
              <c:f>NIST_Prop_CHF!$V$7:$V$51</c:f>
              <c:numCache>
                <c:formatCode>0.00E+00</c:formatCode>
                <c:ptCount val="45"/>
                <c:pt idx="0">
                  <c:v>82694.872327174569</c:v>
                </c:pt>
                <c:pt idx="1">
                  <c:v>83755.508830950363</c:v>
                </c:pt>
                <c:pt idx="2">
                  <c:v>84807.579305940424</c:v>
                </c:pt>
                <c:pt idx="3">
                  <c:v>85867.902565207318</c:v>
                </c:pt>
                <c:pt idx="4">
                  <c:v>86936.09777389784</c:v>
                </c:pt>
                <c:pt idx="5">
                  <c:v>87992.312789927048</c:v>
                </c:pt>
                <c:pt idx="6">
                  <c:v>89074.50805008944</c:v>
                </c:pt>
                <c:pt idx="7">
                  <c:v>90142.837746096397</c:v>
                </c:pt>
                <c:pt idx="8">
                  <c:v>91237.104901511688</c:v>
                </c:pt>
                <c:pt idx="9">
                  <c:v>92315.457705677778</c:v>
                </c:pt>
                <c:pt idx="10">
                  <c:v>93397.702227432368</c:v>
                </c:pt>
                <c:pt idx="11">
                  <c:v>94505.622775800701</c:v>
                </c:pt>
                <c:pt idx="12">
                  <c:v>95594.240460763132</c:v>
                </c:pt>
                <c:pt idx="13">
                  <c:v>96708.230152949734</c:v>
                </c:pt>
                <c:pt idx="14">
                  <c:v>97800.441934691858</c:v>
                </c:pt>
                <c:pt idx="15">
                  <c:v>98917.606158430586</c:v>
                </c:pt>
                <c:pt idx="16">
                  <c:v>100010.34396183782</c:v>
                </c:pt>
                <c:pt idx="17">
                  <c:v>101127.39273927252</c:v>
                </c:pt>
                <c:pt idx="18">
                  <c:v>102243.63449692042</c:v>
                </c:pt>
                <c:pt idx="19">
                  <c:v>103384.68725668342</c:v>
                </c:pt>
                <c:pt idx="20">
                  <c:v>104496.6421825814</c:v>
                </c:pt>
                <c:pt idx="21">
                  <c:v>105632.77645186939</c:v>
                </c:pt>
                <c:pt idx="22">
                  <c:v>106765.2640042884</c:v>
                </c:pt>
                <c:pt idx="23">
                  <c:v>107893.06608884073</c:v>
                </c:pt>
                <c:pt idx="24">
                  <c:v>109044.94935669312</c:v>
                </c:pt>
                <c:pt idx="25">
                  <c:v>110191.20331950199</c:v>
                </c:pt>
                <c:pt idx="26">
                  <c:v>111330.68753493602</c:v>
                </c:pt>
                <c:pt idx="27">
                  <c:v>112493.98475007057</c:v>
                </c:pt>
                <c:pt idx="28">
                  <c:v>113649.41512125538</c:v>
                </c:pt>
                <c:pt idx="29">
                  <c:v>114795.73487031597</c:v>
                </c:pt>
                <c:pt idx="30">
                  <c:v>115965.41484715999</c:v>
                </c:pt>
                <c:pt idx="31">
                  <c:v>117124.72802117023</c:v>
                </c:pt>
                <c:pt idx="32">
                  <c:v>118272.32779097385</c:v>
                </c:pt>
                <c:pt idx="33">
                  <c:v>119442.63868065964</c:v>
                </c:pt>
                <c:pt idx="34">
                  <c:v>120599.8183469574</c:v>
                </c:pt>
                <c:pt idx="35">
                  <c:v>121779.63925405075</c:v>
                </c:pt>
                <c:pt idx="36">
                  <c:v>122944.8148148148</c:v>
                </c:pt>
                <c:pt idx="37">
                  <c:v>124132.50233717531</c:v>
                </c:pt>
                <c:pt idx="38">
                  <c:v>125303.93205410504</c:v>
                </c:pt>
                <c:pt idx="39">
                  <c:v>126497.68180374725</c:v>
                </c:pt>
                <c:pt idx="40">
                  <c:v>127673.46153846139</c:v>
                </c:pt>
                <c:pt idx="41">
                  <c:v>128871.3037851828</c:v>
                </c:pt>
                <c:pt idx="42">
                  <c:v>130049.36336924582</c:v>
                </c:pt>
                <c:pt idx="43">
                  <c:v>131249.15980230598</c:v>
                </c:pt>
                <c:pt idx="44">
                  <c:v>132471.16727635587</c:v>
                </c:pt>
              </c:numCache>
            </c:numRef>
          </c:xVal>
          <c:yVal>
            <c:numRef>
              <c:f>NIST_Prop_CHF!$AH$7:$AH$51</c:f>
              <c:numCache>
                <c:formatCode>0.00E+00</c:formatCode>
                <c:ptCount val="45"/>
                <c:pt idx="0">
                  <c:v>119.84670195074661</c:v>
                </c:pt>
                <c:pt idx="1">
                  <c:v>121.91271742975356</c:v>
                </c:pt>
                <c:pt idx="2">
                  <c:v>123.96784644791178</c:v>
                </c:pt>
                <c:pt idx="3">
                  <c:v>126.03342388485252</c:v>
                </c:pt>
                <c:pt idx="4">
                  <c:v>128.12567844471477</c:v>
                </c:pt>
                <c:pt idx="5">
                  <c:v>130.21181046237356</c:v>
                </c:pt>
                <c:pt idx="6">
                  <c:v>132.33828939911101</c:v>
                </c:pt>
                <c:pt idx="7">
                  <c:v>134.45970123265553</c:v>
                </c:pt>
                <c:pt idx="8">
                  <c:v>136.62753600926621</c:v>
                </c:pt>
                <c:pt idx="9">
                  <c:v>138.77373788663024</c:v>
                </c:pt>
                <c:pt idx="10">
                  <c:v>140.94296233206961</c:v>
                </c:pt>
                <c:pt idx="11">
                  <c:v>143.1650346224969</c:v>
                </c:pt>
                <c:pt idx="12">
                  <c:v>145.3517764426081</c:v>
                </c:pt>
                <c:pt idx="13">
                  <c:v>147.5953166338</c:v>
                </c:pt>
                <c:pt idx="14">
                  <c:v>149.80946933991441</c:v>
                </c:pt>
                <c:pt idx="15">
                  <c:v>152.07032865964001</c:v>
                </c:pt>
                <c:pt idx="16">
                  <c:v>154.30221420509261</c:v>
                </c:pt>
                <c:pt idx="17">
                  <c:v>156.58155289365178</c:v>
                </c:pt>
                <c:pt idx="18">
                  <c:v>158.8685487914656</c:v>
                </c:pt>
                <c:pt idx="19">
                  <c:v>161.21010112928587</c:v>
                </c:pt>
                <c:pt idx="20">
                  <c:v>163.49915757925712</c:v>
                </c:pt>
                <c:pt idx="21">
                  <c:v>165.85009665715572</c:v>
                </c:pt>
                <c:pt idx="22">
                  <c:v>168.18345489318492</c:v>
                </c:pt>
                <c:pt idx="23">
                  <c:v>170.53710680983087</c:v>
                </c:pt>
                <c:pt idx="24">
                  <c:v>172.92805334220787</c:v>
                </c:pt>
                <c:pt idx="25">
                  <c:v>175.3150603106422</c:v>
                </c:pt>
                <c:pt idx="26">
                  <c:v>177.70971325815393</c:v>
                </c:pt>
                <c:pt idx="27">
                  <c:v>180.13357044990352</c:v>
                </c:pt>
                <c:pt idx="28">
                  <c:v>182.56332517212425</c:v>
                </c:pt>
                <c:pt idx="29">
                  <c:v>184.98860790590496</c:v>
                </c:pt>
                <c:pt idx="30">
                  <c:v>187.45161788541947</c:v>
                </c:pt>
                <c:pt idx="31">
                  <c:v>189.89482665900141</c:v>
                </c:pt>
                <c:pt idx="32">
                  <c:v>192.33196425281858</c:v>
                </c:pt>
                <c:pt idx="33">
                  <c:v>194.82658539920692</c:v>
                </c:pt>
                <c:pt idx="34">
                  <c:v>197.30019984392004</c:v>
                </c:pt>
                <c:pt idx="35">
                  <c:v>199.81589974511738</c:v>
                </c:pt>
                <c:pt idx="36">
                  <c:v>202.31119549911071</c:v>
                </c:pt>
                <c:pt idx="37">
                  <c:v>204.84774044996041</c:v>
                </c:pt>
                <c:pt idx="38">
                  <c:v>207.35649759424899</c:v>
                </c:pt>
                <c:pt idx="39">
                  <c:v>209.91915479947389</c:v>
                </c:pt>
                <c:pt idx="40">
                  <c:v>212.46698389029521</c:v>
                </c:pt>
                <c:pt idx="41">
                  <c:v>215.05474191095604</c:v>
                </c:pt>
                <c:pt idx="42">
                  <c:v>217.59721419330612</c:v>
                </c:pt>
                <c:pt idx="43">
                  <c:v>220.18933250871248</c:v>
                </c:pt>
                <c:pt idx="44">
                  <c:v>222.8508117676156</c:v>
                </c:pt>
              </c:numCache>
            </c:numRef>
          </c:yVal>
        </c:ser>
        <c:axId val="51765632"/>
        <c:axId val="51767552"/>
      </c:scatterChart>
      <c:valAx>
        <c:axId val="51765632"/>
        <c:scaling>
          <c:orientation val="minMax"/>
          <c:min val="80000"/>
        </c:scaling>
        <c:axPos val="b"/>
        <c:majorGridlines/>
        <c:minorGridlines/>
        <c:title>
          <c:tx>
            <c:rich>
              <a:bodyPr/>
              <a:lstStyle/>
              <a:p>
                <a:pPr>
                  <a:defRPr/>
                </a:pPr>
                <a:r>
                  <a:rPr lang="en-US" sz="1200" b="0">
                    <a:latin typeface="Times New Roman" pitchFamily="18" charset="0"/>
                    <a:cs typeface="Times New Roman" pitchFamily="18" charset="0"/>
                  </a:rPr>
                  <a:t>Re</a:t>
                </a:r>
                <a:r>
                  <a:rPr lang="en-US" sz="1200" b="0" baseline="-25000">
                    <a:latin typeface="Times New Roman" pitchFamily="18" charset="0"/>
                    <a:cs typeface="Times New Roman" pitchFamily="18" charset="0"/>
                  </a:rPr>
                  <a:t>D</a:t>
                </a:r>
                <a:endParaRPr lang="en-US" sz="1200" b="0">
                  <a:latin typeface="Times New Roman" pitchFamily="18" charset="0"/>
                  <a:cs typeface="Times New Roman" pitchFamily="18" charset="0"/>
                </a:endParaRPr>
              </a:p>
            </c:rich>
          </c:tx>
          <c:layout/>
        </c:title>
        <c:numFmt formatCode="0.00E+00" sourceLinked="1"/>
        <c:tickLblPos val="nextTo"/>
        <c:txPr>
          <a:bodyPr/>
          <a:lstStyle/>
          <a:p>
            <a:pPr>
              <a:defRPr sz="1200">
                <a:latin typeface="Times New Roman" pitchFamily="18" charset="0"/>
                <a:cs typeface="Times New Roman" pitchFamily="18" charset="0"/>
              </a:defRPr>
            </a:pPr>
            <a:endParaRPr lang="en-US"/>
          </a:p>
        </c:txPr>
        <c:crossAx val="51767552"/>
        <c:crosses val="autoZero"/>
        <c:crossBetween val="midCat"/>
      </c:valAx>
      <c:valAx>
        <c:axId val="51767552"/>
        <c:scaling>
          <c:orientation val="minMax"/>
          <c:max val="240"/>
          <c:min val="100"/>
        </c:scaling>
        <c:axPos val="l"/>
        <c:majorGridlines/>
        <c:minorGridlines/>
        <c:title>
          <c:tx>
            <c:rich>
              <a:bodyPr/>
              <a:lstStyle/>
              <a:p>
                <a:pPr>
                  <a:defRPr/>
                </a:pPr>
                <a:r>
                  <a:rPr lang="en-US" sz="1200" b="0">
                    <a:latin typeface="Times New Roman" pitchFamily="18" charset="0"/>
                    <a:cs typeface="Times New Roman" pitchFamily="18" charset="0"/>
                  </a:rPr>
                  <a:t>Nu</a:t>
                </a:r>
                <a:r>
                  <a:rPr lang="en-US" sz="1200" b="0" baseline="-25000">
                    <a:latin typeface="Times New Roman" pitchFamily="18" charset="0"/>
                    <a:cs typeface="Times New Roman" pitchFamily="18" charset="0"/>
                  </a:rPr>
                  <a:t>D </a:t>
                </a:r>
                <a:r>
                  <a:rPr lang="en-US" sz="1200" b="0" baseline="0">
                    <a:latin typeface="Times New Roman" pitchFamily="18" charset="0"/>
                    <a:cs typeface="Times New Roman" pitchFamily="18" charset="0"/>
                  </a:rPr>
                  <a:t>/Pr</a:t>
                </a:r>
                <a:endParaRPr lang="en-US" sz="1200" b="0">
                  <a:latin typeface="Times New Roman" pitchFamily="18" charset="0"/>
                  <a:cs typeface="Times New Roman" pitchFamily="18" charset="0"/>
                </a:endParaRPr>
              </a:p>
            </c:rich>
          </c:tx>
          <c:layout>
            <c:manualLayout>
              <c:xMode val="edge"/>
              <c:yMode val="edge"/>
              <c:x val="1.6112676628153105E-2"/>
              <c:y val="0.40461368541799242"/>
            </c:manualLayout>
          </c:layout>
        </c:title>
        <c:numFmt formatCode="#,##0" sourceLinked="0"/>
        <c:tickLblPos val="nextTo"/>
        <c:txPr>
          <a:bodyPr/>
          <a:lstStyle/>
          <a:p>
            <a:pPr>
              <a:defRPr sz="1200">
                <a:latin typeface="Times New Roman" pitchFamily="18" charset="0"/>
                <a:cs typeface="Times New Roman" pitchFamily="18" charset="0"/>
              </a:defRPr>
            </a:pPr>
            <a:endParaRPr lang="en-US"/>
          </a:p>
        </c:txPr>
        <c:crossAx val="51765632"/>
        <c:crosses val="autoZero"/>
        <c:crossBetween val="midCat"/>
      </c:valAx>
    </c:plotArea>
    <c:legend>
      <c:legendPos val="r"/>
      <c:layout>
        <c:manualLayout>
          <c:xMode val="edge"/>
          <c:yMode val="edge"/>
          <c:x val="0.72964247257556014"/>
          <c:y val="0.43814391738372532"/>
          <c:w val="0.18893381115822402"/>
          <c:h val="0.16562086277787266"/>
        </c:manualLayout>
      </c:layout>
      <c:spPr>
        <a:solidFill>
          <a:sysClr val="window" lastClr="FFFFFF"/>
        </a:solidFill>
      </c:spPr>
      <c:txPr>
        <a:bodyPr/>
        <a:lstStyle/>
        <a:p>
          <a:pPr>
            <a:defRPr sz="1200"/>
          </a:pPr>
          <a:endParaRPr lang="en-US"/>
        </a:p>
      </c:txPr>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1769752338650127"/>
          <c:y val="2.2420623373534048E-2"/>
          <c:w val="0.81916145097247461"/>
          <c:h val="0.8547084619283396"/>
        </c:manualLayout>
      </c:layout>
      <c:scatterChart>
        <c:scatterStyle val="lineMarker"/>
        <c:ser>
          <c:idx val="0"/>
          <c:order val="0"/>
          <c:tx>
            <c:v>C:G</c:v>
          </c:tx>
          <c:spPr>
            <a:ln>
              <a:solidFill>
                <a:schemeClr val="accent2"/>
              </a:solidFill>
            </a:ln>
          </c:spPr>
          <c:marker>
            <c:symbol val="square"/>
            <c:size val="5"/>
            <c:spPr>
              <a:solidFill>
                <a:schemeClr val="accent2"/>
              </a:solidFill>
              <a:ln>
                <a:solidFill>
                  <a:srgbClr val="C0504D"/>
                </a:solidFill>
              </a:ln>
            </c:spPr>
          </c:marker>
          <c:xVal>
            <c:numRef>
              <c:f>NIST_Prop_CHF!$V$7:$V$51</c:f>
              <c:numCache>
                <c:formatCode>0.00E+00</c:formatCode>
                <c:ptCount val="45"/>
                <c:pt idx="0">
                  <c:v>82694.872327174569</c:v>
                </c:pt>
                <c:pt idx="1">
                  <c:v>83755.508830950363</c:v>
                </c:pt>
                <c:pt idx="2">
                  <c:v>84807.579305940424</c:v>
                </c:pt>
                <c:pt idx="3">
                  <c:v>85867.902565207318</c:v>
                </c:pt>
                <c:pt idx="4">
                  <c:v>86936.09777389784</c:v>
                </c:pt>
                <c:pt idx="5">
                  <c:v>87992.312789927048</c:v>
                </c:pt>
                <c:pt idx="6">
                  <c:v>89074.50805008944</c:v>
                </c:pt>
                <c:pt idx="7">
                  <c:v>90142.837746096397</c:v>
                </c:pt>
                <c:pt idx="8">
                  <c:v>91237.104901511688</c:v>
                </c:pt>
                <c:pt idx="9">
                  <c:v>92315.457705677778</c:v>
                </c:pt>
                <c:pt idx="10">
                  <c:v>93397.702227432368</c:v>
                </c:pt>
                <c:pt idx="11">
                  <c:v>94505.622775800701</c:v>
                </c:pt>
                <c:pt idx="12">
                  <c:v>95594.240460763132</c:v>
                </c:pt>
                <c:pt idx="13">
                  <c:v>96708.230152949734</c:v>
                </c:pt>
                <c:pt idx="14">
                  <c:v>97800.441934691858</c:v>
                </c:pt>
                <c:pt idx="15">
                  <c:v>98917.606158430586</c:v>
                </c:pt>
                <c:pt idx="16">
                  <c:v>100010.34396183782</c:v>
                </c:pt>
                <c:pt idx="17">
                  <c:v>101127.39273927252</c:v>
                </c:pt>
                <c:pt idx="18">
                  <c:v>102243.63449692042</c:v>
                </c:pt>
                <c:pt idx="19">
                  <c:v>103384.68725668342</c:v>
                </c:pt>
                <c:pt idx="20">
                  <c:v>104496.6421825814</c:v>
                </c:pt>
                <c:pt idx="21">
                  <c:v>105632.77645186939</c:v>
                </c:pt>
                <c:pt idx="22">
                  <c:v>106765.2640042884</c:v>
                </c:pt>
                <c:pt idx="23">
                  <c:v>107893.06608884073</c:v>
                </c:pt>
                <c:pt idx="24">
                  <c:v>109044.94935669312</c:v>
                </c:pt>
                <c:pt idx="25">
                  <c:v>110191.20331950199</c:v>
                </c:pt>
                <c:pt idx="26">
                  <c:v>111330.68753493602</c:v>
                </c:pt>
                <c:pt idx="27">
                  <c:v>112493.98475007057</c:v>
                </c:pt>
                <c:pt idx="28">
                  <c:v>113649.41512125538</c:v>
                </c:pt>
                <c:pt idx="29">
                  <c:v>114795.73487031597</c:v>
                </c:pt>
                <c:pt idx="30">
                  <c:v>115965.41484715999</c:v>
                </c:pt>
                <c:pt idx="31">
                  <c:v>117124.72802117023</c:v>
                </c:pt>
                <c:pt idx="32">
                  <c:v>118272.32779097385</c:v>
                </c:pt>
                <c:pt idx="33">
                  <c:v>119442.63868065964</c:v>
                </c:pt>
                <c:pt idx="34">
                  <c:v>120599.8183469574</c:v>
                </c:pt>
                <c:pt idx="35">
                  <c:v>121779.63925405075</c:v>
                </c:pt>
                <c:pt idx="36">
                  <c:v>122944.8148148148</c:v>
                </c:pt>
                <c:pt idx="37">
                  <c:v>124132.50233717531</c:v>
                </c:pt>
                <c:pt idx="38">
                  <c:v>125303.93205410504</c:v>
                </c:pt>
                <c:pt idx="39">
                  <c:v>126497.68180374725</c:v>
                </c:pt>
                <c:pt idx="40">
                  <c:v>127673.46153846139</c:v>
                </c:pt>
                <c:pt idx="41">
                  <c:v>128871.3037851828</c:v>
                </c:pt>
                <c:pt idx="42">
                  <c:v>130049.36336924582</c:v>
                </c:pt>
                <c:pt idx="43">
                  <c:v>131249.15980230598</c:v>
                </c:pt>
                <c:pt idx="44">
                  <c:v>132471.16727635587</c:v>
                </c:pt>
              </c:numCache>
            </c:numRef>
          </c:xVal>
          <c:yVal>
            <c:numRef>
              <c:f>NIST_Prop_CHF!$AI$7:$AI$51</c:f>
              <c:numCache>
                <c:formatCode>0.00E+00</c:formatCode>
                <c:ptCount val="45"/>
                <c:pt idx="0">
                  <c:v>6.0044938632170846</c:v>
                </c:pt>
                <c:pt idx="1">
                  <c:v>5.8559331024501198</c:v>
                </c:pt>
                <c:pt idx="2">
                  <c:v>5.8336273007620933</c:v>
                </c:pt>
                <c:pt idx="3">
                  <c:v>5.8671831295512655</c:v>
                </c:pt>
                <c:pt idx="4">
                  <c:v>5.8991120293501282</c:v>
                </c:pt>
                <c:pt idx="5">
                  <c:v>5.9398067518535775</c:v>
                </c:pt>
                <c:pt idx="6">
                  <c:v>5.9733314584477704</c:v>
                </c:pt>
                <c:pt idx="7">
                  <c:v>6.0053137652471813</c:v>
                </c:pt>
                <c:pt idx="8">
                  <c:v>6.0330531883107934</c:v>
                </c:pt>
                <c:pt idx="9">
                  <c:v>6.0680902774191745</c:v>
                </c:pt>
                <c:pt idx="10">
                  <c:v>6.0936422608984957</c:v>
                </c:pt>
                <c:pt idx="11">
                  <c:v>6.1223112466558405</c:v>
                </c:pt>
                <c:pt idx="12">
                  <c:v>6.156753174326</c:v>
                </c:pt>
                <c:pt idx="13">
                  <c:v>6.1847762232565255</c:v>
                </c:pt>
                <c:pt idx="14">
                  <c:v>6.2174887528187055</c:v>
                </c:pt>
                <c:pt idx="15">
                  <c:v>6.2455731055803918</c:v>
                </c:pt>
                <c:pt idx="16">
                  <c:v>6.2778952401600305</c:v>
                </c:pt>
                <c:pt idx="17">
                  <c:v>6.3097880727194289</c:v>
                </c:pt>
                <c:pt idx="18">
                  <c:v>6.3373644074263975</c:v>
                </c:pt>
                <c:pt idx="19">
                  <c:v>6.3576545185881645</c:v>
                </c:pt>
                <c:pt idx="20">
                  <c:v>6.3739292341071021</c:v>
                </c:pt>
                <c:pt idx="21">
                  <c:v>6.4098528474377305</c:v>
                </c:pt>
                <c:pt idx="22">
                  <c:v>6.4434493614785584</c:v>
                </c:pt>
                <c:pt idx="23">
                  <c:v>6.4711639558725889</c:v>
                </c:pt>
                <c:pt idx="24">
                  <c:v>6.4895923478310902</c:v>
                </c:pt>
                <c:pt idx="25">
                  <c:v>6.5207514820474515</c:v>
                </c:pt>
                <c:pt idx="26">
                  <c:v>6.5461627582504178</c:v>
                </c:pt>
                <c:pt idx="27">
                  <c:v>6.5706697804323957</c:v>
                </c:pt>
                <c:pt idx="28">
                  <c:v>6.5980554283034367</c:v>
                </c:pt>
                <c:pt idx="29">
                  <c:v>6.6215400760351839</c:v>
                </c:pt>
                <c:pt idx="30">
                  <c:v>6.6468479946639514</c:v>
                </c:pt>
                <c:pt idx="31">
                  <c:v>6.6722963932593133</c:v>
                </c:pt>
                <c:pt idx="32">
                  <c:v>6.7049438192367345</c:v>
                </c:pt>
                <c:pt idx="33">
                  <c:v>6.7216815332402851</c:v>
                </c:pt>
                <c:pt idx="34">
                  <c:v>6.7470148280769688</c:v>
                </c:pt>
                <c:pt idx="35">
                  <c:v>6.7722445352630833</c:v>
                </c:pt>
                <c:pt idx="36">
                  <c:v>6.7996948909085138</c:v>
                </c:pt>
                <c:pt idx="37">
                  <c:v>6.8207223364078349</c:v>
                </c:pt>
                <c:pt idx="38">
                  <c:v>6.8532256116987016</c:v>
                </c:pt>
                <c:pt idx="39">
                  <c:v>6.8720272374743612</c:v>
                </c:pt>
                <c:pt idx="40">
                  <c:v>6.8931096163426835</c:v>
                </c:pt>
                <c:pt idx="41">
                  <c:v>6.9109131962333734</c:v>
                </c:pt>
                <c:pt idx="42">
                  <c:v>6.9384826414076324</c:v>
                </c:pt>
                <c:pt idx="43">
                  <c:v>6.9611239154088524</c:v>
                </c:pt>
                <c:pt idx="44">
                  <c:v>6.9896274376591947</c:v>
                </c:pt>
              </c:numCache>
            </c:numRef>
          </c:yVal>
        </c:ser>
        <c:ser>
          <c:idx val="1"/>
          <c:order val="1"/>
          <c:tx>
            <c:v>C:ST</c:v>
          </c:tx>
          <c:spPr>
            <a:ln>
              <a:solidFill>
                <a:schemeClr val="accent3"/>
              </a:solidFill>
            </a:ln>
          </c:spPr>
          <c:marker>
            <c:symbol val="triangle"/>
            <c:size val="5"/>
            <c:spPr>
              <a:solidFill>
                <a:schemeClr val="accent3"/>
              </a:solidFill>
              <a:ln>
                <a:solidFill>
                  <a:srgbClr val="9BBB59"/>
                </a:solidFill>
              </a:ln>
            </c:spPr>
          </c:marker>
          <c:xVal>
            <c:numRef>
              <c:f>NIST_Prop_CHF!$V$7:$V$51</c:f>
              <c:numCache>
                <c:formatCode>0.00E+00</c:formatCode>
                <c:ptCount val="45"/>
                <c:pt idx="0">
                  <c:v>82694.872327174569</c:v>
                </c:pt>
                <c:pt idx="1">
                  <c:v>83755.508830950363</c:v>
                </c:pt>
                <c:pt idx="2">
                  <c:v>84807.579305940424</c:v>
                </c:pt>
                <c:pt idx="3">
                  <c:v>85867.902565207318</c:v>
                </c:pt>
                <c:pt idx="4">
                  <c:v>86936.09777389784</c:v>
                </c:pt>
                <c:pt idx="5">
                  <c:v>87992.312789927048</c:v>
                </c:pt>
                <c:pt idx="6">
                  <c:v>89074.50805008944</c:v>
                </c:pt>
                <c:pt idx="7">
                  <c:v>90142.837746096397</c:v>
                </c:pt>
                <c:pt idx="8">
                  <c:v>91237.104901511688</c:v>
                </c:pt>
                <c:pt idx="9">
                  <c:v>92315.457705677778</c:v>
                </c:pt>
                <c:pt idx="10">
                  <c:v>93397.702227432368</c:v>
                </c:pt>
                <c:pt idx="11">
                  <c:v>94505.622775800701</c:v>
                </c:pt>
                <c:pt idx="12">
                  <c:v>95594.240460763132</c:v>
                </c:pt>
                <c:pt idx="13">
                  <c:v>96708.230152949734</c:v>
                </c:pt>
                <c:pt idx="14">
                  <c:v>97800.441934691858</c:v>
                </c:pt>
                <c:pt idx="15">
                  <c:v>98917.606158430586</c:v>
                </c:pt>
                <c:pt idx="16">
                  <c:v>100010.34396183782</c:v>
                </c:pt>
                <c:pt idx="17">
                  <c:v>101127.39273927252</c:v>
                </c:pt>
                <c:pt idx="18">
                  <c:v>102243.63449692042</c:v>
                </c:pt>
                <c:pt idx="19">
                  <c:v>103384.68725668342</c:v>
                </c:pt>
                <c:pt idx="20">
                  <c:v>104496.6421825814</c:v>
                </c:pt>
                <c:pt idx="21">
                  <c:v>105632.77645186939</c:v>
                </c:pt>
                <c:pt idx="22">
                  <c:v>106765.2640042884</c:v>
                </c:pt>
                <c:pt idx="23">
                  <c:v>107893.06608884073</c:v>
                </c:pt>
                <c:pt idx="24">
                  <c:v>109044.94935669312</c:v>
                </c:pt>
                <c:pt idx="25">
                  <c:v>110191.20331950199</c:v>
                </c:pt>
                <c:pt idx="26">
                  <c:v>111330.68753493602</c:v>
                </c:pt>
                <c:pt idx="27">
                  <c:v>112493.98475007057</c:v>
                </c:pt>
                <c:pt idx="28">
                  <c:v>113649.41512125538</c:v>
                </c:pt>
                <c:pt idx="29">
                  <c:v>114795.73487031597</c:v>
                </c:pt>
                <c:pt idx="30">
                  <c:v>115965.41484715999</c:v>
                </c:pt>
                <c:pt idx="31">
                  <c:v>117124.72802117023</c:v>
                </c:pt>
                <c:pt idx="32">
                  <c:v>118272.32779097385</c:v>
                </c:pt>
                <c:pt idx="33">
                  <c:v>119442.63868065964</c:v>
                </c:pt>
                <c:pt idx="34">
                  <c:v>120599.8183469574</c:v>
                </c:pt>
                <c:pt idx="35">
                  <c:v>121779.63925405075</c:v>
                </c:pt>
                <c:pt idx="36">
                  <c:v>122944.8148148148</c:v>
                </c:pt>
                <c:pt idx="37">
                  <c:v>124132.50233717531</c:v>
                </c:pt>
                <c:pt idx="38">
                  <c:v>125303.93205410504</c:v>
                </c:pt>
                <c:pt idx="39">
                  <c:v>126497.68180374725</c:v>
                </c:pt>
                <c:pt idx="40">
                  <c:v>127673.46153846139</c:v>
                </c:pt>
                <c:pt idx="41">
                  <c:v>128871.3037851828</c:v>
                </c:pt>
                <c:pt idx="42">
                  <c:v>130049.36336924582</c:v>
                </c:pt>
                <c:pt idx="43">
                  <c:v>131249.15980230598</c:v>
                </c:pt>
                <c:pt idx="44">
                  <c:v>132471.16727635587</c:v>
                </c:pt>
              </c:numCache>
            </c:numRef>
          </c:xVal>
          <c:yVal>
            <c:numRef>
              <c:f>NIST_Prop_CHF!$AJ$7:$AJ$51</c:f>
              <c:numCache>
                <c:formatCode>0.00E+00</c:formatCode>
                <c:ptCount val="45"/>
                <c:pt idx="0">
                  <c:v>4.3517462214120624</c:v>
                </c:pt>
                <c:pt idx="1">
                  <c:v>4.1380104720006505</c:v>
                </c:pt>
                <c:pt idx="2">
                  <c:v>4.0528655512713465</c:v>
                </c:pt>
                <c:pt idx="3">
                  <c:v>4.0275374144723788</c:v>
                </c:pt>
                <c:pt idx="4">
                  <c:v>3.9998943581354451</c:v>
                </c:pt>
                <c:pt idx="5">
                  <c:v>3.9727765406664792</c:v>
                </c:pt>
                <c:pt idx="6">
                  <c:v>3.9425397470955232</c:v>
                </c:pt>
                <c:pt idx="7">
                  <c:v>3.9046678995548767</c:v>
                </c:pt>
                <c:pt idx="8">
                  <c:v>3.8621386783647962</c:v>
                </c:pt>
                <c:pt idx="9">
                  <c:v>3.8237779915010002</c:v>
                </c:pt>
                <c:pt idx="10">
                  <c:v>3.7745990871145012</c:v>
                </c:pt>
                <c:pt idx="11">
                  <c:v>3.7236177853507852</c:v>
                </c:pt>
                <c:pt idx="12">
                  <c:v>3.6802224678411952</c:v>
                </c:pt>
                <c:pt idx="13">
                  <c:v>3.6276460253204497</c:v>
                </c:pt>
                <c:pt idx="14">
                  <c:v>3.5761996096207103</c:v>
                </c:pt>
                <c:pt idx="15">
                  <c:v>3.5226698907777427</c:v>
                </c:pt>
                <c:pt idx="16">
                  <c:v>3.4655056996920104</c:v>
                </c:pt>
                <c:pt idx="17">
                  <c:v>3.4102530685694417</c:v>
                </c:pt>
                <c:pt idx="18">
                  <c:v>3.3477993759139442</c:v>
                </c:pt>
                <c:pt idx="19">
                  <c:v>3.275603199563645</c:v>
                </c:pt>
                <c:pt idx="20">
                  <c:v>3.2011144743976412</c:v>
                </c:pt>
                <c:pt idx="21">
                  <c:v>3.1397015828952792</c:v>
                </c:pt>
                <c:pt idx="22">
                  <c:v>3.0805824043707837</c:v>
                </c:pt>
                <c:pt idx="23">
                  <c:v>3.0055269592512741</c:v>
                </c:pt>
                <c:pt idx="24">
                  <c:v>2.9286596760929942</c:v>
                </c:pt>
                <c:pt idx="25">
                  <c:v>2.8595492936846161</c:v>
                </c:pt>
                <c:pt idx="26">
                  <c:v>2.7798750916564847</c:v>
                </c:pt>
                <c:pt idx="27">
                  <c:v>2.7051281947954591</c:v>
                </c:pt>
                <c:pt idx="28">
                  <c:v>2.6253122099658608</c:v>
                </c:pt>
                <c:pt idx="29">
                  <c:v>2.5419193202675232</c:v>
                </c:pt>
                <c:pt idx="30">
                  <c:v>2.4610661519738377</c:v>
                </c:pt>
                <c:pt idx="31">
                  <c:v>2.3833604329677232</c:v>
                </c:pt>
                <c:pt idx="32">
                  <c:v>2.3061648252796565</c:v>
                </c:pt>
                <c:pt idx="33">
                  <c:v>2.2126137193195947</c:v>
                </c:pt>
                <c:pt idx="34">
                  <c:v>2.1233666329991845</c:v>
                </c:pt>
                <c:pt idx="35">
                  <c:v>2.0371784616524202</c:v>
                </c:pt>
                <c:pt idx="36">
                  <c:v>1.9515921909792826</c:v>
                </c:pt>
                <c:pt idx="37">
                  <c:v>1.8625657907749764</c:v>
                </c:pt>
                <c:pt idx="38">
                  <c:v>1.7811535603244697</c:v>
                </c:pt>
                <c:pt idx="39">
                  <c:v>1.6862812826411819</c:v>
                </c:pt>
                <c:pt idx="40">
                  <c:v>1.5864537679617587</c:v>
                </c:pt>
                <c:pt idx="41">
                  <c:v>1.486624786729505</c:v>
                </c:pt>
                <c:pt idx="42">
                  <c:v>1.3983038478000465</c:v>
                </c:pt>
                <c:pt idx="43">
                  <c:v>1.306427438554649</c:v>
                </c:pt>
                <c:pt idx="44">
                  <c:v>1.2118189726001898</c:v>
                </c:pt>
              </c:numCache>
            </c:numRef>
          </c:yVal>
        </c:ser>
        <c:ser>
          <c:idx val="2"/>
          <c:order val="2"/>
          <c:tx>
            <c:v>C:H</c:v>
          </c:tx>
          <c:spPr>
            <a:ln>
              <a:solidFill>
                <a:schemeClr val="accent4"/>
              </a:solidFill>
            </a:ln>
          </c:spPr>
          <c:marker>
            <c:symbol val="circle"/>
            <c:size val="5"/>
            <c:spPr>
              <a:solidFill>
                <a:schemeClr val="accent4"/>
              </a:solidFill>
              <a:ln>
                <a:solidFill>
                  <a:srgbClr val="8064A2"/>
                </a:solidFill>
              </a:ln>
            </c:spPr>
          </c:marker>
          <c:xVal>
            <c:numRef>
              <c:f>NIST_Prop_CHF!$V$7:$V$51</c:f>
              <c:numCache>
                <c:formatCode>0.00E+00</c:formatCode>
                <c:ptCount val="45"/>
                <c:pt idx="0">
                  <c:v>82694.872327174569</c:v>
                </c:pt>
                <c:pt idx="1">
                  <c:v>83755.508830950363</c:v>
                </c:pt>
                <c:pt idx="2">
                  <c:v>84807.579305940424</c:v>
                </c:pt>
                <c:pt idx="3">
                  <c:v>85867.902565207318</c:v>
                </c:pt>
                <c:pt idx="4">
                  <c:v>86936.09777389784</c:v>
                </c:pt>
                <c:pt idx="5">
                  <c:v>87992.312789927048</c:v>
                </c:pt>
                <c:pt idx="6">
                  <c:v>89074.50805008944</c:v>
                </c:pt>
                <c:pt idx="7">
                  <c:v>90142.837746096397</c:v>
                </c:pt>
                <c:pt idx="8">
                  <c:v>91237.104901511688</c:v>
                </c:pt>
                <c:pt idx="9">
                  <c:v>92315.457705677778</c:v>
                </c:pt>
                <c:pt idx="10">
                  <c:v>93397.702227432368</c:v>
                </c:pt>
                <c:pt idx="11">
                  <c:v>94505.622775800701</c:v>
                </c:pt>
                <c:pt idx="12">
                  <c:v>95594.240460763132</c:v>
                </c:pt>
                <c:pt idx="13">
                  <c:v>96708.230152949734</c:v>
                </c:pt>
                <c:pt idx="14">
                  <c:v>97800.441934691858</c:v>
                </c:pt>
                <c:pt idx="15">
                  <c:v>98917.606158430586</c:v>
                </c:pt>
                <c:pt idx="16">
                  <c:v>100010.34396183782</c:v>
                </c:pt>
                <c:pt idx="17">
                  <c:v>101127.39273927252</c:v>
                </c:pt>
                <c:pt idx="18">
                  <c:v>102243.63449692042</c:v>
                </c:pt>
                <c:pt idx="19">
                  <c:v>103384.68725668342</c:v>
                </c:pt>
                <c:pt idx="20">
                  <c:v>104496.6421825814</c:v>
                </c:pt>
                <c:pt idx="21">
                  <c:v>105632.77645186939</c:v>
                </c:pt>
                <c:pt idx="22">
                  <c:v>106765.2640042884</c:v>
                </c:pt>
                <c:pt idx="23">
                  <c:v>107893.06608884073</c:v>
                </c:pt>
                <c:pt idx="24">
                  <c:v>109044.94935669312</c:v>
                </c:pt>
                <c:pt idx="25">
                  <c:v>110191.20331950199</c:v>
                </c:pt>
                <c:pt idx="26">
                  <c:v>111330.68753493602</c:v>
                </c:pt>
                <c:pt idx="27">
                  <c:v>112493.98475007057</c:v>
                </c:pt>
                <c:pt idx="28">
                  <c:v>113649.41512125538</c:v>
                </c:pt>
                <c:pt idx="29">
                  <c:v>114795.73487031597</c:v>
                </c:pt>
                <c:pt idx="30">
                  <c:v>115965.41484715999</c:v>
                </c:pt>
                <c:pt idx="31">
                  <c:v>117124.72802117023</c:v>
                </c:pt>
                <c:pt idx="32">
                  <c:v>118272.32779097385</c:v>
                </c:pt>
                <c:pt idx="33">
                  <c:v>119442.63868065964</c:v>
                </c:pt>
                <c:pt idx="34">
                  <c:v>120599.8183469574</c:v>
                </c:pt>
                <c:pt idx="35">
                  <c:v>121779.63925405075</c:v>
                </c:pt>
                <c:pt idx="36">
                  <c:v>122944.8148148148</c:v>
                </c:pt>
                <c:pt idx="37">
                  <c:v>124132.50233717531</c:v>
                </c:pt>
                <c:pt idx="38">
                  <c:v>125303.93205410504</c:v>
                </c:pt>
                <c:pt idx="39">
                  <c:v>126497.68180374725</c:v>
                </c:pt>
                <c:pt idx="40">
                  <c:v>127673.46153846139</c:v>
                </c:pt>
                <c:pt idx="41">
                  <c:v>128871.3037851828</c:v>
                </c:pt>
                <c:pt idx="42">
                  <c:v>130049.36336924582</c:v>
                </c:pt>
                <c:pt idx="43">
                  <c:v>131249.15980230598</c:v>
                </c:pt>
                <c:pt idx="44">
                  <c:v>132471.16727635587</c:v>
                </c:pt>
              </c:numCache>
            </c:numRef>
          </c:xVal>
          <c:yVal>
            <c:numRef>
              <c:f>NIST_Prop_CHF!$AK$7:$AK$51</c:f>
              <c:numCache>
                <c:formatCode>0.00E+00</c:formatCode>
                <c:ptCount val="45"/>
                <c:pt idx="0">
                  <c:v>4.0678616573878355</c:v>
                </c:pt>
                <c:pt idx="1">
                  <c:v>3.9633398531387742</c:v>
                </c:pt>
                <c:pt idx="2">
                  <c:v>3.9869574433180968</c:v>
                </c:pt>
                <c:pt idx="3">
                  <c:v>4.0698934345785993</c:v>
                </c:pt>
                <c:pt idx="4">
                  <c:v>4.1524746757955358</c:v>
                </c:pt>
                <c:pt idx="5">
                  <c:v>4.2342523058907524</c:v>
                </c:pt>
                <c:pt idx="6">
                  <c:v>4.3137681374635424</c:v>
                </c:pt>
                <c:pt idx="7">
                  <c:v>4.3857483516107809</c:v>
                </c:pt>
                <c:pt idx="8">
                  <c:v>4.4539189097303842</c:v>
                </c:pt>
                <c:pt idx="9">
                  <c:v>4.5242366108073755</c:v>
                </c:pt>
                <c:pt idx="10">
                  <c:v>4.5859386677045615</c:v>
                </c:pt>
                <c:pt idx="11">
                  <c:v>4.6466090281999683</c:v>
                </c:pt>
                <c:pt idx="12">
                  <c:v>4.7124641426579279</c:v>
                </c:pt>
                <c:pt idx="13">
                  <c:v>4.7715541328998103</c:v>
                </c:pt>
                <c:pt idx="14">
                  <c:v>4.8297362084966355</c:v>
                </c:pt>
                <c:pt idx="15">
                  <c:v>4.8878589080950245</c:v>
                </c:pt>
                <c:pt idx="16">
                  <c:v>4.9398535334249534</c:v>
                </c:pt>
                <c:pt idx="17">
                  <c:v>4.9959380847374284</c:v>
                </c:pt>
                <c:pt idx="18">
                  <c:v>5.0446696037465424</c:v>
                </c:pt>
                <c:pt idx="19">
                  <c:v>5.0858047371746293</c:v>
                </c:pt>
                <c:pt idx="20">
                  <c:v>5.1220148003527486</c:v>
                </c:pt>
                <c:pt idx="21">
                  <c:v>5.1729285875591975</c:v>
                </c:pt>
                <c:pt idx="22">
                  <c:v>5.2240892997401955</c:v>
                </c:pt>
                <c:pt idx="23">
                  <c:v>5.2605022311720875</c:v>
                </c:pt>
                <c:pt idx="24">
                  <c:v>5.2972929826944934</c:v>
                </c:pt>
                <c:pt idx="25">
                  <c:v>5.3394595666468216</c:v>
                </c:pt>
                <c:pt idx="26">
                  <c:v>5.3720040234331083</c:v>
                </c:pt>
                <c:pt idx="27">
                  <c:v>5.4093550817867024</c:v>
                </c:pt>
                <c:pt idx="28">
                  <c:v>5.4411389111504835</c:v>
                </c:pt>
                <c:pt idx="29">
                  <c:v>5.4702322471768694</c:v>
                </c:pt>
                <c:pt idx="30">
                  <c:v>5.5017123965014738</c:v>
                </c:pt>
                <c:pt idx="31">
                  <c:v>5.535378628469716</c:v>
                </c:pt>
                <c:pt idx="32">
                  <c:v>5.5679554981673913</c:v>
                </c:pt>
                <c:pt idx="33">
                  <c:v>5.5885306503881678</c:v>
                </c:pt>
                <c:pt idx="34">
                  <c:v>5.6100299252257475</c:v>
                </c:pt>
                <c:pt idx="35">
                  <c:v>5.6364161141623024</c:v>
                </c:pt>
                <c:pt idx="36">
                  <c:v>5.6618448817558695</c:v>
                </c:pt>
                <c:pt idx="37">
                  <c:v>5.6858741191773845</c:v>
                </c:pt>
                <c:pt idx="38">
                  <c:v>5.7136339222703194</c:v>
                </c:pt>
                <c:pt idx="39">
                  <c:v>5.7319365774401945</c:v>
                </c:pt>
                <c:pt idx="40">
                  <c:v>5.7436765351171104</c:v>
                </c:pt>
                <c:pt idx="41">
                  <c:v>5.7572850647263065</c:v>
                </c:pt>
                <c:pt idx="42">
                  <c:v>5.7782997997582521</c:v>
                </c:pt>
                <c:pt idx="43">
                  <c:v>5.7990262010544633</c:v>
                </c:pt>
                <c:pt idx="44">
                  <c:v>5.8193199816825434</c:v>
                </c:pt>
              </c:numCache>
            </c:numRef>
          </c:yVal>
        </c:ser>
        <c:axId val="51419392"/>
        <c:axId val="51735936"/>
      </c:scatterChart>
      <c:valAx>
        <c:axId val="51419392"/>
        <c:scaling>
          <c:orientation val="minMax"/>
          <c:min val="80000"/>
        </c:scaling>
        <c:axPos val="b"/>
        <c:majorGridlines/>
        <c:minorGridlines/>
        <c:title>
          <c:tx>
            <c:rich>
              <a:bodyPr/>
              <a:lstStyle/>
              <a:p>
                <a:pPr>
                  <a:defRPr/>
                </a:pPr>
                <a:r>
                  <a:rPr lang="en-US" sz="1200" b="0">
                    <a:latin typeface="Times New Roman" pitchFamily="18" charset="0"/>
                    <a:cs typeface="Times New Roman" pitchFamily="18" charset="0"/>
                  </a:rPr>
                  <a:t>Re</a:t>
                </a:r>
                <a:r>
                  <a:rPr lang="en-US" sz="1200" b="0" baseline="-25000">
                    <a:latin typeface="Times New Roman" pitchFamily="18" charset="0"/>
                    <a:cs typeface="Times New Roman" pitchFamily="18" charset="0"/>
                  </a:rPr>
                  <a:t>D</a:t>
                </a:r>
                <a:endParaRPr lang="en-US" sz="1200" b="0">
                  <a:latin typeface="Times New Roman" pitchFamily="18" charset="0"/>
                  <a:cs typeface="Times New Roman" pitchFamily="18" charset="0"/>
                </a:endParaRPr>
              </a:p>
            </c:rich>
          </c:tx>
          <c:layout>
            <c:manualLayout>
              <c:xMode val="edge"/>
              <c:yMode val="edge"/>
              <c:x val="0.50603008560825358"/>
              <c:y val="0.95188379857852934"/>
            </c:manualLayout>
          </c:layout>
        </c:title>
        <c:numFmt formatCode="0.0E+00" sourceLinked="0"/>
        <c:tickLblPos val="nextTo"/>
        <c:txPr>
          <a:bodyPr/>
          <a:lstStyle/>
          <a:p>
            <a:pPr>
              <a:defRPr sz="1200">
                <a:latin typeface="Times New Roman" pitchFamily="18" charset="0"/>
                <a:cs typeface="Times New Roman" pitchFamily="18" charset="0"/>
              </a:defRPr>
            </a:pPr>
            <a:endParaRPr lang="en-US"/>
          </a:p>
        </c:txPr>
        <c:crossAx val="51735936"/>
        <c:crosses val="autoZero"/>
        <c:crossBetween val="midCat"/>
      </c:valAx>
      <c:valAx>
        <c:axId val="51735936"/>
        <c:scaling>
          <c:orientation val="minMax"/>
        </c:scaling>
        <c:axPos val="l"/>
        <c:majorGridlines/>
        <c:minorGridlines/>
        <c:title>
          <c:tx>
            <c:rich>
              <a:bodyPr/>
              <a:lstStyle/>
              <a:p>
                <a:pPr>
                  <a:defRPr/>
                </a:pPr>
                <a:r>
                  <a:rPr lang="en-US" sz="1200" b="0">
                    <a:latin typeface="Times New Roman" pitchFamily="18" charset="0"/>
                    <a:cs typeface="Times New Roman" pitchFamily="18" charset="0"/>
                  </a:rPr>
                  <a:t>Relative</a:t>
                </a:r>
                <a:r>
                  <a:rPr lang="en-US" sz="1200" b="0" baseline="0">
                    <a:latin typeface="Times New Roman" pitchFamily="18" charset="0"/>
                    <a:cs typeface="Times New Roman" pitchFamily="18" charset="0"/>
                  </a:rPr>
                  <a:t> Difference [%]</a:t>
                </a:r>
                <a:endParaRPr lang="en-US" sz="1200" b="0">
                  <a:latin typeface="Times New Roman" pitchFamily="18" charset="0"/>
                  <a:cs typeface="Times New Roman" pitchFamily="18" charset="0"/>
                </a:endParaRPr>
              </a:p>
            </c:rich>
          </c:tx>
          <c:layout/>
        </c:title>
        <c:numFmt formatCode="#,##0.0" sourceLinked="0"/>
        <c:tickLblPos val="nextTo"/>
        <c:txPr>
          <a:bodyPr/>
          <a:lstStyle/>
          <a:p>
            <a:pPr>
              <a:defRPr sz="1200">
                <a:latin typeface="Times New Roman" pitchFamily="18" charset="0"/>
                <a:cs typeface="Times New Roman" pitchFamily="18" charset="0"/>
              </a:defRPr>
            </a:pPr>
            <a:endParaRPr lang="en-US"/>
          </a:p>
        </c:txPr>
        <c:crossAx val="51419392"/>
        <c:crosses val="autoZero"/>
        <c:crossBetween val="midCat"/>
      </c:valAx>
    </c:plotArea>
    <c:legend>
      <c:legendPos val="r"/>
      <c:layout>
        <c:manualLayout>
          <c:xMode val="edge"/>
          <c:yMode val="edge"/>
          <c:x val="0.74858570563294957"/>
          <c:y val="0.4290691502640705"/>
          <c:w val="0.14303452453058738"/>
          <c:h val="0.11605847215636585"/>
        </c:manualLayout>
      </c:layout>
      <c:spPr>
        <a:solidFill>
          <a:schemeClr val="bg1"/>
        </a:solidFill>
      </c:spPr>
      <c:txPr>
        <a:bodyPr/>
        <a:lstStyle/>
        <a:p>
          <a:pPr>
            <a:defRPr sz="1200">
              <a:latin typeface="Times New Roman" pitchFamily="18" charset="0"/>
              <a:cs typeface="Times New Roman" pitchFamily="18" charset="0"/>
            </a:defRPr>
          </a:pPr>
          <a:endParaRPr lang="en-US"/>
        </a:p>
      </c:txPr>
    </c:legend>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1825778989164815"/>
          <c:y val="2.2407069981848996E-2"/>
          <c:w val="0.84969092805706981"/>
          <c:h val="0.88101887474879803"/>
        </c:manualLayout>
      </c:layout>
      <c:scatterChart>
        <c:scatterStyle val="lineMarker"/>
        <c:ser>
          <c:idx val="0"/>
          <c:order val="0"/>
          <c:tx>
            <c:strRef>
              <c:f>Cons_Prop_CHF!$S$1</c:f>
              <c:strCache>
                <c:ptCount val="1"/>
                <c:pt idx="0">
                  <c:v>Ts-Tin:C-CFP</c:v>
                </c:pt>
              </c:strCache>
            </c:strRef>
          </c:tx>
          <c:spPr>
            <a:ln>
              <a:solidFill>
                <a:schemeClr val="accent1"/>
              </a:solidFill>
            </a:ln>
          </c:spPr>
          <c:marker>
            <c:symbol val="diamond"/>
            <c:size val="5"/>
            <c:spPr>
              <a:solidFill>
                <a:schemeClr val="accent1"/>
              </a:solidFill>
              <a:ln>
                <a:noFill/>
              </a:ln>
            </c:spPr>
          </c:marker>
          <c:xVal>
            <c:numRef>
              <c:f>Cons_Prop_CHF!$D$2:$D$52</c:f>
              <c:numCache>
                <c:formatCode>General</c:formatCode>
                <c:ptCount val="51"/>
                <c:pt idx="0">
                  <c:v>0</c:v>
                </c:pt>
                <c:pt idx="1">
                  <c:v>3.9999999999999787</c:v>
                </c:pt>
                <c:pt idx="2">
                  <c:v>8.0000000000000018</c:v>
                </c:pt>
                <c:pt idx="3">
                  <c:v>12.000000000000002</c:v>
                </c:pt>
                <c:pt idx="4">
                  <c:v>16.000000000000004</c:v>
                </c:pt>
                <c:pt idx="5">
                  <c:v>19.999999999999982</c:v>
                </c:pt>
                <c:pt idx="6">
                  <c:v>24.000000000000004</c:v>
                </c:pt>
                <c:pt idx="7">
                  <c:v>27.999999999999982</c:v>
                </c:pt>
                <c:pt idx="8">
                  <c:v>32.000000000000007</c:v>
                </c:pt>
                <c:pt idx="9">
                  <c:v>36</c:v>
                </c:pt>
                <c:pt idx="10">
                  <c:v>40.000000000000007</c:v>
                </c:pt>
                <c:pt idx="11">
                  <c:v>44</c:v>
                </c:pt>
                <c:pt idx="12">
                  <c:v>48.000000000000007</c:v>
                </c:pt>
                <c:pt idx="13">
                  <c:v>52</c:v>
                </c:pt>
                <c:pt idx="14">
                  <c:v>56.000000000000007</c:v>
                </c:pt>
                <c:pt idx="15">
                  <c:v>60</c:v>
                </c:pt>
                <c:pt idx="16">
                  <c:v>64.000000000000014</c:v>
                </c:pt>
                <c:pt idx="17">
                  <c:v>68</c:v>
                </c:pt>
                <c:pt idx="18">
                  <c:v>72.000000000000014</c:v>
                </c:pt>
                <c:pt idx="19">
                  <c:v>76</c:v>
                </c:pt>
                <c:pt idx="20">
                  <c:v>80.000000000000014</c:v>
                </c:pt>
                <c:pt idx="21">
                  <c:v>84</c:v>
                </c:pt>
                <c:pt idx="22">
                  <c:v>88.000000000000014</c:v>
                </c:pt>
                <c:pt idx="23">
                  <c:v>92</c:v>
                </c:pt>
                <c:pt idx="24">
                  <c:v>96.000000000000014</c:v>
                </c:pt>
                <c:pt idx="25">
                  <c:v>100</c:v>
                </c:pt>
                <c:pt idx="26">
                  <c:v>104</c:v>
                </c:pt>
                <c:pt idx="27">
                  <c:v>108</c:v>
                </c:pt>
                <c:pt idx="28">
                  <c:v>112.00000000000001</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numCache>
            </c:numRef>
          </c:xVal>
          <c:yVal>
            <c:numRef>
              <c:f>Cons_Prop_CHF!$S$2:$S$52</c:f>
              <c:numCache>
                <c:formatCode>General</c:formatCode>
                <c:ptCount val="51"/>
                <c:pt idx="0">
                  <c:v>14.176000000000002</c:v>
                </c:pt>
                <c:pt idx="1">
                  <c:v>35.007999999999981</c:v>
                </c:pt>
                <c:pt idx="2">
                  <c:v>36.85</c:v>
                </c:pt>
                <c:pt idx="3">
                  <c:v>38.14100000000002</c:v>
                </c:pt>
                <c:pt idx="4">
                  <c:v>39.201000000000022</c:v>
                </c:pt>
                <c:pt idx="5">
                  <c:v>40.14100000000002</c:v>
                </c:pt>
                <c:pt idx="6">
                  <c:v>41.019000000000005</c:v>
                </c:pt>
                <c:pt idx="7">
                  <c:v>41.868000000000002</c:v>
                </c:pt>
                <c:pt idx="8">
                  <c:v>42.705000000000013</c:v>
                </c:pt>
                <c:pt idx="9">
                  <c:v>43.539000000000009</c:v>
                </c:pt>
                <c:pt idx="10">
                  <c:v>44.372000000000014</c:v>
                </c:pt>
                <c:pt idx="11">
                  <c:v>45.206000000000017</c:v>
                </c:pt>
                <c:pt idx="12">
                  <c:v>46.039000000000009</c:v>
                </c:pt>
                <c:pt idx="13">
                  <c:v>46.872000000000014</c:v>
                </c:pt>
                <c:pt idx="14">
                  <c:v>47.705000000000013</c:v>
                </c:pt>
                <c:pt idx="15">
                  <c:v>48.538000000000011</c:v>
                </c:pt>
                <c:pt idx="16">
                  <c:v>49.370999999999981</c:v>
                </c:pt>
                <c:pt idx="17">
                  <c:v>50.204000000000008</c:v>
                </c:pt>
                <c:pt idx="18">
                  <c:v>51.037000000000006</c:v>
                </c:pt>
                <c:pt idx="19">
                  <c:v>51.870000000000005</c:v>
                </c:pt>
                <c:pt idx="20">
                  <c:v>52.70300000000001</c:v>
                </c:pt>
                <c:pt idx="21">
                  <c:v>53.535000000000032</c:v>
                </c:pt>
                <c:pt idx="22">
                  <c:v>54.368000000000002</c:v>
                </c:pt>
                <c:pt idx="23">
                  <c:v>55.201000000000022</c:v>
                </c:pt>
                <c:pt idx="24">
                  <c:v>56.034000000000006</c:v>
                </c:pt>
                <c:pt idx="25">
                  <c:v>56.867000000000004</c:v>
                </c:pt>
                <c:pt idx="26">
                  <c:v>57.70000000000001</c:v>
                </c:pt>
                <c:pt idx="27">
                  <c:v>58.531999999999982</c:v>
                </c:pt>
                <c:pt idx="28">
                  <c:v>59.365000000000009</c:v>
                </c:pt>
                <c:pt idx="29">
                  <c:v>60.198000000000263</c:v>
                </c:pt>
                <c:pt idx="30">
                  <c:v>61.031000000000006</c:v>
                </c:pt>
                <c:pt idx="31">
                  <c:v>61.863999999999983</c:v>
                </c:pt>
                <c:pt idx="32">
                  <c:v>62.697000000000003</c:v>
                </c:pt>
                <c:pt idx="33">
                  <c:v>63.530000000000008</c:v>
                </c:pt>
                <c:pt idx="34">
                  <c:v>64.362000000000009</c:v>
                </c:pt>
                <c:pt idx="35">
                  <c:v>65.194999999999993</c:v>
                </c:pt>
                <c:pt idx="36">
                  <c:v>66.027999999999992</c:v>
                </c:pt>
                <c:pt idx="37">
                  <c:v>66.86099999999999</c:v>
                </c:pt>
                <c:pt idx="38">
                  <c:v>67.694000000000017</c:v>
                </c:pt>
                <c:pt idx="39">
                  <c:v>68.526999999999987</c:v>
                </c:pt>
                <c:pt idx="40">
                  <c:v>69.35899999999998</c:v>
                </c:pt>
                <c:pt idx="41">
                  <c:v>70.191999999999993</c:v>
                </c:pt>
                <c:pt idx="42">
                  <c:v>71.024999999999977</c:v>
                </c:pt>
                <c:pt idx="43">
                  <c:v>71.85799999999999</c:v>
                </c:pt>
                <c:pt idx="44">
                  <c:v>72.690999999999974</c:v>
                </c:pt>
                <c:pt idx="45">
                  <c:v>73.524000000000001</c:v>
                </c:pt>
                <c:pt idx="46">
                  <c:v>74.357000000000028</c:v>
                </c:pt>
                <c:pt idx="47">
                  <c:v>75.188999999999979</c:v>
                </c:pt>
                <c:pt idx="48">
                  <c:v>76.021999999999991</c:v>
                </c:pt>
                <c:pt idx="49">
                  <c:v>76.855000000000018</c:v>
                </c:pt>
                <c:pt idx="50">
                  <c:v>63.579000000000008</c:v>
                </c:pt>
              </c:numCache>
            </c:numRef>
          </c:yVal>
        </c:ser>
        <c:ser>
          <c:idx val="1"/>
          <c:order val="1"/>
          <c:tx>
            <c:strRef>
              <c:f>Cons_Prop_CHF!$T$1</c:f>
              <c:strCache>
                <c:ptCount val="1"/>
                <c:pt idx="0">
                  <c:v>Ts-Tin:G-CFP</c:v>
                </c:pt>
              </c:strCache>
            </c:strRef>
          </c:tx>
          <c:spPr>
            <a:ln>
              <a:solidFill>
                <a:schemeClr val="accent2"/>
              </a:solidFill>
            </a:ln>
          </c:spPr>
          <c:marker>
            <c:symbol val="square"/>
            <c:size val="5"/>
            <c:spPr>
              <a:solidFill>
                <a:schemeClr val="accent2"/>
              </a:solidFill>
              <a:ln>
                <a:noFill/>
              </a:ln>
            </c:spPr>
          </c:marker>
          <c:xVal>
            <c:numRef>
              <c:f>Cons_Prop_CHF!$D$2:$D$52</c:f>
              <c:numCache>
                <c:formatCode>General</c:formatCode>
                <c:ptCount val="51"/>
                <c:pt idx="0">
                  <c:v>0</c:v>
                </c:pt>
                <c:pt idx="1">
                  <c:v>3.9999999999999787</c:v>
                </c:pt>
                <c:pt idx="2">
                  <c:v>8.0000000000000018</c:v>
                </c:pt>
                <c:pt idx="3">
                  <c:v>12.000000000000002</c:v>
                </c:pt>
                <c:pt idx="4">
                  <c:v>16.000000000000004</c:v>
                </c:pt>
                <c:pt idx="5">
                  <c:v>19.999999999999982</c:v>
                </c:pt>
                <c:pt idx="6">
                  <c:v>24.000000000000004</c:v>
                </c:pt>
                <c:pt idx="7">
                  <c:v>27.999999999999982</c:v>
                </c:pt>
                <c:pt idx="8">
                  <c:v>32.000000000000007</c:v>
                </c:pt>
                <c:pt idx="9">
                  <c:v>36</c:v>
                </c:pt>
                <c:pt idx="10">
                  <c:v>40.000000000000007</c:v>
                </c:pt>
                <c:pt idx="11">
                  <c:v>44</c:v>
                </c:pt>
                <c:pt idx="12">
                  <c:v>48.000000000000007</c:v>
                </c:pt>
                <c:pt idx="13">
                  <c:v>52</c:v>
                </c:pt>
                <c:pt idx="14">
                  <c:v>56.000000000000007</c:v>
                </c:pt>
                <c:pt idx="15">
                  <c:v>60</c:v>
                </c:pt>
                <c:pt idx="16">
                  <c:v>64.000000000000014</c:v>
                </c:pt>
                <c:pt idx="17">
                  <c:v>68</c:v>
                </c:pt>
                <c:pt idx="18">
                  <c:v>72.000000000000014</c:v>
                </c:pt>
                <c:pt idx="19">
                  <c:v>76</c:v>
                </c:pt>
                <c:pt idx="20">
                  <c:v>80.000000000000014</c:v>
                </c:pt>
                <c:pt idx="21">
                  <c:v>84</c:v>
                </c:pt>
                <c:pt idx="22">
                  <c:v>88.000000000000014</c:v>
                </c:pt>
                <c:pt idx="23">
                  <c:v>92</c:v>
                </c:pt>
                <c:pt idx="24">
                  <c:v>96.000000000000014</c:v>
                </c:pt>
                <c:pt idx="25">
                  <c:v>100</c:v>
                </c:pt>
                <c:pt idx="26">
                  <c:v>104</c:v>
                </c:pt>
                <c:pt idx="27">
                  <c:v>108</c:v>
                </c:pt>
                <c:pt idx="28">
                  <c:v>112.00000000000001</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numCache>
            </c:numRef>
          </c:xVal>
          <c:yVal>
            <c:numRef>
              <c:f>Cons_Prop_CHF!$T$2:$T$52</c:f>
              <c:numCache>
                <c:formatCode>General</c:formatCode>
                <c:ptCount val="51"/>
                <c:pt idx="0">
                  <c:v>24.086185691363529</c:v>
                </c:pt>
                <c:pt idx="1">
                  <c:v>34.848141691871035</c:v>
                </c:pt>
                <c:pt idx="2">
                  <c:v>35.698070537022602</c:v>
                </c:pt>
                <c:pt idx="3">
                  <c:v>36.533286461703426</c:v>
                </c:pt>
                <c:pt idx="4">
                  <c:v>37.367192976346757</c:v>
                </c:pt>
                <c:pt idx="5">
                  <c:v>38.200797319441811</c:v>
                </c:pt>
                <c:pt idx="6">
                  <c:v>39.034099490989256</c:v>
                </c:pt>
                <c:pt idx="7">
                  <c:v>39.867200214838405</c:v>
                </c:pt>
                <c:pt idx="8">
                  <c:v>40.69930093868826</c:v>
                </c:pt>
                <c:pt idx="9">
                  <c:v>41.532300938687612</c:v>
                </c:pt>
                <c:pt idx="10">
                  <c:v>42.365300938687611</c:v>
                </c:pt>
                <c:pt idx="11">
                  <c:v>43.198300938688334</c:v>
                </c:pt>
                <c:pt idx="12">
                  <c:v>44.031300938687593</c:v>
                </c:pt>
                <c:pt idx="13">
                  <c:v>44.864300938687556</c:v>
                </c:pt>
                <c:pt idx="14">
                  <c:v>45.696300938688275</c:v>
                </c:pt>
                <c:pt idx="15">
                  <c:v>46.529300938687612</c:v>
                </c:pt>
                <c:pt idx="16">
                  <c:v>47.362300938687611</c:v>
                </c:pt>
                <c:pt idx="17">
                  <c:v>48.195300938688334</c:v>
                </c:pt>
                <c:pt idx="18">
                  <c:v>49.028300938688304</c:v>
                </c:pt>
                <c:pt idx="19">
                  <c:v>49.861300938687577</c:v>
                </c:pt>
                <c:pt idx="20">
                  <c:v>50.694300938687611</c:v>
                </c:pt>
                <c:pt idx="21">
                  <c:v>51.526300938687612</c:v>
                </c:pt>
                <c:pt idx="22">
                  <c:v>52.359300938687554</c:v>
                </c:pt>
                <c:pt idx="23">
                  <c:v>53.192300938688355</c:v>
                </c:pt>
                <c:pt idx="24">
                  <c:v>54.025300938688225</c:v>
                </c:pt>
                <c:pt idx="25">
                  <c:v>54.858300938687591</c:v>
                </c:pt>
                <c:pt idx="26">
                  <c:v>55.691300938687561</c:v>
                </c:pt>
                <c:pt idx="27">
                  <c:v>56.523300938687612</c:v>
                </c:pt>
                <c:pt idx="28">
                  <c:v>57.356300938687575</c:v>
                </c:pt>
                <c:pt idx="29">
                  <c:v>58.189300938687609</c:v>
                </c:pt>
                <c:pt idx="30">
                  <c:v>59.022300938688254</c:v>
                </c:pt>
                <c:pt idx="31">
                  <c:v>59.855300938687606</c:v>
                </c:pt>
                <c:pt idx="32">
                  <c:v>60.688300938687583</c:v>
                </c:pt>
                <c:pt idx="33">
                  <c:v>61.521300938687602</c:v>
                </c:pt>
                <c:pt idx="34">
                  <c:v>62.353300938687596</c:v>
                </c:pt>
                <c:pt idx="35">
                  <c:v>63.186300938687566</c:v>
                </c:pt>
                <c:pt idx="36">
                  <c:v>64.019300938687579</c:v>
                </c:pt>
                <c:pt idx="37">
                  <c:v>64.852300938685786</c:v>
                </c:pt>
                <c:pt idx="38">
                  <c:v>65.685300938685771</c:v>
                </c:pt>
                <c:pt idx="39">
                  <c:v>66.518401662536789</c:v>
                </c:pt>
                <c:pt idx="40">
                  <c:v>67.350300938686289</c:v>
                </c:pt>
                <c:pt idx="41">
                  <c:v>68.183300938685989</c:v>
                </c:pt>
                <c:pt idx="42">
                  <c:v>69.016300938687579</c:v>
                </c:pt>
                <c:pt idx="43">
                  <c:v>69.849300938687549</c:v>
                </c:pt>
                <c:pt idx="44">
                  <c:v>70.682300938685785</c:v>
                </c:pt>
                <c:pt idx="45">
                  <c:v>71.515300938687488</c:v>
                </c:pt>
                <c:pt idx="46">
                  <c:v>72.348300938687558</c:v>
                </c:pt>
                <c:pt idx="47">
                  <c:v>73.180300938685988</c:v>
                </c:pt>
                <c:pt idx="48">
                  <c:v>74.013401662536751</c:v>
                </c:pt>
                <c:pt idx="49">
                  <c:v>74.846502386385879</c:v>
                </c:pt>
                <c:pt idx="50">
                  <c:v>63.573411314847711</c:v>
                </c:pt>
              </c:numCache>
            </c:numRef>
          </c:yVal>
        </c:ser>
        <c:ser>
          <c:idx val="2"/>
          <c:order val="2"/>
          <c:tx>
            <c:strRef>
              <c:f>Cons_Prop_CHF!$U$1</c:f>
              <c:strCache>
                <c:ptCount val="1"/>
                <c:pt idx="0">
                  <c:v>Ts-Tin:ST-CFP</c:v>
                </c:pt>
              </c:strCache>
            </c:strRef>
          </c:tx>
          <c:spPr>
            <a:ln>
              <a:solidFill>
                <a:schemeClr val="accent3"/>
              </a:solidFill>
            </a:ln>
          </c:spPr>
          <c:marker>
            <c:symbol val="triangle"/>
            <c:size val="5"/>
            <c:spPr>
              <a:solidFill>
                <a:schemeClr val="accent3"/>
              </a:solidFill>
              <a:ln>
                <a:noFill/>
              </a:ln>
            </c:spPr>
          </c:marker>
          <c:xVal>
            <c:numRef>
              <c:f>Cons_Prop_CHF!$D$2:$D$52</c:f>
              <c:numCache>
                <c:formatCode>General</c:formatCode>
                <c:ptCount val="51"/>
                <c:pt idx="0">
                  <c:v>0</c:v>
                </c:pt>
                <c:pt idx="1">
                  <c:v>3.9999999999999787</c:v>
                </c:pt>
                <c:pt idx="2">
                  <c:v>8.0000000000000018</c:v>
                </c:pt>
                <c:pt idx="3">
                  <c:v>12.000000000000002</c:v>
                </c:pt>
                <c:pt idx="4">
                  <c:v>16.000000000000004</c:v>
                </c:pt>
                <c:pt idx="5">
                  <c:v>19.999999999999982</c:v>
                </c:pt>
                <c:pt idx="6">
                  <c:v>24.000000000000004</c:v>
                </c:pt>
                <c:pt idx="7">
                  <c:v>27.999999999999982</c:v>
                </c:pt>
                <c:pt idx="8">
                  <c:v>32.000000000000007</c:v>
                </c:pt>
                <c:pt idx="9">
                  <c:v>36</c:v>
                </c:pt>
                <c:pt idx="10">
                  <c:v>40.000000000000007</c:v>
                </c:pt>
                <c:pt idx="11">
                  <c:v>44</c:v>
                </c:pt>
                <c:pt idx="12">
                  <c:v>48.000000000000007</c:v>
                </c:pt>
                <c:pt idx="13">
                  <c:v>52</c:v>
                </c:pt>
                <c:pt idx="14">
                  <c:v>56.000000000000007</c:v>
                </c:pt>
                <c:pt idx="15">
                  <c:v>60</c:v>
                </c:pt>
                <c:pt idx="16">
                  <c:v>64.000000000000014</c:v>
                </c:pt>
                <c:pt idx="17">
                  <c:v>68</c:v>
                </c:pt>
                <c:pt idx="18">
                  <c:v>72.000000000000014</c:v>
                </c:pt>
                <c:pt idx="19">
                  <c:v>76</c:v>
                </c:pt>
                <c:pt idx="20">
                  <c:v>80.000000000000014</c:v>
                </c:pt>
                <c:pt idx="21">
                  <c:v>84</c:v>
                </c:pt>
                <c:pt idx="22">
                  <c:v>88.000000000000014</c:v>
                </c:pt>
                <c:pt idx="23">
                  <c:v>92</c:v>
                </c:pt>
                <c:pt idx="24">
                  <c:v>96.000000000000014</c:v>
                </c:pt>
                <c:pt idx="25">
                  <c:v>100</c:v>
                </c:pt>
                <c:pt idx="26">
                  <c:v>104</c:v>
                </c:pt>
                <c:pt idx="27">
                  <c:v>108</c:v>
                </c:pt>
                <c:pt idx="28">
                  <c:v>112.00000000000001</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numCache>
            </c:numRef>
          </c:xVal>
          <c:yVal>
            <c:numRef>
              <c:f>Cons_Prop_CHF!$U$2:$U$52</c:f>
              <c:numCache>
                <c:formatCode>General</c:formatCode>
                <c:ptCount val="51"/>
                <c:pt idx="0">
                  <c:v>24.584661794222711</c:v>
                </c:pt>
                <c:pt idx="1">
                  <c:v>35.553340953329723</c:v>
                </c:pt>
                <c:pt idx="2">
                  <c:v>36.403641508826794</c:v>
                </c:pt>
                <c:pt idx="3">
                  <c:v>37.238903375236575</c:v>
                </c:pt>
                <c:pt idx="4">
                  <c:v>38.072828684222344</c:v>
                </c:pt>
                <c:pt idx="5">
                  <c:v>38.906445556879575</c:v>
                </c:pt>
                <c:pt idx="6">
                  <c:v>39.739753993208183</c:v>
                </c:pt>
                <c:pt idx="7">
                  <c:v>40.572856805317706</c:v>
                </c:pt>
                <c:pt idx="8">
                  <c:v>41.404959617427245</c:v>
                </c:pt>
                <c:pt idx="9">
                  <c:v>42.237959617427236</c:v>
                </c:pt>
                <c:pt idx="10">
                  <c:v>43.070959617427256</c:v>
                </c:pt>
                <c:pt idx="11">
                  <c:v>43.903959617427226</c:v>
                </c:pt>
                <c:pt idx="12">
                  <c:v>44.73695961742726</c:v>
                </c:pt>
                <c:pt idx="13">
                  <c:v>45.56995961742723</c:v>
                </c:pt>
                <c:pt idx="14">
                  <c:v>46.401959617427245</c:v>
                </c:pt>
                <c:pt idx="15">
                  <c:v>47.234959617427251</c:v>
                </c:pt>
                <c:pt idx="16">
                  <c:v>48.067959617427277</c:v>
                </c:pt>
                <c:pt idx="17">
                  <c:v>48.900959617427247</c:v>
                </c:pt>
                <c:pt idx="18">
                  <c:v>49.733959617427281</c:v>
                </c:pt>
                <c:pt idx="19">
                  <c:v>50.566959617427251</c:v>
                </c:pt>
                <c:pt idx="20">
                  <c:v>51.399959617427271</c:v>
                </c:pt>
                <c:pt idx="21">
                  <c:v>52.231959617427265</c:v>
                </c:pt>
                <c:pt idx="22">
                  <c:v>53.064959617427235</c:v>
                </c:pt>
                <c:pt idx="23">
                  <c:v>53.897959617427254</c:v>
                </c:pt>
                <c:pt idx="24">
                  <c:v>54.730959617427231</c:v>
                </c:pt>
                <c:pt idx="25">
                  <c:v>55.563959617427258</c:v>
                </c:pt>
                <c:pt idx="26">
                  <c:v>56.396959617427228</c:v>
                </c:pt>
                <c:pt idx="27">
                  <c:v>57.228959617427513</c:v>
                </c:pt>
                <c:pt idx="28">
                  <c:v>58.061959617427249</c:v>
                </c:pt>
                <c:pt idx="29">
                  <c:v>58.894959617427276</c:v>
                </c:pt>
                <c:pt idx="30">
                  <c:v>59.727959617427253</c:v>
                </c:pt>
                <c:pt idx="31">
                  <c:v>60.560959617427272</c:v>
                </c:pt>
                <c:pt idx="32">
                  <c:v>61.393959617427242</c:v>
                </c:pt>
                <c:pt idx="33">
                  <c:v>62.226959617427269</c:v>
                </c:pt>
                <c:pt idx="34">
                  <c:v>63.058959617427256</c:v>
                </c:pt>
                <c:pt idx="35">
                  <c:v>63.891959617427226</c:v>
                </c:pt>
                <c:pt idx="36">
                  <c:v>64.72495961742726</c:v>
                </c:pt>
                <c:pt idx="37">
                  <c:v>65.55795961742723</c:v>
                </c:pt>
                <c:pt idx="38">
                  <c:v>66.390959617427256</c:v>
                </c:pt>
                <c:pt idx="39">
                  <c:v>67.224062429536787</c:v>
                </c:pt>
                <c:pt idx="40">
                  <c:v>68.055959617427249</c:v>
                </c:pt>
                <c:pt idx="41">
                  <c:v>68.888959617427219</c:v>
                </c:pt>
                <c:pt idx="42">
                  <c:v>69.721959617427274</c:v>
                </c:pt>
                <c:pt idx="43">
                  <c:v>70.554959617427244</c:v>
                </c:pt>
                <c:pt idx="44">
                  <c:v>71.387959617427271</c:v>
                </c:pt>
                <c:pt idx="45">
                  <c:v>72.220959617427241</c:v>
                </c:pt>
                <c:pt idx="46">
                  <c:v>73.053959617427253</c:v>
                </c:pt>
                <c:pt idx="47">
                  <c:v>73.885959617427218</c:v>
                </c:pt>
                <c:pt idx="48">
                  <c:v>74.719062429536734</c:v>
                </c:pt>
                <c:pt idx="49">
                  <c:v>75.552165241646321</c:v>
                </c:pt>
                <c:pt idx="50">
                  <c:v>64.028975755405469</c:v>
                </c:pt>
              </c:numCache>
            </c:numRef>
          </c:yVal>
        </c:ser>
        <c:ser>
          <c:idx val="3"/>
          <c:order val="3"/>
          <c:tx>
            <c:strRef>
              <c:f>Cons_Prop_CHF!$V$1</c:f>
              <c:strCache>
                <c:ptCount val="1"/>
                <c:pt idx="0">
                  <c:v>Ts-Tin:H-CFP</c:v>
                </c:pt>
              </c:strCache>
            </c:strRef>
          </c:tx>
          <c:spPr>
            <a:ln>
              <a:solidFill>
                <a:schemeClr val="accent4"/>
              </a:solidFill>
            </a:ln>
          </c:spPr>
          <c:marker>
            <c:symbol val="circle"/>
            <c:size val="5"/>
            <c:spPr>
              <a:solidFill>
                <a:schemeClr val="accent4"/>
              </a:solidFill>
              <a:ln>
                <a:noFill/>
              </a:ln>
            </c:spPr>
          </c:marker>
          <c:xVal>
            <c:numRef>
              <c:f>Cons_Prop_CHF!$D$2:$D$52</c:f>
              <c:numCache>
                <c:formatCode>General</c:formatCode>
                <c:ptCount val="51"/>
                <c:pt idx="0">
                  <c:v>0</c:v>
                </c:pt>
                <c:pt idx="1">
                  <c:v>3.9999999999999787</c:v>
                </c:pt>
                <c:pt idx="2">
                  <c:v>8.0000000000000018</c:v>
                </c:pt>
                <c:pt idx="3">
                  <c:v>12.000000000000002</c:v>
                </c:pt>
                <c:pt idx="4">
                  <c:v>16.000000000000004</c:v>
                </c:pt>
                <c:pt idx="5">
                  <c:v>19.999999999999982</c:v>
                </c:pt>
                <c:pt idx="6">
                  <c:v>24.000000000000004</c:v>
                </c:pt>
                <c:pt idx="7">
                  <c:v>27.999999999999982</c:v>
                </c:pt>
                <c:pt idx="8">
                  <c:v>32.000000000000007</c:v>
                </c:pt>
                <c:pt idx="9">
                  <c:v>36</c:v>
                </c:pt>
                <c:pt idx="10">
                  <c:v>40.000000000000007</c:v>
                </c:pt>
                <c:pt idx="11">
                  <c:v>44</c:v>
                </c:pt>
                <c:pt idx="12">
                  <c:v>48.000000000000007</c:v>
                </c:pt>
                <c:pt idx="13">
                  <c:v>52</c:v>
                </c:pt>
                <c:pt idx="14">
                  <c:v>56.000000000000007</c:v>
                </c:pt>
                <c:pt idx="15">
                  <c:v>60</c:v>
                </c:pt>
                <c:pt idx="16">
                  <c:v>64.000000000000014</c:v>
                </c:pt>
                <c:pt idx="17">
                  <c:v>68</c:v>
                </c:pt>
                <c:pt idx="18">
                  <c:v>72.000000000000014</c:v>
                </c:pt>
                <c:pt idx="19">
                  <c:v>76</c:v>
                </c:pt>
                <c:pt idx="20">
                  <c:v>80.000000000000014</c:v>
                </c:pt>
                <c:pt idx="21">
                  <c:v>84</c:v>
                </c:pt>
                <c:pt idx="22">
                  <c:v>88.000000000000014</c:v>
                </c:pt>
                <c:pt idx="23">
                  <c:v>92</c:v>
                </c:pt>
                <c:pt idx="24">
                  <c:v>96.000000000000014</c:v>
                </c:pt>
                <c:pt idx="25">
                  <c:v>100</c:v>
                </c:pt>
                <c:pt idx="26">
                  <c:v>104</c:v>
                </c:pt>
                <c:pt idx="27">
                  <c:v>108</c:v>
                </c:pt>
                <c:pt idx="28">
                  <c:v>112.00000000000001</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numCache>
            </c:numRef>
          </c:xVal>
          <c:yVal>
            <c:numRef>
              <c:f>Cons_Prop_CHF!$V$2:$V$52</c:f>
              <c:numCache>
                <c:formatCode>General</c:formatCode>
                <c:ptCount val="51"/>
                <c:pt idx="0">
                  <c:v>24.408809083711589</c:v>
                </c:pt>
                <c:pt idx="1">
                  <c:v>35.304560317976325</c:v>
                </c:pt>
                <c:pt idx="2">
                  <c:v>36.154729741265825</c:v>
                </c:pt>
                <c:pt idx="3">
                  <c:v>36.989975400324106</c:v>
                </c:pt>
                <c:pt idx="4">
                  <c:v>37.823894079029742</c:v>
                </c:pt>
                <c:pt idx="5">
                  <c:v>38.657506531500175</c:v>
                </c:pt>
                <c:pt idx="6">
                  <c:v>39.490812757735398</c:v>
                </c:pt>
                <c:pt idx="7">
                  <c:v>40.323914833147171</c:v>
                </c:pt>
                <c:pt idx="8">
                  <c:v>41.156016908559437</c:v>
                </c:pt>
                <c:pt idx="9">
                  <c:v>41.989016908559336</c:v>
                </c:pt>
                <c:pt idx="10">
                  <c:v>42.822016908559696</c:v>
                </c:pt>
                <c:pt idx="11">
                  <c:v>43.655016908559588</c:v>
                </c:pt>
                <c:pt idx="12">
                  <c:v>44.48801690855948</c:v>
                </c:pt>
                <c:pt idx="13">
                  <c:v>45.321016908559365</c:v>
                </c:pt>
                <c:pt idx="14">
                  <c:v>46.153016908559479</c:v>
                </c:pt>
                <c:pt idx="15">
                  <c:v>46.986016908559371</c:v>
                </c:pt>
                <c:pt idx="16">
                  <c:v>47.819016908559163</c:v>
                </c:pt>
                <c:pt idx="17">
                  <c:v>48.652016908559538</c:v>
                </c:pt>
                <c:pt idx="18">
                  <c:v>49.485016908559516</c:v>
                </c:pt>
                <c:pt idx="19">
                  <c:v>50.318016908559407</c:v>
                </c:pt>
                <c:pt idx="20">
                  <c:v>51.151016908559313</c:v>
                </c:pt>
                <c:pt idx="21">
                  <c:v>51.983016908559335</c:v>
                </c:pt>
                <c:pt idx="22">
                  <c:v>52.816016908559163</c:v>
                </c:pt>
                <c:pt idx="23">
                  <c:v>53.649016908559595</c:v>
                </c:pt>
                <c:pt idx="24">
                  <c:v>54.482016908559487</c:v>
                </c:pt>
                <c:pt idx="25">
                  <c:v>55.315016908559379</c:v>
                </c:pt>
                <c:pt idx="26">
                  <c:v>56.148016908559654</c:v>
                </c:pt>
                <c:pt idx="27">
                  <c:v>56.980016908559385</c:v>
                </c:pt>
                <c:pt idx="28">
                  <c:v>57.813016908559113</c:v>
                </c:pt>
                <c:pt idx="29">
                  <c:v>58.64601690855956</c:v>
                </c:pt>
                <c:pt idx="30">
                  <c:v>59.479016908559437</c:v>
                </c:pt>
                <c:pt idx="31">
                  <c:v>60.312016908559414</c:v>
                </c:pt>
                <c:pt idx="32">
                  <c:v>61.14501690855969</c:v>
                </c:pt>
                <c:pt idx="33">
                  <c:v>61.978016908559589</c:v>
                </c:pt>
                <c:pt idx="34">
                  <c:v>62.810016908559113</c:v>
                </c:pt>
                <c:pt idx="35">
                  <c:v>63.643016908559517</c:v>
                </c:pt>
                <c:pt idx="36">
                  <c:v>64.476016908558819</c:v>
                </c:pt>
                <c:pt idx="37">
                  <c:v>65.309016908558789</c:v>
                </c:pt>
                <c:pt idx="38">
                  <c:v>66.142016908558759</c:v>
                </c:pt>
                <c:pt idx="39">
                  <c:v>66.975118983970617</c:v>
                </c:pt>
                <c:pt idx="40">
                  <c:v>67.807016908558879</c:v>
                </c:pt>
                <c:pt idx="41">
                  <c:v>68.640016908558849</c:v>
                </c:pt>
                <c:pt idx="42">
                  <c:v>69.473016908558819</c:v>
                </c:pt>
                <c:pt idx="43">
                  <c:v>70.306016908558789</c:v>
                </c:pt>
                <c:pt idx="44">
                  <c:v>71.139016908558858</c:v>
                </c:pt>
                <c:pt idx="45">
                  <c:v>71.972016908558658</c:v>
                </c:pt>
                <c:pt idx="46">
                  <c:v>72.805016908558358</c:v>
                </c:pt>
                <c:pt idx="47">
                  <c:v>73.637016908558849</c:v>
                </c:pt>
                <c:pt idx="48">
                  <c:v>74.470118983970565</c:v>
                </c:pt>
                <c:pt idx="49">
                  <c:v>75.303221059382366</c:v>
                </c:pt>
                <c:pt idx="50">
                  <c:v>63.868261447889999</c:v>
                </c:pt>
              </c:numCache>
            </c:numRef>
          </c:yVal>
        </c:ser>
        <c:axId val="51471872"/>
        <c:axId val="51482624"/>
      </c:scatterChart>
      <c:valAx>
        <c:axId val="51471872"/>
        <c:scaling>
          <c:orientation val="minMax"/>
          <c:max val="200"/>
        </c:scaling>
        <c:axPos val="b"/>
        <c:majorGridlines/>
        <c:minorGridlines/>
        <c:title>
          <c:tx>
            <c:rich>
              <a:bodyPr/>
              <a:lstStyle/>
              <a:p>
                <a:pPr>
                  <a:defRPr/>
                </a:pPr>
                <a:r>
                  <a:rPr lang="en-US" sz="1200" b="0">
                    <a:latin typeface="Times New Roman" pitchFamily="18" charset="0"/>
                    <a:cs typeface="Times New Roman" pitchFamily="18" charset="0"/>
                  </a:rPr>
                  <a:t>z/D</a:t>
                </a:r>
                <a:r>
                  <a:rPr lang="en-US" sz="1200" b="0" baseline="-25000">
                    <a:latin typeface="Times New Roman" pitchFamily="18" charset="0"/>
                    <a:cs typeface="Times New Roman" pitchFamily="18" charset="0"/>
                  </a:rPr>
                  <a:t>h</a:t>
                </a:r>
                <a:endParaRPr lang="en-US" sz="1200" b="0">
                  <a:latin typeface="Times New Roman" pitchFamily="18" charset="0"/>
                  <a:cs typeface="Times New Roman" pitchFamily="18" charset="0"/>
                </a:endParaRPr>
              </a:p>
            </c:rich>
          </c:tx>
          <c:layout/>
        </c:title>
        <c:numFmt formatCode="General" sourceLinked="1"/>
        <c:tickLblPos val="nextTo"/>
        <c:txPr>
          <a:bodyPr/>
          <a:lstStyle/>
          <a:p>
            <a:pPr>
              <a:defRPr sz="1200">
                <a:latin typeface="Times New Roman" pitchFamily="18" charset="0"/>
                <a:cs typeface="Times New Roman" pitchFamily="18" charset="0"/>
              </a:defRPr>
            </a:pPr>
            <a:endParaRPr lang="en-US"/>
          </a:p>
        </c:txPr>
        <c:crossAx val="51482624"/>
        <c:crosses val="autoZero"/>
        <c:crossBetween val="midCat"/>
      </c:valAx>
      <c:valAx>
        <c:axId val="51482624"/>
        <c:scaling>
          <c:orientation val="minMax"/>
        </c:scaling>
        <c:axPos val="l"/>
        <c:majorGridlines/>
        <c:minorGridlines/>
        <c:title>
          <c:tx>
            <c:rich>
              <a:bodyPr/>
              <a:lstStyle/>
              <a:p>
                <a:pPr>
                  <a:defRPr/>
                </a:pPr>
                <a:r>
                  <a:rPr lang="en-US" sz="1200" b="0">
                    <a:latin typeface="Times New Roman" pitchFamily="18" charset="0"/>
                    <a:cs typeface="Times New Roman" pitchFamily="18" charset="0"/>
                  </a:rPr>
                  <a:t>T</a:t>
                </a:r>
                <a:r>
                  <a:rPr lang="en-US" sz="1200" b="0" baseline="-25000">
                    <a:latin typeface="Times New Roman" pitchFamily="18" charset="0"/>
                    <a:cs typeface="Times New Roman" pitchFamily="18" charset="0"/>
                  </a:rPr>
                  <a:t>s</a:t>
                </a:r>
                <a:r>
                  <a:rPr lang="en-US" sz="1200" b="0" baseline="0">
                    <a:latin typeface="Times New Roman" pitchFamily="18" charset="0"/>
                    <a:cs typeface="Times New Roman" pitchFamily="18" charset="0"/>
                  </a:rPr>
                  <a:t>-T</a:t>
                </a:r>
                <a:r>
                  <a:rPr lang="en-US" sz="1200" b="0" baseline="-25000">
                    <a:latin typeface="Times New Roman" pitchFamily="18" charset="0"/>
                    <a:cs typeface="Times New Roman" pitchFamily="18" charset="0"/>
                  </a:rPr>
                  <a:t>in</a:t>
                </a:r>
                <a:r>
                  <a:rPr lang="en-US" sz="1200" b="0" baseline="0">
                    <a:latin typeface="Times New Roman" pitchFamily="18" charset="0"/>
                    <a:cs typeface="Times New Roman" pitchFamily="18" charset="0"/>
                  </a:rPr>
                  <a:t> [K]</a:t>
                </a:r>
                <a:endParaRPr lang="en-US" sz="1200" b="0">
                  <a:latin typeface="Times New Roman" pitchFamily="18" charset="0"/>
                  <a:cs typeface="Times New Roman" pitchFamily="18" charset="0"/>
                </a:endParaRPr>
              </a:p>
            </c:rich>
          </c:tx>
          <c:layout>
            <c:manualLayout>
              <c:xMode val="edge"/>
              <c:yMode val="edge"/>
              <c:x val="2.4890488766653802E-2"/>
              <c:y val="0.41004976205936505"/>
            </c:manualLayout>
          </c:layout>
        </c:title>
        <c:numFmt formatCode="General" sourceLinked="1"/>
        <c:tickLblPos val="nextTo"/>
        <c:txPr>
          <a:bodyPr/>
          <a:lstStyle/>
          <a:p>
            <a:pPr>
              <a:defRPr sz="1200">
                <a:latin typeface="Times New Roman" pitchFamily="18" charset="0"/>
                <a:cs typeface="Times New Roman" pitchFamily="18" charset="0"/>
              </a:defRPr>
            </a:pPr>
            <a:endParaRPr lang="en-US"/>
          </a:p>
        </c:txPr>
        <c:crossAx val="51471872"/>
        <c:crosses val="autoZero"/>
        <c:crossBetween val="midCat"/>
      </c:valAx>
    </c:plotArea>
    <c:legend>
      <c:legendPos val="r"/>
      <c:layout>
        <c:manualLayout>
          <c:xMode val="edge"/>
          <c:yMode val="edge"/>
          <c:x val="0.75913419476411603"/>
          <c:y val="0.60418308536175247"/>
          <c:w val="0.18364509724746247"/>
          <c:h val="0.14597951355417821"/>
        </c:manualLayout>
      </c:layout>
      <c:spPr>
        <a:solidFill>
          <a:schemeClr val="bg1"/>
        </a:solidFill>
      </c:spPr>
    </c:legend>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2100360051147559"/>
          <c:y val="2.350198148789101E-2"/>
          <c:w val="0.84339979137223231"/>
          <c:h val="0.87615327235520002"/>
        </c:manualLayout>
      </c:layout>
      <c:scatterChart>
        <c:scatterStyle val="lineMarker"/>
        <c:ser>
          <c:idx val="0"/>
          <c:order val="0"/>
          <c:tx>
            <c:strRef>
              <c:f>NIST_Prop_CHF!$AQ$1</c:f>
              <c:strCache>
                <c:ptCount val="1"/>
                <c:pt idx="0">
                  <c:v>Ts-Tin:C-NFP</c:v>
                </c:pt>
              </c:strCache>
            </c:strRef>
          </c:tx>
          <c:marker>
            <c:symbol val="diamond"/>
            <c:size val="5"/>
          </c:marker>
          <c:xVal>
            <c:numRef>
              <c:f>NIST_Prop_CHF!$D$2:$D$52</c:f>
              <c:numCache>
                <c:formatCode>General</c:formatCode>
                <c:ptCount val="51"/>
                <c:pt idx="0">
                  <c:v>0</c:v>
                </c:pt>
                <c:pt idx="1">
                  <c:v>3.9999999999999787</c:v>
                </c:pt>
                <c:pt idx="2">
                  <c:v>8.0000000000000018</c:v>
                </c:pt>
                <c:pt idx="3">
                  <c:v>12.000000000000002</c:v>
                </c:pt>
                <c:pt idx="4">
                  <c:v>16.000000000000004</c:v>
                </c:pt>
                <c:pt idx="5">
                  <c:v>19.999999999999982</c:v>
                </c:pt>
                <c:pt idx="6">
                  <c:v>24.000000000000004</c:v>
                </c:pt>
                <c:pt idx="7">
                  <c:v>27.999999999999982</c:v>
                </c:pt>
                <c:pt idx="8">
                  <c:v>32.000000000000007</c:v>
                </c:pt>
                <c:pt idx="9">
                  <c:v>36</c:v>
                </c:pt>
                <c:pt idx="10">
                  <c:v>40.000000000000007</c:v>
                </c:pt>
                <c:pt idx="11">
                  <c:v>44</c:v>
                </c:pt>
                <c:pt idx="12">
                  <c:v>48.000000000000007</c:v>
                </c:pt>
                <c:pt idx="13">
                  <c:v>52</c:v>
                </c:pt>
                <c:pt idx="14">
                  <c:v>56.000000000000007</c:v>
                </c:pt>
                <c:pt idx="15">
                  <c:v>60</c:v>
                </c:pt>
                <c:pt idx="16">
                  <c:v>64.000000000000014</c:v>
                </c:pt>
                <c:pt idx="17">
                  <c:v>68</c:v>
                </c:pt>
                <c:pt idx="18">
                  <c:v>72.000000000000014</c:v>
                </c:pt>
                <c:pt idx="19">
                  <c:v>76</c:v>
                </c:pt>
                <c:pt idx="20">
                  <c:v>80.000000000000014</c:v>
                </c:pt>
                <c:pt idx="21">
                  <c:v>84</c:v>
                </c:pt>
                <c:pt idx="22">
                  <c:v>88.000000000000014</c:v>
                </c:pt>
                <c:pt idx="23">
                  <c:v>92</c:v>
                </c:pt>
                <c:pt idx="24">
                  <c:v>96.000000000000014</c:v>
                </c:pt>
                <c:pt idx="25">
                  <c:v>100</c:v>
                </c:pt>
                <c:pt idx="26">
                  <c:v>104</c:v>
                </c:pt>
                <c:pt idx="27">
                  <c:v>108</c:v>
                </c:pt>
                <c:pt idx="28">
                  <c:v>112.00000000000001</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numCache>
            </c:numRef>
          </c:xVal>
          <c:yVal>
            <c:numRef>
              <c:f>NIST_Prop_CHF!$AQ$2:$AQ$52</c:f>
              <c:numCache>
                <c:formatCode>General</c:formatCode>
                <c:ptCount val="51"/>
                <c:pt idx="0">
                  <c:v>13.910000000000025</c:v>
                </c:pt>
                <c:pt idx="1">
                  <c:v>33.725000000000463</c:v>
                </c:pt>
                <c:pt idx="2">
                  <c:v>35.380800000000001</c:v>
                </c:pt>
                <c:pt idx="3">
                  <c:v>36.531999999999982</c:v>
                </c:pt>
                <c:pt idx="4">
                  <c:v>37.455999999999996</c:v>
                </c:pt>
                <c:pt idx="5">
                  <c:v>38.244000000000028</c:v>
                </c:pt>
                <c:pt idx="6">
                  <c:v>38.954000000000001</c:v>
                </c:pt>
                <c:pt idx="7">
                  <c:v>39.624000000000031</c:v>
                </c:pt>
                <c:pt idx="8">
                  <c:v>40.279000000000011</c:v>
                </c:pt>
                <c:pt idx="9">
                  <c:v>40.933</c:v>
                </c:pt>
                <c:pt idx="10">
                  <c:v>41.589999999999982</c:v>
                </c:pt>
                <c:pt idx="11">
                  <c:v>42.250999999999983</c:v>
                </c:pt>
                <c:pt idx="12">
                  <c:v>42.916000000000004</c:v>
                </c:pt>
                <c:pt idx="13">
                  <c:v>43.583999999999996</c:v>
                </c:pt>
                <c:pt idx="14">
                  <c:v>44.254000000000005</c:v>
                </c:pt>
                <c:pt idx="15">
                  <c:v>44.928000000000011</c:v>
                </c:pt>
                <c:pt idx="16">
                  <c:v>45.603000000000009</c:v>
                </c:pt>
                <c:pt idx="17">
                  <c:v>46.281000000000006</c:v>
                </c:pt>
                <c:pt idx="18">
                  <c:v>46.961000000000006</c:v>
                </c:pt>
                <c:pt idx="19">
                  <c:v>47.644000000000005</c:v>
                </c:pt>
                <c:pt idx="20">
                  <c:v>48.329000000000008</c:v>
                </c:pt>
                <c:pt idx="21">
                  <c:v>49.017000000000003</c:v>
                </c:pt>
                <c:pt idx="22">
                  <c:v>49.706000000000017</c:v>
                </c:pt>
                <c:pt idx="23">
                  <c:v>50.398000000000032</c:v>
                </c:pt>
                <c:pt idx="24">
                  <c:v>51.092000000000013</c:v>
                </c:pt>
                <c:pt idx="25">
                  <c:v>51.789000000000009</c:v>
                </c:pt>
                <c:pt idx="26">
                  <c:v>52.487000000000002</c:v>
                </c:pt>
                <c:pt idx="27">
                  <c:v>53.187000000000005</c:v>
                </c:pt>
                <c:pt idx="28">
                  <c:v>53.889000000000003</c:v>
                </c:pt>
                <c:pt idx="29">
                  <c:v>54.593000000000018</c:v>
                </c:pt>
                <c:pt idx="30">
                  <c:v>55.299000000000063</c:v>
                </c:pt>
                <c:pt idx="31">
                  <c:v>56.006</c:v>
                </c:pt>
                <c:pt idx="32">
                  <c:v>56.714999999999982</c:v>
                </c:pt>
                <c:pt idx="33">
                  <c:v>57.426000000000009</c:v>
                </c:pt>
                <c:pt idx="34">
                  <c:v>58.13900000000001</c:v>
                </c:pt>
                <c:pt idx="35">
                  <c:v>58.853000000000002</c:v>
                </c:pt>
                <c:pt idx="36">
                  <c:v>59.569000000000017</c:v>
                </c:pt>
                <c:pt idx="37">
                  <c:v>60.286000000000001</c:v>
                </c:pt>
                <c:pt idx="38">
                  <c:v>61.005000000000003</c:v>
                </c:pt>
                <c:pt idx="39">
                  <c:v>61.726000000000013</c:v>
                </c:pt>
                <c:pt idx="40">
                  <c:v>62.446999999999996</c:v>
                </c:pt>
                <c:pt idx="41">
                  <c:v>63.170000000000016</c:v>
                </c:pt>
                <c:pt idx="42">
                  <c:v>63.894999999999982</c:v>
                </c:pt>
                <c:pt idx="43">
                  <c:v>64.620999999999981</c:v>
                </c:pt>
                <c:pt idx="44">
                  <c:v>65.348000000000013</c:v>
                </c:pt>
                <c:pt idx="45">
                  <c:v>66.076999999999998</c:v>
                </c:pt>
                <c:pt idx="46">
                  <c:v>66.807000000000016</c:v>
                </c:pt>
                <c:pt idx="47">
                  <c:v>67.538999999999987</c:v>
                </c:pt>
                <c:pt idx="48">
                  <c:v>68.27</c:v>
                </c:pt>
                <c:pt idx="49">
                  <c:v>69</c:v>
                </c:pt>
                <c:pt idx="50">
                  <c:v>59.368000000000002</c:v>
                </c:pt>
              </c:numCache>
            </c:numRef>
          </c:yVal>
        </c:ser>
        <c:ser>
          <c:idx val="1"/>
          <c:order val="1"/>
          <c:tx>
            <c:strRef>
              <c:f>NIST_Prop_CHF!$AR$1</c:f>
              <c:strCache>
                <c:ptCount val="1"/>
                <c:pt idx="0">
                  <c:v>Ts-Tin:G-NFP</c:v>
                </c:pt>
              </c:strCache>
            </c:strRef>
          </c:tx>
          <c:spPr>
            <a:ln>
              <a:solidFill>
                <a:schemeClr val="accent2"/>
              </a:solidFill>
            </a:ln>
          </c:spPr>
          <c:marker>
            <c:symbol val="square"/>
            <c:size val="5"/>
            <c:spPr>
              <a:solidFill>
                <a:schemeClr val="accent2"/>
              </a:solidFill>
              <a:ln>
                <a:noFill/>
              </a:ln>
            </c:spPr>
          </c:marker>
          <c:xVal>
            <c:numRef>
              <c:f>NIST_Prop_CHF!$D$2:$D$52</c:f>
              <c:numCache>
                <c:formatCode>General</c:formatCode>
                <c:ptCount val="51"/>
                <c:pt idx="0">
                  <c:v>0</c:v>
                </c:pt>
                <c:pt idx="1">
                  <c:v>3.9999999999999787</c:v>
                </c:pt>
                <c:pt idx="2">
                  <c:v>8.0000000000000018</c:v>
                </c:pt>
                <c:pt idx="3">
                  <c:v>12.000000000000002</c:v>
                </c:pt>
                <c:pt idx="4">
                  <c:v>16.000000000000004</c:v>
                </c:pt>
                <c:pt idx="5">
                  <c:v>19.999999999999982</c:v>
                </c:pt>
                <c:pt idx="6">
                  <c:v>24.000000000000004</c:v>
                </c:pt>
                <c:pt idx="7">
                  <c:v>27.999999999999982</c:v>
                </c:pt>
                <c:pt idx="8">
                  <c:v>32.000000000000007</c:v>
                </c:pt>
                <c:pt idx="9">
                  <c:v>36</c:v>
                </c:pt>
                <c:pt idx="10">
                  <c:v>40.000000000000007</c:v>
                </c:pt>
                <c:pt idx="11">
                  <c:v>44</c:v>
                </c:pt>
                <c:pt idx="12">
                  <c:v>48.000000000000007</c:v>
                </c:pt>
                <c:pt idx="13">
                  <c:v>52</c:v>
                </c:pt>
                <c:pt idx="14">
                  <c:v>56.000000000000007</c:v>
                </c:pt>
                <c:pt idx="15">
                  <c:v>60</c:v>
                </c:pt>
                <c:pt idx="16">
                  <c:v>64.000000000000014</c:v>
                </c:pt>
                <c:pt idx="17">
                  <c:v>68</c:v>
                </c:pt>
                <c:pt idx="18">
                  <c:v>72.000000000000014</c:v>
                </c:pt>
                <c:pt idx="19">
                  <c:v>76</c:v>
                </c:pt>
                <c:pt idx="20">
                  <c:v>80.000000000000014</c:v>
                </c:pt>
                <c:pt idx="21">
                  <c:v>84</c:v>
                </c:pt>
                <c:pt idx="22">
                  <c:v>88.000000000000014</c:v>
                </c:pt>
                <c:pt idx="23">
                  <c:v>92</c:v>
                </c:pt>
                <c:pt idx="24">
                  <c:v>96.000000000000014</c:v>
                </c:pt>
                <c:pt idx="25">
                  <c:v>100</c:v>
                </c:pt>
                <c:pt idx="26">
                  <c:v>104</c:v>
                </c:pt>
                <c:pt idx="27">
                  <c:v>108</c:v>
                </c:pt>
                <c:pt idx="28">
                  <c:v>112.00000000000001</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numCache>
            </c:numRef>
          </c:xVal>
          <c:yVal>
            <c:numRef>
              <c:f>NIST_Prop_CHF!$AR$2:$AR$52</c:f>
              <c:numCache>
                <c:formatCode>General</c:formatCode>
                <c:ptCount val="51"/>
                <c:pt idx="0">
                  <c:v>26.015645571542834</c:v>
                </c:pt>
                <c:pt idx="1">
                  <c:v>38.293628213113152</c:v>
                </c:pt>
                <c:pt idx="2">
                  <c:v>38.973146219271712</c:v>
                </c:pt>
                <c:pt idx="3">
                  <c:v>39.635044628469018</c:v>
                </c:pt>
                <c:pt idx="4">
                  <c:v>40.29320976579595</c:v>
                </c:pt>
                <c:pt idx="5">
                  <c:v>40.951902003009295</c:v>
                </c:pt>
                <c:pt idx="6">
                  <c:v>41.611149783602386</c:v>
                </c:pt>
                <c:pt idx="7">
                  <c:v>42.276550320300537</c:v>
                </c:pt>
                <c:pt idx="8">
                  <c:v>42.941906137541999</c:v>
                </c:pt>
                <c:pt idx="9">
                  <c:v>43.610748836342793</c:v>
                </c:pt>
                <c:pt idx="10">
                  <c:v>44.285844770587858</c:v>
                </c:pt>
                <c:pt idx="11">
                  <c:v>44.957034859459995</c:v>
                </c:pt>
                <c:pt idx="12">
                  <c:v>45.636934704569363</c:v>
                </c:pt>
                <c:pt idx="13">
                  <c:v>46.313068351909997</c:v>
                </c:pt>
                <c:pt idx="14">
                  <c:v>46.993937434086654</c:v>
                </c:pt>
                <c:pt idx="15">
                  <c:v>47.680565521217972</c:v>
                </c:pt>
                <c:pt idx="16">
                  <c:v>48.364056936989513</c:v>
                </c:pt>
                <c:pt idx="17">
                  <c:v>49.052780845822781</c:v>
                </c:pt>
                <c:pt idx="18">
                  <c:v>49.741096377310086</c:v>
                </c:pt>
                <c:pt idx="19">
                  <c:v>50.434326758170762</c:v>
                </c:pt>
                <c:pt idx="20">
                  <c:v>51.127754278463605</c:v>
                </c:pt>
                <c:pt idx="21">
                  <c:v>51.825929941456138</c:v>
                </c:pt>
                <c:pt idx="22">
                  <c:v>52.524775525320763</c:v>
                </c:pt>
                <c:pt idx="23">
                  <c:v>53.225229331120659</c:v>
                </c:pt>
                <c:pt idx="24">
                  <c:v>53.925050192600679</c:v>
                </c:pt>
                <c:pt idx="25">
                  <c:v>54.626912112294313</c:v>
                </c:pt>
                <c:pt idx="26">
                  <c:v>55.336135559360955</c:v>
                </c:pt>
                <c:pt idx="27">
                  <c:v>56.041945531345995</c:v>
                </c:pt>
                <c:pt idx="28">
                  <c:v>56.752634801106808</c:v>
                </c:pt>
                <c:pt idx="29">
                  <c:v>57.462125404205501</c:v>
                </c:pt>
                <c:pt idx="30">
                  <c:v>58.173247116187902</c:v>
                </c:pt>
                <c:pt idx="31">
                  <c:v>58.888277848813345</c:v>
                </c:pt>
                <c:pt idx="32">
                  <c:v>59.600178024533612</c:v>
                </c:pt>
                <c:pt idx="33">
                  <c:v>60.315196604940184</c:v>
                </c:pt>
                <c:pt idx="34">
                  <c:v>61.035762970911662</c:v>
                </c:pt>
                <c:pt idx="35">
                  <c:v>61.753129983422355</c:v>
                </c:pt>
                <c:pt idx="36">
                  <c:v>62.472746029680295</c:v>
                </c:pt>
                <c:pt idx="37">
                  <c:v>63.19579913105899</c:v>
                </c:pt>
                <c:pt idx="38">
                  <c:v>63.920248126048136</c:v>
                </c:pt>
                <c:pt idx="39">
                  <c:v>64.645036716889052</c:v>
                </c:pt>
                <c:pt idx="40">
                  <c:v>65.369704839169458</c:v>
                </c:pt>
                <c:pt idx="41">
                  <c:v>66.097258481062468</c:v>
                </c:pt>
                <c:pt idx="42">
                  <c:v>66.824701423692972</c:v>
                </c:pt>
                <c:pt idx="43">
                  <c:v>67.552434586076558</c:v>
                </c:pt>
                <c:pt idx="44">
                  <c:v>68.281270717552758</c:v>
                </c:pt>
                <c:pt idx="45">
                  <c:v>69.013025782476063</c:v>
                </c:pt>
                <c:pt idx="46">
                  <c:v>69.74468937564906</c:v>
                </c:pt>
                <c:pt idx="47">
                  <c:v>70.477186079306662</c:v>
                </c:pt>
                <c:pt idx="48">
                  <c:v>71.211481623711904</c:v>
                </c:pt>
                <c:pt idx="49">
                  <c:v>71.946598482785816</c:v>
                </c:pt>
                <c:pt idx="50">
                  <c:v>59.621975249590278</c:v>
                </c:pt>
              </c:numCache>
            </c:numRef>
          </c:yVal>
        </c:ser>
        <c:ser>
          <c:idx val="2"/>
          <c:order val="2"/>
          <c:tx>
            <c:strRef>
              <c:f>NIST_Prop_CHF!$AS$1</c:f>
              <c:strCache>
                <c:ptCount val="1"/>
                <c:pt idx="0">
                  <c:v>Ts-Tin:ST-NFP</c:v>
                </c:pt>
              </c:strCache>
            </c:strRef>
          </c:tx>
          <c:spPr>
            <a:ln>
              <a:solidFill>
                <a:schemeClr val="accent3"/>
              </a:solidFill>
            </a:ln>
          </c:spPr>
          <c:marker>
            <c:symbol val="triangle"/>
            <c:size val="5"/>
            <c:spPr>
              <a:solidFill>
                <a:schemeClr val="accent3"/>
              </a:solidFill>
              <a:ln>
                <a:noFill/>
              </a:ln>
            </c:spPr>
          </c:marker>
          <c:xVal>
            <c:numRef>
              <c:f>NIST_Prop_CHF!$D$2:$D$52</c:f>
              <c:numCache>
                <c:formatCode>General</c:formatCode>
                <c:ptCount val="51"/>
                <c:pt idx="0">
                  <c:v>0</c:v>
                </c:pt>
                <c:pt idx="1">
                  <c:v>3.9999999999999787</c:v>
                </c:pt>
                <c:pt idx="2">
                  <c:v>8.0000000000000018</c:v>
                </c:pt>
                <c:pt idx="3">
                  <c:v>12.000000000000002</c:v>
                </c:pt>
                <c:pt idx="4">
                  <c:v>16.000000000000004</c:v>
                </c:pt>
                <c:pt idx="5">
                  <c:v>19.999999999999982</c:v>
                </c:pt>
                <c:pt idx="6">
                  <c:v>24.000000000000004</c:v>
                </c:pt>
                <c:pt idx="7">
                  <c:v>27.999999999999982</c:v>
                </c:pt>
                <c:pt idx="8">
                  <c:v>32.000000000000007</c:v>
                </c:pt>
                <c:pt idx="9">
                  <c:v>36</c:v>
                </c:pt>
                <c:pt idx="10">
                  <c:v>40.000000000000007</c:v>
                </c:pt>
                <c:pt idx="11">
                  <c:v>44</c:v>
                </c:pt>
                <c:pt idx="12">
                  <c:v>48.000000000000007</c:v>
                </c:pt>
                <c:pt idx="13">
                  <c:v>52</c:v>
                </c:pt>
                <c:pt idx="14">
                  <c:v>56.000000000000007</c:v>
                </c:pt>
                <c:pt idx="15">
                  <c:v>60</c:v>
                </c:pt>
                <c:pt idx="16">
                  <c:v>64.000000000000014</c:v>
                </c:pt>
                <c:pt idx="17">
                  <c:v>68</c:v>
                </c:pt>
                <c:pt idx="18">
                  <c:v>72.000000000000014</c:v>
                </c:pt>
                <c:pt idx="19">
                  <c:v>76</c:v>
                </c:pt>
                <c:pt idx="20">
                  <c:v>80.000000000000014</c:v>
                </c:pt>
                <c:pt idx="21">
                  <c:v>84</c:v>
                </c:pt>
                <c:pt idx="22">
                  <c:v>88.000000000000014</c:v>
                </c:pt>
                <c:pt idx="23">
                  <c:v>92</c:v>
                </c:pt>
                <c:pt idx="24">
                  <c:v>96.000000000000014</c:v>
                </c:pt>
                <c:pt idx="25">
                  <c:v>100</c:v>
                </c:pt>
                <c:pt idx="26">
                  <c:v>104</c:v>
                </c:pt>
                <c:pt idx="27">
                  <c:v>108</c:v>
                </c:pt>
                <c:pt idx="28">
                  <c:v>112.00000000000001</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numCache>
            </c:numRef>
          </c:xVal>
          <c:yVal>
            <c:numRef>
              <c:f>NIST_Prop_CHF!$AS$2:$AS$52</c:f>
              <c:numCache>
                <c:formatCode>General</c:formatCode>
                <c:ptCount val="51"/>
                <c:pt idx="0">
                  <c:v>26.685980600964992</c:v>
                </c:pt>
                <c:pt idx="1">
                  <c:v>37.844299964673944</c:v>
                </c:pt>
                <c:pt idx="2">
                  <c:v>38.444213587229974</c:v>
                </c:pt>
                <c:pt idx="3">
                  <c:v>39.057142080767996</c:v>
                </c:pt>
                <c:pt idx="4">
                  <c:v>39.681225847239148</c:v>
                </c:pt>
                <c:pt idx="5">
                  <c:v>40.315312086288031</c:v>
                </c:pt>
                <c:pt idx="6">
                  <c:v>40.953884187287521</c:v>
                </c:pt>
                <c:pt idx="7">
                  <c:v>41.598809641463049</c:v>
                </c:pt>
                <c:pt idx="8">
                  <c:v>42.244999704305485</c:v>
                </c:pt>
                <c:pt idx="9">
                  <c:v>42.894551696150529</c:v>
                </c:pt>
                <c:pt idx="10">
                  <c:v>43.547355566400832</c:v>
                </c:pt>
                <c:pt idx="11">
                  <c:v>44.198078061662294</c:v>
                </c:pt>
                <c:pt idx="12">
                  <c:v>44.855352982776012</c:v>
                </c:pt>
                <c:pt idx="13">
                  <c:v>45.509038291695958</c:v>
                </c:pt>
                <c:pt idx="14">
                  <c:v>46.166394986317812</c:v>
                </c:pt>
                <c:pt idx="15">
                  <c:v>46.829215349592012</c:v>
                </c:pt>
                <c:pt idx="16">
                  <c:v>47.487433157937794</c:v>
                </c:pt>
                <c:pt idx="17">
                  <c:v>48.151596678414755</c:v>
                </c:pt>
                <c:pt idx="18">
                  <c:v>48.814690758915845</c:v>
                </c:pt>
                <c:pt idx="19">
                  <c:v>49.481497018543038</c:v>
                </c:pt>
                <c:pt idx="20">
                  <c:v>50.149712920737613</c:v>
                </c:pt>
                <c:pt idx="21">
                  <c:v>50.819980699013527</c:v>
                </c:pt>
                <c:pt idx="22">
                  <c:v>51.492005955260645</c:v>
                </c:pt>
                <c:pt idx="23">
                  <c:v>52.164871017663287</c:v>
                </c:pt>
                <c:pt idx="24">
                  <c:v>52.836629203336884</c:v>
                </c:pt>
                <c:pt idx="25">
                  <c:v>53.511139882093175</c:v>
                </c:pt>
                <c:pt idx="26">
                  <c:v>54.190838812814263</c:v>
                </c:pt>
                <c:pt idx="27">
                  <c:v>54.86896183002608</c:v>
                </c:pt>
                <c:pt idx="28">
                  <c:v>55.548752727658112</c:v>
                </c:pt>
                <c:pt idx="29">
                  <c:v>56.230246600363294</c:v>
                </c:pt>
                <c:pt idx="30">
                  <c:v>56.911798565211008</c:v>
                </c:pt>
                <c:pt idx="31">
                  <c:v>57.595830058708962</c:v>
                </c:pt>
                <c:pt idx="32">
                  <c:v>58.279063410968149</c:v>
                </c:pt>
                <c:pt idx="33">
                  <c:v>58.962921614167733</c:v>
                </c:pt>
                <c:pt idx="34">
                  <c:v>59.652542407520912</c:v>
                </c:pt>
                <c:pt idx="35">
                  <c:v>60.339581498122214</c:v>
                </c:pt>
                <c:pt idx="36">
                  <c:v>61.029969568348108</c:v>
                </c:pt>
                <c:pt idx="37">
                  <c:v>61.721696475065997</c:v>
                </c:pt>
                <c:pt idx="38">
                  <c:v>62.415083544015943</c:v>
                </c:pt>
                <c:pt idx="39">
                  <c:v>63.107576561730028</c:v>
                </c:pt>
                <c:pt idx="40">
                  <c:v>63.801237393359244</c:v>
                </c:pt>
                <c:pt idx="41">
                  <c:v>64.497370552158742</c:v>
                </c:pt>
                <c:pt idx="42">
                  <c:v>65.194706452532458</c:v>
                </c:pt>
                <c:pt idx="43">
                  <c:v>65.891188338668456</c:v>
                </c:pt>
                <c:pt idx="44">
                  <c:v>66.589240706056358</c:v>
                </c:pt>
                <c:pt idx="45">
                  <c:v>67.288059414450089</c:v>
                </c:pt>
                <c:pt idx="46">
                  <c:v>67.988136384246573</c:v>
                </c:pt>
                <c:pt idx="47">
                  <c:v>68.689627792475619</c:v>
                </c:pt>
                <c:pt idx="48">
                  <c:v>69.393582761637234</c:v>
                </c:pt>
                <c:pt idx="49">
                  <c:v>70.095864424548097</c:v>
                </c:pt>
                <c:pt idx="50">
                  <c:v>58.753885414111394</c:v>
                </c:pt>
              </c:numCache>
            </c:numRef>
          </c:yVal>
        </c:ser>
        <c:ser>
          <c:idx val="3"/>
          <c:order val="3"/>
          <c:tx>
            <c:strRef>
              <c:f>NIST_Prop_CHF!$AT$1</c:f>
              <c:strCache>
                <c:ptCount val="1"/>
                <c:pt idx="0">
                  <c:v>Ts-Tin:H-NFP</c:v>
                </c:pt>
              </c:strCache>
            </c:strRef>
          </c:tx>
          <c:spPr>
            <a:ln>
              <a:solidFill>
                <a:schemeClr val="accent4"/>
              </a:solidFill>
            </a:ln>
          </c:spPr>
          <c:marker>
            <c:symbol val="circle"/>
            <c:size val="5"/>
            <c:spPr>
              <a:solidFill>
                <a:schemeClr val="accent4"/>
              </a:solidFill>
              <a:ln>
                <a:noFill/>
              </a:ln>
            </c:spPr>
          </c:marker>
          <c:xVal>
            <c:numRef>
              <c:f>NIST_Prop_CHF!$D$2:$D$52</c:f>
              <c:numCache>
                <c:formatCode>General</c:formatCode>
                <c:ptCount val="51"/>
                <c:pt idx="0">
                  <c:v>0</c:v>
                </c:pt>
                <c:pt idx="1">
                  <c:v>3.9999999999999787</c:v>
                </c:pt>
                <c:pt idx="2">
                  <c:v>8.0000000000000018</c:v>
                </c:pt>
                <c:pt idx="3">
                  <c:v>12.000000000000002</c:v>
                </c:pt>
                <c:pt idx="4">
                  <c:v>16.000000000000004</c:v>
                </c:pt>
                <c:pt idx="5">
                  <c:v>19.999999999999982</c:v>
                </c:pt>
                <c:pt idx="6">
                  <c:v>24.000000000000004</c:v>
                </c:pt>
                <c:pt idx="7">
                  <c:v>27.999999999999982</c:v>
                </c:pt>
                <c:pt idx="8">
                  <c:v>32.000000000000007</c:v>
                </c:pt>
                <c:pt idx="9">
                  <c:v>36</c:v>
                </c:pt>
                <c:pt idx="10">
                  <c:v>40.000000000000007</c:v>
                </c:pt>
                <c:pt idx="11">
                  <c:v>44</c:v>
                </c:pt>
                <c:pt idx="12">
                  <c:v>48.000000000000007</c:v>
                </c:pt>
                <c:pt idx="13">
                  <c:v>52</c:v>
                </c:pt>
                <c:pt idx="14">
                  <c:v>56.000000000000007</c:v>
                </c:pt>
                <c:pt idx="15">
                  <c:v>60</c:v>
                </c:pt>
                <c:pt idx="16">
                  <c:v>64.000000000000014</c:v>
                </c:pt>
                <c:pt idx="17">
                  <c:v>68</c:v>
                </c:pt>
                <c:pt idx="18">
                  <c:v>72.000000000000014</c:v>
                </c:pt>
                <c:pt idx="19">
                  <c:v>76</c:v>
                </c:pt>
                <c:pt idx="20">
                  <c:v>80.000000000000014</c:v>
                </c:pt>
                <c:pt idx="21">
                  <c:v>84</c:v>
                </c:pt>
                <c:pt idx="22">
                  <c:v>88.000000000000014</c:v>
                </c:pt>
                <c:pt idx="23">
                  <c:v>92</c:v>
                </c:pt>
                <c:pt idx="24">
                  <c:v>96.000000000000014</c:v>
                </c:pt>
                <c:pt idx="25">
                  <c:v>100</c:v>
                </c:pt>
                <c:pt idx="26">
                  <c:v>104</c:v>
                </c:pt>
                <c:pt idx="27">
                  <c:v>108</c:v>
                </c:pt>
                <c:pt idx="28">
                  <c:v>112.00000000000001</c:v>
                </c:pt>
                <c:pt idx="29">
                  <c:v>116</c:v>
                </c:pt>
                <c:pt idx="30">
                  <c:v>120</c:v>
                </c:pt>
                <c:pt idx="31">
                  <c:v>124</c:v>
                </c:pt>
                <c:pt idx="32">
                  <c:v>128</c:v>
                </c:pt>
                <c:pt idx="33">
                  <c:v>132</c:v>
                </c:pt>
                <c:pt idx="34">
                  <c:v>136</c:v>
                </c:pt>
                <c:pt idx="35">
                  <c:v>140</c:v>
                </c:pt>
                <c:pt idx="36">
                  <c:v>144</c:v>
                </c:pt>
                <c:pt idx="37">
                  <c:v>148</c:v>
                </c:pt>
                <c:pt idx="38">
                  <c:v>152</c:v>
                </c:pt>
                <c:pt idx="39">
                  <c:v>156</c:v>
                </c:pt>
                <c:pt idx="40">
                  <c:v>160</c:v>
                </c:pt>
                <c:pt idx="41">
                  <c:v>164</c:v>
                </c:pt>
                <c:pt idx="42">
                  <c:v>168</c:v>
                </c:pt>
                <c:pt idx="43">
                  <c:v>172</c:v>
                </c:pt>
                <c:pt idx="44">
                  <c:v>176</c:v>
                </c:pt>
                <c:pt idx="45">
                  <c:v>180</c:v>
                </c:pt>
                <c:pt idx="46">
                  <c:v>184</c:v>
                </c:pt>
                <c:pt idx="47">
                  <c:v>188</c:v>
                </c:pt>
                <c:pt idx="48">
                  <c:v>192</c:v>
                </c:pt>
                <c:pt idx="49">
                  <c:v>196</c:v>
                </c:pt>
                <c:pt idx="50">
                  <c:v>200</c:v>
                </c:pt>
              </c:numCache>
            </c:numRef>
          </c:xVal>
          <c:yVal>
            <c:numRef>
              <c:f>NIST_Prop_CHF!$AT$2:$AT$52</c:f>
              <c:numCache>
                <c:formatCode>General</c:formatCode>
                <c:ptCount val="51"/>
                <c:pt idx="0">
                  <c:v>26.405627799922584</c:v>
                </c:pt>
                <c:pt idx="1">
                  <c:v>37.564038917469212</c:v>
                </c:pt>
                <c:pt idx="2">
                  <c:v>38.209401668070598</c:v>
                </c:pt>
                <c:pt idx="3">
                  <c:v>38.865852892026012</c:v>
                </c:pt>
                <c:pt idx="4">
                  <c:v>39.532328630175684</c:v>
                </c:pt>
                <c:pt idx="5">
                  <c:v>40.208175463150269</c:v>
                </c:pt>
                <c:pt idx="6">
                  <c:v>40.888373362754692</c:v>
                </c:pt>
                <c:pt idx="7">
                  <c:v>41.574208107422805</c:v>
                </c:pt>
                <c:pt idx="8">
                  <c:v>42.260744664032295</c:v>
                </c:pt>
                <c:pt idx="9">
                  <c:v>42.951041383617408</c:v>
                </c:pt>
                <c:pt idx="10">
                  <c:v>43.643774034294545</c:v>
                </c:pt>
                <c:pt idx="11">
                  <c:v>44.33440900878287</c:v>
                </c:pt>
                <c:pt idx="12">
                  <c:v>45.031315405661125</c:v>
                </c:pt>
                <c:pt idx="13">
                  <c:v>45.72459039008983</c:v>
                </c:pt>
                <c:pt idx="14">
                  <c:v>46.420497808751982</c:v>
                </c:pt>
                <c:pt idx="15">
                  <c:v>47.122361821215982</c:v>
                </c:pt>
                <c:pt idx="16">
                  <c:v>47.819528147302194</c:v>
                </c:pt>
                <c:pt idx="17">
                  <c:v>48.521525487160005</c:v>
                </c:pt>
                <c:pt idx="18">
                  <c:v>49.22295947172546</c:v>
                </c:pt>
                <c:pt idx="19">
                  <c:v>49.927109103852445</c:v>
                </c:pt>
                <c:pt idx="20">
                  <c:v>50.633076168604077</c:v>
                </c:pt>
                <c:pt idx="21">
                  <c:v>51.339909773510726</c:v>
                </c:pt>
                <c:pt idx="22">
                  <c:v>52.048991657249744</c:v>
                </c:pt>
                <c:pt idx="23">
                  <c:v>52.758534445902228</c:v>
                </c:pt>
                <c:pt idx="24">
                  <c:v>53.467332476608135</c:v>
                </c:pt>
                <c:pt idx="25">
                  <c:v>54.177742485411045</c:v>
                </c:pt>
                <c:pt idx="26">
                  <c:v>54.893642200454863</c:v>
                </c:pt>
                <c:pt idx="27">
                  <c:v>55.607007797425993</c:v>
                </c:pt>
                <c:pt idx="28">
                  <c:v>56.322068933856087</c:v>
                </c:pt>
                <c:pt idx="29">
                  <c:v>57.039341771497995</c:v>
                </c:pt>
                <c:pt idx="30">
                  <c:v>57.755576238207482</c:v>
                </c:pt>
                <c:pt idx="31">
                  <c:v>58.474313571694744</c:v>
                </c:pt>
                <c:pt idx="32">
                  <c:v>59.191932123099512</c:v>
                </c:pt>
                <c:pt idx="33">
                  <c:v>59.909669032220094</c:v>
                </c:pt>
                <c:pt idx="34">
                  <c:v>60.633312569226234</c:v>
                </c:pt>
                <c:pt idx="35">
                  <c:v>61.353971741795924</c:v>
                </c:pt>
                <c:pt idx="36">
                  <c:v>62.077531225717244</c:v>
                </c:pt>
                <c:pt idx="37">
                  <c:v>62.801614800365996</c:v>
                </c:pt>
                <c:pt idx="38">
                  <c:v>63.528467418289594</c:v>
                </c:pt>
                <c:pt idx="39">
                  <c:v>64.252999804860508</c:v>
                </c:pt>
                <c:pt idx="40">
                  <c:v>64.979116696001483</c:v>
                </c:pt>
                <c:pt idx="41">
                  <c:v>65.706996778755638</c:v>
                </c:pt>
                <c:pt idx="42">
                  <c:v>66.436495851604278</c:v>
                </c:pt>
                <c:pt idx="43">
                  <c:v>67.163618876732343</c:v>
                </c:pt>
                <c:pt idx="44">
                  <c:v>67.89331178949908</c:v>
                </c:pt>
                <c:pt idx="45">
                  <c:v>68.622915150615256</c:v>
                </c:pt>
                <c:pt idx="46">
                  <c:v>69.354179760855743</c:v>
                </c:pt>
                <c:pt idx="47">
                  <c:v>70.085447522987266</c:v>
                </c:pt>
                <c:pt idx="48">
                  <c:v>70.820067453687784</c:v>
                </c:pt>
                <c:pt idx="49">
                  <c:v>71.553388970693874</c:v>
                </c:pt>
                <c:pt idx="50">
                  <c:v>59.633451144410628</c:v>
                </c:pt>
              </c:numCache>
            </c:numRef>
          </c:yVal>
        </c:ser>
        <c:axId val="51537024"/>
        <c:axId val="51539328"/>
      </c:scatterChart>
      <c:valAx>
        <c:axId val="51537024"/>
        <c:scaling>
          <c:orientation val="minMax"/>
          <c:max val="200"/>
        </c:scaling>
        <c:axPos val="b"/>
        <c:majorGridlines/>
        <c:minorGridlines/>
        <c:title>
          <c:tx>
            <c:rich>
              <a:bodyPr/>
              <a:lstStyle/>
              <a:p>
                <a:pPr>
                  <a:defRPr/>
                </a:pPr>
                <a:r>
                  <a:rPr lang="en-US" sz="1200" b="0">
                    <a:latin typeface="Times New Roman" pitchFamily="18" charset="0"/>
                    <a:cs typeface="Times New Roman" pitchFamily="18" charset="0"/>
                  </a:rPr>
                  <a:t>z/D</a:t>
                </a:r>
                <a:r>
                  <a:rPr lang="en-US" sz="1200" b="0" baseline="-25000">
                    <a:latin typeface="Times New Roman" pitchFamily="18" charset="0"/>
                    <a:cs typeface="Times New Roman" pitchFamily="18" charset="0"/>
                  </a:rPr>
                  <a:t>h</a:t>
                </a:r>
                <a:endParaRPr lang="en-US" sz="1200" b="0">
                  <a:latin typeface="Times New Roman" pitchFamily="18" charset="0"/>
                  <a:cs typeface="Times New Roman" pitchFamily="18" charset="0"/>
                </a:endParaRPr>
              </a:p>
            </c:rich>
          </c:tx>
          <c:layout/>
        </c:title>
        <c:numFmt formatCode="General" sourceLinked="1"/>
        <c:tickLblPos val="nextTo"/>
        <c:txPr>
          <a:bodyPr/>
          <a:lstStyle/>
          <a:p>
            <a:pPr>
              <a:defRPr sz="1200">
                <a:latin typeface="Times New Roman" pitchFamily="18" charset="0"/>
                <a:cs typeface="Times New Roman" pitchFamily="18" charset="0"/>
              </a:defRPr>
            </a:pPr>
            <a:endParaRPr lang="en-US"/>
          </a:p>
        </c:txPr>
        <c:crossAx val="51539328"/>
        <c:crosses val="autoZero"/>
        <c:crossBetween val="midCat"/>
      </c:valAx>
      <c:valAx>
        <c:axId val="51539328"/>
        <c:scaling>
          <c:orientation val="minMax"/>
        </c:scaling>
        <c:axPos val="l"/>
        <c:majorGridlines/>
        <c:minorGridlines/>
        <c:title>
          <c:tx>
            <c:rich>
              <a:bodyPr/>
              <a:lstStyle/>
              <a:p>
                <a:pPr>
                  <a:defRPr/>
                </a:pPr>
                <a:r>
                  <a:rPr lang="en-US" sz="1200" b="0">
                    <a:latin typeface="Times New Roman" pitchFamily="18" charset="0"/>
                    <a:cs typeface="Times New Roman" pitchFamily="18" charset="0"/>
                  </a:rPr>
                  <a:t>T</a:t>
                </a:r>
                <a:r>
                  <a:rPr lang="en-US" sz="1200" b="0" baseline="-25000">
                    <a:latin typeface="Times New Roman" pitchFamily="18" charset="0"/>
                    <a:cs typeface="Times New Roman" pitchFamily="18" charset="0"/>
                  </a:rPr>
                  <a:t>s</a:t>
                </a:r>
                <a:r>
                  <a:rPr lang="en-US" sz="1200" b="0" baseline="0">
                    <a:latin typeface="Times New Roman" pitchFamily="18" charset="0"/>
                    <a:cs typeface="Times New Roman" pitchFamily="18" charset="0"/>
                  </a:rPr>
                  <a:t>-T</a:t>
                </a:r>
                <a:r>
                  <a:rPr lang="en-US" sz="1200" b="0" baseline="-25000">
                    <a:latin typeface="Times New Roman" pitchFamily="18" charset="0"/>
                    <a:cs typeface="Times New Roman" pitchFamily="18" charset="0"/>
                  </a:rPr>
                  <a:t>in</a:t>
                </a:r>
                <a:r>
                  <a:rPr lang="en-US" sz="1200" b="0" baseline="0">
                    <a:latin typeface="Times New Roman" pitchFamily="18" charset="0"/>
                    <a:cs typeface="Times New Roman" pitchFamily="18" charset="0"/>
                  </a:rPr>
                  <a:t> [K]</a:t>
                </a:r>
                <a:endParaRPr lang="en-US" sz="1200" b="0">
                  <a:latin typeface="Times New Roman" pitchFamily="18" charset="0"/>
                  <a:cs typeface="Times New Roman" pitchFamily="18" charset="0"/>
                </a:endParaRPr>
              </a:p>
            </c:rich>
          </c:tx>
          <c:layout>
            <c:manualLayout>
              <c:xMode val="edge"/>
              <c:yMode val="edge"/>
              <c:x val="2.4890488766653802E-2"/>
              <c:y val="0.40851513790640842"/>
            </c:manualLayout>
          </c:layout>
        </c:title>
        <c:numFmt formatCode="General" sourceLinked="1"/>
        <c:tickLblPos val="nextTo"/>
        <c:txPr>
          <a:bodyPr/>
          <a:lstStyle/>
          <a:p>
            <a:pPr>
              <a:defRPr sz="1200">
                <a:latin typeface="Times New Roman" pitchFamily="18" charset="0"/>
                <a:cs typeface="Times New Roman" pitchFamily="18" charset="0"/>
              </a:defRPr>
            </a:pPr>
            <a:endParaRPr lang="en-US"/>
          </a:p>
        </c:txPr>
        <c:crossAx val="51537024"/>
        <c:crosses val="autoZero"/>
        <c:crossBetween val="midCat"/>
      </c:valAx>
    </c:plotArea>
    <c:legend>
      <c:legendPos val="r"/>
      <c:layout>
        <c:manualLayout>
          <c:xMode val="edge"/>
          <c:yMode val="edge"/>
          <c:x val="0.75804074971397861"/>
          <c:y val="0.62323402873609868"/>
          <c:w val="0.18315566323440338"/>
          <c:h val="0.14597951355417821"/>
        </c:manualLayout>
      </c:layout>
      <c:spPr>
        <a:solidFill>
          <a:schemeClr val="bg1"/>
        </a:solidFill>
      </c:spPr>
    </c:legend>
    <c:plotVisOnly val="1"/>
    <c:dispBlanksAs val="gap"/>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16621862171074769"/>
          <c:y val="2.2407069981848996E-2"/>
          <c:w val="0.80173009623797065"/>
          <c:h val="0.86630210958729459"/>
        </c:manualLayout>
      </c:layout>
      <c:scatterChart>
        <c:scatterStyle val="lineMarker"/>
        <c:ser>
          <c:idx val="0"/>
          <c:order val="0"/>
          <c:tx>
            <c:strRef>
              <c:f>HFIR_DPD_CFP!$H$1</c:f>
              <c:strCache>
                <c:ptCount val="1"/>
                <c:pt idx="0">
                  <c:v>q''</c:v>
                </c:pt>
              </c:strCache>
            </c:strRef>
          </c:tx>
          <c:xVal>
            <c:numRef>
              <c:f>HFIR_DPD_CFP!$D$2:$D$60</c:f>
              <c:numCache>
                <c:formatCode>General</c:formatCode>
                <c:ptCount val="59"/>
                <c:pt idx="0">
                  <c:v>0</c:v>
                </c:pt>
                <c:pt idx="1">
                  <c:v>0.8000000000000137</c:v>
                </c:pt>
                <c:pt idx="2">
                  <c:v>1.599999999999967</c:v>
                </c:pt>
                <c:pt idx="3">
                  <c:v>2.3999999999999937</c:v>
                </c:pt>
                <c:pt idx="4">
                  <c:v>3.2000000000000095</c:v>
                </c:pt>
                <c:pt idx="5">
                  <c:v>3.9999999999999787</c:v>
                </c:pt>
                <c:pt idx="6">
                  <c:v>8.0000000000000018</c:v>
                </c:pt>
                <c:pt idx="7">
                  <c:v>12.000000000000002</c:v>
                </c:pt>
                <c:pt idx="8">
                  <c:v>16.000000000000004</c:v>
                </c:pt>
                <c:pt idx="9">
                  <c:v>19.999999999999982</c:v>
                </c:pt>
                <c:pt idx="10">
                  <c:v>24.000000000000004</c:v>
                </c:pt>
                <c:pt idx="11">
                  <c:v>27.999999999999982</c:v>
                </c:pt>
                <c:pt idx="12">
                  <c:v>32.000000000000007</c:v>
                </c:pt>
                <c:pt idx="13">
                  <c:v>36</c:v>
                </c:pt>
                <c:pt idx="14">
                  <c:v>40.000000000000007</c:v>
                </c:pt>
                <c:pt idx="15">
                  <c:v>44</c:v>
                </c:pt>
                <c:pt idx="16">
                  <c:v>48.000000000000007</c:v>
                </c:pt>
                <c:pt idx="17">
                  <c:v>52</c:v>
                </c:pt>
                <c:pt idx="18">
                  <c:v>56.000000000000007</c:v>
                </c:pt>
                <c:pt idx="19">
                  <c:v>60</c:v>
                </c:pt>
                <c:pt idx="20">
                  <c:v>64.000000000000014</c:v>
                </c:pt>
                <c:pt idx="21">
                  <c:v>68</c:v>
                </c:pt>
                <c:pt idx="22">
                  <c:v>72.000000000000014</c:v>
                </c:pt>
                <c:pt idx="23">
                  <c:v>76</c:v>
                </c:pt>
                <c:pt idx="24">
                  <c:v>80.000000000000014</c:v>
                </c:pt>
                <c:pt idx="25">
                  <c:v>84</c:v>
                </c:pt>
                <c:pt idx="26">
                  <c:v>88.000000000000014</c:v>
                </c:pt>
                <c:pt idx="27">
                  <c:v>92</c:v>
                </c:pt>
                <c:pt idx="28">
                  <c:v>96.000000000000014</c:v>
                </c:pt>
                <c:pt idx="29">
                  <c:v>100</c:v>
                </c:pt>
                <c:pt idx="30">
                  <c:v>104</c:v>
                </c:pt>
                <c:pt idx="31">
                  <c:v>108</c:v>
                </c:pt>
                <c:pt idx="32">
                  <c:v>112.00000000000001</c:v>
                </c:pt>
                <c:pt idx="33">
                  <c:v>116</c:v>
                </c:pt>
                <c:pt idx="34">
                  <c:v>120</c:v>
                </c:pt>
                <c:pt idx="35">
                  <c:v>124</c:v>
                </c:pt>
                <c:pt idx="36">
                  <c:v>128</c:v>
                </c:pt>
                <c:pt idx="37">
                  <c:v>132</c:v>
                </c:pt>
                <c:pt idx="38">
                  <c:v>136</c:v>
                </c:pt>
                <c:pt idx="39">
                  <c:v>140</c:v>
                </c:pt>
                <c:pt idx="40">
                  <c:v>144</c:v>
                </c:pt>
                <c:pt idx="41">
                  <c:v>148</c:v>
                </c:pt>
                <c:pt idx="42">
                  <c:v>152</c:v>
                </c:pt>
                <c:pt idx="43">
                  <c:v>156</c:v>
                </c:pt>
                <c:pt idx="44">
                  <c:v>160</c:v>
                </c:pt>
                <c:pt idx="45">
                  <c:v>164</c:v>
                </c:pt>
                <c:pt idx="46">
                  <c:v>168</c:v>
                </c:pt>
                <c:pt idx="47">
                  <c:v>172</c:v>
                </c:pt>
                <c:pt idx="48">
                  <c:v>176</c:v>
                </c:pt>
                <c:pt idx="49">
                  <c:v>180</c:v>
                </c:pt>
                <c:pt idx="50">
                  <c:v>184</c:v>
                </c:pt>
                <c:pt idx="51">
                  <c:v>188</c:v>
                </c:pt>
                <c:pt idx="52">
                  <c:v>192</c:v>
                </c:pt>
                <c:pt idx="53">
                  <c:v>196</c:v>
                </c:pt>
                <c:pt idx="54">
                  <c:v>196.8</c:v>
                </c:pt>
                <c:pt idx="55">
                  <c:v>197.6</c:v>
                </c:pt>
                <c:pt idx="56">
                  <c:v>198.4</c:v>
                </c:pt>
                <c:pt idx="57">
                  <c:v>199.2</c:v>
                </c:pt>
                <c:pt idx="58">
                  <c:v>200</c:v>
                </c:pt>
              </c:numCache>
            </c:numRef>
          </c:xVal>
          <c:yVal>
            <c:numRef>
              <c:f>HFIR_DPD_CFP!$H$2:$H$60</c:f>
              <c:numCache>
                <c:formatCode>0.00E+00</c:formatCode>
                <c:ptCount val="59"/>
                <c:pt idx="0">
                  <c:v>2893800</c:v>
                </c:pt>
                <c:pt idx="1">
                  <c:v>3613600</c:v>
                </c:pt>
                <c:pt idx="2">
                  <c:v>3382730</c:v>
                </c:pt>
                <c:pt idx="3">
                  <c:v>3044260</c:v>
                </c:pt>
                <c:pt idx="4">
                  <c:v>2716070</c:v>
                </c:pt>
                <c:pt idx="5">
                  <c:v>2451580</c:v>
                </c:pt>
                <c:pt idx="6">
                  <c:v>2187460</c:v>
                </c:pt>
                <c:pt idx="7">
                  <c:v>2182380</c:v>
                </c:pt>
                <c:pt idx="8">
                  <c:v>2208150</c:v>
                </c:pt>
                <c:pt idx="9">
                  <c:v>2303070</c:v>
                </c:pt>
                <c:pt idx="10">
                  <c:v>2420780</c:v>
                </c:pt>
                <c:pt idx="11">
                  <c:v>2568970</c:v>
                </c:pt>
                <c:pt idx="12">
                  <c:v>2704340</c:v>
                </c:pt>
                <c:pt idx="13">
                  <c:v>2833420</c:v>
                </c:pt>
                <c:pt idx="14">
                  <c:v>2956220</c:v>
                </c:pt>
                <c:pt idx="15">
                  <c:v>3073220</c:v>
                </c:pt>
                <c:pt idx="16">
                  <c:v>3183650</c:v>
                </c:pt>
                <c:pt idx="17">
                  <c:v>3289080</c:v>
                </c:pt>
                <c:pt idx="18">
                  <c:v>3394470</c:v>
                </c:pt>
                <c:pt idx="19">
                  <c:v>3493690</c:v>
                </c:pt>
                <c:pt idx="20">
                  <c:v>3574880</c:v>
                </c:pt>
                <c:pt idx="21">
                  <c:v>3646800</c:v>
                </c:pt>
                <c:pt idx="22">
                  <c:v>3717730</c:v>
                </c:pt>
                <c:pt idx="23">
                  <c:v>3783620</c:v>
                </c:pt>
                <c:pt idx="24">
                  <c:v>3843860</c:v>
                </c:pt>
                <c:pt idx="25">
                  <c:v>3892210</c:v>
                </c:pt>
                <c:pt idx="26">
                  <c:v>3925590</c:v>
                </c:pt>
                <c:pt idx="27">
                  <c:v>3942660</c:v>
                </c:pt>
                <c:pt idx="28">
                  <c:v>3942980</c:v>
                </c:pt>
                <c:pt idx="29">
                  <c:v>3948510</c:v>
                </c:pt>
                <c:pt idx="30">
                  <c:v>4315480</c:v>
                </c:pt>
                <c:pt idx="31">
                  <c:v>4661490</c:v>
                </c:pt>
                <c:pt idx="32">
                  <c:v>4628610</c:v>
                </c:pt>
                <c:pt idx="33">
                  <c:v>4560200</c:v>
                </c:pt>
                <c:pt idx="34">
                  <c:v>4475830</c:v>
                </c:pt>
                <c:pt idx="35">
                  <c:v>4374350</c:v>
                </c:pt>
                <c:pt idx="36">
                  <c:v>4259550</c:v>
                </c:pt>
                <c:pt idx="37">
                  <c:v>4137960</c:v>
                </c:pt>
                <c:pt idx="38">
                  <c:v>4016000</c:v>
                </c:pt>
                <c:pt idx="39">
                  <c:v>3892050</c:v>
                </c:pt>
                <c:pt idx="40">
                  <c:v>3766900</c:v>
                </c:pt>
                <c:pt idx="41">
                  <c:v>3638730</c:v>
                </c:pt>
                <c:pt idx="42">
                  <c:v>3506500</c:v>
                </c:pt>
                <c:pt idx="43">
                  <c:v>3371390</c:v>
                </c:pt>
                <c:pt idx="44">
                  <c:v>3233430</c:v>
                </c:pt>
                <c:pt idx="45">
                  <c:v>3094300</c:v>
                </c:pt>
                <c:pt idx="46">
                  <c:v>2954950</c:v>
                </c:pt>
                <c:pt idx="47">
                  <c:v>2812020</c:v>
                </c:pt>
                <c:pt idx="48">
                  <c:v>2660130</c:v>
                </c:pt>
                <c:pt idx="49">
                  <c:v>2528500</c:v>
                </c:pt>
                <c:pt idx="50">
                  <c:v>2408270</c:v>
                </c:pt>
                <c:pt idx="51">
                  <c:v>2376150</c:v>
                </c:pt>
                <c:pt idx="52">
                  <c:v>2397910</c:v>
                </c:pt>
                <c:pt idx="53">
                  <c:v>2701150</c:v>
                </c:pt>
                <c:pt idx="54">
                  <c:v>2976120</c:v>
                </c:pt>
                <c:pt idx="55">
                  <c:v>3319430</c:v>
                </c:pt>
                <c:pt idx="56">
                  <c:v>3680350</c:v>
                </c:pt>
                <c:pt idx="57">
                  <c:v>3848360</c:v>
                </c:pt>
                <c:pt idx="58">
                  <c:v>2687190</c:v>
                </c:pt>
              </c:numCache>
            </c:numRef>
          </c:yVal>
        </c:ser>
        <c:axId val="51559424"/>
        <c:axId val="51569792"/>
      </c:scatterChart>
      <c:valAx>
        <c:axId val="51559424"/>
        <c:scaling>
          <c:orientation val="minMax"/>
          <c:max val="200"/>
        </c:scaling>
        <c:axPos val="b"/>
        <c:majorGridlines/>
        <c:minorGridlines/>
        <c:title>
          <c:tx>
            <c:rich>
              <a:bodyPr/>
              <a:lstStyle/>
              <a:p>
                <a:pPr>
                  <a:defRPr/>
                </a:pPr>
                <a:r>
                  <a:rPr lang="en-US" sz="1200" b="0">
                    <a:latin typeface="Times New Roman" pitchFamily="18" charset="0"/>
                    <a:cs typeface="Times New Roman" pitchFamily="18" charset="0"/>
                  </a:rPr>
                  <a:t>z/D</a:t>
                </a:r>
                <a:r>
                  <a:rPr lang="en-US" sz="1200" b="0" baseline="-25000">
                    <a:latin typeface="Times New Roman" pitchFamily="18" charset="0"/>
                    <a:cs typeface="Times New Roman" pitchFamily="18" charset="0"/>
                  </a:rPr>
                  <a:t>h</a:t>
                </a:r>
                <a:endParaRPr lang="en-US" sz="1200" b="0">
                  <a:latin typeface="Times New Roman" pitchFamily="18" charset="0"/>
                  <a:cs typeface="Times New Roman" pitchFamily="18" charset="0"/>
                </a:endParaRPr>
              </a:p>
            </c:rich>
          </c:tx>
          <c:layout/>
        </c:title>
        <c:numFmt formatCode="General" sourceLinked="1"/>
        <c:tickLblPos val="nextTo"/>
        <c:txPr>
          <a:bodyPr/>
          <a:lstStyle/>
          <a:p>
            <a:pPr>
              <a:defRPr sz="1200">
                <a:latin typeface="Times New Roman" pitchFamily="18" charset="0"/>
                <a:cs typeface="Times New Roman" pitchFamily="18" charset="0"/>
              </a:defRPr>
            </a:pPr>
            <a:endParaRPr lang="en-US"/>
          </a:p>
        </c:txPr>
        <c:crossAx val="51569792"/>
        <c:crosses val="autoZero"/>
        <c:crossBetween val="midCat"/>
      </c:valAx>
      <c:valAx>
        <c:axId val="51569792"/>
        <c:scaling>
          <c:orientation val="minMax"/>
          <c:min val="2000000"/>
        </c:scaling>
        <c:axPos val="l"/>
        <c:majorGridlines/>
        <c:minorGridlines/>
        <c:title>
          <c:tx>
            <c:rich>
              <a:bodyPr/>
              <a:lstStyle/>
              <a:p>
                <a:pPr>
                  <a:defRPr/>
                </a:pPr>
                <a:r>
                  <a:rPr lang="en-US" sz="1200" b="0">
                    <a:latin typeface="Times New Roman" pitchFamily="18" charset="0"/>
                    <a:cs typeface="Times New Roman" pitchFamily="18" charset="0"/>
                  </a:rPr>
                  <a:t>Heat</a:t>
                </a:r>
                <a:r>
                  <a:rPr lang="en-US" sz="1200" b="0" baseline="0">
                    <a:latin typeface="Times New Roman" pitchFamily="18" charset="0"/>
                    <a:cs typeface="Times New Roman" pitchFamily="18" charset="0"/>
                  </a:rPr>
                  <a:t> Flux [W/m</a:t>
                </a:r>
                <a:r>
                  <a:rPr lang="en-US" sz="1200" b="0" baseline="30000">
                    <a:latin typeface="Times New Roman" pitchFamily="18" charset="0"/>
                    <a:cs typeface="Times New Roman" pitchFamily="18" charset="0"/>
                  </a:rPr>
                  <a:t>2</a:t>
                </a:r>
                <a:r>
                  <a:rPr lang="en-US" sz="1200" b="0" baseline="0">
                    <a:latin typeface="Times New Roman" pitchFamily="18" charset="0"/>
                    <a:cs typeface="Times New Roman" pitchFamily="18" charset="0"/>
                  </a:rPr>
                  <a:t>]</a:t>
                </a:r>
                <a:endParaRPr lang="en-US" sz="1200" b="0">
                  <a:latin typeface="Times New Roman" pitchFamily="18" charset="0"/>
                  <a:cs typeface="Times New Roman" pitchFamily="18" charset="0"/>
                </a:endParaRPr>
              </a:p>
            </c:rich>
          </c:tx>
          <c:layout>
            <c:manualLayout>
              <c:xMode val="edge"/>
              <c:yMode val="edge"/>
              <c:x val="1.1397301298876273E-2"/>
              <c:y val="0.36970069462967153"/>
            </c:manualLayout>
          </c:layout>
        </c:title>
        <c:numFmt formatCode="0.0E+00" sourceLinked="0"/>
        <c:tickLblPos val="nextTo"/>
        <c:txPr>
          <a:bodyPr/>
          <a:lstStyle/>
          <a:p>
            <a:pPr>
              <a:defRPr sz="1200">
                <a:latin typeface="Times New Roman" pitchFamily="18" charset="0"/>
                <a:cs typeface="Times New Roman" pitchFamily="18" charset="0"/>
              </a:defRPr>
            </a:pPr>
            <a:endParaRPr lang="en-US"/>
          </a:p>
        </c:txPr>
        <c:crossAx val="51559424"/>
        <c:crosses val="autoZero"/>
        <c:crossBetween val="midCat"/>
      </c:valAx>
    </c:plotArea>
    <c:plotVisOnly val="1"/>
    <c:dispBlanksAs val="gap"/>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1083366982973281"/>
          <c:y val="2.2385569291879872E-2"/>
          <c:w val="0.8371520627229212"/>
          <c:h val="0.88113304301302309"/>
        </c:manualLayout>
      </c:layout>
      <c:scatterChart>
        <c:scatterStyle val="lineMarker"/>
        <c:ser>
          <c:idx val="0"/>
          <c:order val="0"/>
          <c:tx>
            <c:strRef>
              <c:f>HFIR_DPD_CFP!$I$1</c:f>
              <c:strCache>
                <c:ptCount val="1"/>
                <c:pt idx="0">
                  <c:v>(Ts-Tb)-CFP</c:v>
                </c:pt>
              </c:strCache>
            </c:strRef>
          </c:tx>
          <c:spPr>
            <a:ln>
              <a:solidFill>
                <a:schemeClr val="tx1"/>
              </a:solidFill>
            </a:ln>
          </c:spPr>
          <c:marker>
            <c:symbol val="diamond"/>
            <c:size val="6"/>
            <c:spPr>
              <a:solidFill>
                <a:schemeClr val="tx1"/>
              </a:solidFill>
            </c:spPr>
          </c:marker>
          <c:xVal>
            <c:numRef>
              <c:f>HFIR_DPD_CFP!$D$2:$D$60</c:f>
              <c:numCache>
                <c:formatCode>General</c:formatCode>
                <c:ptCount val="59"/>
                <c:pt idx="0">
                  <c:v>0</c:v>
                </c:pt>
                <c:pt idx="1">
                  <c:v>0.8000000000000137</c:v>
                </c:pt>
                <c:pt idx="2">
                  <c:v>1.599999999999967</c:v>
                </c:pt>
                <c:pt idx="3">
                  <c:v>2.3999999999999937</c:v>
                </c:pt>
                <c:pt idx="4">
                  <c:v>3.2000000000000095</c:v>
                </c:pt>
                <c:pt idx="5">
                  <c:v>3.9999999999999787</c:v>
                </c:pt>
                <c:pt idx="6">
                  <c:v>8.0000000000000018</c:v>
                </c:pt>
                <c:pt idx="7">
                  <c:v>12.000000000000002</c:v>
                </c:pt>
                <c:pt idx="8">
                  <c:v>16.000000000000004</c:v>
                </c:pt>
                <c:pt idx="9">
                  <c:v>19.999999999999982</c:v>
                </c:pt>
                <c:pt idx="10">
                  <c:v>24.000000000000004</c:v>
                </c:pt>
                <c:pt idx="11">
                  <c:v>27.999999999999982</c:v>
                </c:pt>
                <c:pt idx="12">
                  <c:v>32.000000000000007</c:v>
                </c:pt>
                <c:pt idx="13">
                  <c:v>36</c:v>
                </c:pt>
                <c:pt idx="14">
                  <c:v>40.000000000000007</c:v>
                </c:pt>
                <c:pt idx="15">
                  <c:v>44</c:v>
                </c:pt>
                <c:pt idx="16">
                  <c:v>48.000000000000007</c:v>
                </c:pt>
                <c:pt idx="17">
                  <c:v>52</c:v>
                </c:pt>
                <c:pt idx="18">
                  <c:v>56.000000000000007</c:v>
                </c:pt>
                <c:pt idx="19">
                  <c:v>60</c:v>
                </c:pt>
                <c:pt idx="20">
                  <c:v>64.000000000000014</c:v>
                </c:pt>
                <c:pt idx="21">
                  <c:v>68</c:v>
                </c:pt>
                <c:pt idx="22">
                  <c:v>72.000000000000014</c:v>
                </c:pt>
                <c:pt idx="23">
                  <c:v>76</c:v>
                </c:pt>
                <c:pt idx="24">
                  <c:v>80.000000000000014</c:v>
                </c:pt>
                <c:pt idx="25">
                  <c:v>84</c:v>
                </c:pt>
                <c:pt idx="26">
                  <c:v>88.000000000000014</c:v>
                </c:pt>
                <c:pt idx="27">
                  <c:v>92</c:v>
                </c:pt>
                <c:pt idx="28">
                  <c:v>96.000000000000014</c:v>
                </c:pt>
                <c:pt idx="29">
                  <c:v>100</c:v>
                </c:pt>
                <c:pt idx="30">
                  <c:v>104</c:v>
                </c:pt>
                <c:pt idx="31">
                  <c:v>108</c:v>
                </c:pt>
                <c:pt idx="32">
                  <c:v>112.00000000000001</c:v>
                </c:pt>
                <c:pt idx="33">
                  <c:v>116</c:v>
                </c:pt>
                <c:pt idx="34">
                  <c:v>120</c:v>
                </c:pt>
                <c:pt idx="35">
                  <c:v>124</c:v>
                </c:pt>
                <c:pt idx="36">
                  <c:v>128</c:v>
                </c:pt>
                <c:pt idx="37">
                  <c:v>132</c:v>
                </c:pt>
                <c:pt idx="38">
                  <c:v>136</c:v>
                </c:pt>
                <c:pt idx="39">
                  <c:v>140</c:v>
                </c:pt>
                <c:pt idx="40">
                  <c:v>144</c:v>
                </c:pt>
                <c:pt idx="41">
                  <c:v>148</c:v>
                </c:pt>
                <c:pt idx="42">
                  <c:v>152</c:v>
                </c:pt>
                <c:pt idx="43">
                  <c:v>156</c:v>
                </c:pt>
                <c:pt idx="44">
                  <c:v>160</c:v>
                </c:pt>
                <c:pt idx="45">
                  <c:v>164</c:v>
                </c:pt>
                <c:pt idx="46">
                  <c:v>168</c:v>
                </c:pt>
                <c:pt idx="47">
                  <c:v>172</c:v>
                </c:pt>
                <c:pt idx="48">
                  <c:v>176</c:v>
                </c:pt>
                <c:pt idx="49">
                  <c:v>180</c:v>
                </c:pt>
                <c:pt idx="50">
                  <c:v>184</c:v>
                </c:pt>
                <c:pt idx="51">
                  <c:v>188</c:v>
                </c:pt>
                <c:pt idx="52">
                  <c:v>192</c:v>
                </c:pt>
                <c:pt idx="53">
                  <c:v>196</c:v>
                </c:pt>
                <c:pt idx="54">
                  <c:v>196.8</c:v>
                </c:pt>
                <c:pt idx="55">
                  <c:v>197.6</c:v>
                </c:pt>
                <c:pt idx="56">
                  <c:v>198.4</c:v>
                </c:pt>
                <c:pt idx="57">
                  <c:v>199.2</c:v>
                </c:pt>
                <c:pt idx="58">
                  <c:v>200</c:v>
                </c:pt>
              </c:numCache>
            </c:numRef>
          </c:xVal>
          <c:yVal>
            <c:numRef>
              <c:f>HFIR_DPD_CFP!$I$2:$I$60</c:f>
              <c:numCache>
                <c:formatCode>General</c:formatCode>
                <c:ptCount val="59"/>
                <c:pt idx="0">
                  <c:v>17.161000000000001</c:v>
                </c:pt>
                <c:pt idx="1">
                  <c:v>32.700720000000011</c:v>
                </c:pt>
                <c:pt idx="2">
                  <c:v>33.156999999999982</c:v>
                </c:pt>
                <c:pt idx="3">
                  <c:v>30.779999999999973</c:v>
                </c:pt>
                <c:pt idx="4">
                  <c:v>28.04400000000004</c:v>
                </c:pt>
                <c:pt idx="5">
                  <c:v>25.67900000000003</c:v>
                </c:pt>
                <c:pt idx="6">
                  <c:v>23.064000000000021</c:v>
                </c:pt>
                <c:pt idx="7">
                  <c:v>23.138000000000034</c:v>
                </c:pt>
                <c:pt idx="8">
                  <c:v>23.446999999999889</c:v>
                </c:pt>
                <c:pt idx="9">
                  <c:v>24.418999999999983</c:v>
                </c:pt>
                <c:pt idx="10">
                  <c:v>25.633999999999958</c:v>
                </c:pt>
                <c:pt idx="11">
                  <c:v>27.173000000000005</c:v>
                </c:pt>
                <c:pt idx="12">
                  <c:v>28.615999999999985</c:v>
                </c:pt>
                <c:pt idx="13">
                  <c:v>29.996000000000027</c:v>
                </c:pt>
                <c:pt idx="14">
                  <c:v>31.313400000000001</c:v>
                </c:pt>
                <c:pt idx="15">
                  <c:v>32.57</c:v>
                </c:pt>
                <c:pt idx="16">
                  <c:v>33.759000000000015</c:v>
                </c:pt>
                <c:pt idx="17">
                  <c:v>34.892000000000003</c:v>
                </c:pt>
                <c:pt idx="18">
                  <c:v>36.019999999999982</c:v>
                </c:pt>
                <c:pt idx="19">
                  <c:v>37.089999999999982</c:v>
                </c:pt>
                <c:pt idx="20">
                  <c:v>37.979000000000006</c:v>
                </c:pt>
                <c:pt idx="21">
                  <c:v>38.762000000000263</c:v>
                </c:pt>
                <c:pt idx="22">
                  <c:v>39.52600000000001</c:v>
                </c:pt>
                <c:pt idx="23">
                  <c:v>40.239000000000011</c:v>
                </c:pt>
                <c:pt idx="24">
                  <c:v>40.889999999999986</c:v>
                </c:pt>
                <c:pt idx="25">
                  <c:v>41.427</c:v>
                </c:pt>
                <c:pt idx="26">
                  <c:v>41.803000000000054</c:v>
                </c:pt>
                <c:pt idx="27">
                  <c:v>42.01600000000002</c:v>
                </c:pt>
                <c:pt idx="28">
                  <c:v>42.04200000000003</c:v>
                </c:pt>
                <c:pt idx="29">
                  <c:v>42.094000000000008</c:v>
                </c:pt>
                <c:pt idx="30">
                  <c:v>45.509000000000015</c:v>
                </c:pt>
                <c:pt idx="31">
                  <c:v>49.301999999999964</c:v>
                </c:pt>
                <c:pt idx="32">
                  <c:v>49.262000000000263</c:v>
                </c:pt>
                <c:pt idx="33">
                  <c:v>48.663000000000011</c:v>
                </c:pt>
                <c:pt idx="34">
                  <c:v>47.839999999999982</c:v>
                </c:pt>
                <c:pt idx="35">
                  <c:v>46.805000000000007</c:v>
                </c:pt>
                <c:pt idx="36">
                  <c:v>45.616999999999962</c:v>
                </c:pt>
                <c:pt idx="37">
                  <c:v>44.336999999999989</c:v>
                </c:pt>
                <c:pt idx="38">
                  <c:v>43.045000000000016</c:v>
                </c:pt>
                <c:pt idx="39">
                  <c:v>41.730000000000018</c:v>
                </c:pt>
                <c:pt idx="40">
                  <c:v>40.398000000000032</c:v>
                </c:pt>
                <c:pt idx="41">
                  <c:v>39.036000000000001</c:v>
                </c:pt>
                <c:pt idx="42">
                  <c:v>37.632000000000012</c:v>
                </c:pt>
                <c:pt idx="43">
                  <c:v>36.196000000000012</c:v>
                </c:pt>
                <c:pt idx="44">
                  <c:v>34.729000000000063</c:v>
                </c:pt>
                <c:pt idx="45">
                  <c:v>33.248000000000012</c:v>
                </c:pt>
                <c:pt idx="46">
                  <c:v>31.762999999999789</c:v>
                </c:pt>
                <c:pt idx="47">
                  <c:v>30.244999999999987</c:v>
                </c:pt>
                <c:pt idx="48">
                  <c:v>28.633000000000038</c:v>
                </c:pt>
                <c:pt idx="49">
                  <c:v>27.209000000000003</c:v>
                </c:pt>
                <c:pt idx="50">
                  <c:v>25.899999999999977</c:v>
                </c:pt>
                <c:pt idx="51">
                  <c:v>25.440999999999889</c:v>
                </c:pt>
                <c:pt idx="52">
                  <c:v>25.588999999999889</c:v>
                </c:pt>
                <c:pt idx="53">
                  <c:v>28.149999999999977</c:v>
                </c:pt>
                <c:pt idx="54">
                  <c:v>30.626999999999953</c:v>
                </c:pt>
                <c:pt idx="55">
                  <c:v>33.846000000000004</c:v>
                </c:pt>
                <c:pt idx="56">
                  <c:v>37.42900000000003</c:v>
                </c:pt>
                <c:pt idx="57">
                  <c:v>39.549000000000007</c:v>
                </c:pt>
                <c:pt idx="58">
                  <c:v>26.413000000000011</c:v>
                </c:pt>
              </c:numCache>
            </c:numRef>
          </c:yVal>
        </c:ser>
        <c:ser>
          <c:idx val="1"/>
          <c:order val="1"/>
          <c:tx>
            <c:strRef>
              <c:f>HFIR_DPD_NFP!$K$1</c:f>
              <c:strCache>
                <c:ptCount val="1"/>
                <c:pt idx="0">
                  <c:v>(Ts-Tb)-NFP</c:v>
                </c:pt>
              </c:strCache>
            </c:strRef>
          </c:tx>
          <c:spPr>
            <a:ln>
              <a:solidFill>
                <a:srgbClr val="FF0000"/>
              </a:solidFill>
            </a:ln>
          </c:spPr>
          <c:marker>
            <c:symbol val="square"/>
            <c:size val="5"/>
            <c:spPr>
              <a:solidFill>
                <a:srgbClr val="FF0000"/>
              </a:solidFill>
            </c:spPr>
          </c:marker>
          <c:xVal>
            <c:numRef>
              <c:f>HFIR_DPD_NFP!$D$2:$D$60</c:f>
              <c:numCache>
                <c:formatCode>General</c:formatCode>
                <c:ptCount val="59"/>
                <c:pt idx="0">
                  <c:v>0</c:v>
                </c:pt>
                <c:pt idx="1">
                  <c:v>0.8000000000000137</c:v>
                </c:pt>
                <c:pt idx="2">
                  <c:v>1.599999999999967</c:v>
                </c:pt>
                <c:pt idx="3">
                  <c:v>2.3999999999999937</c:v>
                </c:pt>
                <c:pt idx="4">
                  <c:v>3.2000000000000095</c:v>
                </c:pt>
                <c:pt idx="5">
                  <c:v>3.9999999999999787</c:v>
                </c:pt>
                <c:pt idx="6">
                  <c:v>8.0000000000000018</c:v>
                </c:pt>
                <c:pt idx="7">
                  <c:v>12.000000000000002</c:v>
                </c:pt>
                <c:pt idx="8">
                  <c:v>16.000000000000004</c:v>
                </c:pt>
                <c:pt idx="9">
                  <c:v>19.999999999999982</c:v>
                </c:pt>
                <c:pt idx="10">
                  <c:v>24.000000000000004</c:v>
                </c:pt>
                <c:pt idx="11">
                  <c:v>27.999999999999982</c:v>
                </c:pt>
                <c:pt idx="12">
                  <c:v>32.000000000000007</c:v>
                </c:pt>
                <c:pt idx="13">
                  <c:v>36</c:v>
                </c:pt>
                <c:pt idx="14">
                  <c:v>40.000000000000007</c:v>
                </c:pt>
                <c:pt idx="15">
                  <c:v>44</c:v>
                </c:pt>
                <c:pt idx="16">
                  <c:v>48.000000000000007</c:v>
                </c:pt>
                <c:pt idx="17">
                  <c:v>52</c:v>
                </c:pt>
                <c:pt idx="18">
                  <c:v>56.000000000000007</c:v>
                </c:pt>
                <c:pt idx="19">
                  <c:v>60</c:v>
                </c:pt>
                <c:pt idx="20">
                  <c:v>64.000000000000014</c:v>
                </c:pt>
                <c:pt idx="21">
                  <c:v>68</c:v>
                </c:pt>
                <c:pt idx="22">
                  <c:v>72.000000000000014</c:v>
                </c:pt>
                <c:pt idx="23">
                  <c:v>76</c:v>
                </c:pt>
                <c:pt idx="24">
                  <c:v>80.000000000000014</c:v>
                </c:pt>
                <c:pt idx="25">
                  <c:v>84</c:v>
                </c:pt>
                <c:pt idx="26">
                  <c:v>88.000000000000014</c:v>
                </c:pt>
                <c:pt idx="27">
                  <c:v>92</c:v>
                </c:pt>
                <c:pt idx="28">
                  <c:v>96.000000000000014</c:v>
                </c:pt>
                <c:pt idx="29">
                  <c:v>100</c:v>
                </c:pt>
                <c:pt idx="30">
                  <c:v>104</c:v>
                </c:pt>
                <c:pt idx="31">
                  <c:v>108</c:v>
                </c:pt>
                <c:pt idx="32">
                  <c:v>112.00000000000001</c:v>
                </c:pt>
                <c:pt idx="33">
                  <c:v>116</c:v>
                </c:pt>
                <c:pt idx="34">
                  <c:v>120</c:v>
                </c:pt>
                <c:pt idx="35">
                  <c:v>124</c:v>
                </c:pt>
                <c:pt idx="36">
                  <c:v>128</c:v>
                </c:pt>
                <c:pt idx="37">
                  <c:v>132</c:v>
                </c:pt>
                <c:pt idx="38">
                  <c:v>136</c:v>
                </c:pt>
                <c:pt idx="39">
                  <c:v>140</c:v>
                </c:pt>
                <c:pt idx="40">
                  <c:v>144</c:v>
                </c:pt>
                <c:pt idx="41">
                  <c:v>148</c:v>
                </c:pt>
                <c:pt idx="42">
                  <c:v>152</c:v>
                </c:pt>
                <c:pt idx="43">
                  <c:v>156</c:v>
                </c:pt>
                <c:pt idx="44">
                  <c:v>160</c:v>
                </c:pt>
                <c:pt idx="45">
                  <c:v>164</c:v>
                </c:pt>
                <c:pt idx="46">
                  <c:v>168</c:v>
                </c:pt>
                <c:pt idx="47">
                  <c:v>172</c:v>
                </c:pt>
                <c:pt idx="48">
                  <c:v>176</c:v>
                </c:pt>
                <c:pt idx="49">
                  <c:v>180</c:v>
                </c:pt>
                <c:pt idx="50">
                  <c:v>184</c:v>
                </c:pt>
                <c:pt idx="51">
                  <c:v>188</c:v>
                </c:pt>
                <c:pt idx="52">
                  <c:v>192</c:v>
                </c:pt>
                <c:pt idx="53">
                  <c:v>196</c:v>
                </c:pt>
                <c:pt idx="54">
                  <c:v>196.8</c:v>
                </c:pt>
                <c:pt idx="55">
                  <c:v>197.6</c:v>
                </c:pt>
                <c:pt idx="56">
                  <c:v>198.4</c:v>
                </c:pt>
                <c:pt idx="57">
                  <c:v>199.2</c:v>
                </c:pt>
                <c:pt idx="58">
                  <c:v>200</c:v>
                </c:pt>
              </c:numCache>
            </c:numRef>
          </c:xVal>
          <c:yVal>
            <c:numRef>
              <c:f>HFIR_DPD_NFP!$K$2:$K$60</c:f>
              <c:numCache>
                <c:formatCode>General</c:formatCode>
                <c:ptCount val="59"/>
                <c:pt idx="0">
                  <c:v>16.744999999999987</c:v>
                </c:pt>
                <c:pt idx="1">
                  <c:v>31.57100000000003</c:v>
                </c:pt>
                <c:pt idx="2">
                  <c:v>32.030000000000008</c:v>
                </c:pt>
                <c:pt idx="3">
                  <c:v>29.85300000000003</c:v>
                </c:pt>
                <c:pt idx="4">
                  <c:v>27.311000000000035</c:v>
                </c:pt>
                <c:pt idx="5">
                  <c:v>25.084000000000003</c:v>
                </c:pt>
                <c:pt idx="6">
                  <c:v>22.541999999999973</c:v>
                </c:pt>
                <c:pt idx="7">
                  <c:v>22.567999999999984</c:v>
                </c:pt>
                <c:pt idx="8">
                  <c:v>22.798999999999889</c:v>
                </c:pt>
                <c:pt idx="9">
                  <c:v>23.632000000000005</c:v>
                </c:pt>
                <c:pt idx="10">
                  <c:v>24.668999999999983</c:v>
                </c:pt>
                <c:pt idx="11">
                  <c:v>25.988999999999688</c:v>
                </c:pt>
                <c:pt idx="12">
                  <c:v>27.206000000000017</c:v>
                </c:pt>
                <c:pt idx="13">
                  <c:v>28.350999999999999</c:v>
                </c:pt>
                <c:pt idx="14">
                  <c:v>29.424999999999926</c:v>
                </c:pt>
                <c:pt idx="15">
                  <c:v>30.430000000000007</c:v>
                </c:pt>
                <c:pt idx="16">
                  <c:v>31.359999999999957</c:v>
                </c:pt>
                <c:pt idx="17">
                  <c:v>32.228000000000463</c:v>
                </c:pt>
                <c:pt idx="18">
                  <c:v>33.074999999999989</c:v>
                </c:pt>
                <c:pt idx="19">
                  <c:v>33.862000000000023</c:v>
                </c:pt>
                <c:pt idx="20">
                  <c:v>34.483000000000004</c:v>
                </c:pt>
                <c:pt idx="21">
                  <c:v>35.001000000000026</c:v>
                </c:pt>
                <c:pt idx="22">
                  <c:v>35.495000000000012</c:v>
                </c:pt>
                <c:pt idx="23">
                  <c:v>35.939000000000021</c:v>
                </c:pt>
                <c:pt idx="24">
                  <c:v>36.324999999999989</c:v>
                </c:pt>
                <c:pt idx="25">
                  <c:v>36.610000000000014</c:v>
                </c:pt>
                <c:pt idx="26">
                  <c:v>36.756</c:v>
                </c:pt>
                <c:pt idx="27">
                  <c:v>36.76700000000001</c:v>
                </c:pt>
                <c:pt idx="28">
                  <c:v>36.622000000000163</c:v>
                </c:pt>
                <c:pt idx="29">
                  <c:v>36.491</c:v>
                </c:pt>
                <c:pt idx="30">
                  <c:v>39.065000000000012</c:v>
                </c:pt>
                <c:pt idx="31">
                  <c:v>41.973000000000006</c:v>
                </c:pt>
                <c:pt idx="32">
                  <c:v>41.793000000000013</c:v>
                </c:pt>
                <c:pt idx="33">
                  <c:v>41.150000000000034</c:v>
                </c:pt>
                <c:pt idx="34">
                  <c:v>40.321000000000005</c:v>
                </c:pt>
                <c:pt idx="35">
                  <c:v>39.318999999999996</c:v>
                </c:pt>
                <c:pt idx="36">
                  <c:v>38.195000000000213</c:v>
                </c:pt>
                <c:pt idx="37">
                  <c:v>37.00200000000001</c:v>
                </c:pt>
                <c:pt idx="38">
                  <c:v>35.807999999999993</c:v>
                </c:pt>
                <c:pt idx="39">
                  <c:v>34.601999999999983</c:v>
                </c:pt>
                <c:pt idx="40">
                  <c:v>33.396000000000008</c:v>
                </c:pt>
                <c:pt idx="41">
                  <c:v>32.174000000000035</c:v>
                </c:pt>
                <c:pt idx="42">
                  <c:v>30.937000000000015</c:v>
                </c:pt>
                <c:pt idx="43">
                  <c:v>29.680999999999983</c:v>
                </c:pt>
                <c:pt idx="44">
                  <c:v>28.411000000000001</c:v>
                </c:pt>
                <c:pt idx="45">
                  <c:v>27.138999999999953</c:v>
                </c:pt>
                <c:pt idx="46">
                  <c:v>25.872999999999987</c:v>
                </c:pt>
                <c:pt idx="47">
                  <c:v>24.589999999999929</c:v>
                </c:pt>
                <c:pt idx="48">
                  <c:v>23.242000000000019</c:v>
                </c:pt>
                <c:pt idx="49">
                  <c:v>22.04400000000004</c:v>
                </c:pt>
                <c:pt idx="50">
                  <c:v>20.942999999999721</c:v>
                </c:pt>
                <c:pt idx="51">
                  <c:v>20.5</c:v>
                </c:pt>
                <c:pt idx="52">
                  <c:v>20.540999999999986</c:v>
                </c:pt>
                <c:pt idx="53">
                  <c:v>22.367000000000033</c:v>
                </c:pt>
                <c:pt idx="54">
                  <c:v>24.221000000000004</c:v>
                </c:pt>
                <c:pt idx="55">
                  <c:v>26.644000000000005</c:v>
                </c:pt>
                <c:pt idx="56">
                  <c:v>29.411000000000001</c:v>
                </c:pt>
                <c:pt idx="57">
                  <c:v>31.427999999999987</c:v>
                </c:pt>
                <c:pt idx="58">
                  <c:v>21.51499999999999</c:v>
                </c:pt>
              </c:numCache>
            </c:numRef>
          </c:yVal>
        </c:ser>
        <c:axId val="51802880"/>
        <c:axId val="51805184"/>
      </c:scatterChart>
      <c:valAx>
        <c:axId val="51802880"/>
        <c:scaling>
          <c:orientation val="minMax"/>
          <c:max val="200"/>
        </c:scaling>
        <c:axPos val="b"/>
        <c:majorGridlines/>
        <c:minorGridlines/>
        <c:title>
          <c:tx>
            <c:rich>
              <a:bodyPr/>
              <a:lstStyle/>
              <a:p>
                <a:pPr>
                  <a:defRPr/>
                </a:pPr>
                <a:r>
                  <a:rPr lang="en-US" sz="1200" b="0">
                    <a:latin typeface="Times New Roman" pitchFamily="18" charset="0"/>
                    <a:cs typeface="Times New Roman" pitchFamily="18" charset="0"/>
                  </a:rPr>
                  <a:t>z/D</a:t>
                </a:r>
                <a:r>
                  <a:rPr lang="en-US" sz="1200" b="0" baseline="-25000">
                    <a:latin typeface="Times New Roman" pitchFamily="18" charset="0"/>
                    <a:cs typeface="Times New Roman" pitchFamily="18" charset="0"/>
                  </a:rPr>
                  <a:t>h</a:t>
                </a:r>
                <a:endParaRPr lang="en-US" sz="1200" b="0">
                  <a:latin typeface="Times New Roman" pitchFamily="18" charset="0"/>
                  <a:cs typeface="Times New Roman" pitchFamily="18" charset="0"/>
                </a:endParaRPr>
              </a:p>
            </c:rich>
          </c:tx>
          <c:layout/>
        </c:title>
        <c:numFmt formatCode="General" sourceLinked="1"/>
        <c:tickLblPos val="nextTo"/>
        <c:txPr>
          <a:bodyPr/>
          <a:lstStyle/>
          <a:p>
            <a:pPr>
              <a:defRPr sz="1200"/>
            </a:pPr>
            <a:endParaRPr lang="en-US"/>
          </a:p>
        </c:txPr>
        <c:crossAx val="51805184"/>
        <c:crosses val="autoZero"/>
        <c:crossBetween val="midCat"/>
      </c:valAx>
      <c:valAx>
        <c:axId val="51805184"/>
        <c:scaling>
          <c:orientation val="minMax"/>
          <c:min val="10"/>
        </c:scaling>
        <c:axPos val="l"/>
        <c:majorGridlines/>
        <c:minorGridlines/>
        <c:title>
          <c:tx>
            <c:rich>
              <a:bodyPr/>
              <a:lstStyle/>
              <a:p>
                <a:pPr>
                  <a:defRPr/>
                </a:pPr>
                <a:r>
                  <a:rPr lang="en-US" sz="1200" b="0">
                    <a:latin typeface="Times New Roman" pitchFamily="18" charset="0"/>
                    <a:cs typeface="Times New Roman" pitchFamily="18" charset="0"/>
                  </a:rPr>
                  <a:t>T</a:t>
                </a:r>
                <a:r>
                  <a:rPr lang="en-US" sz="1200" b="0" baseline="-25000">
                    <a:latin typeface="Times New Roman" pitchFamily="18" charset="0"/>
                    <a:cs typeface="Times New Roman" pitchFamily="18" charset="0"/>
                  </a:rPr>
                  <a:t>s</a:t>
                </a:r>
                <a:r>
                  <a:rPr lang="en-US" sz="1200" b="0" baseline="0">
                    <a:latin typeface="Times New Roman" pitchFamily="18" charset="0"/>
                    <a:cs typeface="Times New Roman" pitchFamily="18" charset="0"/>
                  </a:rPr>
                  <a:t>-T</a:t>
                </a:r>
                <a:r>
                  <a:rPr lang="en-US" sz="1200" b="0" baseline="-25000">
                    <a:latin typeface="Times New Roman" pitchFamily="18" charset="0"/>
                    <a:cs typeface="Times New Roman" pitchFamily="18" charset="0"/>
                  </a:rPr>
                  <a:t>b</a:t>
                </a:r>
                <a:r>
                  <a:rPr lang="en-US" sz="1200" b="0" baseline="0">
                    <a:latin typeface="Times New Roman" pitchFamily="18" charset="0"/>
                    <a:cs typeface="Times New Roman" pitchFamily="18" charset="0"/>
                  </a:rPr>
                  <a:t> [K]</a:t>
                </a:r>
                <a:endParaRPr lang="en-US" sz="1200" b="0">
                  <a:latin typeface="Times New Roman" pitchFamily="18" charset="0"/>
                  <a:cs typeface="Times New Roman" pitchFamily="18" charset="0"/>
                </a:endParaRPr>
              </a:p>
            </c:rich>
          </c:tx>
          <c:layout>
            <c:manualLayout>
              <c:xMode val="edge"/>
              <c:yMode val="edge"/>
              <c:x val="1.482353302025435E-2"/>
              <c:y val="0.40745952794108081"/>
            </c:manualLayout>
          </c:layout>
        </c:title>
        <c:numFmt formatCode="General" sourceLinked="1"/>
        <c:tickLblPos val="nextTo"/>
        <c:txPr>
          <a:bodyPr/>
          <a:lstStyle/>
          <a:p>
            <a:pPr>
              <a:defRPr sz="1200"/>
            </a:pPr>
            <a:endParaRPr lang="en-US"/>
          </a:p>
        </c:txPr>
        <c:crossAx val="51802880"/>
        <c:crosses val="autoZero"/>
        <c:crossBetween val="midCat"/>
      </c:valAx>
    </c:plotArea>
    <c:legend>
      <c:legendPos val="r"/>
      <c:layout>
        <c:manualLayout>
          <c:xMode val="edge"/>
          <c:yMode val="edge"/>
          <c:x val="0.72137341005452105"/>
          <c:y val="4.6007378124232411E-2"/>
          <c:w val="0.19770088835049698"/>
          <c:h val="0.12414055803301263"/>
        </c:manualLayout>
      </c:layout>
      <c:spPr>
        <a:solidFill>
          <a:schemeClr val="bg1"/>
        </a:solidFill>
      </c:spPr>
      <c:txPr>
        <a:bodyPr/>
        <a:lstStyle/>
        <a:p>
          <a:pPr>
            <a:defRPr sz="1200"/>
          </a:pPr>
          <a:endParaRPr lang="en-US"/>
        </a:p>
      </c:txPr>
    </c:legend>
    <c:plotVisOnly val="1"/>
    <c:dispBlanksAs val="gap"/>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Kra88</b:Tag>
    <b:SourceType>Book</b:SourceType>
    <b:Guid>{9AD0CBA5-63FC-4A83-A4B3-05538ADA1A80}</b:Guid>
    <b:Author>
      <b:Author>
        <b:NameList>
          <b:Person>
            <b:Last>Krane</b:Last>
            <b:First>K.</b:First>
            <b:Middle>S.</b:Middle>
          </b:Person>
        </b:NameList>
      </b:Author>
    </b:Author>
    <b:Title>Introductory Nuclear Physics</b:Title>
    <b:Year>1988</b:Year>
    <b:Publisher>Wiley &amp; Sons</b:Publisher>
    <b:RefOrder>2</b:RefOrder>
  </b:Source>
  <b:Source>
    <b:Tag>DCh08</b:Tag>
    <b:SourceType>Report</b:SourceType>
    <b:Guid>{86851B95-3943-4739-9D6A-F4B8F575632F}</b:Guid>
    <b:Author>
      <b:Author>
        <b:NameList>
          <b:Person>
            <b:Last>Chandler</b:Last>
            <b:First>D.</b:First>
          </b:Person>
          <b:Person>
            <b:Last>Primm III</b:Last>
            <b:First>R.</b:First>
            <b:Middle>T.</b:Middle>
          </b:Person>
          <b:Person>
            <b:Last>Maldonado</b:Last>
            <b:First>G.</b:First>
            <b:Middle>I.</b:Middle>
          </b:Person>
        </b:NameList>
      </b:Author>
    </b:Author>
    <b:Title>Validating MCNP for LEU Fuel Design via Power Distribution Comparisons</b:Title>
    <b:Year>2008</b:Year>
    <b:City>Oak Ridge, TN.</b:City>
    <b:Publisher>Oak Ridge National Laboratory</b:Publisher>
    <b:StandardNumber>ORNL/TM-2009/126</b:StandardNumber>
    <b:RefOrder>1</b:RefOrder>
  </b:Source>
  <b:Source>
    <b:Tag>Mor93</b:Tag>
    <b:SourceType>Report</b:SourceType>
    <b:Guid>{6115FE7D-F893-4EC1-A2B7-F6526311E6FD}</b:Guid>
    <b:Author>
      <b:Author>
        <b:NameList>
          <b:Person>
            <b:Last>Morris</b:Last>
            <b:First>D.</b:First>
            <b:Middle>G.</b:Middle>
          </b:Person>
          <b:Person>
            <b:Last>Wendel</b:Last>
            <b:First>M.</b:First>
            <b:Middle>W.</b:Middle>
          </b:Person>
        </b:NameList>
      </b:Author>
    </b:Author>
    <b:Title>High Flux Isotope Reactor System RELAP5 Input Model</b:Title>
    <b:Year>1993</b:Year>
    <b:City>Oak Ridge, TN.</b:City>
    <b:Publisher>Oak Ridge National Laboratory</b:Publisher>
    <b:StandardNumber>ORNL/TM-11647</b:StandardNumber>
    <b:RefOrder>3</b:RefOrder>
  </b:Source>
  <b:Source>
    <b:Tag>Ila10</b:Tag>
    <b:SourceType>Report</b:SourceType>
    <b:Guid>{C3DA6DD2-9A67-4233-874C-23C306648118}</b:Guid>
    <b:Author>
      <b:Author>
        <b:NameList>
          <b:Person>
            <b:Last>Ilas</b:Last>
            <b:First>G.</b:First>
          </b:Person>
          <b:Person>
            <b:Last>Primm III</b:Last>
            <b:First>R.</b:First>
            <b:Middle>T.</b:Middle>
          </b:Person>
        </b:NameList>
      </b:Author>
    </b:Author>
    <b:Title>{Low Enriched Uranium Fuel Design with Two-Dimensional Grading for the High Flux Isotope Reactor</b:Title>
    <b:Year>2010</b:Year>
    <b:Publisher>Oak Ridge National Laboratory</b:Publisher>
    <b:City>Oak Ridge, TN.</b:City>
    <b:RefOrder>7</b:RefOrder>
  </b:Source>
  <b:Source>
    <b:Tag>Bur10</b:Tag>
    <b:SourceType>Report</b:SourceType>
    <b:Guid>{9004231A-39E0-40DD-99FF-0332DBEF62C8}</b:Guid>
    <b:Author>
      <b:Author>
        <b:NameList>
          <b:Person>
            <b:Last>Burkes</b:Last>
            <b:First>D.</b:First>
            <b:Middle>E.</b:Middle>
          </b:Person>
          <b:Person>
            <b:Last>Mickum</b:Last>
            <b:First>G.</b:First>
            <b:Middle>S.</b:Middle>
          </b:Person>
          <b:Person>
            <b:Last>Wachs</b:Last>
            <b:First>D.</b:First>
            <b:Middle>M.</b:Middle>
          </b:Person>
        </b:NameList>
      </b:Author>
    </b:Author>
    <b:Title>Thermophysical Properties of U-10Mo Alloy</b:Title>
    <b:Year>2010</b:Year>
    <b:Publisher>Idaho National Laboratory</b:Publisher>
    <b:StandardNumber>INL/EXT-10-19373</b:StandardNumber>
    <b:RefOrder>6</b:RefOrder>
  </b:Source>
  <b:Source>
    <b:Tag>NIS04</b:Tag>
    <b:SourceType>Misc</b:SourceType>
    <b:Guid>{0BD1595A-78BE-469D-891A-93B114AE2E3A}</b:Guid>
    <b:Title>NIST/ASME Steam Properties, Version 2.21</b:Title>
    <b:Year>May 2004</b:Year>
    <b:RefOrder>8</b:RefOrder>
  </b:Source>
  <b:Source>
    <b:Tag>Inc07</b:Tag>
    <b:SourceType>Book</b:SourceType>
    <b:Guid>{A9536F15-6FB0-489B-BD4B-2934CB9ADDD2}</b:Guid>
    <b:Author>
      <b:Author>
        <b:NameList>
          <b:Person>
            <b:Last>Incropera</b:Last>
            <b:First>F.</b:First>
            <b:Middle>P.</b:Middle>
          </b:Person>
          <b:Person>
            <b:Last>DeWitt</b:Last>
            <b:First>D.</b:First>
            <b:Middle>P.</b:Middle>
          </b:Person>
          <b:Person>
            <b:Last>Bergman</b:Last>
            <b:First>T.</b:First>
            <b:Middle>L.</b:Middle>
          </b:Person>
          <b:Person>
            <b:Last>Lavine</b:Last>
            <b:First>A.</b:First>
            <b:Middle>S.</b:Middle>
          </b:Person>
        </b:NameList>
      </b:Author>
    </b:Author>
    <b:Title>Fundamentals of Heat and Mass Transfer</b:Title>
    <b:Year>2007</b:Year>
    <b:City>Hoboken, NJ.</b:City>
    <b:Publisher>Wiley &amp; Sons</b:Publisher>
    <b:RefOrder>9</b:RefOrder>
  </b:Source>
  <b:Source>
    <b:Tag>Gam61</b:Tag>
    <b:SourceType>Report</b:SourceType>
    <b:Guid>{BB6D429E-452B-4B2A-984A-5D3BD489FF6C}</b:Guid>
    <b:Author>
      <b:Author>
        <b:NameList>
          <b:Person>
            <b:Last>Gambill</b:Last>
            <b:First>W.</b:First>
            <b:Middle>R.</b:Middle>
          </b:Person>
          <b:Person>
            <b:Last>Bundy</b:Last>
            <b:First>R.</b:First>
            <b:Middle>D.</b:Middle>
          </b:Person>
        </b:NameList>
      </b:Author>
    </b:Author>
    <b:Title>HFIR Heat-Transfer Studies of Turbulent Water Flow in Thin Rectangular Channels</b:Title>
    <b:Year>1961</b:Year>
    <b:City>Oak Ridge, TN.</b:City>
    <b:Publisher>Oak Ridge National Laboratory</b:Publisher>
    <b:StandardNumber>ORNL-3079</b:StandardNumber>
    <b:RefOrder>10</b:RefOrder>
  </b:Source>
  <b:Source>
    <b:Tag>Che71</b:Tag>
    <b:SourceType>Report</b:SourceType>
    <b:Guid>{809F35C3-B69D-4348-BCB3-522B3C93677E}</b:Guid>
    <b:Author>
      <b:Author>
        <b:NameList>
          <b:Person>
            <b:Last>Cheverton</b:Last>
            <b:First>R.</b:First>
            <b:Middle>D.</b:Middle>
          </b:Person>
          <b:Person>
            <b:Last>Sims</b:Last>
            <b:First>T.</b:First>
            <b:Middle>M.</b:Middle>
          </b:Person>
        </b:NameList>
      </b:Author>
    </b:Author>
    <b:Title>HFIR Core Nuclear Design</b:Title>
    <b:Year>1971</b:Year>
    <b:Publisher>Oak Ridge National Laboratory</b:Publisher>
    <b:City>Oak Ridge, TN.</b:City>
    <b:Department>Reactor Technology</b:Department>
    <b:StandardNumber>ORNL-4621 UC-80</b:StandardNumber>
    <b:RefOrder>11</b:RefOrder>
  </b:Source>
  <b:Source>
    <b:Tag>Che68</b:Tag>
    <b:SourceType>Report</b:SourceType>
    <b:Guid>{3A318B1B-E4CD-4BA6-B2AA-245DB2C11B8D}</b:Guid>
    <b:Author>
      <b:Author>
        <b:NameList>
          <b:Person>
            <b:Last>Cheverton</b:Last>
            <b:First>R.</b:First>
            <b:Middle>D.</b:Middle>
          </b:Person>
          <b:Person>
            <b:Last>Kelley</b:Last>
            <b:First>W.</b:First>
            <b:Middle>H.</b:Middle>
          </b:Person>
        </b:NameList>
      </b:Author>
    </b:Author>
    <b:Title>Experimental Investigation of HFIR Fuel Plate Deflections Induced by Temperature and Pressure Differentials</b:Title>
    <b:Year>1968</b:Year>
    <b:Publisher>Oak Ridge National Laboratory</b:Publisher>
    <b:City>Oak Ridge, TN.</b:City>
    <b:StandardNumber>ORNL-TM-2325</b:StandardNumber>
    <b:RefOrder>12</b:RefOrder>
  </b:Source>
  <b:Source>
    <b:Tag>Hil67</b:Tag>
    <b:SourceType>Report</b:SourceType>
    <b:Guid>{45C096B1-ABC0-40C7-8326-2C7047649790}</b:Guid>
    <b:Author>
      <b:Author>
        <b:NameList>
          <b:Person>
            <b:Last>Hilvety</b:Last>
            <b:First>N.</b:First>
          </b:Person>
          <b:Person>
            <b:Last>Chapman</b:Last>
            <b:First>T.</b:First>
            <b:Middle>G.</b:Middle>
          </b:Person>
        </b:NameList>
      </b:Author>
    </b:Author>
    <b:Title>HFIR Fuel Element Steady State Heat Transfer Analysis</b:Title>
    <b:Year>1967</b:Year>
    <b:Publisher>Oak Ridge National Laboratory</b:Publisher>
    <b:City>Oak Ridge, TN.</b:City>
    <b:StandardNumber>ORNL-TM-1903</b:StandardNumber>
    <b:RefOrder>13</b:RefOrder>
  </b:Source>
  <b:Source>
    <b:Tag>Kir90</b:Tag>
    <b:SourceType>Report</b:SourceType>
    <b:Guid>{D5EDAA13-D54B-4F73-904A-97EA440EF7C0}</b:Guid>
    <b:Author>
      <b:Author>
        <b:NameList>
          <b:Person>
            <b:Last>Kirkpatrick</b:Last>
            <b:First>J.</b:First>
            <b:Middle>R.</b:Middle>
          </b:Person>
        </b:NameList>
      </b:Author>
    </b:Author>
    <b:Title>Calculations for HFIR Fuel Plate Non-Bonding and Fuel Segregation Uncertainty Factors</b:Title>
    <b:Year>1990</b:Year>
    <b:Publisher>Oak Ridge National Laboratory</b:Publisher>
    <b:City>Oak Ridge, TN.</b:City>
    <b:StandardNumber>K/CSD/TM-79</b:StandardNumber>
    <b:RefOrder>17</b:RefOrder>
  </b:Source>
  <b:Source>
    <b:Tag>Gil95</b:Tag>
    <b:SourceType>Report</b:SourceType>
    <b:Guid>{B2FF738F-A8F8-4F2F-888B-BC4BCBA65966}</b:Guid>
    <b:Author>
      <b:Author>
        <b:NameList>
          <b:Person>
            <b:Last>Giles</b:Last>
            <b:First>G.</b:First>
            <b:Middle>E.</b:Middle>
          </b:Person>
        </b:NameList>
      </b:Author>
    </b:Author>
    <b:Title>Advanced Neutron Source Reactor Thermal Analysis of Fuel Plate Defects</b:Title>
    <b:Year>1995</b:Year>
    <b:Publisher>Oak Ridge National Laboratory</b:Publisher>
    <b:City>Oak Ridge, TN.</b:City>
    <b:StandardNumber>ORNL/TM-13072</b:StandardNumber>
    <b:RefOrder>18</b:RefOrder>
  </b:Source>
  <b:Source>
    <b:Tag>Fel94</b:Tag>
    <b:SourceType>Report</b:SourceType>
    <b:Guid>{6DE60BF6-726B-4175-A071-02BE0F94D3FB}</b:Guid>
    <b:Author>
      <b:Author>
        <b:NameList>
          <b:Person>
            <b:Last>Felde</b:Last>
            <b:First>D.</b:First>
            <b:Middle>K.</b:Middle>
          </b:Person>
          <b:Person>
            <b:Last>al.</b:Last>
            <b:First>et</b:First>
          </b:Person>
        </b:NameList>
      </b:Author>
    </b:Author>
    <b:Title>Advanced Neutron Source Reactor Thermal-Hydraulic Test Loop Facility Description</b:Title>
    <b:Year>1994</b:Year>
    <b:City>Oak Ridge, TN.</b:City>
    <b:Publisher>Oak Ridge National Laboratory</b:Publisher>
    <b:StandardNumber>ORNL/TM-12397</b:StandardNumber>
    <b:RefOrder>23</b:RefOrder>
  </b:Source>
  <b:Source>
    <b:Tag>Hau83</b:Tag>
    <b:SourceType>Book</b:SourceType>
    <b:Guid>{D0130EEC-2A71-42AF-97D6-831616A96DC3}</b:Guid>
    <b:Author>
      <b:Author>
        <b:NameList>
          <b:Person>
            <b:Last>Hausen</b:Last>
            <b:First>H.</b:First>
          </b:Person>
        </b:NameList>
      </b:Author>
    </b:Author>
    <b:Title>Heat Transfer in Counter Flow, Parallel Flow, and Cross Flow</b:Title>
    <b:Year>1983</b:Year>
    <b:Publisher>McGraw Hill</b:Publisher>
    <b:RefOrder>15</b:RefOrder>
  </b:Source>
  <b:Source>
    <b:Tag>Tho87</b:Tag>
    <b:SourceType>Report</b:SourceType>
    <b:Guid>{4735A3ED-0636-47B8-ADF5-DD7913F69C08}</b:Guid>
    <b:Author>
      <b:Author>
        <b:NameList>
          <b:Person>
            <b:Last>Thomas</b:Last>
            <b:First>W.</b:First>
            <b:Middle>E.</b:Middle>
          </b:Person>
        </b:NameList>
      </b:Author>
    </b:Author>
    <b:Title>Bases for the Scram Setpoints, the Limiting Safety System Settings and the Safety Limits of the High Flux Isotope Reactor for Mode 1 Operation at 85MW(th)</b:Title>
    <b:Year>1987</b:Year>
    <b:City>Oak Ridge, TN.</b:City>
    <b:Publisher>Oak Ridge National Laboratory</b:Publisher>
    <b:StandardNumber>ORNL/RRD/INT-22</b:StandardNumber>
    <b:RefOrder>16</b:RefOrder>
  </b:Source>
  <b:Source>
    <b:Tag>Cen06</b:Tag>
    <b:SourceType>Misc</b:SourceType>
    <b:Guid>{3D9F2A2F-2C35-4C9D-8ADD-82E7B2B071DF}</b:Guid>
    <b:Author>
      <b:Author>
        <b:NameList>
          <b:Person>
            <b:Last>Cengel</b:Last>
            <b:First>Y.</b:First>
            <b:Middle>A.</b:Middle>
          </b:Person>
          <b:Person>
            <b:Last>Boles</b:Last>
            <b:First>M.</b:First>
            <b:Middle>A.</b:Middle>
          </b:Person>
        </b:NameList>
      </b:Author>
    </b:Author>
    <b:Title>Thermodynamics: An Engineering Approach</b:Title>
    <b:Year>2006</b:Year>
    <b:City>New York, NY</b:City>
    <b:Publisher>McGraw Hill</b:Publisher>
    <b:Edition>5</b:Edition>
    <b:RefOrder>41</b:RefOrder>
  </b:Source>
  <b:Source>
    <b:Tag>Tre97</b:Tag>
    <b:SourceType>Misc</b:SourceType>
    <b:Guid>{1B3D8300-302D-4053-9014-83048E30C004}</b:Guid>
    <b:Author>
      <b:Author>
        <b:NameList>
          <b:Person>
            <b:Last>Trefethen</b:Last>
            <b:First>L.</b:First>
            <b:Middle>N.</b:Middle>
          </b:Person>
          <b:Person>
            <b:Last>Bau III</b:Last>
            <b:First>D.</b:First>
          </b:Person>
        </b:NameList>
      </b:Author>
    </b:Author>
    <b:Title>Numerical Linear Algebra</b:Title>
    <b:Year>1997</b:Year>
    <b:Publisher>SIAM</b:Publisher>
    <b:RefOrder>42</b:RefOrder>
  </b:Source>
  <b:Source>
    <b:Tag>Nat12</b:Tag>
    <b:SourceType>InternetSite</b:SourceType>
    <b:Guid>{279EE88F-8B6F-4BD0-B50B-2D800D99F05A}</b:Guid>
    <b:YearAccessed>2012</b:YearAccessed>
    <b:MonthAccessed>August</b:MonthAccessed>
    <b:DayAccessed>21</b:DayAccessed>
    <b:URL>http://nnsa.energy.gov</b:URL>
    <b:Title>National Nuclear Security Administration</b:Title>
    <b:RefOrder>4</b:RefOrder>
  </b:Source>
  <b:Source>
    <b:Tag>Red12</b:Tag>
    <b:SourceType>InternetSite</b:SourceType>
    <b:Guid>{CF6A4503-F138-42EB-B5A7-53AA8663449C}</b:Guid>
    <b:YearAccessed>2012</b:YearAccessed>
    <b:MonthAccessed>August</b:MonthAccessed>
    <b:DayAccessed>21</b:DayAccessed>
    <b:URL>http://www.rertr.anl.gov</b:URL>
    <b:Title>Reduced Enrichment for Research and Test Reactors</b:Title>
    <b:RefOrder>5</b:RefOrder>
  </b:Source>
  <b:Source>
    <b:Tag>McL67</b:Tag>
    <b:SourceType>Report</b:SourceType>
    <b:Guid>{F943A831-BAC4-4228-A284-A0A6594AD01B}</b:Guid>
    <b:Author>
      <b:Author>
        <b:NameList>
          <b:Person>
            <b:Last>McLain</b:Last>
            <b:First>H.</b:First>
            <b:Middle>A.</b:Middle>
          </b:Person>
        </b:NameList>
      </b:Author>
    </b:Author>
    <b:Title>HFIR Fuel Element Steady State Heat Transfer Analysis Revised Edition</b:Title>
    <b:Year>1967</b:Year>
    <b:Publisher>Oak Ridge National Laboratory</b:Publisher>
    <b:City>Oak Ridge, TN.</b:City>
    <b:StandardNumber>ORNL-TM-1904</b:StandardNumber>
    <b:RefOrder>14</b:RefOrder>
  </b:Source>
  <b:Source>
    <b:Tag>Sim95</b:Tag>
    <b:SourceType>Misc</b:SourceType>
    <b:Guid>{6F8230DD-609C-4BBB-949D-62BB4968B954}</b:Guid>
    <b:Author>
      <b:Author>
        <b:NameList>
          <b:Person>
            <b:Last>Siman-Tov</b:Last>
            <b:First>M.</b:First>
          </b:Person>
          <b:Person>
            <b:Last>al.</b:Last>
            <b:First>et.</b:First>
          </b:Person>
        </b:NameList>
      </b:Author>
    </b:Author>
    <b:Title>Static Flow Instability in Subcooled Flow Boiling in Parallel Channels</b:Title>
    <b:Year>1995</b:Year>
    <b:Publisher>Presented at the 2nd International Conference on Multiphase Flow</b:Publisher>
    <b:City>Kyoto, Japan</b:City>
    <b:RefOrder>24</b:RefOrder>
  </b:Source>
  <b:Source>
    <b:Tag>CFD12</b:Tag>
    <b:SourceType>InternetSite</b:SourceType>
    <b:Guid>{1F65D887-277A-4F0C-9E2C-C0B8AB69BE23}</b:Guid>
    <b:Title>CFD-Online</b:Title>
    <b:YearAccessed>2012</b:YearAccessed>
    <b:MonthAccessed>November</b:MonthAccessed>
    <b:DayAccessed>02</b:DayAccessed>
    <b:URL>http://www.cfd-online.com/Wiki/Wilcox's_k-omega_model</b:URL>
    <b:RefOrder>28</b:RefOrder>
  </b:Source>
  <b:Source>
    <b:Tag>Whi06</b:Tag>
    <b:SourceType>Book</b:SourceType>
    <b:Guid>{92D81A89-3146-428E-B3F6-AB8B168EC1B4}</b:Guid>
    <b:Author>
      <b:Author>
        <b:NameList>
          <b:Person>
            <b:Last>White</b:Last>
            <b:First>F.M.</b:First>
          </b:Person>
        </b:NameList>
      </b:Author>
    </b:Author>
    <b:Title>Viscous Fluid Flow</b:Title>
    <b:Year>2006</b:Year>
    <b:City>New York, NY</b:City>
    <b:Publisher>McGraw-Hill</b:Publisher>
    <b:RefOrder>32</b:RefOrder>
  </b:Source>
  <b:Source>
    <b:Tag>Wil062</b:Tag>
    <b:SourceType>Book</b:SourceType>
    <b:Guid>{4F076312-12F2-4E62-8C80-D363628B19DF}</b:Guid>
    <b:Author>
      <b:Author>
        <b:NameList>
          <b:Person>
            <b:Last>Wilcox</b:Last>
            <b:First>D.C.</b:First>
          </b:Person>
        </b:NameList>
      </b:Author>
    </b:Author>
    <b:Title>Turbulence Modeling for CFD</b:Title>
    <b:Year>2006</b:Year>
    <b:City>La Cañada, CA</b:City>
    <b:Publisher>DCW Industries</b:Publisher>
    <b:RefOrder>25</b:RefOrder>
  </b:Source>
  <b:Source>
    <b:Tag>COM</b:Tag>
    <b:SourceType>Misc</b:SourceType>
    <b:Guid>{F055A618-7F89-4C48-8345-D6E9FB54E166}</b:Guid>
    <b:Title>COMSOL Help File - Turbulence Modeling</b:Title>
    <b:RefOrder>30</b:RefOrder>
  </b:Source>
  <b:Source>
    <b:Tag>Kay05</b:Tag>
    <b:SourceType>Book</b:SourceType>
    <b:Guid>{99A65B25-6CFF-4949-8FF6-16F535E5340D}</b:Guid>
    <b:Author>
      <b:Author>
        <b:NameList>
          <b:Person>
            <b:Last>Kays</b:Last>
            <b:First>William</b:First>
          </b:Person>
          <b:Person>
            <b:Last>al.</b:Last>
            <b:First>et</b:First>
          </b:Person>
        </b:NameList>
      </b:Author>
    </b:Author>
    <b:Title>Convective Heat and Mass Transfer</b:Title>
    <b:Year>2005</b:Year>
    <b:City>New York, NY</b:City>
    <b:Publisher>McGraw-Hill</b:Publisher>
    <b:RefOrder>31</b:RefOrder>
  </b:Source>
  <b:Source>
    <b:Tag>Cel08</b:Tag>
    <b:SourceType>JournalArticle</b:SourceType>
    <b:Guid>{4DB9E880-263B-4397-A0BB-C004CAE6CDA9}</b:Guid>
    <b:Title>Procedure for Estimation and Reporting of Uncertainty Due to Discretization in CFD Applications</b:Title>
    <b:Year>2008</b:Year>
    <b:Publisher>ASME</b:Publisher>
    <b:Author>
      <b:Author>
        <b:NameList>
          <b:Person>
            <b:Last>Celik</b:Last>
            <b:Middle>B.</b:Middle>
            <b:First>Ismail</b:First>
          </b:Person>
          <b:Person>
            <b:Last>et.al.</b:Last>
          </b:Person>
        </b:NameList>
      </b:Author>
    </b:Author>
    <b:JournalName>Journal of Fluids Engineering</b:JournalName>
    <b:Pages>078001-1 to 078001-4</b:Pages>
    <b:Volume>130</b:Volume>
    <b:RefOrder>37</b:RefOrder>
  </b:Source>
  <b:Source>
    <b:Tag>Mat00</b:Tag>
    <b:SourceType>Book</b:SourceType>
    <b:Guid>{C0247078-08A0-44BD-AD95-1FD9107CAC7F}</b:Guid>
    <b:Author>
      <b:Author>
        <b:NameList>
          <b:Person>
            <b:Last>Matthews</b:Last>
            <b:First>P.C.</b:First>
          </b:Person>
        </b:NameList>
      </b:Author>
    </b:Author>
    <b:Title>Vector Calculus</b:Title>
    <b:Year>2000</b:Year>
    <b:City>New York</b:City>
    <b:Publisher>Springer</b:Publisher>
    <b:RefOrder>43</b:RefOrder>
  </b:Source>
  <b:Source>
    <b:Tag>McC57</b:Tag>
    <b:SourceType>Book</b:SourceType>
    <b:Guid>{20D99FC4-FEE0-4C0A-A113-36B76F288557}</b:Guid>
    <b:Author>
      <b:Author>
        <b:NameList>
          <b:Person>
            <b:Last>McConnell</b:Last>
            <b:First>A.J.</b:First>
          </b:Person>
        </b:NameList>
      </b:Author>
    </b:Author>
    <b:Title>Applications of Tensor Analysis</b:Title>
    <b:Year>1957</b:Year>
    <b:City>New York</b:City>
    <b:Publisher>Dover</b:Publisher>
    <b:RefOrder>44</b:RefOrder>
  </b:Source>
  <b:Source>
    <b:Tag>Saf92</b:Tag>
    <b:SourceType>Book</b:SourceType>
    <b:Guid>{87AF4298-84E5-4C54-BB5F-BA76F3EB25B2}</b:Guid>
    <b:Author>
      <b:Author>
        <b:NameList>
          <b:Person>
            <b:Last>Saffman</b:Last>
            <b:First>P.G.</b:First>
          </b:Person>
        </b:NameList>
      </b:Author>
    </b:Author>
    <b:Title>Vortex Dynamics</b:Title>
    <b:Year>1992</b:Year>
    <b:City>New York</b:City>
    <b:Publisher>Cambridge University Press</b:Publisher>
    <b:RefOrder>45</b:RefOrder>
  </b:Source>
  <b:Source>
    <b:Tag>Bat671</b:Tag>
    <b:SourceType>Book</b:SourceType>
    <b:Guid>{79691CE5-D224-43F4-BF2C-F6FAEA9BEA43}</b:Guid>
    <b:Author>
      <b:Author>
        <b:NameList>
          <b:Person>
            <b:Last>Batchelor</b:Last>
            <b:First>G.K.</b:First>
          </b:Person>
        </b:NameList>
      </b:Author>
    </b:Author>
    <b:Title>An Introduction to Fluid Dynamics</b:Title>
    <b:Year>1967</b:Year>
    <b:City>New York</b:City>
    <b:Publisher>Cambridge University Press</b:Publisher>
    <b:RefOrder>27</b:RefOrder>
  </b:Source>
  <b:Source>
    <b:Tag>Dav04</b:Tag>
    <b:SourceType>Book</b:SourceType>
    <b:Guid>{DB5227B2-09C4-4C45-88B2-067A32FFA665}</b:Guid>
    <b:Author>
      <b:Author>
        <b:NameList>
          <b:Person>
            <b:Last>Davidson</b:Last>
            <b:First>P.A.</b:First>
          </b:Person>
        </b:NameList>
      </b:Author>
    </b:Author>
    <b:Title>Turbulence: An Introduction for Scientists and Engineers</b:Title>
    <b:Year>2004</b:Year>
    <b:City>New York, NY</b:City>
    <b:Publisher>Oxford University Press</b:Publisher>
    <b:RefOrder>29</b:RefOrder>
  </b:Source>
  <b:Source>
    <b:Tag>Ten721</b:Tag>
    <b:SourceType>Book</b:SourceType>
    <b:Guid>{DC3F2876-233A-4B3C-895A-C7BCCF4F5E1C}</b:Guid>
    <b:Author>
      <b:Author>
        <b:NameList>
          <b:Person>
            <b:Last>Tennekes</b:Last>
            <b:First>H.</b:First>
          </b:Person>
          <b:Person>
            <b:Last>Lumley</b:Last>
            <b:First>J.L.</b:First>
          </b:Person>
        </b:NameList>
      </b:Author>
    </b:Author>
    <b:Title>A First Course in Turbulence</b:Title>
    <b:Year>1972</b:Year>
    <b:City>Massachusetts</b:City>
    <b:Publisher>MIT Press</b:Publisher>
    <b:RefOrder>26</b:RefOrder>
  </b:Source>
  <b:Source>
    <b:Tag>Bej04</b:Tag>
    <b:SourceType>Book</b:SourceType>
    <b:Guid>{60F3946A-818D-4C76-A083-C9CB1B75BA4A}</b:Guid>
    <b:Author>
      <b:Author>
        <b:NameList>
          <b:Person>
            <b:Last>Bejan</b:Last>
            <b:First>A.</b:First>
          </b:Person>
        </b:NameList>
      </b:Author>
    </b:Author>
    <b:Title>Convection Heat Transfer, 3rd. Ed.</b:Title>
    <b:Year>2004</b:Year>
    <b:City>Hoboken, NJ.</b:City>
    <b:Publisher>John Wiley and Sons</b:Publisher>
    <b:RefOrder>33</b:RefOrder>
  </b:Source>
  <b:Source>
    <b:Tag>McC731</b:Tag>
    <b:SourceType>Book</b:SourceType>
    <b:Guid>{EA45866C-EE8F-4B38-BB2F-9AB2A52B7C7E}</b:Guid>
    <b:Author>
      <b:Author>
        <b:NameList>
          <b:Person>
            <b:Last>McCormack</b:Last>
            <b:First>P.D.</b:First>
          </b:Person>
          <b:Person>
            <b:Last>Crane</b:Last>
            <b:First>L.</b:First>
          </b:Person>
        </b:NameList>
      </b:Author>
    </b:Author>
    <b:Title>Physical Fluid Dynamics</b:Title>
    <b:Year>1973</b:Year>
    <b:City>New York, NY.</b:City>
    <b:Publisher>Academic Press, Inc.</b:Publisher>
    <b:RefOrder>34</b:RefOrder>
  </b:Source>
  <b:Source>
    <b:Tag>Chu10</b:Tag>
    <b:SourceType>Book</b:SourceType>
    <b:Guid>{A86B95B4-F09F-4D8B-AD64-DBFB0C1C6CAB}</b:Guid>
    <b:Title>Computational Fluid Dynamics</b:Title>
    <b:Year>2010</b:Year>
    <b:City>New York, NY.</b:City>
    <b:Publisher>Cambridge University Press</b:Publisher>
    <b:Author>
      <b:Author>
        <b:NameList>
          <b:Person>
            <b:Last>Chung</b:Last>
            <b:First>T.J.</b:First>
          </b:Person>
        </b:NameList>
      </b:Author>
    </b:Author>
    <b:RefOrder>35</b:RefOrder>
  </b:Source>
  <b:Source>
    <b:Tag>Aer13</b:Tag>
    <b:SourceType>InternetSite</b:SourceType>
    <b:Guid>{41C9249B-FF4E-417A-9EC9-4BD09EB258A3}</b:Guid>
    <b:Title>Aerospace Specification Metals Incorporated</b:Title>
    <b:YearAccessed>2013</b:YearAccessed>
    <b:MonthAccessed>November</b:MonthAccessed>
    <b:DayAccessed>14</b:DayAccessed>
    <b:URL>http://asm.matweb.com/search/SpecificMaterial.asp?bassnum=MA6061t6</b:URL>
    <b:RefOrder>36</b:RefOrder>
  </b:Source>
  <b:Source>
    <b:Tag>Pas12</b:Tag>
    <b:SourceType>JournalArticle</b:SourceType>
    <b:Guid>{C2E24359-2BD1-42AB-AE40-D4B0557F0AB2}</b:Guid>
    <b:Author>
      <b:Author>
        <b:NameList>
          <b:Person>
            <b:Last>Pastore</b:Last>
            <b:First>Giovanni</b:First>
          </b:Person>
          <b:Person>
            <b:Last>al.</b:Last>
            <b:First>et</b:First>
          </b:Person>
        </b:NameList>
      </b:Author>
    </b:Author>
    <b:Title>Physica-based modelling of fission gas swelling and release in UO_2 applied to integral fuel rod analysis</b:Title>
    <b:Year>2012</b:Year>
    <b:JournalName>Nuclear Engineering and Design</b:JournalName>
    <b:Pages>75-86</b:Pages>
    <b:Volume>256</b:Volume>
    <b:RefOrder>19</b:RefOrder>
  </b:Source>
  <b:Source>
    <b:Tag>Bou12</b:Tag>
    <b:SourceType>JournalArticle</b:SourceType>
    <b:Guid>{28B52E80-F153-48BC-BF59-E99C47FD0D30}</b:Guid>
    <b:Author>
      <b:Author>
        <b:NameList>
          <b:Person>
            <b:Last>Boulore</b:Last>
            <b:First>A.</b:First>
          </b:Person>
          <b:Person>
            <b:Last>Struzik</b:Last>
            <b:First>C.</b:First>
          </b:Person>
          <b:Person>
            <b:Last>Gaudier</b:Last>
            <b:First>F.</b:First>
          </b:Person>
        </b:NameList>
      </b:Author>
    </b:Author>
    <b:Title>Uncertainty and sensitivity analysis of the nuclear fuel thermal behavior</b:Title>
    <b:JournalName>Nuclear Engineering and Design</b:JournalName>
    <b:Year>2012</b:Year>
    <b:Pages>200-210</b:Pages>
    <b:Volume>253</b:Volume>
    <b:RefOrder>20</b:RefOrder>
  </b:Source>
  <b:Source>
    <b:Tag>Khv11</b:Tag>
    <b:SourceType>JournalArticle</b:SourceType>
    <b:Guid>{EAA40FFF-83B0-462B-A2E7-7F00BCD5861C}</b:Guid>
    <b:Author>
      <b:Author>
        <b:NameList>
          <b:Person>
            <b:Last>Khvostov</b:Last>
            <b:First>G.</b:First>
          </b:Person>
          <b:Person>
            <b:Last>Mikityuk</b:Last>
            <b:First>K.</b:First>
          </b:Person>
          <b:Person>
            <b:Last>Zimmermann</b:Last>
            <b:First>M.A.</b:First>
          </b:Person>
        </b:NameList>
      </b:Author>
    </b:Author>
    <b:Title>A model for fission gas release and gaseous swelling of the uranium dioxide fuel coupled with the FALCON code</b:Title>
    <b:JournalName>Nuclear Engineering and Design</b:JournalName>
    <b:Year>2011</b:Year>
    <b:Pages>2983-3007</b:Pages>
    <b:Volume>241</b:Volume>
    <b:Issue>8</b:Issue>
    <b:RefOrder>21</b:RefOrder>
  </b:Source>
  <b:Source>
    <b:Tag>Loc71</b:Tag>
    <b:SourceType>JournalArticle</b:SourceType>
    <b:Guid>{ADE8935D-4088-486E-8FA7-6E30B5AF6B91}</b:Guid>
    <b:Author>
      <b:Author>
        <b:NameList>
          <b:Person>
            <b:Last>Locke</b:Last>
            <b:First>D.H.</b:First>
          </b:Person>
        </b:NameList>
      </b:Author>
    </b:Author>
    <b:Title>The Behavior of Defective Reactor Fuel</b:Title>
    <b:JournalName>Nuclear Engineering and Design</b:JournalName>
    <b:Year>1971</b:Year>
    <b:Pages>318-330</b:Pages>
    <b:Volume>21</b:Volume>
    <b:Issue>2</b:Issue>
    <b:RefOrder>22</b:RefOrder>
  </b:Source>
  <b:Source>
    <b:Tag>Tod90</b:Tag>
    <b:SourceType>Book</b:SourceType>
    <b:Guid>{09E92DA6-B369-4922-AD76-DCE83231A4CA}</b:Guid>
    <b:Author>
      <b:Author>
        <b:NameList>
          <b:Person>
            <b:Last>Todreas</b:Last>
            <b:First>N.E.</b:First>
          </b:Person>
          <b:Person>
            <b:Last>Kazimi</b:Last>
            <b:First>M.S.</b:First>
          </b:Person>
        </b:NameList>
      </b:Author>
    </b:Author>
    <b:Title>Nuclear Systems I: Thermal Hydraulic Fundamentals</b:Title>
    <b:Year>1990</b:Year>
    <b:City>New York, NY</b:City>
    <b:Publisher>Taylor and Francis</b:Publisher>
    <b:RefOrder>39</b:RefOrder>
  </b:Source>
  <b:Source>
    <b:Tag>HFI05</b:Tag>
    <b:SourceType>Misc</b:SourceType>
    <b:Guid>{5F0FF532-51E7-4BA0-A04F-71EA7BB8FC45}</b:Guid>
    <b:Title>HFIR Inner Fuel Element Fuel Plate Loading Details, HFIR Drawing D-42114, Revision J</b:Title>
    <b:Year>2005</b:Year>
    <b:Publisher>Oak Ridge National Laboratory</b:Publisher>
    <b:City>Oak Ridge, TN.</b:City>
    <b:RefOrder>38</b:RefOrder>
  </b:Source>
  <b:Source>
    <b:Tag>HFI06</b:Tag>
    <b:SourceType>Misc</b:SourceType>
    <b:Guid>{9B9DA1AE-D8D2-46A9-8EB6-E1CE7D3A4309}</b:Guid>
    <b:Title>HFIR Outer Fuel Element Fuel Plate Loading Details, HFIR Drawing D-42122 Revision J</b:Title>
    <b:Year>2005</b:Year>
    <b:Publisher>Oak Ridge National Laboratory</b:Publisher>
    <b:City>Oak Ridge, TN.</b:City>
    <b:RefOrder>40</b:RefOrder>
  </b:Source>
</b:Sources>
</file>

<file path=customXml/itemProps1.xml><?xml version="1.0" encoding="utf-8"?>
<ds:datastoreItem xmlns:ds="http://schemas.openxmlformats.org/officeDocument/2006/customXml" ds:itemID="{04875A5A-1661-42BD-81DF-4C6E8584B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148</Pages>
  <Words>29649</Words>
  <Characters>169002</Characters>
  <Application>Microsoft Office Word</Application>
  <DocSecurity>0</DocSecurity>
  <Lines>1408</Lines>
  <Paragraphs>396</Paragraphs>
  <ScaleCrop>false</ScaleCrop>
  <HeadingPairs>
    <vt:vector size="2" baseType="variant">
      <vt:variant>
        <vt:lpstr>Title</vt:lpstr>
      </vt:variant>
      <vt:variant>
        <vt:i4>1</vt:i4>
      </vt:variant>
    </vt:vector>
  </HeadingPairs>
  <TitlesOfParts>
    <vt:vector size="1" baseType="lpstr">
      <vt:lpstr/>
    </vt:vector>
  </TitlesOfParts>
  <Company>ORNL</Company>
  <LinksUpToDate>false</LinksUpToDate>
  <CharactersWithSpaces>198255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ibodey</dc:creator>
  <cp:lastModifiedBy>ibodey</cp:lastModifiedBy>
  <cp:revision>21</cp:revision>
  <cp:lastPrinted>2014-04-15T01:24:00Z</cp:lastPrinted>
  <dcterms:created xsi:type="dcterms:W3CDTF">2014-04-01T23:46:00Z</dcterms:created>
  <dcterms:modified xsi:type="dcterms:W3CDTF">2014-04-15T01:31:00Z</dcterms:modified>
</cp:coreProperties>
</file>