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66AB5F" w14:textId="77777777" w:rsidR="00A56C0A" w:rsidRPr="006366F6" w:rsidRDefault="00A56C0A" w:rsidP="00A56C0A">
      <w:pPr>
        <w:jc w:val="center"/>
        <w:rPr>
          <w:rFonts w:ascii="Times" w:hAnsi="Times"/>
          <w:b/>
          <w:bCs/>
          <w:color w:val="000000" w:themeColor="text1"/>
        </w:rPr>
      </w:pPr>
      <w:r w:rsidRPr="006366F6">
        <w:rPr>
          <w:rFonts w:ascii="Times" w:hAnsi="Times"/>
          <w:b/>
          <w:bCs/>
          <w:color w:val="000000" w:themeColor="text1"/>
        </w:rPr>
        <w:t>Disclosure of Sexual Trauma to Romantic Partners: Examining PTSD</w:t>
      </w:r>
      <w:r>
        <w:rPr>
          <w:rFonts w:ascii="Times" w:hAnsi="Times"/>
          <w:b/>
          <w:bCs/>
          <w:color w:val="000000" w:themeColor="text1"/>
        </w:rPr>
        <w:t xml:space="preserve"> Clusters</w:t>
      </w:r>
      <w:r w:rsidRPr="006366F6">
        <w:rPr>
          <w:rFonts w:ascii="Times" w:hAnsi="Times"/>
          <w:b/>
          <w:bCs/>
          <w:color w:val="000000" w:themeColor="text1"/>
        </w:rPr>
        <w:t>, Partner Reactions, Perceived Partner Responsiveness, and Relationship Satisfaction</w:t>
      </w:r>
    </w:p>
    <w:p w14:paraId="75C93054" w14:textId="77777777" w:rsidR="00A56C0A" w:rsidRPr="006366F6" w:rsidRDefault="00A56C0A" w:rsidP="00A56C0A">
      <w:pPr>
        <w:jc w:val="center"/>
        <w:rPr>
          <w:rFonts w:ascii="Times" w:hAnsi="Times"/>
          <w:color w:val="000000" w:themeColor="text1"/>
        </w:rPr>
      </w:pPr>
    </w:p>
    <w:p w14:paraId="424FF808" w14:textId="77777777" w:rsidR="00A56C0A" w:rsidRPr="006366F6" w:rsidRDefault="00A56C0A" w:rsidP="00A56C0A">
      <w:pPr>
        <w:jc w:val="center"/>
        <w:rPr>
          <w:rFonts w:ascii="Times" w:hAnsi="Times"/>
          <w:color w:val="000000" w:themeColor="text1"/>
        </w:rPr>
      </w:pPr>
    </w:p>
    <w:p w14:paraId="10EB2BF1" w14:textId="77777777" w:rsidR="00A56C0A" w:rsidRPr="006366F6" w:rsidRDefault="00A56C0A" w:rsidP="00A56C0A">
      <w:pPr>
        <w:jc w:val="center"/>
        <w:rPr>
          <w:rFonts w:ascii="Times" w:hAnsi="Times"/>
          <w:color w:val="000000" w:themeColor="text1"/>
        </w:rPr>
      </w:pPr>
    </w:p>
    <w:p w14:paraId="290178A5" w14:textId="77777777" w:rsidR="00A56C0A" w:rsidRPr="006366F6" w:rsidRDefault="00A56C0A" w:rsidP="00A56C0A">
      <w:pPr>
        <w:jc w:val="center"/>
        <w:rPr>
          <w:rFonts w:ascii="Times" w:hAnsi="Times"/>
          <w:color w:val="000000" w:themeColor="text1"/>
        </w:rPr>
      </w:pPr>
    </w:p>
    <w:p w14:paraId="387E1F58" w14:textId="77777777" w:rsidR="00A56C0A" w:rsidRPr="006366F6" w:rsidRDefault="00A56C0A" w:rsidP="00A56C0A">
      <w:pPr>
        <w:jc w:val="center"/>
        <w:rPr>
          <w:rFonts w:ascii="Times" w:hAnsi="Times"/>
          <w:color w:val="000000" w:themeColor="text1"/>
        </w:rPr>
      </w:pPr>
    </w:p>
    <w:p w14:paraId="59853ECC" w14:textId="77777777" w:rsidR="00A56C0A" w:rsidRPr="006366F6" w:rsidRDefault="00A56C0A" w:rsidP="00A56C0A">
      <w:pPr>
        <w:jc w:val="center"/>
        <w:rPr>
          <w:rFonts w:ascii="Times" w:hAnsi="Times"/>
          <w:color w:val="000000" w:themeColor="text1"/>
        </w:rPr>
      </w:pPr>
    </w:p>
    <w:p w14:paraId="67C6EB0E" w14:textId="77777777" w:rsidR="00A56C0A" w:rsidRPr="006366F6" w:rsidRDefault="00A56C0A" w:rsidP="00A56C0A">
      <w:pPr>
        <w:jc w:val="center"/>
        <w:rPr>
          <w:rFonts w:ascii="Times" w:hAnsi="Times"/>
          <w:color w:val="000000" w:themeColor="text1"/>
        </w:rPr>
      </w:pPr>
    </w:p>
    <w:p w14:paraId="553454D9" w14:textId="77777777" w:rsidR="00A56C0A" w:rsidRPr="006366F6" w:rsidRDefault="00A56C0A" w:rsidP="00A56C0A">
      <w:pPr>
        <w:jc w:val="center"/>
        <w:rPr>
          <w:rFonts w:ascii="Times" w:hAnsi="Times"/>
          <w:color w:val="000000" w:themeColor="text1"/>
        </w:rPr>
      </w:pPr>
    </w:p>
    <w:p w14:paraId="53A7DDBA" w14:textId="77777777" w:rsidR="00A56C0A" w:rsidRPr="006366F6" w:rsidRDefault="00A56C0A" w:rsidP="00A56C0A">
      <w:pPr>
        <w:jc w:val="center"/>
        <w:rPr>
          <w:rFonts w:ascii="Times" w:hAnsi="Times"/>
          <w:color w:val="000000" w:themeColor="text1"/>
        </w:rPr>
      </w:pPr>
    </w:p>
    <w:p w14:paraId="69F1FAB1" w14:textId="77777777" w:rsidR="00A56C0A" w:rsidRPr="006366F6" w:rsidRDefault="00A56C0A" w:rsidP="00A56C0A">
      <w:pPr>
        <w:jc w:val="center"/>
        <w:rPr>
          <w:rFonts w:ascii="Times" w:hAnsi="Times"/>
          <w:color w:val="000000" w:themeColor="text1"/>
        </w:rPr>
      </w:pPr>
    </w:p>
    <w:p w14:paraId="032B3524" w14:textId="77777777" w:rsidR="00A56C0A" w:rsidRPr="006366F6" w:rsidRDefault="00A56C0A" w:rsidP="00A56C0A">
      <w:pPr>
        <w:jc w:val="center"/>
        <w:rPr>
          <w:rFonts w:ascii="Times" w:hAnsi="Times"/>
          <w:color w:val="000000" w:themeColor="text1"/>
        </w:rPr>
      </w:pPr>
    </w:p>
    <w:p w14:paraId="2BA25B94" w14:textId="77777777" w:rsidR="00A56C0A" w:rsidRPr="006366F6" w:rsidRDefault="00A56C0A" w:rsidP="00A56C0A">
      <w:pPr>
        <w:jc w:val="center"/>
        <w:rPr>
          <w:rFonts w:ascii="Times" w:hAnsi="Times"/>
          <w:color w:val="000000" w:themeColor="text1"/>
        </w:rPr>
      </w:pPr>
    </w:p>
    <w:p w14:paraId="0EA00AC6" w14:textId="77777777" w:rsidR="00A56C0A" w:rsidRPr="006366F6" w:rsidRDefault="00A56C0A" w:rsidP="00A56C0A">
      <w:pPr>
        <w:jc w:val="center"/>
        <w:rPr>
          <w:rFonts w:ascii="Times" w:hAnsi="Times"/>
          <w:color w:val="000000" w:themeColor="text1"/>
        </w:rPr>
      </w:pPr>
    </w:p>
    <w:p w14:paraId="2CC9F56B" w14:textId="77777777" w:rsidR="00A56C0A" w:rsidRPr="006366F6" w:rsidRDefault="00A56C0A" w:rsidP="00A56C0A">
      <w:pPr>
        <w:jc w:val="center"/>
        <w:rPr>
          <w:rFonts w:ascii="Times" w:hAnsi="Times"/>
          <w:color w:val="000000" w:themeColor="text1"/>
        </w:rPr>
      </w:pPr>
    </w:p>
    <w:p w14:paraId="5AD8D925" w14:textId="77777777" w:rsidR="00A56C0A" w:rsidRPr="006366F6" w:rsidRDefault="00A56C0A" w:rsidP="00A56C0A">
      <w:pPr>
        <w:jc w:val="center"/>
        <w:rPr>
          <w:rFonts w:ascii="Times" w:hAnsi="Times"/>
          <w:color w:val="000000" w:themeColor="text1"/>
        </w:rPr>
      </w:pPr>
      <w:r w:rsidRPr="006366F6">
        <w:rPr>
          <w:rFonts w:ascii="Times" w:hAnsi="Times"/>
          <w:color w:val="000000" w:themeColor="text1"/>
        </w:rPr>
        <w:t xml:space="preserve">A Thesis Presented for the </w:t>
      </w:r>
    </w:p>
    <w:p w14:paraId="4C0F4106" w14:textId="77777777" w:rsidR="00A56C0A" w:rsidRPr="006366F6" w:rsidRDefault="00A56C0A" w:rsidP="00A56C0A">
      <w:pPr>
        <w:jc w:val="center"/>
        <w:rPr>
          <w:rFonts w:ascii="Times" w:hAnsi="Times"/>
          <w:color w:val="000000" w:themeColor="text1"/>
        </w:rPr>
      </w:pPr>
      <w:r w:rsidRPr="006366F6">
        <w:rPr>
          <w:rFonts w:ascii="Times" w:hAnsi="Times"/>
          <w:color w:val="000000" w:themeColor="text1"/>
        </w:rPr>
        <w:t xml:space="preserve">Master of </w:t>
      </w:r>
      <w:r>
        <w:rPr>
          <w:rFonts w:ascii="Times" w:hAnsi="Times"/>
          <w:color w:val="000000" w:themeColor="text1"/>
        </w:rPr>
        <w:t>Arts</w:t>
      </w:r>
      <w:r w:rsidRPr="006366F6">
        <w:rPr>
          <w:rFonts w:ascii="Times" w:hAnsi="Times"/>
          <w:color w:val="000000" w:themeColor="text1"/>
        </w:rPr>
        <w:t xml:space="preserve"> </w:t>
      </w:r>
    </w:p>
    <w:p w14:paraId="003E6231" w14:textId="77777777" w:rsidR="00A56C0A" w:rsidRPr="006366F6" w:rsidRDefault="00A56C0A" w:rsidP="00A56C0A">
      <w:pPr>
        <w:jc w:val="center"/>
        <w:rPr>
          <w:rFonts w:ascii="Times" w:hAnsi="Times"/>
          <w:color w:val="000000" w:themeColor="text1"/>
        </w:rPr>
      </w:pPr>
      <w:r w:rsidRPr="006366F6">
        <w:rPr>
          <w:rFonts w:ascii="Times" w:hAnsi="Times"/>
          <w:color w:val="000000" w:themeColor="text1"/>
        </w:rPr>
        <w:t>Degree</w:t>
      </w:r>
    </w:p>
    <w:p w14:paraId="7449B190" w14:textId="77777777" w:rsidR="00A56C0A" w:rsidRPr="006366F6" w:rsidRDefault="00A56C0A" w:rsidP="00A56C0A">
      <w:pPr>
        <w:jc w:val="center"/>
        <w:rPr>
          <w:rFonts w:ascii="Times" w:hAnsi="Times"/>
          <w:color w:val="000000" w:themeColor="text1"/>
        </w:rPr>
      </w:pPr>
      <w:r w:rsidRPr="006366F6">
        <w:rPr>
          <w:rFonts w:ascii="Times" w:hAnsi="Times"/>
          <w:color w:val="000000" w:themeColor="text1"/>
        </w:rPr>
        <w:t>The University of Tennessee, Knoxville</w:t>
      </w:r>
    </w:p>
    <w:p w14:paraId="4A2DD142" w14:textId="77777777" w:rsidR="00A56C0A" w:rsidRPr="006366F6" w:rsidRDefault="00A56C0A" w:rsidP="00A56C0A">
      <w:pPr>
        <w:jc w:val="center"/>
        <w:rPr>
          <w:rFonts w:ascii="Times" w:hAnsi="Times"/>
          <w:color w:val="000000" w:themeColor="text1"/>
        </w:rPr>
      </w:pPr>
    </w:p>
    <w:p w14:paraId="5AC1A113" w14:textId="77777777" w:rsidR="00A56C0A" w:rsidRPr="006366F6" w:rsidRDefault="00A56C0A" w:rsidP="00A56C0A">
      <w:pPr>
        <w:jc w:val="center"/>
        <w:rPr>
          <w:rFonts w:ascii="Times" w:hAnsi="Times"/>
          <w:color w:val="000000" w:themeColor="text1"/>
        </w:rPr>
      </w:pPr>
    </w:p>
    <w:p w14:paraId="514D3669" w14:textId="77777777" w:rsidR="00A56C0A" w:rsidRPr="006366F6" w:rsidRDefault="00A56C0A" w:rsidP="00A56C0A">
      <w:pPr>
        <w:jc w:val="center"/>
        <w:rPr>
          <w:rFonts w:ascii="Times" w:hAnsi="Times"/>
          <w:color w:val="000000" w:themeColor="text1"/>
        </w:rPr>
      </w:pPr>
    </w:p>
    <w:p w14:paraId="1A2D3230" w14:textId="77777777" w:rsidR="00A56C0A" w:rsidRPr="006366F6" w:rsidRDefault="00A56C0A" w:rsidP="00A56C0A">
      <w:pPr>
        <w:jc w:val="center"/>
        <w:rPr>
          <w:rFonts w:ascii="Times" w:hAnsi="Times"/>
          <w:color w:val="000000" w:themeColor="text1"/>
        </w:rPr>
      </w:pPr>
    </w:p>
    <w:p w14:paraId="52EB1F52" w14:textId="77777777" w:rsidR="00A56C0A" w:rsidRPr="006366F6" w:rsidRDefault="00A56C0A" w:rsidP="00A56C0A">
      <w:pPr>
        <w:jc w:val="center"/>
        <w:rPr>
          <w:rFonts w:ascii="Times" w:hAnsi="Times"/>
          <w:color w:val="000000" w:themeColor="text1"/>
        </w:rPr>
      </w:pPr>
    </w:p>
    <w:p w14:paraId="211D7C5C" w14:textId="77777777" w:rsidR="00A56C0A" w:rsidRPr="006366F6" w:rsidRDefault="00A56C0A" w:rsidP="00A56C0A">
      <w:pPr>
        <w:jc w:val="center"/>
        <w:rPr>
          <w:rFonts w:ascii="Times" w:hAnsi="Times"/>
          <w:color w:val="000000" w:themeColor="text1"/>
        </w:rPr>
      </w:pPr>
    </w:p>
    <w:p w14:paraId="03389AA9" w14:textId="77777777" w:rsidR="00A56C0A" w:rsidRPr="006366F6" w:rsidRDefault="00A56C0A" w:rsidP="00A56C0A">
      <w:pPr>
        <w:jc w:val="center"/>
        <w:rPr>
          <w:rFonts w:ascii="Times" w:hAnsi="Times"/>
          <w:color w:val="000000" w:themeColor="text1"/>
        </w:rPr>
      </w:pPr>
    </w:p>
    <w:p w14:paraId="2D91F294" w14:textId="77777777" w:rsidR="00A56C0A" w:rsidRPr="006366F6" w:rsidRDefault="00A56C0A" w:rsidP="00A56C0A">
      <w:pPr>
        <w:jc w:val="center"/>
        <w:rPr>
          <w:rFonts w:ascii="Times" w:hAnsi="Times"/>
          <w:color w:val="000000" w:themeColor="text1"/>
        </w:rPr>
      </w:pPr>
    </w:p>
    <w:p w14:paraId="5313DF8C" w14:textId="77777777" w:rsidR="00A56C0A" w:rsidRPr="006366F6" w:rsidRDefault="00A56C0A" w:rsidP="00A56C0A">
      <w:pPr>
        <w:jc w:val="center"/>
        <w:rPr>
          <w:rFonts w:ascii="Times" w:hAnsi="Times"/>
          <w:color w:val="000000" w:themeColor="text1"/>
        </w:rPr>
      </w:pPr>
    </w:p>
    <w:p w14:paraId="3C73EF27" w14:textId="77777777" w:rsidR="00A56C0A" w:rsidRPr="006366F6" w:rsidRDefault="00A56C0A" w:rsidP="00A56C0A">
      <w:pPr>
        <w:jc w:val="center"/>
        <w:rPr>
          <w:rFonts w:ascii="Times" w:hAnsi="Times"/>
          <w:color w:val="000000" w:themeColor="text1"/>
        </w:rPr>
      </w:pPr>
    </w:p>
    <w:p w14:paraId="46AA7738" w14:textId="77777777" w:rsidR="00A56C0A" w:rsidRPr="006366F6" w:rsidRDefault="00A56C0A" w:rsidP="00A56C0A">
      <w:pPr>
        <w:jc w:val="center"/>
        <w:rPr>
          <w:rFonts w:ascii="Times" w:hAnsi="Times"/>
          <w:color w:val="000000" w:themeColor="text1"/>
        </w:rPr>
      </w:pPr>
    </w:p>
    <w:p w14:paraId="14AC8733" w14:textId="77777777" w:rsidR="00A56C0A" w:rsidRPr="006366F6" w:rsidRDefault="00A56C0A" w:rsidP="00A56C0A">
      <w:pPr>
        <w:jc w:val="center"/>
        <w:rPr>
          <w:rFonts w:ascii="Times" w:hAnsi="Times"/>
          <w:color w:val="000000" w:themeColor="text1"/>
        </w:rPr>
      </w:pPr>
    </w:p>
    <w:p w14:paraId="39CB5990" w14:textId="77777777" w:rsidR="00A56C0A" w:rsidRPr="006366F6" w:rsidRDefault="00A56C0A" w:rsidP="00A56C0A">
      <w:pPr>
        <w:jc w:val="center"/>
        <w:rPr>
          <w:rFonts w:ascii="Times" w:hAnsi="Times"/>
          <w:color w:val="000000" w:themeColor="text1"/>
        </w:rPr>
      </w:pPr>
    </w:p>
    <w:p w14:paraId="4937BF54" w14:textId="77777777" w:rsidR="00A56C0A" w:rsidRPr="006366F6" w:rsidRDefault="00A56C0A" w:rsidP="00A56C0A">
      <w:pPr>
        <w:jc w:val="center"/>
        <w:rPr>
          <w:rFonts w:ascii="Times" w:hAnsi="Times"/>
          <w:color w:val="000000" w:themeColor="text1"/>
        </w:rPr>
      </w:pPr>
    </w:p>
    <w:p w14:paraId="7AB3E76F" w14:textId="77777777" w:rsidR="00A56C0A" w:rsidRPr="006366F6" w:rsidRDefault="00A56C0A" w:rsidP="00A56C0A">
      <w:pPr>
        <w:jc w:val="center"/>
        <w:rPr>
          <w:rFonts w:ascii="Times" w:hAnsi="Times"/>
          <w:color w:val="000000" w:themeColor="text1"/>
        </w:rPr>
      </w:pPr>
    </w:p>
    <w:p w14:paraId="62C27912" w14:textId="77777777" w:rsidR="00A56C0A" w:rsidRPr="006366F6" w:rsidRDefault="00A56C0A" w:rsidP="00A56C0A">
      <w:pPr>
        <w:jc w:val="center"/>
        <w:rPr>
          <w:rFonts w:ascii="Times" w:hAnsi="Times"/>
          <w:color w:val="000000" w:themeColor="text1"/>
        </w:rPr>
      </w:pPr>
    </w:p>
    <w:p w14:paraId="59AB892B" w14:textId="77777777" w:rsidR="00A56C0A" w:rsidRPr="006366F6" w:rsidRDefault="00A56C0A" w:rsidP="00A56C0A">
      <w:pPr>
        <w:jc w:val="center"/>
        <w:rPr>
          <w:rFonts w:ascii="Times" w:hAnsi="Times"/>
          <w:color w:val="000000" w:themeColor="text1"/>
        </w:rPr>
      </w:pPr>
    </w:p>
    <w:p w14:paraId="24BA2A76" w14:textId="77777777" w:rsidR="00A56C0A" w:rsidRPr="006366F6" w:rsidRDefault="00A56C0A" w:rsidP="00A56C0A">
      <w:pPr>
        <w:jc w:val="center"/>
        <w:rPr>
          <w:rFonts w:ascii="Times" w:hAnsi="Times"/>
          <w:color w:val="000000" w:themeColor="text1"/>
        </w:rPr>
      </w:pPr>
    </w:p>
    <w:p w14:paraId="14FBC3AA" w14:textId="77777777" w:rsidR="00A56C0A" w:rsidRPr="006366F6" w:rsidRDefault="00A56C0A" w:rsidP="00A56C0A">
      <w:pPr>
        <w:jc w:val="center"/>
        <w:rPr>
          <w:rFonts w:ascii="Times" w:hAnsi="Times"/>
          <w:color w:val="000000" w:themeColor="text1"/>
        </w:rPr>
      </w:pPr>
    </w:p>
    <w:p w14:paraId="198E1F96" w14:textId="77777777" w:rsidR="00A56C0A" w:rsidRPr="006366F6" w:rsidRDefault="00A56C0A" w:rsidP="00A56C0A">
      <w:pPr>
        <w:jc w:val="center"/>
        <w:rPr>
          <w:rFonts w:ascii="Times" w:hAnsi="Times"/>
          <w:color w:val="000000" w:themeColor="text1"/>
        </w:rPr>
      </w:pPr>
    </w:p>
    <w:p w14:paraId="7C5E7443" w14:textId="77777777" w:rsidR="00A56C0A" w:rsidRPr="006366F6" w:rsidRDefault="00A56C0A" w:rsidP="00A56C0A">
      <w:pPr>
        <w:jc w:val="center"/>
        <w:rPr>
          <w:rFonts w:ascii="Times" w:hAnsi="Times"/>
          <w:color w:val="000000" w:themeColor="text1"/>
        </w:rPr>
      </w:pPr>
    </w:p>
    <w:p w14:paraId="4E9F2613" w14:textId="77777777" w:rsidR="00A56C0A" w:rsidRPr="006366F6" w:rsidRDefault="00A56C0A" w:rsidP="00A56C0A">
      <w:pPr>
        <w:jc w:val="center"/>
        <w:rPr>
          <w:rFonts w:ascii="Times" w:hAnsi="Times"/>
          <w:color w:val="000000" w:themeColor="text1"/>
        </w:rPr>
      </w:pPr>
    </w:p>
    <w:p w14:paraId="4A848AEE" w14:textId="77777777" w:rsidR="00A56C0A" w:rsidRDefault="00A56C0A" w:rsidP="00A56C0A">
      <w:pPr>
        <w:jc w:val="center"/>
        <w:rPr>
          <w:rFonts w:ascii="Times" w:hAnsi="Times"/>
          <w:color w:val="000000" w:themeColor="text1"/>
        </w:rPr>
      </w:pPr>
    </w:p>
    <w:p w14:paraId="59D2B91B" w14:textId="77777777" w:rsidR="00A56C0A" w:rsidRPr="006366F6" w:rsidRDefault="00A56C0A" w:rsidP="00A56C0A">
      <w:pPr>
        <w:jc w:val="center"/>
        <w:rPr>
          <w:rFonts w:ascii="Times" w:hAnsi="Times"/>
          <w:color w:val="000000" w:themeColor="text1"/>
        </w:rPr>
      </w:pPr>
      <w:r w:rsidRPr="006366F6">
        <w:rPr>
          <w:rFonts w:ascii="Times" w:hAnsi="Times"/>
          <w:color w:val="000000" w:themeColor="text1"/>
        </w:rPr>
        <w:t>Lynsey Hinnenkamp</w:t>
      </w:r>
    </w:p>
    <w:p w14:paraId="04142930" w14:textId="1AB29706" w:rsidR="00A56C0A" w:rsidRPr="006366F6" w:rsidRDefault="002C5C90" w:rsidP="00A56C0A">
      <w:pPr>
        <w:jc w:val="center"/>
        <w:rPr>
          <w:rFonts w:ascii="Times" w:hAnsi="Times"/>
          <w:color w:val="000000" w:themeColor="text1"/>
        </w:rPr>
      </w:pPr>
      <w:r>
        <w:rPr>
          <w:rFonts w:ascii="Times" w:hAnsi="Times"/>
          <w:color w:val="000000" w:themeColor="text1"/>
        </w:rPr>
        <w:t>December</w:t>
      </w:r>
      <w:r w:rsidR="00A56C0A" w:rsidRPr="006366F6">
        <w:rPr>
          <w:rFonts w:ascii="Times" w:hAnsi="Times"/>
          <w:color w:val="000000" w:themeColor="text1"/>
        </w:rPr>
        <w:t xml:space="preserve"> 2022</w:t>
      </w:r>
    </w:p>
    <w:p w14:paraId="147CCAE4" w14:textId="77777777" w:rsidR="00A56C0A" w:rsidRPr="006366F6" w:rsidRDefault="00A56C0A" w:rsidP="00A56C0A">
      <w:pPr>
        <w:rPr>
          <w:rFonts w:ascii="Times" w:hAnsi="Times"/>
          <w:b/>
          <w:bCs/>
          <w:color w:val="000000" w:themeColor="text1"/>
        </w:rPr>
      </w:pPr>
      <w:r>
        <w:rPr>
          <w:rFonts w:ascii="Times" w:hAnsi="Times"/>
          <w:b/>
          <w:bCs/>
          <w:color w:val="000000" w:themeColor="text1"/>
        </w:rPr>
        <w:br w:type="page"/>
      </w:r>
    </w:p>
    <w:p w14:paraId="12804600" w14:textId="77777777" w:rsidR="00A56C0A" w:rsidRPr="006366F6" w:rsidRDefault="00A56C0A" w:rsidP="00A56C0A">
      <w:pPr>
        <w:rPr>
          <w:rFonts w:ascii="Times" w:hAnsi="Times" w:cs="Times New Roman"/>
        </w:rPr>
      </w:pPr>
    </w:p>
    <w:p w14:paraId="5E0A382D" w14:textId="77777777" w:rsidR="00A56C0A" w:rsidRPr="006366F6" w:rsidRDefault="00A56C0A" w:rsidP="00A56C0A">
      <w:pPr>
        <w:jc w:val="center"/>
        <w:rPr>
          <w:rFonts w:ascii="Times" w:hAnsi="Times" w:cs="Times New Roman"/>
        </w:rPr>
      </w:pPr>
      <w:r w:rsidRPr="006366F6">
        <w:rPr>
          <w:rFonts w:ascii="Times" w:hAnsi="Times" w:cs="Times New Roman"/>
        </w:rPr>
        <w:t>Copyright © 2022 by Lynsey Hinnenkamp</w:t>
      </w:r>
    </w:p>
    <w:p w14:paraId="491A0FCE" w14:textId="77777777" w:rsidR="00A56C0A" w:rsidRPr="006366F6" w:rsidRDefault="00A56C0A" w:rsidP="00A56C0A">
      <w:pPr>
        <w:jc w:val="center"/>
        <w:rPr>
          <w:rFonts w:ascii="Times" w:hAnsi="Times" w:cs="Times New Roman"/>
        </w:rPr>
      </w:pPr>
      <w:r w:rsidRPr="006366F6">
        <w:rPr>
          <w:rFonts w:ascii="Times" w:hAnsi="Times" w:cs="Times New Roman"/>
        </w:rPr>
        <w:t>All rights reserved.</w:t>
      </w:r>
    </w:p>
    <w:p w14:paraId="07DD3C8A" w14:textId="77777777" w:rsidR="00A56C0A" w:rsidRPr="006366F6" w:rsidRDefault="00A56C0A" w:rsidP="00A56C0A">
      <w:pPr>
        <w:jc w:val="center"/>
        <w:rPr>
          <w:rFonts w:ascii="Times" w:hAnsi="Times"/>
          <w:b/>
          <w:bCs/>
          <w:color w:val="000000" w:themeColor="text1"/>
        </w:rPr>
      </w:pPr>
    </w:p>
    <w:p w14:paraId="4D68206C" w14:textId="77777777" w:rsidR="00A56C0A" w:rsidRPr="006366F6" w:rsidRDefault="00A56C0A" w:rsidP="00A56C0A">
      <w:pPr>
        <w:jc w:val="center"/>
        <w:rPr>
          <w:rFonts w:ascii="Times" w:hAnsi="Times"/>
          <w:b/>
          <w:bCs/>
          <w:color w:val="000000" w:themeColor="text1"/>
        </w:rPr>
      </w:pPr>
    </w:p>
    <w:p w14:paraId="2EB0A21B" w14:textId="77777777" w:rsidR="00A56C0A" w:rsidRPr="006366F6" w:rsidRDefault="00A56C0A" w:rsidP="00A56C0A">
      <w:pPr>
        <w:jc w:val="center"/>
        <w:rPr>
          <w:rFonts w:ascii="Times" w:hAnsi="Times"/>
          <w:b/>
          <w:bCs/>
          <w:color w:val="000000" w:themeColor="text1"/>
        </w:rPr>
      </w:pPr>
    </w:p>
    <w:p w14:paraId="4947BB9A" w14:textId="77777777" w:rsidR="00A56C0A" w:rsidRPr="006366F6" w:rsidRDefault="00A56C0A" w:rsidP="00A56C0A">
      <w:pPr>
        <w:jc w:val="center"/>
        <w:rPr>
          <w:rFonts w:ascii="Times" w:hAnsi="Times"/>
          <w:b/>
          <w:bCs/>
          <w:color w:val="000000" w:themeColor="text1"/>
        </w:rPr>
      </w:pPr>
    </w:p>
    <w:p w14:paraId="5FF4DBF5" w14:textId="77777777" w:rsidR="00A56C0A" w:rsidRPr="006366F6" w:rsidRDefault="00A56C0A" w:rsidP="00A56C0A">
      <w:pPr>
        <w:jc w:val="center"/>
        <w:rPr>
          <w:rFonts w:ascii="Times" w:hAnsi="Times"/>
          <w:b/>
          <w:bCs/>
          <w:color w:val="000000" w:themeColor="text1"/>
        </w:rPr>
      </w:pPr>
    </w:p>
    <w:p w14:paraId="4FA73E1D" w14:textId="77777777" w:rsidR="00A56C0A" w:rsidRPr="006366F6" w:rsidRDefault="00A56C0A" w:rsidP="00A56C0A">
      <w:pPr>
        <w:jc w:val="center"/>
        <w:rPr>
          <w:rFonts w:ascii="Times" w:hAnsi="Times"/>
          <w:b/>
          <w:bCs/>
          <w:color w:val="000000" w:themeColor="text1"/>
        </w:rPr>
      </w:pPr>
    </w:p>
    <w:p w14:paraId="5E06BEE4" w14:textId="77777777" w:rsidR="00A56C0A" w:rsidRPr="006366F6" w:rsidRDefault="00A56C0A" w:rsidP="00A56C0A">
      <w:pPr>
        <w:jc w:val="center"/>
        <w:rPr>
          <w:rFonts w:ascii="Times" w:hAnsi="Times"/>
          <w:b/>
          <w:bCs/>
          <w:color w:val="000000" w:themeColor="text1"/>
        </w:rPr>
      </w:pPr>
    </w:p>
    <w:p w14:paraId="43D6214C" w14:textId="77777777" w:rsidR="00A56C0A" w:rsidRPr="006366F6" w:rsidRDefault="00A56C0A" w:rsidP="00A56C0A">
      <w:pPr>
        <w:jc w:val="center"/>
        <w:rPr>
          <w:rFonts w:ascii="Times" w:hAnsi="Times"/>
          <w:b/>
          <w:bCs/>
          <w:color w:val="000000" w:themeColor="text1"/>
        </w:rPr>
      </w:pPr>
    </w:p>
    <w:p w14:paraId="08C82CBD" w14:textId="77777777" w:rsidR="00A56C0A" w:rsidRPr="006366F6" w:rsidRDefault="00A56C0A" w:rsidP="00A56C0A">
      <w:pPr>
        <w:jc w:val="center"/>
        <w:rPr>
          <w:rFonts w:ascii="Times" w:hAnsi="Times"/>
          <w:b/>
          <w:bCs/>
          <w:color w:val="000000" w:themeColor="text1"/>
        </w:rPr>
      </w:pPr>
    </w:p>
    <w:p w14:paraId="0269171F" w14:textId="77777777" w:rsidR="00A56C0A" w:rsidRPr="006366F6" w:rsidRDefault="00A56C0A" w:rsidP="00A56C0A">
      <w:pPr>
        <w:jc w:val="center"/>
        <w:rPr>
          <w:rFonts w:ascii="Times" w:hAnsi="Times"/>
          <w:b/>
          <w:bCs/>
          <w:color w:val="000000" w:themeColor="text1"/>
        </w:rPr>
      </w:pPr>
    </w:p>
    <w:p w14:paraId="14A8A62E" w14:textId="77777777" w:rsidR="00A56C0A" w:rsidRPr="006366F6" w:rsidRDefault="00A56C0A" w:rsidP="00A56C0A">
      <w:pPr>
        <w:jc w:val="center"/>
        <w:rPr>
          <w:rFonts w:ascii="Times" w:hAnsi="Times"/>
          <w:b/>
          <w:bCs/>
          <w:color w:val="000000" w:themeColor="text1"/>
        </w:rPr>
      </w:pPr>
    </w:p>
    <w:p w14:paraId="24FBE2BF" w14:textId="77777777" w:rsidR="00A56C0A" w:rsidRPr="006366F6" w:rsidRDefault="00A56C0A" w:rsidP="00A56C0A">
      <w:pPr>
        <w:jc w:val="center"/>
        <w:rPr>
          <w:rFonts w:ascii="Times" w:hAnsi="Times"/>
          <w:b/>
          <w:bCs/>
          <w:color w:val="000000" w:themeColor="text1"/>
        </w:rPr>
      </w:pPr>
    </w:p>
    <w:p w14:paraId="6E366E0F" w14:textId="77777777" w:rsidR="00A56C0A" w:rsidRPr="006366F6" w:rsidRDefault="00A56C0A" w:rsidP="00A56C0A">
      <w:pPr>
        <w:jc w:val="center"/>
        <w:rPr>
          <w:rFonts w:ascii="Times" w:hAnsi="Times"/>
          <w:b/>
          <w:bCs/>
          <w:color w:val="000000" w:themeColor="text1"/>
        </w:rPr>
      </w:pPr>
    </w:p>
    <w:p w14:paraId="392929E3" w14:textId="77777777" w:rsidR="00A56C0A" w:rsidRPr="006366F6" w:rsidRDefault="00A56C0A" w:rsidP="00A56C0A">
      <w:pPr>
        <w:jc w:val="center"/>
        <w:rPr>
          <w:rFonts w:ascii="Times" w:hAnsi="Times"/>
          <w:b/>
          <w:bCs/>
          <w:color w:val="000000" w:themeColor="text1"/>
        </w:rPr>
      </w:pPr>
    </w:p>
    <w:p w14:paraId="7B38CDCA" w14:textId="77777777" w:rsidR="00A56C0A" w:rsidRPr="006366F6" w:rsidRDefault="00A56C0A" w:rsidP="00A56C0A">
      <w:pPr>
        <w:jc w:val="center"/>
        <w:rPr>
          <w:rFonts w:ascii="Times" w:hAnsi="Times"/>
          <w:b/>
          <w:bCs/>
          <w:color w:val="000000" w:themeColor="text1"/>
        </w:rPr>
      </w:pPr>
    </w:p>
    <w:p w14:paraId="4D3BC6E7" w14:textId="77777777" w:rsidR="00A56C0A" w:rsidRPr="006366F6" w:rsidRDefault="00A56C0A" w:rsidP="00A56C0A">
      <w:pPr>
        <w:jc w:val="center"/>
        <w:rPr>
          <w:rFonts w:ascii="Times" w:hAnsi="Times"/>
          <w:b/>
          <w:bCs/>
          <w:color w:val="000000" w:themeColor="text1"/>
        </w:rPr>
      </w:pPr>
    </w:p>
    <w:p w14:paraId="094A63F6" w14:textId="77777777" w:rsidR="00A56C0A" w:rsidRPr="006366F6" w:rsidRDefault="00A56C0A" w:rsidP="00A56C0A">
      <w:pPr>
        <w:jc w:val="center"/>
        <w:rPr>
          <w:rFonts w:ascii="Times" w:hAnsi="Times"/>
          <w:b/>
          <w:bCs/>
          <w:color w:val="000000" w:themeColor="text1"/>
        </w:rPr>
      </w:pPr>
    </w:p>
    <w:p w14:paraId="05E99842" w14:textId="77777777" w:rsidR="00A56C0A" w:rsidRPr="006366F6" w:rsidRDefault="00A56C0A" w:rsidP="00A56C0A">
      <w:pPr>
        <w:jc w:val="center"/>
        <w:rPr>
          <w:rFonts w:ascii="Times" w:hAnsi="Times"/>
          <w:b/>
          <w:bCs/>
          <w:color w:val="000000" w:themeColor="text1"/>
        </w:rPr>
      </w:pPr>
    </w:p>
    <w:p w14:paraId="6D82BED1" w14:textId="77777777" w:rsidR="00A56C0A" w:rsidRPr="006366F6" w:rsidRDefault="00A56C0A" w:rsidP="00A56C0A">
      <w:pPr>
        <w:jc w:val="center"/>
        <w:rPr>
          <w:rFonts w:ascii="Times" w:hAnsi="Times"/>
          <w:b/>
          <w:bCs/>
          <w:color w:val="000000" w:themeColor="text1"/>
        </w:rPr>
      </w:pPr>
    </w:p>
    <w:p w14:paraId="4BDF4386" w14:textId="77777777" w:rsidR="00A56C0A" w:rsidRPr="006366F6" w:rsidRDefault="00A56C0A" w:rsidP="00A56C0A">
      <w:pPr>
        <w:jc w:val="center"/>
        <w:rPr>
          <w:rFonts w:ascii="Times" w:hAnsi="Times"/>
          <w:b/>
          <w:bCs/>
          <w:color w:val="000000" w:themeColor="text1"/>
        </w:rPr>
      </w:pPr>
    </w:p>
    <w:p w14:paraId="4F2E3F39" w14:textId="77777777" w:rsidR="00A56C0A" w:rsidRPr="006366F6" w:rsidRDefault="00A56C0A" w:rsidP="00A56C0A">
      <w:pPr>
        <w:jc w:val="center"/>
        <w:rPr>
          <w:rFonts w:ascii="Times" w:hAnsi="Times"/>
          <w:b/>
          <w:bCs/>
          <w:color w:val="000000" w:themeColor="text1"/>
        </w:rPr>
      </w:pPr>
    </w:p>
    <w:p w14:paraId="3C3C5BDA" w14:textId="77777777" w:rsidR="00A56C0A" w:rsidRPr="006366F6" w:rsidRDefault="00A56C0A" w:rsidP="00A56C0A">
      <w:pPr>
        <w:jc w:val="center"/>
        <w:rPr>
          <w:rFonts w:ascii="Times" w:hAnsi="Times"/>
          <w:b/>
          <w:bCs/>
          <w:color w:val="000000" w:themeColor="text1"/>
        </w:rPr>
      </w:pPr>
    </w:p>
    <w:p w14:paraId="729C947B" w14:textId="77777777" w:rsidR="00A56C0A" w:rsidRPr="006366F6" w:rsidRDefault="00A56C0A" w:rsidP="00A56C0A">
      <w:pPr>
        <w:jc w:val="center"/>
        <w:rPr>
          <w:rFonts w:ascii="Times" w:hAnsi="Times"/>
          <w:b/>
          <w:bCs/>
          <w:color w:val="000000" w:themeColor="text1"/>
        </w:rPr>
      </w:pPr>
    </w:p>
    <w:p w14:paraId="7BF92E29" w14:textId="77777777" w:rsidR="00A56C0A" w:rsidRPr="006366F6" w:rsidRDefault="00A56C0A" w:rsidP="00A56C0A">
      <w:pPr>
        <w:jc w:val="center"/>
        <w:rPr>
          <w:rFonts w:ascii="Times" w:hAnsi="Times"/>
          <w:b/>
          <w:bCs/>
          <w:color w:val="000000" w:themeColor="text1"/>
        </w:rPr>
      </w:pPr>
    </w:p>
    <w:p w14:paraId="216CE849" w14:textId="77777777" w:rsidR="00A56C0A" w:rsidRPr="006366F6" w:rsidRDefault="00A56C0A" w:rsidP="00A56C0A">
      <w:pPr>
        <w:jc w:val="center"/>
        <w:rPr>
          <w:rFonts w:ascii="Times" w:hAnsi="Times"/>
          <w:b/>
          <w:bCs/>
          <w:color w:val="000000" w:themeColor="text1"/>
        </w:rPr>
      </w:pPr>
    </w:p>
    <w:p w14:paraId="6A180911" w14:textId="77777777" w:rsidR="00A56C0A" w:rsidRPr="006366F6" w:rsidRDefault="00A56C0A" w:rsidP="00A56C0A">
      <w:pPr>
        <w:jc w:val="center"/>
        <w:rPr>
          <w:rFonts w:ascii="Times" w:hAnsi="Times"/>
          <w:b/>
          <w:bCs/>
          <w:color w:val="000000" w:themeColor="text1"/>
        </w:rPr>
      </w:pPr>
    </w:p>
    <w:p w14:paraId="3720B522" w14:textId="77777777" w:rsidR="00A56C0A" w:rsidRPr="006366F6" w:rsidRDefault="00A56C0A" w:rsidP="00A56C0A">
      <w:pPr>
        <w:jc w:val="center"/>
        <w:rPr>
          <w:rFonts w:ascii="Times" w:hAnsi="Times"/>
          <w:b/>
          <w:bCs/>
          <w:color w:val="000000" w:themeColor="text1"/>
        </w:rPr>
      </w:pPr>
    </w:p>
    <w:p w14:paraId="7CD198AA" w14:textId="77777777" w:rsidR="00A56C0A" w:rsidRDefault="00A56C0A" w:rsidP="00A56C0A">
      <w:pPr>
        <w:jc w:val="center"/>
        <w:rPr>
          <w:rFonts w:ascii="Times" w:hAnsi="Times"/>
          <w:b/>
          <w:bCs/>
          <w:color w:val="000000" w:themeColor="text1"/>
        </w:rPr>
      </w:pPr>
    </w:p>
    <w:p w14:paraId="0FDA9E42" w14:textId="77777777" w:rsidR="00A56C0A" w:rsidRDefault="00A56C0A" w:rsidP="00A56C0A">
      <w:pPr>
        <w:jc w:val="center"/>
        <w:rPr>
          <w:rFonts w:ascii="Times" w:hAnsi="Times"/>
          <w:b/>
          <w:bCs/>
          <w:color w:val="000000" w:themeColor="text1"/>
        </w:rPr>
      </w:pPr>
    </w:p>
    <w:p w14:paraId="50F5FE0D" w14:textId="77777777" w:rsidR="00A56C0A" w:rsidRDefault="00A56C0A" w:rsidP="00A56C0A">
      <w:pPr>
        <w:jc w:val="center"/>
        <w:rPr>
          <w:rFonts w:ascii="Times" w:hAnsi="Times"/>
          <w:b/>
          <w:bCs/>
          <w:color w:val="000000" w:themeColor="text1"/>
        </w:rPr>
      </w:pPr>
    </w:p>
    <w:p w14:paraId="08201BC8" w14:textId="77777777" w:rsidR="00A56C0A" w:rsidRDefault="00A56C0A" w:rsidP="00A56C0A">
      <w:pPr>
        <w:jc w:val="center"/>
        <w:rPr>
          <w:rFonts w:ascii="Times" w:hAnsi="Times"/>
          <w:b/>
          <w:bCs/>
          <w:color w:val="000000" w:themeColor="text1"/>
        </w:rPr>
      </w:pPr>
    </w:p>
    <w:p w14:paraId="52D68014" w14:textId="77777777" w:rsidR="00A56C0A" w:rsidRDefault="00A56C0A" w:rsidP="00A56C0A">
      <w:pPr>
        <w:jc w:val="center"/>
        <w:rPr>
          <w:rFonts w:ascii="Times" w:hAnsi="Times"/>
          <w:b/>
          <w:bCs/>
          <w:color w:val="000000" w:themeColor="text1"/>
        </w:rPr>
      </w:pPr>
    </w:p>
    <w:p w14:paraId="09FC507E" w14:textId="77777777" w:rsidR="00A56C0A" w:rsidRPr="006366F6" w:rsidRDefault="00A56C0A" w:rsidP="00A56C0A">
      <w:pPr>
        <w:jc w:val="center"/>
        <w:rPr>
          <w:rFonts w:ascii="Times" w:hAnsi="Times"/>
          <w:b/>
          <w:bCs/>
          <w:color w:val="000000" w:themeColor="text1"/>
        </w:rPr>
      </w:pPr>
    </w:p>
    <w:p w14:paraId="2FA8A15B" w14:textId="77777777" w:rsidR="00A56C0A" w:rsidRPr="006366F6" w:rsidRDefault="00A56C0A" w:rsidP="00A56C0A">
      <w:pPr>
        <w:jc w:val="center"/>
        <w:rPr>
          <w:rFonts w:ascii="Times" w:hAnsi="Times"/>
          <w:b/>
          <w:bCs/>
          <w:color w:val="000000" w:themeColor="text1"/>
        </w:rPr>
      </w:pPr>
    </w:p>
    <w:p w14:paraId="7342E0A5" w14:textId="77777777" w:rsidR="00A56C0A" w:rsidRDefault="00A56C0A" w:rsidP="00A56C0A">
      <w:pPr>
        <w:jc w:val="center"/>
        <w:rPr>
          <w:rFonts w:ascii="Times" w:hAnsi="Times"/>
          <w:b/>
          <w:bCs/>
          <w:color w:val="000000" w:themeColor="text1"/>
        </w:rPr>
      </w:pPr>
    </w:p>
    <w:p w14:paraId="67B109CF" w14:textId="77777777" w:rsidR="00A56C0A" w:rsidRDefault="00A56C0A" w:rsidP="00A56C0A">
      <w:pPr>
        <w:jc w:val="center"/>
        <w:rPr>
          <w:rFonts w:ascii="Times" w:hAnsi="Times"/>
          <w:b/>
          <w:bCs/>
          <w:color w:val="000000" w:themeColor="text1"/>
        </w:rPr>
      </w:pPr>
    </w:p>
    <w:p w14:paraId="0DD22B62" w14:textId="77777777" w:rsidR="00A56C0A" w:rsidRDefault="00A56C0A" w:rsidP="00A56C0A">
      <w:pPr>
        <w:jc w:val="center"/>
        <w:rPr>
          <w:rFonts w:ascii="Times" w:hAnsi="Times"/>
          <w:b/>
          <w:bCs/>
          <w:color w:val="000000" w:themeColor="text1"/>
        </w:rPr>
      </w:pPr>
    </w:p>
    <w:p w14:paraId="52D718A1" w14:textId="77777777" w:rsidR="00A56C0A" w:rsidRDefault="00A56C0A" w:rsidP="00A56C0A">
      <w:pPr>
        <w:jc w:val="center"/>
        <w:rPr>
          <w:rFonts w:ascii="Times" w:hAnsi="Times"/>
          <w:b/>
          <w:bCs/>
          <w:color w:val="000000" w:themeColor="text1"/>
        </w:rPr>
      </w:pPr>
    </w:p>
    <w:p w14:paraId="20D8C403" w14:textId="77777777" w:rsidR="00A56C0A" w:rsidRDefault="00A56C0A" w:rsidP="00A56C0A">
      <w:pPr>
        <w:jc w:val="center"/>
        <w:rPr>
          <w:rFonts w:ascii="Times" w:hAnsi="Times"/>
          <w:b/>
          <w:bCs/>
          <w:color w:val="000000" w:themeColor="text1"/>
        </w:rPr>
      </w:pPr>
    </w:p>
    <w:p w14:paraId="36E473AB" w14:textId="77777777" w:rsidR="00A56C0A" w:rsidRDefault="00A56C0A" w:rsidP="00A56C0A">
      <w:pPr>
        <w:jc w:val="center"/>
        <w:rPr>
          <w:rFonts w:ascii="Times" w:hAnsi="Times"/>
          <w:b/>
          <w:bCs/>
          <w:color w:val="000000" w:themeColor="text1"/>
        </w:rPr>
      </w:pPr>
    </w:p>
    <w:p w14:paraId="75363305" w14:textId="77777777" w:rsidR="00A56C0A" w:rsidRDefault="00A56C0A" w:rsidP="00A56C0A">
      <w:pPr>
        <w:jc w:val="center"/>
        <w:rPr>
          <w:rFonts w:ascii="Times" w:hAnsi="Times"/>
          <w:b/>
          <w:bCs/>
          <w:color w:val="000000" w:themeColor="text1"/>
        </w:rPr>
      </w:pPr>
    </w:p>
    <w:p w14:paraId="3B504718" w14:textId="77777777" w:rsidR="00A56C0A" w:rsidRDefault="00A56C0A" w:rsidP="00A56C0A">
      <w:pPr>
        <w:jc w:val="center"/>
        <w:rPr>
          <w:rFonts w:ascii="Times" w:hAnsi="Times"/>
          <w:b/>
          <w:bCs/>
          <w:color w:val="000000" w:themeColor="text1"/>
        </w:rPr>
      </w:pPr>
    </w:p>
    <w:p w14:paraId="11C43C5D" w14:textId="77777777" w:rsidR="00A56C0A" w:rsidRPr="006366F6" w:rsidRDefault="00A56C0A" w:rsidP="00A56C0A">
      <w:pPr>
        <w:jc w:val="center"/>
        <w:rPr>
          <w:rFonts w:ascii="Times" w:hAnsi="Times"/>
          <w:b/>
          <w:bCs/>
          <w:color w:val="000000" w:themeColor="text1"/>
        </w:rPr>
      </w:pPr>
    </w:p>
    <w:p w14:paraId="304C6AB1" w14:textId="77777777" w:rsidR="00A56C0A" w:rsidRPr="006366F6" w:rsidRDefault="00A56C0A" w:rsidP="00A56C0A">
      <w:pPr>
        <w:jc w:val="center"/>
        <w:rPr>
          <w:rFonts w:ascii="Times" w:hAnsi="Times"/>
          <w:b/>
          <w:bCs/>
          <w:color w:val="000000" w:themeColor="text1"/>
        </w:rPr>
      </w:pPr>
      <w:r w:rsidRPr="006366F6">
        <w:rPr>
          <w:rFonts w:ascii="Times" w:hAnsi="Times"/>
          <w:b/>
          <w:bCs/>
          <w:color w:val="000000" w:themeColor="text1"/>
        </w:rPr>
        <w:lastRenderedPageBreak/>
        <w:t xml:space="preserve">Acknowledgements </w:t>
      </w:r>
    </w:p>
    <w:p w14:paraId="7EA5D6E6" w14:textId="77777777" w:rsidR="00A56C0A" w:rsidRPr="006366F6" w:rsidRDefault="00A56C0A" w:rsidP="00A56C0A">
      <w:pPr>
        <w:jc w:val="center"/>
        <w:rPr>
          <w:rFonts w:ascii="Times" w:hAnsi="Times"/>
          <w:color w:val="000000" w:themeColor="text1"/>
        </w:rPr>
      </w:pPr>
    </w:p>
    <w:p w14:paraId="3B322426" w14:textId="77777777" w:rsidR="00A56C0A" w:rsidRPr="006366F6" w:rsidRDefault="00A56C0A" w:rsidP="00A56C0A">
      <w:pPr>
        <w:spacing w:line="480" w:lineRule="auto"/>
        <w:ind w:firstLine="720"/>
        <w:rPr>
          <w:rFonts w:ascii="Times" w:hAnsi="Times"/>
          <w:color w:val="000000" w:themeColor="text1"/>
        </w:rPr>
      </w:pPr>
      <w:r w:rsidRPr="006366F6">
        <w:rPr>
          <w:rFonts w:ascii="Times" w:hAnsi="Times"/>
          <w:color w:val="000000" w:themeColor="text1"/>
        </w:rPr>
        <w:t xml:space="preserve">To my </w:t>
      </w:r>
      <w:r>
        <w:rPr>
          <w:rFonts w:ascii="Times" w:hAnsi="Times"/>
          <w:color w:val="000000" w:themeColor="text1"/>
        </w:rPr>
        <w:t xml:space="preserve">partner, my </w:t>
      </w:r>
      <w:r w:rsidRPr="006366F6">
        <w:rPr>
          <w:rFonts w:ascii="Times" w:hAnsi="Times"/>
          <w:color w:val="000000" w:themeColor="text1"/>
        </w:rPr>
        <w:t xml:space="preserve">family, my friends, </w:t>
      </w:r>
      <w:r>
        <w:rPr>
          <w:rFonts w:ascii="Times" w:hAnsi="Times"/>
          <w:color w:val="000000" w:themeColor="text1"/>
        </w:rPr>
        <w:t>and my wonderful mentor, Gina Owens</w:t>
      </w:r>
      <w:r w:rsidRPr="006366F6">
        <w:rPr>
          <w:rFonts w:ascii="Times" w:hAnsi="Times"/>
          <w:color w:val="000000" w:themeColor="text1"/>
        </w:rPr>
        <w:t xml:space="preserve"> – thank you. None of this would have been possible without your support. </w:t>
      </w:r>
      <w:r>
        <w:rPr>
          <w:rFonts w:ascii="Times" w:hAnsi="Times"/>
          <w:color w:val="000000" w:themeColor="text1"/>
        </w:rPr>
        <w:t>Lastly, I would like to express my deepest appreciation for all of the individuals who have experienced sexual violence and were willing to share their experiences. From the bottom of my heart, thank you.</w:t>
      </w:r>
    </w:p>
    <w:p w14:paraId="0DA1A38B" w14:textId="77777777" w:rsidR="00A56C0A" w:rsidRPr="006366F6" w:rsidRDefault="00A56C0A" w:rsidP="00A56C0A">
      <w:pPr>
        <w:jc w:val="center"/>
        <w:rPr>
          <w:rFonts w:ascii="Times" w:hAnsi="Times"/>
          <w:b/>
          <w:bCs/>
          <w:color w:val="000000" w:themeColor="text1"/>
        </w:rPr>
      </w:pPr>
    </w:p>
    <w:p w14:paraId="0D0BC7E4" w14:textId="77777777" w:rsidR="00A56C0A" w:rsidRPr="006366F6" w:rsidRDefault="00A56C0A" w:rsidP="00A56C0A">
      <w:pPr>
        <w:jc w:val="center"/>
        <w:rPr>
          <w:rFonts w:ascii="Times" w:hAnsi="Times"/>
          <w:b/>
          <w:bCs/>
          <w:color w:val="000000" w:themeColor="text1"/>
        </w:rPr>
      </w:pPr>
    </w:p>
    <w:p w14:paraId="180038BE" w14:textId="77777777" w:rsidR="00A56C0A" w:rsidRPr="006366F6" w:rsidRDefault="00A56C0A" w:rsidP="00A56C0A">
      <w:pPr>
        <w:jc w:val="center"/>
        <w:rPr>
          <w:rFonts w:ascii="Times" w:hAnsi="Times"/>
          <w:b/>
          <w:bCs/>
          <w:color w:val="000000" w:themeColor="text1"/>
        </w:rPr>
      </w:pPr>
    </w:p>
    <w:p w14:paraId="5B8D8C5E" w14:textId="77777777" w:rsidR="00A56C0A" w:rsidRPr="006366F6" w:rsidRDefault="00A56C0A" w:rsidP="00A56C0A">
      <w:pPr>
        <w:jc w:val="center"/>
        <w:rPr>
          <w:rFonts w:ascii="Times" w:hAnsi="Times"/>
          <w:b/>
          <w:bCs/>
          <w:color w:val="000000" w:themeColor="text1"/>
        </w:rPr>
      </w:pPr>
    </w:p>
    <w:p w14:paraId="604EC697" w14:textId="77777777" w:rsidR="00A56C0A" w:rsidRPr="006366F6" w:rsidRDefault="00A56C0A" w:rsidP="00A56C0A">
      <w:pPr>
        <w:jc w:val="center"/>
        <w:rPr>
          <w:rFonts w:ascii="Times" w:hAnsi="Times"/>
          <w:b/>
          <w:bCs/>
          <w:color w:val="000000" w:themeColor="text1"/>
        </w:rPr>
      </w:pPr>
    </w:p>
    <w:p w14:paraId="492583E5" w14:textId="77777777" w:rsidR="00A56C0A" w:rsidRPr="006366F6" w:rsidRDefault="00A56C0A" w:rsidP="00A56C0A">
      <w:pPr>
        <w:jc w:val="center"/>
        <w:rPr>
          <w:rFonts w:ascii="Times" w:hAnsi="Times"/>
          <w:b/>
          <w:bCs/>
          <w:color w:val="000000" w:themeColor="text1"/>
        </w:rPr>
      </w:pPr>
    </w:p>
    <w:p w14:paraId="3F41B764" w14:textId="77777777" w:rsidR="00A56C0A" w:rsidRPr="006366F6" w:rsidRDefault="00A56C0A" w:rsidP="00A56C0A">
      <w:pPr>
        <w:jc w:val="center"/>
        <w:rPr>
          <w:rFonts w:ascii="Times" w:hAnsi="Times"/>
          <w:b/>
          <w:bCs/>
          <w:color w:val="000000" w:themeColor="text1"/>
        </w:rPr>
      </w:pPr>
    </w:p>
    <w:p w14:paraId="572550F1" w14:textId="77777777" w:rsidR="00A56C0A" w:rsidRPr="006366F6" w:rsidRDefault="00A56C0A" w:rsidP="00A56C0A">
      <w:pPr>
        <w:jc w:val="center"/>
        <w:rPr>
          <w:rFonts w:ascii="Times" w:hAnsi="Times"/>
          <w:b/>
          <w:bCs/>
          <w:color w:val="000000" w:themeColor="text1"/>
        </w:rPr>
      </w:pPr>
    </w:p>
    <w:p w14:paraId="4D9F10AE" w14:textId="77777777" w:rsidR="00A56C0A" w:rsidRPr="006366F6" w:rsidRDefault="00A56C0A" w:rsidP="00A56C0A">
      <w:pPr>
        <w:jc w:val="center"/>
        <w:rPr>
          <w:rFonts w:ascii="Times" w:hAnsi="Times"/>
          <w:b/>
          <w:bCs/>
          <w:color w:val="000000" w:themeColor="text1"/>
        </w:rPr>
      </w:pPr>
    </w:p>
    <w:p w14:paraId="6A4FC8F6" w14:textId="77777777" w:rsidR="00A56C0A" w:rsidRPr="006366F6" w:rsidRDefault="00A56C0A" w:rsidP="00A56C0A">
      <w:pPr>
        <w:jc w:val="center"/>
        <w:rPr>
          <w:rFonts w:ascii="Times" w:hAnsi="Times"/>
          <w:b/>
          <w:bCs/>
          <w:color w:val="000000" w:themeColor="text1"/>
        </w:rPr>
      </w:pPr>
    </w:p>
    <w:p w14:paraId="11DD78D6" w14:textId="77777777" w:rsidR="00A56C0A" w:rsidRPr="006366F6" w:rsidRDefault="00A56C0A" w:rsidP="00A56C0A">
      <w:pPr>
        <w:jc w:val="center"/>
        <w:rPr>
          <w:rFonts w:ascii="Times" w:hAnsi="Times"/>
          <w:b/>
          <w:bCs/>
          <w:color w:val="000000" w:themeColor="text1"/>
        </w:rPr>
      </w:pPr>
    </w:p>
    <w:p w14:paraId="787159B1" w14:textId="77777777" w:rsidR="00A56C0A" w:rsidRPr="006366F6" w:rsidRDefault="00A56C0A" w:rsidP="00A56C0A">
      <w:pPr>
        <w:jc w:val="center"/>
        <w:rPr>
          <w:rFonts w:ascii="Times" w:hAnsi="Times"/>
          <w:b/>
          <w:bCs/>
          <w:color w:val="000000" w:themeColor="text1"/>
        </w:rPr>
      </w:pPr>
    </w:p>
    <w:p w14:paraId="2F8AE518" w14:textId="77777777" w:rsidR="00A56C0A" w:rsidRPr="006366F6" w:rsidRDefault="00A56C0A" w:rsidP="00A56C0A">
      <w:pPr>
        <w:jc w:val="center"/>
        <w:rPr>
          <w:rFonts w:ascii="Times" w:hAnsi="Times"/>
          <w:b/>
          <w:bCs/>
          <w:color w:val="000000" w:themeColor="text1"/>
        </w:rPr>
      </w:pPr>
    </w:p>
    <w:p w14:paraId="7E83A50E" w14:textId="77777777" w:rsidR="00A56C0A" w:rsidRPr="006366F6" w:rsidRDefault="00A56C0A" w:rsidP="00A56C0A">
      <w:pPr>
        <w:jc w:val="center"/>
        <w:rPr>
          <w:rFonts w:ascii="Times" w:hAnsi="Times"/>
          <w:b/>
          <w:bCs/>
          <w:color w:val="000000" w:themeColor="text1"/>
        </w:rPr>
      </w:pPr>
    </w:p>
    <w:p w14:paraId="1B5FF40A" w14:textId="77777777" w:rsidR="00A56C0A" w:rsidRPr="006366F6" w:rsidRDefault="00A56C0A" w:rsidP="00A56C0A">
      <w:pPr>
        <w:jc w:val="center"/>
        <w:rPr>
          <w:rFonts w:ascii="Times" w:hAnsi="Times"/>
          <w:b/>
          <w:bCs/>
          <w:color w:val="000000" w:themeColor="text1"/>
        </w:rPr>
      </w:pPr>
    </w:p>
    <w:p w14:paraId="4B21D11D" w14:textId="77777777" w:rsidR="00A56C0A" w:rsidRPr="006366F6" w:rsidRDefault="00A56C0A" w:rsidP="00A56C0A">
      <w:pPr>
        <w:jc w:val="center"/>
        <w:rPr>
          <w:rFonts w:ascii="Times" w:hAnsi="Times"/>
          <w:b/>
          <w:bCs/>
          <w:color w:val="000000" w:themeColor="text1"/>
        </w:rPr>
      </w:pPr>
    </w:p>
    <w:p w14:paraId="6B602930" w14:textId="77777777" w:rsidR="00A56C0A" w:rsidRPr="006366F6" w:rsidRDefault="00A56C0A" w:rsidP="00A56C0A">
      <w:pPr>
        <w:jc w:val="center"/>
        <w:rPr>
          <w:rFonts w:ascii="Times" w:hAnsi="Times"/>
          <w:b/>
          <w:bCs/>
          <w:color w:val="000000" w:themeColor="text1"/>
        </w:rPr>
      </w:pPr>
    </w:p>
    <w:p w14:paraId="6319069A" w14:textId="77777777" w:rsidR="00A56C0A" w:rsidRPr="006366F6" w:rsidRDefault="00A56C0A" w:rsidP="00A56C0A">
      <w:pPr>
        <w:jc w:val="center"/>
        <w:rPr>
          <w:rFonts w:ascii="Times" w:hAnsi="Times"/>
          <w:b/>
          <w:bCs/>
          <w:color w:val="000000" w:themeColor="text1"/>
        </w:rPr>
      </w:pPr>
    </w:p>
    <w:p w14:paraId="521F3F00" w14:textId="77777777" w:rsidR="00A56C0A" w:rsidRPr="006366F6" w:rsidRDefault="00A56C0A" w:rsidP="00A56C0A">
      <w:pPr>
        <w:jc w:val="center"/>
        <w:rPr>
          <w:rFonts w:ascii="Times" w:hAnsi="Times"/>
          <w:b/>
          <w:bCs/>
          <w:color w:val="000000" w:themeColor="text1"/>
        </w:rPr>
      </w:pPr>
    </w:p>
    <w:p w14:paraId="13C0C2E9" w14:textId="77777777" w:rsidR="00A56C0A" w:rsidRPr="006366F6" w:rsidRDefault="00A56C0A" w:rsidP="00A56C0A">
      <w:pPr>
        <w:jc w:val="center"/>
        <w:rPr>
          <w:rFonts w:ascii="Times" w:hAnsi="Times"/>
          <w:b/>
          <w:bCs/>
          <w:color w:val="000000" w:themeColor="text1"/>
        </w:rPr>
      </w:pPr>
    </w:p>
    <w:p w14:paraId="65022B4D" w14:textId="77777777" w:rsidR="00A56C0A" w:rsidRPr="006366F6" w:rsidRDefault="00A56C0A" w:rsidP="00A56C0A">
      <w:pPr>
        <w:jc w:val="center"/>
        <w:rPr>
          <w:rFonts w:ascii="Times" w:hAnsi="Times"/>
          <w:b/>
          <w:bCs/>
          <w:color w:val="000000" w:themeColor="text1"/>
        </w:rPr>
      </w:pPr>
    </w:p>
    <w:p w14:paraId="1F440DD4" w14:textId="77777777" w:rsidR="00A56C0A" w:rsidRPr="006366F6" w:rsidRDefault="00A56C0A" w:rsidP="00A56C0A">
      <w:pPr>
        <w:jc w:val="center"/>
        <w:rPr>
          <w:rFonts w:ascii="Times" w:hAnsi="Times"/>
          <w:b/>
          <w:bCs/>
          <w:color w:val="000000" w:themeColor="text1"/>
        </w:rPr>
      </w:pPr>
    </w:p>
    <w:p w14:paraId="10D3443A" w14:textId="77777777" w:rsidR="00A56C0A" w:rsidRPr="006366F6" w:rsidRDefault="00A56C0A" w:rsidP="00A56C0A">
      <w:pPr>
        <w:jc w:val="center"/>
        <w:rPr>
          <w:rFonts w:ascii="Times" w:hAnsi="Times"/>
          <w:b/>
          <w:bCs/>
          <w:color w:val="000000" w:themeColor="text1"/>
        </w:rPr>
      </w:pPr>
    </w:p>
    <w:p w14:paraId="13ED201E" w14:textId="77777777" w:rsidR="00A56C0A" w:rsidRDefault="00A56C0A" w:rsidP="00A56C0A">
      <w:pPr>
        <w:rPr>
          <w:rFonts w:ascii="Times" w:hAnsi="Times"/>
          <w:b/>
          <w:bCs/>
          <w:color w:val="000000" w:themeColor="text1"/>
        </w:rPr>
      </w:pPr>
    </w:p>
    <w:p w14:paraId="0AF5D779" w14:textId="77777777" w:rsidR="00A56C0A" w:rsidRPr="006366F6" w:rsidRDefault="00A56C0A" w:rsidP="00A56C0A">
      <w:pPr>
        <w:rPr>
          <w:rFonts w:ascii="Times" w:hAnsi="Times"/>
          <w:b/>
          <w:bCs/>
          <w:color w:val="000000" w:themeColor="text1"/>
        </w:rPr>
      </w:pPr>
    </w:p>
    <w:p w14:paraId="1457F5C1" w14:textId="77777777" w:rsidR="00A56C0A" w:rsidRPr="006366F6" w:rsidRDefault="00A56C0A" w:rsidP="00A56C0A">
      <w:pPr>
        <w:jc w:val="center"/>
        <w:rPr>
          <w:rFonts w:ascii="Times" w:hAnsi="Times"/>
          <w:b/>
          <w:bCs/>
          <w:color w:val="000000" w:themeColor="text1"/>
        </w:rPr>
      </w:pPr>
    </w:p>
    <w:p w14:paraId="0D7BBAD1" w14:textId="77777777" w:rsidR="00A56C0A" w:rsidRPr="006366F6" w:rsidRDefault="00A56C0A" w:rsidP="00A56C0A">
      <w:pPr>
        <w:jc w:val="center"/>
        <w:rPr>
          <w:rFonts w:ascii="Times" w:hAnsi="Times"/>
          <w:b/>
          <w:bCs/>
          <w:color w:val="000000" w:themeColor="text1"/>
        </w:rPr>
      </w:pPr>
    </w:p>
    <w:p w14:paraId="5EBAA543" w14:textId="77777777" w:rsidR="00A56C0A" w:rsidRPr="006366F6" w:rsidRDefault="00A56C0A" w:rsidP="00A56C0A">
      <w:pPr>
        <w:jc w:val="center"/>
        <w:rPr>
          <w:rFonts w:ascii="Times" w:hAnsi="Times"/>
          <w:b/>
          <w:bCs/>
          <w:color w:val="000000" w:themeColor="text1"/>
        </w:rPr>
      </w:pPr>
    </w:p>
    <w:p w14:paraId="3962E42A" w14:textId="77777777" w:rsidR="00A56C0A" w:rsidRPr="006366F6" w:rsidRDefault="00A56C0A" w:rsidP="00A56C0A">
      <w:pPr>
        <w:jc w:val="center"/>
        <w:rPr>
          <w:rFonts w:ascii="Times" w:hAnsi="Times"/>
          <w:b/>
          <w:bCs/>
          <w:color w:val="000000" w:themeColor="text1"/>
        </w:rPr>
      </w:pPr>
    </w:p>
    <w:p w14:paraId="21D7FD85" w14:textId="77777777" w:rsidR="00A56C0A" w:rsidRPr="006366F6" w:rsidRDefault="00A56C0A" w:rsidP="00A56C0A">
      <w:pPr>
        <w:jc w:val="center"/>
        <w:rPr>
          <w:rFonts w:ascii="Times" w:hAnsi="Times"/>
          <w:b/>
          <w:bCs/>
          <w:color w:val="000000" w:themeColor="text1"/>
        </w:rPr>
      </w:pPr>
    </w:p>
    <w:p w14:paraId="76259E1F" w14:textId="77777777" w:rsidR="00A56C0A" w:rsidRPr="006366F6" w:rsidRDefault="00A56C0A" w:rsidP="00A56C0A">
      <w:pPr>
        <w:jc w:val="center"/>
        <w:rPr>
          <w:rFonts w:ascii="Times" w:hAnsi="Times"/>
          <w:b/>
          <w:bCs/>
          <w:color w:val="000000" w:themeColor="text1"/>
        </w:rPr>
      </w:pPr>
    </w:p>
    <w:p w14:paraId="1C2FFE0E" w14:textId="77777777" w:rsidR="00A56C0A" w:rsidRPr="006366F6" w:rsidRDefault="00A56C0A" w:rsidP="00A56C0A">
      <w:pPr>
        <w:jc w:val="center"/>
        <w:rPr>
          <w:rFonts w:ascii="Times" w:hAnsi="Times"/>
          <w:b/>
          <w:bCs/>
          <w:color w:val="000000" w:themeColor="text1"/>
        </w:rPr>
      </w:pPr>
    </w:p>
    <w:p w14:paraId="78321D0C" w14:textId="77777777" w:rsidR="00A56C0A" w:rsidRPr="006366F6" w:rsidRDefault="00A56C0A" w:rsidP="00A56C0A">
      <w:pPr>
        <w:jc w:val="center"/>
        <w:rPr>
          <w:rFonts w:ascii="Times" w:hAnsi="Times"/>
          <w:b/>
          <w:bCs/>
          <w:color w:val="000000" w:themeColor="text1"/>
        </w:rPr>
      </w:pPr>
    </w:p>
    <w:p w14:paraId="35915DE1" w14:textId="77777777" w:rsidR="00A56C0A" w:rsidRDefault="00A56C0A" w:rsidP="00A56C0A">
      <w:pPr>
        <w:rPr>
          <w:rFonts w:ascii="Times" w:hAnsi="Times"/>
          <w:b/>
          <w:bCs/>
          <w:color w:val="000000" w:themeColor="text1"/>
        </w:rPr>
      </w:pPr>
    </w:p>
    <w:p w14:paraId="24CB58C8" w14:textId="77777777" w:rsidR="00A56C0A" w:rsidRDefault="00A56C0A" w:rsidP="00A56C0A">
      <w:pPr>
        <w:rPr>
          <w:rFonts w:ascii="Times" w:hAnsi="Times"/>
          <w:b/>
          <w:bCs/>
          <w:color w:val="000000" w:themeColor="text1"/>
        </w:rPr>
      </w:pPr>
    </w:p>
    <w:p w14:paraId="2819B48B" w14:textId="77777777" w:rsidR="00A56C0A" w:rsidRPr="006366F6" w:rsidRDefault="00A56C0A" w:rsidP="00A56C0A">
      <w:pPr>
        <w:rPr>
          <w:rFonts w:ascii="Times" w:hAnsi="Times"/>
          <w:b/>
          <w:bCs/>
          <w:color w:val="000000" w:themeColor="text1"/>
        </w:rPr>
      </w:pPr>
    </w:p>
    <w:p w14:paraId="7D3001B3" w14:textId="77777777" w:rsidR="00A56C0A" w:rsidRPr="006366F6" w:rsidRDefault="00A56C0A" w:rsidP="00A56C0A">
      <w:pPr>
        <w:jc w:val="center"/>
        <w:rPr>
          <w:rFonts w:ascii="Times" w:hAnsi="Times"/>
          <w:b/>
          <w:bCs/>
          <w:color w:val="000000" w:themeColor="text1"/>
        </w:rPr>
      </w:pPr>
      <w:r w:rsidRPr="006366F6">
        <w:rPr>
          <w:rFonts w:ascii="Times" w:hAnsi="Times"/>
          <w:b/>
          <w:bCs/>
          <w:color w:val="000000" w:themeColor="text1"/>
        </w:rPr>
        <w:lastRenderedPageBreak/>
        <w:t>Abstract</w:t>
      </w:r>
    </w:p>
    <w:p w14:paraId="35BE1BA0" w14:textId="77777777" w:rsidR="00A56C0A" w:rsidRPr="006366F6" w:rsidRDefault="00A56C0A" w:rsidP="00A56C0A">
      <w:pPr>
        <w:jc w:val="center"/>
        <w:rPr>
          <w:rFonts w:ascii="Times" w:hAnsi="Times"/>
          <w:b/>
          <w:bCs/>
          <w:color w:val="000000" w:themeColor="text1"/>
        </w:rPr>
      </w:pPr>
    </w:p>
    <w:p w14:paraId="59369CAB" w14:textId="68625CD2" w:rsidR="00A56C0A" w:rsidRPr="006366F6" w:rsidRDefault="00A56C0A" w:rsidP="00A56C0A">
      <w:pPr>
        <w:spacing w:line="480" w:lineRule="auto"/>
        <w:rPr>
          <w:rFonts w:ascii="Times" w:hAnsi="Times"/>
          <w:color w:val="000000" w:themeColor="text1"/>
        </w:rPr>
      </w:pPr>
      <w:r w:rsidRPr="006366F6">
        <w:rPr>
          <w:rFonts w:ascii="Times" w:hAnsi="Times"/>
          <w:color w:val="000000" w:themeColor="text1"/>
        </w:rPr>
        <w:tab/>
      </w:r>
      <w:r>
        <w:rPr>
          <w:rFonts w:ascii="Times" w:hAnsi="Times"/>
          <w:color w:val="000000" w:themeColor="text1"/>
        </w:rPr>
        <w:t xml:space="preserve">The present study examined romantic relational outcomes among individuals who have experienced unwanted or forced sexual contact. Specifically, we explored the relationship between disclosure of sexual trauma to a romantic partner and relationship satisfaction among a sample (N = 214) of community participants, and examined whether PTSD clusters, partner reactions, and perceived partner responsiveness mediated that relationship. Individuals were recruited via announcements and flyers </w:t>
      </w:r>
      <w:r w:rsidR="00747B4D">
        <w:rPr>
          <w:rFonts w:ascii="Times" w:hAnsi="Times"/>
          <w:color w:val="000000" w:themeColor="text1"/>
        </w:rPr>
        <w:t>at</w:t>
      </w:r>
      <w:r>
        <w:rPr>
          <w:rFonts w:ascii="Times" w:hAnsi="Times"/>
          <w:color w:val="000000" w:themeColor="text1"/>
        </w:rPr>
        <w:t xml:space="preserve"> community organizations and advertisements on social media. Participants completed a number of measures that assessed level of disclosure, posttraumatic stress symptoms (PTSS), partner reactions to disclosure, perceived partner responsiveness, and relationship satisfaction in regards to the romantic partner to whom they most recently disclosed their sexual trauma history. Relationship satisfaction was significantly, positively correlated with trauma disclosure, positive partner reactions, and perceived partner responsiveness, and significantly, negatively correlated with negative partner reactions and the PTSD clusters of avoidance and negative alterations in cognitions and mood (NACM). Trauma disclosure had a significant, indirect effect on relationship satisfaction via positive partner reactions and perceived partner responsiveness. Findings from this study can be utilized to inform clinical interventions and guide future research for individuals who have experienced sexual trauma. </w:t>
      </w:r>
    </w:p>
    <w:p w14:paraId="1F253A45" w14:textId="77777777" w:rsidR="00A56C0A" w:rsidRPr="006E6829" w:rsidRDefault="00A56C0A" w:rsidP="00A56C0A">
      <w:pPr>
        <w:spacing w:line="480" w:lineRule="auto"/>
        <w:rPr>
          <w:rFonts w:ascii="Times" w:hAnsi="Times"/>
          <w:color w:val="000000" w:themeColor="text1"/>
        </w:rPr>
      </w:pPr>
      <w:r w:rsidRPr="006366F6">
        <w:rPr>
          <w:rFonts w:ascii="Times" w:hAnsi="Times"/>
          <w:b/>
          <w:bCs/>
          <w:color w:val="000000" w:themeColor="text1"/>
        </w:rPr>
        <w:t xml:space="preserve">Keywords: </w:t>
      </w:r>
      <w:r>
        <w:rPr>
          <w:rFonts w:ascii="Times" w:hAnsi="Times"/>
          <w:color w:val="000000" w:themeColor="text1"/>
        </w:rPr>
        <w:t xml:space="preserve">sexual trauma disclosure, PTSD clusters, partner reactions, perceived partner responsiveness, relationship satisfaction </w:t>
      </w:r>
    </w:p>
    <w:p w14:paraId="72391CFD" w14:textId="77777777" w:rsidR="00A56C0A" w:rsidRPr="006366F6" w:rsidRDefault="00A56C0A" w:rsidP="00A56C0A">
      <w:pPr>
        <w:jc w:val="center"/>
        <w:rPr>
          <w:rFonts w:ascii="Times" w:hAnsi="Times"/>
          <w:b/>
          <w:bCs/>
          <w:color w:val="000000" w:themeColor="text1"/>
        </w:rPr>
      </w:pPr>
    </w:p>
    <w:p w14:paraId="141A1165" w14:textId="77777777" w:rsidR="00A56C0A" w:rsidRPr="006366F6" w:rsidRDefault="00A56C0A" w:rsidP="00A56C0A">
      <w:pPr>
        <w:jc w:val="center"/>
        <w:rPr>
          <w:rFonts w:ascii="Times" w:hAnsi="Times"/>
          <w:b/>
          <w:bCs/>
          <w:color w:val="000000" w:themeColor="text1"/>
        </w:rPr>
      </w:pPr>
    </w:p>
    <w:p w14:paraId="471A105B" w14:textId="77777777" w:rsidR="00A56C0A" w:rsidRPr="006366F6" w:rsidRDefault="00A56C0A" w:rsidP="00A56C0A">
      <w:pPr>
        <w:jc w:val="center"/>
        <w:rPr>
          <w:rFonts w:ascii="Times" w:hAnsi="Times"/>
          <w:b/>
          <w:bCs/>
          <w:color w:val="000000" w:themeColor="text1"/>
        </w:rPr>
      </w:pPr>
    </w:p>
    <w:p w14:paraId="4DF24388" w14:textId="77777777" w:rsidR="00A56C0A" w:rsidRPr="006366F6" w:rsidRDefault="00A56C0A" w:rsidP="00A56C0A">
      <w:pPr>
        <w:jc w:val="center"/>
        <w:rPr>
          <w:rFonts w:ascii="Times" w:hAnsi="Times"/>
          <w:b/>
          <w:bCs/>
          <w:color w:val="000000" w:themeColor="text1"/>
        </w:rPr>
      </w:pPr>
    </w:p>
    <w:p w14:paraId="62159564" w14:textId="77777777" w:rsidR="00A56C0A" w:rsidRPr="006366F6" w:rsidRDefault="00A56C0A" w:rsidP="00A56C0A">
      <w:pPr>
        <w:rPr>
          <w:rFonts w:ascii="Times" w:hAnsi="Times"/>
          <w:b/>
          <w:bCs/>
          <w:color w:val="000000" w:themeColor="text1"/>
        </w:rPr>
      </w:pPr>
    </w:p>
    <w:p w14:paraId="71110720" w14:textId="77777777" w:rsidR="00A56C0A" w:rsidRPr="006366F6" w:rsidRDefault="00A56C0A" w:rsidP="00A56C0A">
      <w:pPr>
        <w:rPr>
          <w:rFonts w:ascii="Times" w:hAnsi="Times"/>
          <w:b/>
          <w:bCs/>
          <w:color w:val="000000" w:themeColor="text1"/>
        </w:rPr>
      </w:pPr>
    </w:p>
    <w:sdt>
      <w:sdtPr>
        <w:rPr>
          <w:rFonts w:ascii="Times" w:eastAsia="Times New Roman" w:hAnsi="Times" w:cs="Arial"/>
        </w:rPr>
        <w:id w:val="1410810865"/>
        <w:docPartObj>
          <w:docPartGallery w:val="Table of Contents"/>
          <w:docPartUnique/>
        </w:docPartObj>
      </w:sdtPr>
      <w:sdtEndPr>
        <w:rPr>
          <w:rFonts w:cs="Times New Roman"/>
        </w:rPr>
      </w:sdtEndPr>
      <w:sdtContent>
        <w:sdt>
          <w:sdtPr>
            <w:rPr>
              <w:rFonts w:ascii="Times" w:eastAsia="Times New Roman" w:hAnsi="Times" w:cs="Arial"/>
            </w:rPr>
            <w:id w:val="954605638"/>
            <w:docPartObj>
              <w:docPartGallery w:val="Table of Contents"/>
              <w:docPartUnique/>
            </w:docPartObj>
          </w:sdtPr>
          <w:sdtEndPr>
            <w:rPr>
              <w:rFonts w:cs="Times New Roman"/>
            </w:rPr>
          </w:sdtEndPr>
          <w:sdtContent>
            <w:p w14:paraId="354B42BF" w14:textId="77777777" w:rsidR="00A56C0A" w:rsidRPr="00094A40" w:rsidRDefault="00A56C0A" w:rsidP="00A56C0A">
              <w:pPr>
                <w:jc w:val="center"/>
                <w:rPr>
                  <w:rFonts w:ascii="Times" w:hAnsi="Times" w:cs="Times New Roman"/>
                  <w:b/>
                </w:rPr>
              </w:pPr>
              <w:r w:rsidRPr="00094A40">
                <w:rPr>
                  <w:rFonts w:ascii="Times" w:hAnsi="Times" w:cs="Times New Roman"/>
                  <w:b/>
                </w:rPr>
                <w:t>Table of Contents</w:t>
              </w:r>
            </w:p>
            <w:p w14:paraId="234C776C" w14:textId="77777777" w:rsidR="00A56C0A" w:rsidRPr="00094A40" w:rsidRDefault="00A56C0A" w:rsidP="00A56C0A">
              <w:pPr>
                <w:pStyle w:val="TOC1"/>
                <w:rPr>
                  <w:rFonts w:ascii="Times" w:hAnsi="Times" w:cs="Times New Roman"/>
                  <w:b/>
                  <w:bCs/>
                </w:rPr>
              </w:pPr>
              <w:r w:rsidRPr="00094A40">
                <w:rPr>
                  <w:rFonts w:ascii="Times" w:hAnsi="Times" w:cs="Times New Roman"/>
                  <w:b/>
                  <w:bCs/>
                </w:rPr>
                <w:t>Chapter 1 Introduction</w:t>
              </w:r>
              <w:r w:rsidRPr="00094A40">
                <w:rPr>
                  <w:rFonts w:ascii="Times" w:hAnsi="Times" w:cs="Times New Roman"/>
                </w:rPr>
                <w:ptab w:relativeTo="margin" w:alignment="right" w:leader="dot"/>
              </w:r>
              <w:r w:rsidRPr="00094A40">
                <w:rPr>
                  <w:rFonts w:ascii="Times" w:hAnsi="Times" w:cs="Times New Roman"/>
                </w:rPr>
                <w:t>1</w:t>
              </w:r>
            </w:p>
            <w:p w14:paraId="478E4280" w14:textId="77777777" w:rsidR="00A56C0A" w:rsidRPr="00094A40" w:rsidRDefault="00A56C0A" w:rsidP="00A56C0A">
              <w:pPr>
                <w:pStyle w:val="TOC2"/>
                <w:rPr>
                  <w:rFonts w:ascii="Times" w:hAnsi="Times"/>
                </w:rPr>
              </w:pPr>
              <w:r w:rsidRPr="00094A40">
                <w:rPr>
                  <w:rFonts w:ascii="Times" w:hAnsi="Times"/>
                </w:rPr>
                <w:t>Trauma Disclosure</w:t>
              </w:r>
              <w:r w:rsidRPr="00094A40">
                <w:rPr>
                  <w:rFonts w:ascii="Times" w:hAnsi="Times"/>
                </w:rPr>
                <w:ptab w:relativeTo="margin" w:alignment="right" w:leader="dot"/>
              </w:r>
              <w:r w:rsidRPr="00094A40">
                <w:rPr>
                  <w:rFonts w:ascii="Times" w:hAnsi="Times"/>
                </w:rPr>
                <w:t>3</w:t>
              </w:r>
            </w:p>
            <w:p w14:paraId="379A014A" w14:textId="77777777" w:rsidR="00A56C0A" w:rsidRPr="00094A40" w:rsidRDefault="00A56C0A" w:rsidP="00A56C0A">
              <w:pPr>
                <w:pStyle w:val="TOC2"/>
                <w:rPr>
                  <w:rFonts w:ascii="Times" w:hAnsi="Times"/>
                </w:rPr>
              </w:pPr>
              <w:r w:rsidRPr="00094A40">
                <w:rPr>
                  <w:rFonts w:ascii="Times" w:hAnsi="Times"/>
                </w:rPr>
                <w:t>PTSS</w:t>
              </w:r>
              <w:r w:rsidRPr="00094A40">
                <w:rPr>
                  <w:rFonts w:ascii="Times" w:hAnsi="Times"/>
                </w:rPr>
                <w:ptab w:relativeTo="margin" w:alignment="right" w:leader="dot"/>
              </w:r>
              <w:r w:rsidRPr="00094A40">
                <w:rPr>
                  <w:rFonts w:ascii="Times" w:hAnsi="Times"/>
                </w:rPr>
                <w:t>4</w:t>
              </w:r>
            </w:p>
            <w:p w14:paraId="2A305717" w14:textId="77777777" w:rsidR="00A56C0A" w:rsidRPr="00094A40" w:rsidRDefault="00A56C0A" w:rsidP="00A56C0A">
              <w:pPr>
                <w:pStyle w:val="TOC2"/>
                <w:rPr>
                  <w:rFonts w:ascii="Times" w:hAnsi="Times"/>
                </w:rPr>
              </w:pPr>
              <w:r w:rsidRPr="00094A40">
                <w:rPr>
                  <w:rFonts w:ascii="Times" w:hAnsi="Times"/>
                </w:rPr>
                <w:t>Partner Reaction to Disclosure</w:t>
              </w:r>
              <w:r w:rsidRPr="00094A40">
                <w:rPr>
                  <w:rFonts w:ascii="Times" w:hAnsi="Times"/>
                </w:rPr>
                <w:ptab w:relativeTo="margin" w:alignment="right" w:leader="dot"/>
              </w:r>
              <w:r w:rsidRPr="00094A40">
                <w:rPr>
                  <w:rFonts w:ascii="Times" w:hAnsi="Times"/>
                </w:rPr>
                <w:t>7</w:t>
              </w:r>
            </w:p>
            <w:p w14:paraId="1B89D3B7" w14:textId="77777777" w:rsidR="00A56C0A" w:rsidRPr="00094A40" w:rsidRDefault="00A56C0A" w:rsidP="00A56C0A">
              <w:pPr>
                <w:pStyle w:val="TOC2"/>
                <w:rPr>
                  <w:rFonts w:ascii="Times" w:hAnsi="Times"/>
                </w:rPr>
              </w:pPr>
              <w:r w:rsidRPr="00094A40">
                <w:rPr>
                  <w:rFonts w:ascii="Times" w:hAnsi="Times"/>
                </w:rPr>
                <w:t>Perceived Partner Responsiveness</w:t>
              </w:r>
              <w:r w:rsidRPr="00094A40">
                <w:rPr>
                  <w:rFonts w:ascii="Times" w:hAnsi="Times"/>
                </w:rPr>
                <w:ptab w:relativeTo="margin" w:alignment="right" w:leader="dot"/>
              </w:r>
              <w:r w:rsidRPr="00094A40">
                <w:rPr>
                  <w:rFonts w:ascii="Times" w:hAnsi="Times"/>
                </w:rPr>
                <w:t>9</w:t>
              </w:r>
            </w:p>
            <w:p w14:paraId="118BDC77" w14:textId="77777777" w:rsidR="00A56C0A" w:rsidRPr="00094A40" w:rsidRDefault="00A56C0A" w:rsidP="00A56C0A">
              <w:pPr>
                <w:pStyle w:val="TOC2"/>
                <w:rPr>
                  <w:rFonts w:ascii="Times" w:hAnsi="Times"/>
                </w:rPr>
              </w:pPr>
              <w:r w:rsidRPr="00094A40">
                <w:rPr>
                  <w:rFonts w:ascii="Times" w:hAnsi="Times"/>
                </w:rPr>
                <w:t>The Present Study</w:t>
              </w:r>
              <w:r w:rsidRPr="00094A40">
                <w:rPr>
                  <w:rFonts w:ascii="Times" w:hAnsi="Times"/>
                </w:rPr>
                <w:ptab w:relativeTo="margin" w:alignment="right" w:leader="dot"/>
              </w:r>
              <w:r w:rsidRPr="00094A40">
                <w:rPr>
                  <w:rFonts w:ascii="Times" w:hAnsi="Times"/>
                </w:rPr>
                <w:t>10</w:t>
              </w:r>
            </w:p>
            <w:p w14:paraId="3D95718F" w14:textId="79154DB7" w:rsidR="00A56C0A" w:rsidRPr="00094A40" w:rsidRDefault="00A56C0A" w:rsidP="00A56C0A">
              <w:pPr>
                <w:pStyle w:val="TOC1"/>
                <w:rPr>
                  <w:rFonts w:ascii="Times" w:hAnsi="Times" w:cs="Times New Roman"/>
                </w:rPr>
              </w:pPr>
              <w:r w:rsidRPr="00094A40">
                <w:rPr>
                  <w:rFonts w:ascii="Times" w:hAnsi="Times" w:cs="Times New Roman"/>
                  <w:b/>
                  <w:bCs/>
                </w:rPr>
                <w:t>Chapter 2 Method</w:t>
              </w:r>
              <w:r w:rsidRPr="00094A40">
                <w:rPr>
                  <w:rFonts w:ascii="Times" w:hAnsi="Times" w:cs="Times New Roman"/>
                </w:rPr>
                <w:ptab w:relativeTo="margin" w:alignment="right" w:leader="dot"/>
              </w:r>
              <w:r w:rsidRPr="00094A40">
                <w:rPr>
                  <w:rFonts w:ascii="Times" w:hAnsi="Times" w:cs="Times New Roman"/>
                </w:rPr>
                <w:t>1</w:t>
              </w:r>
              <w:r w:rsidR="008519C3">
                <w:rPr>
                  <w:rFonts w:ascii="Times" w:hAnsi="Times" w:cs="Times New Roman"/>
                </w:rPr>
                <w:t>3</w:t>
              </w:r>
            </w:p>
            <w:p w14:paraId="29325ADC" w14:textId="384292CE" w:rsidR="00A56C0A" w:rsidRPr="00094A40" w:rsidRDefault="00A56C0A" w:rsidP="00A56C0A">
              <w:pPr>
                <w:pStyle w:val="TOC2"/>
                <w:rPr>
                  <w:rFonts w:ascii="Times" w:hAnsi="Times"/>
                </w:rPr>
              </w:pPr>
              <w:r w:rsidRPr="00094A40">
                <w:rPr>
                  <w:rFonts w:ascii="Times" w:hAnsi="Times"/>
                </w:rPr>
                <w:t>Participants</w:t>
              </w:r>
              <w:r w:rsidRPr="00094A40">
                <w:rPr>
                  <w:rFonts w:ascii="Times" w:hAnsi="Times"/>
                </w:rPr>
                <w:ptab w:relativeTo="margin" w:alignment="right" w:leader="dot"/>
              </w:r>
              <w:r w:rsidRPr="00094A40">
                <w:rPr>
                  <w:rFonts w:ascii="Times" w:hAnsi="Times"/>
                </w:rPr>
                <w:t>1</w:t>
              </w:r>
              <w:r w:rsidR="008519C3">
                <w:rPr>
                  <w:rFonts w:ascii="Times" w:hAnsi="Times"/>
                </w:rPr>
                <w:t>3</w:t>
              </w:r>
            </w:p>
            <w:p w14:paraId="0BD47095" w14:textId="1D12E285" w:rsidR="00A56C0A" w:rsidRPr="00094A40" w:rsidRDefault="00A56C0A" w:rsidP="00A56C0A">
              <w:pPr>
                <w:pStyle w:val="TOC2"/>
                <w:rPr>
                  <w:rFonts w:ascii="Times" w:hAnsi="Times"/>
                </w:rPr>
              </w:pPr>
              <w:r w:rsidRPr="00094A40">
                <w:rPr>
                  <w:rFonts w:ascii="Times" w:hAnsi="Times"/>
                </w:rPr>
                <w:t>Measures</w:t>
              </w:r>
              <w:r w:rsidRPr="00094A40">
                <w:rPr>
                  <w:rFonts w:ascii="Times" w:hAnsi="Times"/>
                </w:rPr>
                <w:ptab w:relativeTo="margin" w:alignment="right" w:leader="dot"/>
              </w:r>
              <w:r w:rsidRPr="00094A40">
                <w:rPr>
                  <w:rFonts w:ascii="Times" w:hAnsi="Times"/>
                </w:rPr>
                <w:t>1</w:t>
              </w:r>
              <w:r w:rsidR="00C22548">
                <w:rPr>
                  <w:rFonts w:ascii="Times" w:hAnsi="Times"/>
                </w:rPr>
                <w:t>6</w:t>
              </w:r>
            </w:p>
            <w:p w14:paraId="6FEFC29E" w14:textId="475B900F" w:rsidR="00A56C0A" w:rsidRPr="00094A40" w:rsidRDefault="00A56C0A" w:rsidP="00A56C0A">
              <w:pPr>
                <w:pStyle w:val="TOC2"/>
                <w:rPr>
                  <w:rFonts w:ascii="Times" w:hAnsi="Times"/>
                </w:rPr>
              </w:pPr>
              <w:r w:rsidRPr="00094A40">
                <w:rPr>
                  <w:rFonts w:ascii="Times" w:hAnsi="Times"/>
                </w:rPr>
                <w:t>Procedures</w:t>
              </w:r>
              <w:r w:rsidRPr="00094A40">
                <w:rPr>
                  <w:rFonts w:ascii="Times" w:hAnsi="Times"/>
                </w:rPr>
                <w:ptab w:relativeTo="margin" w:alignment="right" w:leader="dot"/>
              </w:r>
              <w:r w:rsidR="008519C3">
                <w:rPr>
                  <w:rFonts w:ascii="Times" w:hAnsi="Times"/>
                </w:rPr>
                <w:t>20</w:t>
              </w:r>
            </w:p>
            <w:p w14:paraId="5C0A13F8" w14:textId="3B6D255A" w:rsidR="00A56C0A" w:rsidRPr="00094A40" w:rsidRDefault="00A56C0A" w:rsidP="00A56C0A">
              <w:pPr>
                <w:pStyle w:val="TOC2"/>
                <w:rPr>
                  <w:rFonts w:ascii="Times" w:hAnsi="Times"/>
                </w:rPr>
              </w:pPr>
              <w:r w:rsidRPr="00094A40">
                <w:rPr>
                  <w:rFonts w:ascii="Times" w:hAnsi="Times"/>
                </w:rPr>
                <w:t>Data Analysis</w:t>
              </w:r>
              <w:r w:rsidRPr="00094A40">
                <w:rPr>
                  <w:rFonts w:ascii="Times" w:hAnsi="Times"/>
                </w:rPr>
                <w:ptab w:relativeTo="margin" w:alignment="right" w:leader="dot"/>
              </w:r>
              <w:r w:rsidRPr="00094A40">
                <w:rPr>
                  <w:rFonts w:ascii="Times" w:hAnsi="Times"/>
                </w:rPr>
                <w:t>2</w:t>
              </w:r>
              <w:r w:rsidR="008519C3">
                <w:rPr>
                  <w:rFonts w:ascii="Times" w:hAnsi="Times"/>
                </w:rPr>
                <w:t>1</w:t>
              </w:r>
            </w:p>
            <w:p w14:paraId="09ACF294" w14:textId="330F74BD" w:rsidR="00A56C0A" w:rsidRPr="00094A40" w:rsidRDefault="00A56C0A" w:rsidP="00A56C0A">
              <w:pPr>
                <w:pStyle w:val="TOC1"/>
                <w:rPr>
                  <w:rFonts w:ascii="Times" w:hAnsi="Times" w:cs="Times New Roman"/>
                </w:rPr>
              </w:pPr>
              <w:r w:rsidRPr="00094A40">
                <w:rPr>
                  <w:rFonts w:ascii="Times" w:hAnsi="Times" w:cs="Times New Roman"/>
                  <w:b/>
                  <w:bCs/>
                </w:rPr>
                <w:t>Chapter 3 Results</w:t>
              </w:r>
              <w:r w:rsidRPr="00094A40">
                <w:rPr>
                  <w:rFonts w:ascii="Times" w:hAnsi="Times" w:cs="Times New Roman"/>
                </w:rPr>
                <w:ptab w:relativeTo="margin" w:alignment="right" w:leader="dot"/>
              </w:r>
              <w:r w:rsidRPr="00094A40">
                <w:rPr>
                  <w:rFonts w:ascii="Times" w:hAnsi="Times" w:cs="Times New Roman"/>
                </w:rPr>
                <w:t>2</w:t>
              </w:r>
              <w:r w:rsidR="008519C3">
                <w:rPr>
                  <w:rFonts w:ascii="Times" w:hAnsi="Times" w:cs="Times New Roman"/>
                </w:rPr>
                <w:t>3</w:t>
              </w:r>
            </w:p>
            <w:p w14:paraId="4AE2D74E" w14:textId="1EA5AFBB" w:rsidR="00A56C0A" w:rsidRPr="00094A40" w:rsidRDefault="00A56C0A" w:rsidP="00A56C0A">
              <w:pPr>
                <w:pStyle w:val="TOC1"/>
                <w:rPr>
                  <w:rFonts w:ascii="Times" w:hAnsi="Times" w:cs="Times New Roman"/>
                  <w:b/>
                  <w:bCs/>
                </w:rPr>
              </w:pPr>
              <w:r w:rsidRPr="00094A40">
                <w:rPr>
                  <w:rFonts w:ascii="Times" w:hAnsi="Times" w:cs="Times New Roman"/>
                  <w:b/>
                  <w:bCs/>
                </w:rPr>
                <w:t>Chapter 4 Discussion</w:t>
              </w:r>
              <w:r w:rsidRPr="00094A40">
                <w:rPr>
                  <w:rFonts w:ascii="Times" w:hAnsi="Times" w:cs="Times New Roman"/>
                </w:rPr>
                <w:ptab w:relativeTo="margin" w:alignment="right" w:leader="dot"/>
              </w:r>
              <w:r w:rsidRPr="00094A40">
                <w:rPr>
                  <w:rFonts w:ascii="Times" w:hAnsi="Times" w:cs="Times New Roman"/>
                </w:rPr>
                <w:t>2</w:t>
              </w:r>
              <w:r w:rsidR="008519C3">
                <w:rPr>
                  <w:rFonts w:ascii="Times" w:hAnsi="Times" w:cs="Times New Roman"/>
                </w:rPr>
                <w:t>6</w:t>
              </w:r>
            </w:p>
            <w:p w14:paraId="7B6AA65F" w14:textId="78D21C5D" w:rsidR="00A56C0A" w:rsidRPr="00094A40" w:rsidRDefault="00A56C0A" w:rsidP="00A56C0A">
              <w:pPr>
                <w:pStyle w:val="TOC2"/>
                <w:rPr>
                  <w:rFonts w:ascii="Times" w:hAnsi="Times"/>
                </w:rPr>
              </w:pPr>
              <w:r w:rsidRPr="00094A40">
                <w:rPr>
                  <w:rFonts w:ascii="Times" w:hAnsi="Times"/>
                </w:rPr>
                <w:t>Limitations</w:t>
              </w:r>
              <w:r w:rsidRPr="00094A40">
                <w:rPr>
                  <w:rFonts w:ascii="Times" w:hAnsi="Times"/>
                </w:rPr>
                <w:ptab w:relativeTo="margin" w:alignment="right" w:leader="dot"/>
              </w:r>
              <w:r w:rsidRPr="00094A40">
                <w:rPr>
                  <w:rFonts w:ascii="Times" w:hAnsi="Times"/>
                </w:rPr>
                <w:t>2</w:t>
              </w:r>
              <w:r w:rsidR="008519C3">
                <w:rPr>
                  <w:rFonts w:ascii="Times" w:hAnsi="Times"/>
                </w:rPr>
                <w:t>9</w:t>
              </w:r>
            </w:p>
            <w:p w14:paraId="457D7EF3" w14:textId="4BA344DE" w:rsidR="00A56C0A" w:rsidRPr="00094A40" w:rsidRDefault="00A56C0A" w:rsidP="00A56C0A">
              <w:pPr>
                <w:pStyle w:val="TOC2"/>
                <w:rPr>
                  <w:rFonts w:ascii="Times" w:hAnsi="Times"/>
                </w:rPr>
              </w:pPr>
              <w:r w:rsidRPr="00094A40">
                <w:rPr>
                  <w:rFonts w:ascii="Times" w:hAnsi="Times"/>
                </w:rPr>
                <w:t>Clinical Implications</w:t>
              </w:r>
              <w:r w:rsidRPr="00094A40">
                <w:rPr>
                  <w:rFonts w:ascii="Times" w:hAnsi="Times"/>
                </w:rPr>
                <w:ptab w:relativeTo="margin" w:alignment="right" w:leader="dot"/>
              </w:r>
              <w:r w:rsidR="00C22548">
                <w:rPr>
                  <w:rFonts w:ascii="Times" w:hAnsi="Times"/>
                </w:rPr>
                <w:t>30</w:t>
              </w:r>
            </w:p>
            <w:p w14:paraId="7A7C149A" w14:textId="18D8F08B" w:rsidR="00A56C0A" w:rsidRPr="00094A40" w:rsidRDefault="00A56C0A" w:rsidP="00A56C0A">
              <w:pPr>
                <w:pStyle w:val="TOC2"/>
                <w:rPr>
                  <w:rFonts w:ascii="Times" w:hAnsi="Times"/>
                </w:rPr>
              </w:pPr>
              <w:r w:rsidRPr="00094A40">
                <w:rPr>
                  <w:rFonts w:ascii="Times" w:hAnsi="Times"/>
                </w:rPr>
                <w:t>Future Directions</w:t>
              </w:r>
              <w:r w:rsidRPr="00094A40">
                <w:rPr>
                  <w:rFonts w:ascii="Times" w:hAnsi="Times"/>
                </w:rPr>
                <w:ptab w:relativeTo="margin" w:alignment="right" w:leader="dot"/>
              </w:r>
              <w:r w:rsidR="008519C3">
                <w:rPr>
                  <w:rFonts w:ascii="Times" w:hAnsi="Times"/>
                </w:rPr>
                <w:t>32</w:t>
              </w:r>
            </w:p>
            <w:p w14:paraId="052F6078" w14:textId="2E58A153" w:rsidR="00A56C0A" w:rsidRPr="00094A40" w:rsidRDefault="00A56C0A" w:rsidP="00A56C0A">
              <w:pPr>
                <w:pStyle w:val="TOC2"/>
                <w:rPr>
                  <w:rFonts w:ascii="Times" w:hAnsi="Times"/>
                </w:rPr>
              </w:pPr>
              <w:r w:rsidRPr="00094A40">
                <w:rPr>
                  <w:rFonts w:ascii="Times" w:hAnsi="Times"/>
                </w:rPr>
                <w:t>Conclusion</w:t>
              </w:r>
              <w:r w:rsidRPr="00094A40">
                <w:rPr>
                  <w:rFonts w:ascii="Times" w:hAnsi="Times"/>
                </w:rPr>
                <w:ptab w:relativeTo="margin" w:alignment="right" w:leader="dot"/>
              </w:r>
              <w:r>
                <w:rPr>
                  <w:rFonts w:ascii="Times" w:hAnsi="Times"/>
                </w:rPr>
                <w:t>3</w:t>
              </w:r>
              <w:r w:rsidR="008519C3">
                <w:rPr>
                  <w:rFonts w:ascii="Times" w:hAnsi="Times"/>
                </w:rPr>
                <w:t>3</w:t>
              </w:r>
            </w:p>
            <w:p w14:paraId="05948D46" w14:textId="250DB70F" w:rsidR="00A56C0A" w:rsidRPr="00B87574" w:rsidRDefault="00A56C0A" w:rsidP="00A56C0A">
              <w:pPr>
                <w:pStyle w:val="TOC1"/>
                <w:rPr>
                  <w:rFonts w:ascii="Times" w:hAnsi="Times" w:cs="Times New Roman"/>
                </w:rPr>
              </w:pPr>
              <w:r w:rsidRPr="00094A40">
                <w:rPr>
                  <w:rFonts w:ascii="Times" w:hAnsi="Times" w:cs="Times New Roman"/>
                  <w:b/>
                  <w:bCs/>
                </w:rPr>
                <w:t>References</w:t>
              </w:r>
              <w:r w:rsidRPr="00094A40">
                <w:rPr>
                  <w:rFonts w:ascii="Times" w:hAnsi="Times" w:cs="Times New Roman"/>
                </w:rPr>
                <w:ptab w:relativeTo="margin" w:alignment="right" w:leader="dot"/>
              </w:r>
              <w:r>
                <w:rPr>
                  <w:rFonts w:ascii="Times" w:hAnsi="Times" w:cs="Times New Roman"/>
                </w:rPr>
                <w:t>3</w:t>
              </w:r>
              <w:r w:rsidR="008519C3">
                <w:rPr>
                  <w:rFonts w:ascii="Times" w:hAnsi="Times" w:cs="Times New Roman"/>
                </w:rPr>
                <w:t>4</w:t>
              </w:r>
            </w:p>
            <w:p w14:paraId="2EFC7A51" w14:textId="54129B6A" w:rsidR="00A56C0A" w:rsidRPr="00094A40" w:rsidRDefault="00A56C0A" w:rsidP="00A56C0A">
              <w:pPr>
                <w:pStyle w:val="TOC1"/>
                <w:rPr>
                  <w:rFonts w:ascii="Times" w:hAnsi="Times" w:cs="Times New Roman"/>
                </w:rPr>
              </w:pPr>
              <w:r w:rsidRPr="00094A40">
                <w:rPr>
                  <w:rFonts w:ascii="Times" w:hAnsi="Times" w:cs="Times New Roman"/>
                  <w:b/>
                  <w:bCs/>
                </w:rPr>
                <w:t>Appendix</w:t>
              </w:r>
              <w:r w:rsidRPr="00094A40">
                <w:rPr>
                  <w:rFonts w:ascii="Times" w:hAnsi="Times" w:cs="Times New Roman"/>
                </w:rPr>
                <w:ptab w:relativeTo="margin" w:alignment="right" w:leader="dot"/>
              </w:r>
              <w:r w:rsidR="008519C3">
                <w:rPr>
                  <w:rFonts w:ascii="Times" w:hAnsi="Times" w:cs="Times New Roman"/>
                </w:rPr>
                <w:t>53</w:t>
              </w:r>
            </w:p>
            <w:p w14:paraId="26ED3EA2" w14:textId="2059FA85" w:rsidR="00A56C0A" w:rsidRDefault="00A56C0A" w:rsidP="00A56C0A">
              <w:pPr>
                <w:pStyle w:val="TOC2"/>
                <w:rPr>
                  <w:rFonts w:ascii="Times" w:hAnsi="Times"/>
                </w:rPr>
              </w:pPr>
              <w:r>
                <w:rPr>
                  <w:rFonts w:ascii="Times" w:hAnsi="Times"/>
                </w:rPr>
                <w:t>Table</w:t>
              </w:r>
              <w:r w:rsidRPr="00094A40">
                <w:rPr>
                  <w:rFonts w:ascii="Times" w:hAnsi="Times"/>
                </w:rPr>
                <w:t xml:space="preserve"> 1</w:t>
              </w:r>
              <w:r w:rsidRPr="00094A40">
                <w:rPr>
                  <w:rFonts w:ascii="Times" w:hAnsi="Times"/>
                </w:rPr>
                <w:ptab w:relativeTo="margin" w:alignment="right" w:leader="dot"/>
              </w:r>
              <w:r>
                <w:rPr>
                  <w:rFonts w:ascii="Times" w:hAnsi="Times"/>
                </w:rPr>
                <w:t>5</w:t>
              </w:r>
              <w:r w:rsidR="008519C3">
                <w:rPr>
                  <w:rFonts w:ascii="Times" w:hAnsi="Times"/>
                </w:rPr>
                <w:t>3</w:t>
              </w:r>
            </w:p>
            <w:p w14:paraId="76889215" w14:textId="2856C218" w:rsidR="00A56C0A" w:rsidRPr="00094A40" w:rsidRDefault="00A56C0A" w:rsidP="00A56C0A">
              <w:pPr>
                <w:pStyle w:val="TOC2"/>
                <w:rPr>
                  <w:rFonts w:ascii="Times" w:hAnsi="Times"/>
                </w:rPr>
              </w:pPr>
              <w:r>
                <w:rPr>
                  <w:rFonts w:ascii="Times" w:hAnsi="Times"/>
                </w:rPr>
                <w:t>Figure</w:t>
              </w:r>
              <w:r w:rsidRPr="00094A40">
                <w:rPr>
                  <w:rFonts w:ascii="Times" w:hAnsi="Times"/>
                </w:rPr>
                <w:t xml:space="preserve"> 1</w:t>
              </w:r>
              <w:r w:rsidRPr="00094A40">
                <w:rPr>
                  <w:rFonts w:ascii="Times" w:hAnsi="Times"/>
                </w:rPr>
                <w:ptab w:relativeTo="margin" w:alignment="right" w:leader="dot"/>
              </w:r>
              <w:r>
                <w:rPr>
                  <w:rFonts w:ascii="Times" w:hAnsi="Times"/>
                </w:rPr>
                <w:t>5</w:t>
              </w:r>
              <w:r w:rsidR="008519C3">
                <w:rPr>
                  <w:rFonts w:ascii="Times" w:hAnsi="Times"/>
                </w:rPr>
                <w:t>4</w:t>
              </w:r>
            </w:p>
            <w:p w14:paraId="70592989" w14:textId="52F0BA37" w:rsidR="00A56C0A" w:rsidRPr="004712E0" w:rsidRDefault="00A56C0A" w:rsidP="00A56C0A">
              <w:pPr>
                <w:pStyle w:val="TOC2"/>
                <w:rPr>
                  <w:rFonts w:ascii="Times" w:hAnsi="Times"/>
                </w:rPr>
              </w:pPr>
              <w:r>
                <w:rPr>
                  <w:rFonts w:ascii="Times" w:hAnsi="Times"/>
                </w:rPr>
                <w:t>Figure</w:t>
              </w:r>
              <w:r w:rsidRPr="00094A40">
                <w:rPr>
                  <w:rFonts w:ascii="Times" w:hAnsi="Times"/>
                </w:rPr>
                <w:t xml:space="preserve"> </w:t>
              </w:r>
              <w:r>
                <w:rPr>
                  <w:rFonts w:ascii="Times" w:hAnsi="Times"/>
                </w:rPr>
                <w:t>2</w:t>
              </w:r>
              <w:r w:rsidRPr="00094A40">
                <w:rPr>
                  <w:rFonts w:ascii="Times" w:hAnsi="Times"/>
                </w:rPr>
                <w:ptab w:relativeTo="margin" w:alignment="right" w:leader="dot"/>
              </w:r>
              <w:r>
                <w:rPr>
                  <w:rFonts w:ascii="Times" w:hAnsi="Times"/>
                </w:rPr>
                <w:t>5</w:t>
              </w:r>
              <w:r w:rsidR="008519C3">
                <w:rPr>
                  <w:rFonts w:ascii="Times" w:hAnsi="Times"/>
                </w:rPr>
                <w:t>5</w:t>
              </w:r>
            </w:p>
            <w:p w14:paraId="279B5AFE" w14:textId="3176F041" w:rsidR="00A56C0A" w:rsidRPr="004712E0" w:rsidRDefault="00A56C0A" w:rsidP="00A56C0A">
              <w:pPr>
                <w:pStyle w:val="TOC2"/>
                <w:rPr>
                  <w:rFonts w:ascii="Times" w:hAnsi="Times"/>
                </w:rPr>
              </w:pPr>
              <w:r>
                <w:rPr>
                  <w:rFonts w:ascii="Times" w:hAnsi="Times"/>
                </w:rPr>
                <w:t>Consent for Research Participation</w:t>
              </w:r>
              <w:r w:rsidRPr="00094A40">
                <w:rPr>
                  <w:rFonts w:ascii="Times" w:hAnsi="Times"/>
                </w:rPr>
                <w:ptab w:relativeTo="margin" w:alignment="right" w:leader="dot"/>
              </w:r>
              <w:r>
                <w:rPr>
                  <w:rFonts w:ascii="Times" w:hAnsi="Times"/>
                </w:rPr>
                <w:t>5</w:t>
              </w:r>
              <w:r w:rsidR="008519C3">
                <w:rPr>
                  <w:rFonts w:ascii="Times" w:hAnsi="Times"/>
                </w:rPr>
                <w:t>6</w:t>
              </w:r>
            </w:p>
            <w:p w14:paraId="0DFE7D3F" w14:textId="7B08FA9E" w:rsidR="00A56C0A" w:rsidRDefault="00A56C0A" w:rsidP="00A56C0A">
              <w:pPr>
                <w:pStyle w:val="TOC2"/>
                <w:ind w:left="216" w:firstLine="234"/>
                <w:rPr>
                  <w:rFonts w:ascii="Times" w:hAnsi="Times"/>
                </w:rPr>
              </w:pPr>
              <w:r>
                <w:rPr>
                  <w:rFonts w:ascii="Times" w:hAnsi="Times"/>
                </w:rPr>
                <w:t>Demographics Form</w:t>
              </w:r>
              <w:r w:rsidRPr="00094A40">
                <w:rPr>
                  <w:rFonts w:ascii="Times" w:hAnsi="Times"/>
                </w:rPr>
                <w:ptab w:relativeTo="margin" w:alignment="right" w:leader="dot"/>
              </w:r>
              <w:r w:rsidR="00E67BF3">
                <w:rPr>
                  <w:rFonts w:ascii="Times" w:hAnsi="Times"/>
                </w:rPr>
                <w:t>59</w:t>
              </w:r>
            </w:p>
            <w:p w14:paraId="77178B7C" w14:textId="237B18C3" w:rsidR="00A56C0A" w:rsidRPr="00094A40" w:rsidRDefault="00A56C0A" w:rsidP="00A56C0A">
              <w:pPr>
                <w:pStyle w:val="TOC2"/>
                <w:rPr>
                  <w:rFonts w:ascii="Times" w:hAnsi="Times"/>
                </w:rPr>
              </w:pPr>
              <w:r w:rsidRPr="003F7CF4">
                <w:rPr>
                  <w:rFonts w:ascii="Times" w:hAnsi="Times"/>
                  <w:b/>
                  <w:bCs/>
                </w:rPr>
                <w:t>Vita</w:t>
              </w:r>
              <w:r w:rsidRPr="00094A40">
                <w:rPr>
                  <w:rFonts w:ascii="Times" w:hAnsi="Times"/>
                </w:rPr>
                <w:ptab w:relativeTo="margin" w:alignment="right" w:leader="dot"/>
              </w:r>
              <w:r w:rsidRPr="00094A40">
                <w:rPr>
                  <w:rFonts w:ascii="Times" w:hAnsi="Times"/>
                </w:rPr>
                <w:t>6</w:t>
              </w:r>
              <w:r w:rsidR="001D4D2C">
                <w:rPr>
                  <w:rFonts w:ascii="Times" w:hAnsi="Times"/>
                </w:rPr>
                <w:t>2</w:t>
              </w:r>
            </w:p>
            <w:p w14:paraId="5D4F1DB0" w14:textId="77777777" w:rsidR="00A56C0A" w:rsidRPr="00094A40" w:rsidRDefault="00000000" w:rsidP="00A56C0A">
              <w:pPr>
                <w:pStyle w:val="TOC3"/>
                <w:rPr>
                  <w:rFonts w:ascii="Times" w:hAnsi="Times" w:cs="Times New Roman"/>
                </w:rPr>
              </w:pPr>
            </w:p>
          </w:sdtContent>
        </w:sdt>
        <w:p w14:paraId="3F32DCB4" w14:textId="77777777" w:rsidR="00A56C0A" w:rsidRPr="006366F6" w:rsidRDefault="00A56C0A" w:rsidP="00A56C0A">
          <w:pPr>
            <w:jc w:val="center"/>
            <w:rPr>
              <w:rFonts w:ascii="Times" w:hAnsi="Times" w:cs="Times New Roman"/>
            </w:rPr>
          </w:pPr>
        </w:p>
        <w:p w14:paraId="1D49B138" w14:textId="77777777" w:rsidR="00A56C0A" w:rsidRPr="006366F6" w:rsidRDefault="00000000" w:rsidP="00A56C0A">
          <w:pPr>
            <w:pStyle w:val="TOC3"/>
            <w:ind w:left="0"/>
            <w:rPr>
              <w:rFonts w:ascii="Times" w:hAnsi="Times" w:cs="Times New Roman"/>
            </w:rPr>
          </w:pPr>
        </w:p>
      </w:sdtContent>
    </w:sdt>
    <w:p w14:paraId="2F20844A" w14:textId="77777777" w:rsidR="00A56C0A" w:rsidRDefault="00A56C0A" w:rsidP="00A56C0A">
      <w:pPr>
        <w:spacing w:line="480" w:lineRule="auto"/>
        <w:jc w:val="center"/>
        <w:rPr>
          <w:rFonts w:ascii="Times" w:hAnsi="Times"/>
          <w:b/>
          <w:bCs/>
          <w:color w:val="000000" w:themeColor="text1"/>
        </w:rPr>
      </w:pPr>
    </w:p>
    <w:p w14:paraId="0D7FE7A6" w14:textId="77777777" w:rsidR="00A56C0A" w:rsidRDefault="00A56C0A" w:rsidP="00A56C0A">
      <w:pPr>
        <w:spacing w:line="480" w:lineRule="auto"/>
        <w:jc w:val="center"/>
        <w:rPr>
          <w:rFonts w:ascii="Times" w:hAnsi="Times"/>
          <w:b/>
          <w:bCs/>
          <w:color w:val="000000" w:themeColor="text1"/>
        </w:rPr>
      </w:pPr>
    </w:p>
    <w:p w14:paraId="7EE679D5" w14:textId="77777777" w:rsidR="00A56C0A" w:rsidRDefault="00A56C0A" w:rsidP="00A56C0A">
      <w:pPr>
        <w:spacing w:line="480" w:lineRule="auto"/>
        <w:jc w:val="center"/>
        <w:rPr>
          <w:rFonts w:ascii="Times" w:hAnsi="Times"/>
          <w:b/>
          <w:bCs/>
          <w:color w:val="000000" w:themeColor="text1"/>
        </w:rPr>
      </w:pPr>
    </w:p>
    <w:p w14:paraId="6ADCD8DC" w14:textId="77777777" w:rsidR="00A56C0A" w:rsidRDefault="00A56C0A" w:rsidP="00A56C0A">
      <w:pPr>
        <w:spacing w:line="480" w:lineRule="auto"/>
        <w:jc w:val="center"/>
        <w:rPr>
          <w:rFonts w:ascii="Times" w:hAnsi="Times"/>
          <w:b/>
          <w:bCs/>
          <w:color w:val="000000" w:themeColor="text1"/>
        </w:rPr>
      </w:pPr>
    </w:p>
    <w:p w14:paraId="3578731F" w14:textId="77777777" w:rsidR="00A56C0A" w:rsidRDefault="00A56C0A" w:rsidP="00A56C0A">
      <w:pPr>
        <w:spacing w:line="480" w:lineRule="auto"/>
        <w:jc w:val="center"/>
        <w:rPr>
          <w:rFonts w:ascii="Times" w:hAnsi="Times"/>
          <w:b/>
          <w:bCs/>
          <w:color w:val="000000" w:themeColor="text1"/>
        </w:rPr>
      </w:pPr>
    </w:p>
    <w:p w14:paraId="68E54832" w14:textId="77777777" w:rsidR="00A56C0A" w:rsidRDefault="00A56C0A" w:rsidP="00A56C0A">
      <w:pPr>
        <w:spacing w:line="480" w:lineRule="auto"/>
        <w:jc w:val="center"/>
        <w:rPr>
          <w:rFonts w:ascii="Times" w:hAnsi="Times"/>
          <w:b/>
          <w:bCs/>
          <w:color w:val="000000" w:themeColor="text1"/>
        </w:rPr>
      </w:pPr>
    </w:p>
    <w:p w14:paraId="3F0FA17F" w14:textId="77777777" w:rsidR="00A56C0A" w:rsidRDefault="00A56C0A" w:rsidP="00A56C0A">
      <w:pPr>
        <w:spacing w:line="480" w:lineRule="auto"/>
        <w:jc w:val="center"/>
        <w:rPr>
          <w:rFonts w:ascii="Times" w:hAnsi="Times"/>
          <w:b/>
          <w:bCs/>
          <w:color w:val="000000" w:themeColor="text1"/>
        </w:rPr>
      </w:pPr>
    </w:p>
    <w:p w14:paraId="55B35E3A" w14:textId="77777777" w:rsidR="00A56C0A" w:rsidRDefault="00A56C0A" w:rsidP="00A56C0A">
      <w:pPr>
        <w:spacing w:line="480" w:lineRule="auto"/>
        <w:jc w:val="center"/>
        <w:rPr>
          <w:rFonts w:ascii="Times" w:hAnsi="Times"/>
          <w:b/>
          <w:bCs/>
          <w:color w:val="000000" w:themeColor="text1"/>
        </w:rPr>
      </w:pPr>
    </w:p>
    <w:p w14:paraId="5D32AFC9" w14:textId="77777777" w:rsidR="00A56C0A" w:rsidRDefault="00A56C0A" w:rsidP="00A56C0A">
      <w:pPr>
        <w:spacing w:line="480" w:lineRule="auto"/>
        <w:jc w:val="center"/>
        <w:rPr>
          <w:rFonts w:ascii="Times" w:hAnsi="Times"/>
          <w:b/>
          <w:bCs/>
          <w:color w:val="000000" w:themeColor="text1"/>
        </w:rPr>
      </w:pPr>
    </w:p>
    <w:p w14:paraId="7C8E8E41" w14:textId="77777777" w:rsidR="00A56C0A" w:rsidRDefault="00A56C0A" w:rsidP="00A56C0A">
      <w:pPr>
        <w:spacing w:line="480" w:lineRule="auto"/>
        <w:jc w:val="center"/>
        <w:rPr>
          <w:rFonts w:ascii="Times" w:hAnsi="Times"/>
          <w:b/>
          <w:bCs/>
          <w:color w:val="000000" w:themeColor="text1"/>
        </w:rPr>
        <w:sectPr w:rsidR="00A56C0A" w:rsidSect="009C0DC2">
          <w:footerReference w:type="even" r:id="rId7"/>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03F44476" w14:textId="77777777" w:rsidR="00A56C0A" w:rsidRDefault="00A56C0A" w:rsidP="00A56C0A">
      <w:pPr>
        <w:spacing w:line="480" w:lineRule="auto"/>
        <w:jc w:val="center"/>
        <w:rPr>
          <w:rFonts w:ascii="Times" w:hAnsi="Times"/>
          <w:b/>
          <w:bCs/>
          <w:color w:val="000000" w:themeColor="text1"/>
        </w:rPr>
      </w:pPr>
      <w:r>
        <w:rPr>
          <w:rFonts w:ascii="Times" w:hAnsi="Times"/>
          <w:b/>
          <w:bCs/>
          <w:color w:val="000000" w:themeColor="text1"/>
        </w:rPr>
        <w:lastRenderedPageBreak/>
        <w:t>Chapter 1</w:t>
      </w:r>
    </w:p>
    <w:p w14:paraId="4CF30542" w14:textId="77777777" w:rsidR="00A56C0A" w:rsidRPr="00FC5B77" w:rsidRDefault="00A56C0A" w:rsidP="00A56C0A">
      <w:pPr>
        <w:spacing w:line="480" w:lineRule="auto"/>
        <w:jc w:val="center"/>
        <w:rPr>
          <w:rFonts w:ascii="Times" w:hAnsi="Times"/>
          <w:b/>
          <w:bCs/>
          <w:color w:val="000000" w:themeColor="text1"/>
        </w:rPr>
      </w:pPr>
      <w:r w:rsidRPr="00FC5B77">
        <w:rPr>
          <w:rFonts w:ascii="Times" w:hAnsi="Times"/>
          <w:b/>
          <w:bCs/>
          <w:color w:val="000000" w:themeColor="text1"/>
        </w:rPr>
        <w:t>Introduction</w:t>
      </w:r>
    </w:p>
    <w:p w14:paraId="221D9D21" w14:textId="77777777" w:rsidR="00A56C0A" w:rsidRDefault="00A56C0A" w:rsidP="00A56C0A">
      <w:pPr>
        <w:spacing w:line="480" w:lineRule="auto"/>
        <w:rPr>
          <w:rFonts w:ascii="Times" w:hAnsi="Times"/>
          <w:color w:val="000000" w:themeColor="text1"/>
        </w:rPr>
      </w:pPr>
      <w:r w:rsidRPr="00FC5B77">
        <w:rPr>
          <w:rFonts w:ascii="Times" w:hAnsi="Times"/>
          <w:b/>
          <w:bCs/>
          <w:color w:val="000000" w:themeColor="text1"/>
        </w:rPr>
        <w:tab/>
      </w:r>
      <w:r w:rsidRPr="00FC5B77">
        <w:rPr>
          <w:rFonts w:ascii="Times" w:hAnsi="Times"/>
          <w:color w:val="000000" w:themeColor="text1"/>
        </w:rPr>
        <w:t>A weal</w:t>
      </w:r>
      <w:r>
        <w:rPr>
          <w:rFonts w:ascii="Times" w:hAnsi="Times"/>
          <w:color w:val="000000" w:themeColor="text1"/>
        </w:rPr>
        <w:t>t</w:t>
      </w:r>
      <w:r w:rsidRPr="00FC5B77">
        <w:rPr>
          <w:rFonts w:ascii="Times" w:hAnsi="Times"/>
          <w:color w:val="000000" w:themeColor="text1"/>
        </w:rPr>
        <w:t>h of research has documented the deleterious effects of sexual trauma both on the individual and on their interpersonal relationships (</w:t>
      </w:r>
      <w:r>
        <w:rPr>
          <w:rFonts w:ascii="Times" w:hAnsi="Times"/>
          <w:color w:val="000000" w:themeColor="text1"/>
        </w:rPr>
        <w:t xml:space="preserve">e.g., </w:t>
      </w:r>
      <w:proofErr w:type="spellStart"/>
      <w:r w:rsidRPr="00FC5B77">
        <w:rPr>
          <w:rFonts w:ascii="Times" w:hAnsi="Times"/>
          <w:color w:val="000000" w:themeColor="text1"/>
        </w:rPr>
        <w:t>Busuito</w:t>
      </w:r>
      <w:proofErr w:type="spellEnd"/>
      <w:r w:rsidRPr="00FC5B77">
        <w:rPr>
          <w:rFonts w:ascii="Times" w:hAnsi="Times"/>
          <w:color w:val="000000" w:themeColor="text1"/>
        </w:rPr>
        <w:t xml:space="preserve"> et al., 2014; Campbell et al., 2009; Dworkin et al., 2017; Fortier et al., 2009; </w:t>
      </w:r>
      <w:proofErr w:type="spellStart"/>
      <w:r w:rsidRPr="00FC5B77">
        <w:rPr>
          <w:rFonts w:ascii="Times" w:hAnsi="Times"/>
          <w:color w:val="000000" w:themeColor="text1"/>
        </w:rPr>
        <w:t>Gemberling</w:t>
      </w:r>
      <w:proofErr w:type="spellEnd"/>
      <w:r w:rsidRPr="00FC5B77">
        <w:rPr>
          <w:rFonts w:ascii="Times" w:hAnsi="Times"/>
          <w:color w:val="000000" w:themeColor="text1"/>
        </w:rPr>
        <w:t xml:space="preserve"> et al., 2015; Meyer et al., 2017; Van </w:t>
      </w:r>
      <w:proofErr w:type="spellStart"/>
      <w:r w:rsidRPr="00FC5B77">
        <w:rPr>
          <w:rFonts w:ascii="Times" w:hAnsi="Times"/>
          <w:color w:val="000000" w:themeColor="text1"/>
        </w:rPr>
        <w:t>Berlo</w:t>
      </w:r>
      <w:proofErr w:type="spellEnd"/>
      <w:r w:rsidRPr="00FC5B77">
        <w:rPr>
          <w:rFonts w:ascii="Times" w:hAnsi="Times"/>
          <w:color w:val="000000" w:themeColor="text1"/>
        </w:rPr>
        <w:t xml:space="preserve"> &amp; </w:t>
      </w:r>
      <w:proofErr w:type="spellStart"/>
      <w:r w:rsidRPr="00FC5B77">
        <w:rPr>
          <w:rFonts w:ascii="Times" w:hAnsi="Times"/>
          <w:color w:val="000000" w:themeColor="text1"/>
        </w:rPr>
        <w:t>Ensink</w:t>
      </w:r>
      <w:proofErr w:type="spellEnd"/>
      <w:r w:rsidRPr="00FC5B77">
        <w:rPr>
          <w:rFonts w:ascii="Times" w:hAnsi="Times"/>
          <w:color w:val="000000" w:themeColor="text1"/>
        </w:rPr>
        <w:t xml:space="preserve">, 2000). </w:t>
      </w:r>
      <w:r>
        <w:rPr>
          <w:rFonts w:ascii="Times" w:hAnsi="Times"/>
          <w:color w:val="000000" w:themeColor="text1"/>
        </w:rPr>
        <w:t xml:space="preserve">In terms of intrapersonal effects, research has demonstrated associations between an individual’s experience of sexual trauma and a range of adverse outcomes, such as </w:t>
      </w:r>
      <w:r w:rsidRPr="00FC5B77">
        <w:rPr>
          <w:rFonts w:ascii="Times" w:hAnsi="Times"/>
          <w:color w:val="000000" w:themeColor="text1"/>
        </w:rPr>
        <w:t>challenges with emotion regulation</w:t>
      </w:r>
      <w:r>
        <w:rPr>
          <w:rFonts w:ascii="Times" w:hAnsi="Times"/>
          <w:color w:val="000000" w:themeColor="text1"/>
        </w:rPr>
        <w:t xml:space="preserve"> (Campbell et al., 2009; Choudhary et al., 2012)</w:t>
      </w:r>
      <w:r w:rsidRPr="00FC5B77">
        <w:rPr>
          <w:rFonts w:ascii="Times" w:hAnsi="Times"/>
          <w:color w:val="000000" w:themeColor="text1"/>
        </w:rPr>
        <w:t>, use of avoidant coping strategies</w:t>
      </w:r>
      <w:r>
        <w:rPr>
          <w:rFonts w:ascii="Times" w:hAnsi="Times"/>
          <w:color w:val="000000" w:themeColor="text1"/>
        </w:rPr>
        <w:t xml:space="preserve"> (Fortier et al., 2009), increased risk of sexual revictimization (Classen et al., 2005; Fortier et al., 2009), and development of mental health disorders such as depression (11-70% across studies;</w:t>
      </w:r>
      <w:r w:rsidRPr="00FC5B77">
        <w:rPr>
          <w:rFonts w:ascii="Times" w:hAnsi="Times"/>
          <w:color w:val="000000" w:themeColor="text1"/>
        </w:rPr>
        <w:t xml:space="preserve"> Choudhary et al., 2012; </w:t>
      </w:r>
      <w:r>
        <w:rPr>
          <w:rFonts w:ascii="Times" w:hAnsi="Times"/>
          <w:color w:val="000000" w:themeColor="text1"/>
        </w:rPr>
        <w:t xml:space="preserve">Dworkin et al., 2017; </w:t>
      </w:r>
      <w:r w:rsidRPr="00FC5B77">
        <w:rPr>
          <w:rFonts w:ascii="Times" w:hAnsi="Times"/>
          <w:color w:val="000000" w:themeColor="text1"/>
        </w:rPr>
        <w:t>Jordan et al., 2010; Kaltman et al., 2005</w:t>
      </w:r>
      <w:r>
        <w:rPr>
          <w:rFonts w:ascii="Times" w:hAnsi="Times"/>
          <w:color w:val="000000" w:themeColor="text1"/>
        </w:rPr>
        <w:t>), substance use disorders (</w:t>
      </w:r>
      <w:r w:rsidRPr="00FC5B77">
        <w:rPr>
          <w:rFonts w:ascii="Times" w:hAnsi="Times"/>
          <w:color w:val="000000" w:themeColor="text1"/>
        </w:rPr>
        <w:t>1</w:t>
      </w:r>
      <w:r>
        <w:rPr>
          <w:rFonts w:ascii="Times" w:hAnsi="Times"/>
          <w:color w:val="000000" w:themeColor="text1"/>
        </w:rPr>
        <w:t>0</w:t>
      </w:r>
      <w:r w:rsidRPr="00FC5B77">
        <w:rPr>
          <w:rFonts w:ascii="Times" w:hAnsi="Times"/>
          <w:color w:val="000000" w:themeColor="text1"/>
        </w:rPr>
        <w:t>-49%</w:t>
      </w:r>
      <w:r>
        <w:rPr>
          <w:rFonts w:ascii="Times" w:hAnsi="Times"/>
          <w:color w:val="000000" w:themeColor="text1"/>
        </w:rPr>
        <w:t xml:space="preserve"> across studies;</w:t>
      </w:r>
      <w:r w:rsidRPr="00FC5B77">
        <w:rPr>
          <w:rFonts w:ascii="Times" w:hAnsi="Times"/>
          <w:color w:val="000000" w:themeColor="text1"/>
        </w:rPr>
        <w:t xml:space="preserve"> Jordan et al., 2010; Kaltman et al., 2005</w:t>
      </w:r>
      <w:r>
        <w:rPr>
          <w:rFonts w:ascii="Times" w:hAnsi="Times"/>
          <w:color w:val="000000" w:themeColor="text1"/>
        </w:rPr>
        <w:t>), and PTSD (Campbell et al., 2009; Jordan et al., 2010). Further, s</w:t>
      </w:r>
      <w:r w:rsidRPr="00FC5B77">
        <w:rPr>
          <w:rFonts w:ascii="Times" w:hAnsi="Times"/>
          <w:color w:val="000000" w:themeColor="text1"/>
        </w:rPr>
        <w:t xml:space="preserve">everal studies </w:t>
      </w:r>
      <w:r>
        <w:rPr>
          <w:rFonts w:ascii="Times" w:hAnsi="Times"/>
          <w:color w:val="000000" w:themeColor="text1"/>
        </w:rPr>
        <w:t xml:space="preserve">have </w:t>
      </w:r>
      <w:r w:rsidRPr="00FC5B77">
        <w:rPr>
          <w:rFonts w:ascii="Times" w:hAnsi="Times"/>
          <w:color w:val="000000" w:themeColor="text1"/>
        </w:rPr>
        <w:t>demonstrate</w:t>
      </w:r>
      <w:r>
        <w:rPr>
          <w:rFonts w:ascii="Times" w:hAnsi="Times"/>
          <w:color w:val="000000" w:themeColor="text1"/>
        </w:rPr>
        <w:t>d</w:t>
      </w:r>
      <w:r w:rsidRPr="00FC5B77">
        <w:rPr>
          <w:rFonts w:ascii="Times" w:hAnsi="Times"/>
          <w:color w:val="000000" w:themeColor="text1"/>
        </w:rPr>
        <w:t xml:space="preserve"> that sexual violence is correlated with higher rates of</w:t>
      </w:r>
      <w:r>
        <w:rPr>
          <w:rFonts w:ascii="Times" w:hAnsi="Times"/>
          <w:color w:val="000000" w:themeColor="text1"/>
        </w:rPr>
        <w:t xml:space="preserve"> posttraumatic stress disorder</w:t>
      </w:r>
      <w:r w:rsidRPr="00FC5B77">
        <w:rPr>
          <w:rFonts w:ascii="Times" w:hAnsi="Times"/>
          <w:color w:val="000000" w:themeColor="text1"/>
        </w:rPr>
        <w:t xml:space="preserve"> </w:t>
      </w:r>
      <w:r>
        <w:rPr>
          <w:rFonts w:ascii="Times" w:hAnsi="Times"/>
          <w:color w:val="000000" w:themeColor="text1"/>
        </w:rPr>
        <w:t>(</w:t>
      </w:r>
      <w:r w:rsidRPr="00FC5B77">
        <w:rPr>
          <w:rFonts w:ascii="Times" w:hAnsi="Times"/>
          <w:color w:val="000000" w:themeColor="text1"/>
        </w:rPr>
        <w:t>PTSD</w:t>
      </w:r>
      <w:r>
        <w:rPr>
          <w:rFonts w:ascii="Times" w:hAnsi="Times"/>
          <w:color w:val="000000" w:themeColor="text1"/>
        </w:rPr>
        <w:t>)</w:t>
      </w:r>
      <w:r w:rsidRPr="00FC5B77">
        <w:rPr>
          <w:rFonts w:ascii="Times" w:hAnsi="Times"/>
          <w:color w:val="000000" w:themeColor="text1"/>
        </w:rPr>
        <w:t xml:space="preserve"> symptomatology relative to other types of </w:t>
      </w:r>
      <w:proofErr w:type="gramStart"/>
      <w:r w:rsidRPr="00FC5B77">
        <w:rPr>
          <w:rFonts w:ascii="Times" w:hAnsi="Times"/>
          <w:color w:val="000000" w:themeColor="text1"/>
        </w:rPr>
        <w:t>trauma</w:t>
      </w:r>
      <w:proofErr w:type="gramEnd"/>
      <w:r w:rsidRPr="00FC5B77">
        <w:rPr>
          <w:rFonts w:ascii="Times" w:hAnsi="Times"/>
          <w:color w:val="000000" w:themeColor="text1"/>
        </w:rPr>
        <w:t xml:space="preserve"> (Blanco, 2011; Kessler et al., 2017; Shakespeare-Finch &amp; Armstrong, 2010), with estimates of lifetime PTSD ranging from 13-80% (Blanco, 2011; Kaltman et al., 2005; Kessler et al., 2017). </w:t>
      </w:r>
    </w:p>
    <w:p w14:paraId="6521C0E5" w14:textId="656EDD0C" w:rsidR="00A56C0A" w:rsidRDefault="00A56C0A" w:rsidP="00A56C0A">
      <w:pPr>
        <w:spacing w:line="480" w:lineRule="auto"/>
        <w:ind w:firstLine="720"/>
        <w:rPr>
          <w:rFonts w:ascii="Times" w:hAnsi="Times"/>
          <w:color w:val="000000" w:themeColor="text1"/>
        </w:rPr>
      </w:pPr>
      <w:r w:rsidRPr="004314A7">
        <w:rPr>
          <w:rFonts w:ascii="Times" w:hAnsi="Times"/>
          <w:color w:val="000000" w:themeColor="text1"/>
        </w:rPr>
        <w:t>In addition to examining the intrapersonal sequalae of sexual trauma, scholars have investigated how trauma affects romantic relationships</w:t>
      </w:r>
      <w:r>
        <w:rPr>
          <w:rFonts w:ascii="Times" w:hAnsi="Times"/>
          <w:color w:val="000000" w:themeColor="text1"/>
        </w:rPr>
        <w:t xml:space="preserve"> specifically</w:t>
      </w:r>
      <w:r w:rsidRPr="004314A7">
        <w:rPr>
          <w:rFonts w:ascii="Times" w:hAnsi="Times"/>
          <w:color w:val="000000" w:themeColor="text1"/>
        </w:rPr>
        <w:t xml:space="preserve">. Survivors of sexual violence have endorsed </w:t>
      </w:r>
      <w:r>
        <w:rPr>
          <w:rFonts w:ascii="Times" w:hAnsi="Times"/>
          <w:color w:val="000000" w:themeColor="text1"/>
        </w:rPr>
        <w:t xml:space="preserve">a range of effects, including </w:t>
      </w:r>
      <w:r w:rsidRPr="004314A7">
        <w:rPr>
          <w:rFonts w:ascii="Times" w:hAnsi="Times"/>
          <w:color w:val="000000" w:themeColor="text1"/>
        </w:rPr>
        <w:t>higher attachment anxiety and avoidance (</w:t>
      </w:r>
      <w:proofErr w:type="spellStart"/>
      <w:r w:rsidRPr="004314A7">
        <w:rPr>
          <w:rFonts w:ascii="Times" w:hAnsi="Times"/>
          <w:color w:val="000000" w:themeColor="text1"/>
        </w:rPr>
        <w:t>Busuito</w:t>
      </w:r>
      <w:proofErr w:type="spellEnd"/>
      <w:r w:rsidRPr="004314A7">
        <w:rPr>
          <w:rFonts w:ascii="Times" w:hAnsi="Times"/>
          <w:color w:val="000000" w:themeColor="text1"/>
        </w:rPr>
        <w:t xml:space="preserve"> et al., 2014; </w:t>
      </w:r>
      <w:proofErr w:type="spellStart"/>
      <w:r w:rsidRPr="004314A7">
        <w:rPr>
          <w:rFonts w:ascii="Times" w:hAnsi="Times"/>
          <w:color w:val="000000" w:themeColor="text1"/>
        </w:rPr>
        <w:t>Gemberling</w:t>
      </w:r>
      <w:proofErr w:type="spellEnd"/>
      <w:r w:rsidRPr="004314A7">
        <w:rPr>
          <w:rFonts w:ascii="Times" w:hAnsi="Times"/>
          <w:color w:val="000000" w:themeColor="text1"/>
        </w:rPr>
        <w:t xml:space="preserve"> et al., 2015; Meyer et al., 2017), changes in sexual behaviors and sexuality (</w:t>
      </w:r>
      <w:proofErr w:type="spellStart"/>
      <w:r w:rsidRPr="004314A7">
        <w:rPr>
          <w:rFonts w:ascii="Times" w:hAnsi="Times"/>
          <w:color w:val="000000" w:themeColor="text1"/>
        </w:rPr>
        <w:t>Connop</w:t>
      </w:r>
      <w:proofErr w:type="spellEnd"/>
      <w:r w:rsidRPr="004314A7">
        <w:rPr>
          <w:rFonts w:ascii="Times" w:hAnsi="Times"/>
          <w:color w:val="000000" w:themeColor="text1"/>
        </w:rPr>
        <w:t xml:space="preserve"> &amp; </w:t>
      </w:r>
      <w:proofErr w:type="spellStart"/>
      <w:r w:rsidRPr="004314A7">
        <w:rPr>
          <w:rFonts w:ascii="Times" w:hAnsi="Times"/>
          <w:color w:val="000000" w:themeColor="text1"/>
        </w:rPr>
        <w:t>Petrak</w:t>
      </w:r>
      <w:proofErr w:type="spellEnd"/>
      <w:r w:rsidRPr="004314A7">
        <w:rPr>
          <w:rFonts w:ascii="Times" w:hAnsi="Times"/>
          <w:color w:val="000000" w:themeColor="text1"/>
        </w:rPr>
        <w:t xml:space="preserve">, 2004; </w:t>
      </w:r>
      <w:proofErr w:type="spellStart"/>
      <w:r w:rsidRPr="004314A7">
        <w:rPr>
          <w:rFonts w:ascii="Times" w:hAnsi="Times"/>
          <w:color w:val="000000" w:themeColor="text1"/>
        </w:rPr>
        <w:t>Kuwert</w:t>
      </w:r>
      <w:proofErr w:type="spellEnd"/>
      <w:r w:rsidRPr="004314A7">
        <w:rPr>
          <w:rFonts w:ascii="Times" w:hAnsi="Times"/>
          <w:color w:val="000000" w:themeColor="text1"/>
        </w:rPr>
        <w:t xml:space="preserve"> et al., 2014; Meyer et al., 2017; O’Callaghan et al., 2019), </w:t>
      </w:r>
      <w:r>
        <w:rPr>
          <w:rFonts w:ascii="Times" w:hAnsi="Times"/>
          <w:color w:val="000000" w:themeColor="text1"/>
        </w:rPr>
        <w:t xml:space="preserve">and </w:t>
      </w:r>
      <w:r w:rsidRPr="004314A7">
        <w:rPr>
          <w:rFonts w:ascii="Times" w:hAnsi="Times"/>
          <w:color w:val="000000" w:themeColor="text1"/>
        </w:rPr>
        <w:t>difficulty with sexual and emotional intimacy (O’Callaghan et al., 2019; Rothman et al., 2019)</w:t>
      </w:r>
      <w:r>
        <w:rPr>
          <w:rFonts w:ascii="Times" w:hAnsi="Times"/>
          <w:color w:val="000000" w:themeColor="text1"/>
        </w:rPr>
        <w:t xml:space="preserve">. </w:t>
      </w:r>
      <w:r>
        <w:rPr>
          <w:rFonts w:ascii="Times" w:hAnsi="Times"/>
          <w:color w:val="000000" w:themeColor="text1"/>
        </w:rPr>
        <w:lastRenderedPageBreak/>
        <w:t>I</w:t>
      </w:r>
      <w:r w:rsidRPr="00FC5B77">
        <w:rPr>
          <w:rFonts w:ascii="Times" w:hAnsi="Times"/>
          <w:color w:val="000000" w:themeColor="text1"/>
        </w:rPr>
        <w:t>ndividuals who experience some form of sexual violence</w:t>
      </w:r>
      <w:r>
        <w:rPr>
          <w:rFonts w:ascii="Times" w:hAnsi="Times"/>
          <w:color w:val="000000" w:themeColor="text1"/>
        </w:rPr>
        <w:t xml:space="preserve"> (</w:t>
      </w:r>
      <w:r w:rsidRPr="00FC5B77">
        <w:rPr>
          <w:rFonts w:ascii="Times" w:hAnsi="Times"/>
          <w:color w:val="000000" w:themeColor="text1"/>
        </w:rPr>
        <w:t>i.e.</w:t>
      </w:r>
      <w:r>
        <w:rPr>
          <w:rFonts w:ascii="Times" w:hAnsi="Times"/>
          <w:color w:val="000000" w:themeColor="text1"/>
        </w:rPr>
        <w:t>,</w:t>
      </w:r>
      <w:r w:rsidRPr="00FC5B77">
        <w:rPr>
          <w:rFonts w:ascii="Times" w:hAnsi="Times"/>
          <w:color w:val="000000" w:themeColor="text1"/>
        </w:rPr>
        <w:t xml:space="preserve"> childhood sexual abuse, sexual assault, rape) are</w:t>
      </w:r>
      <w:r>
        <w:rPr>
          <w:rFonts w:ascii="Times" w:hAnsi="Times"/>
          <w:color w:val="000000" w:themeColor="text1"/>
        </w:rPr>
        <w:t xml:space="preserve"> also</w:t>
      </w:r>
      <w:r w:rsidRPr="00FC5B77">
        <w:rPr>
          <w:rFonts w:ascii="Times" w:hAnsi="Times"/>
          <w:color w:val="000000" w:themeColor="text1"/>
        </w:rPr>
        <w:t xml:space="preserve"> more likely to experience romantic relationship dissatisfaction (</w:t>
      </w:r>
      <w:proofErr w:type="spellStart"/>
      <w:r w:rsidRPr="00FC5B77">
        <w:rPr>
          <w:rFonts w:ascii="Times" w:hAnsi="Times"/>
          <w:color w:val="000000" w:themeColor="text1"/>
        </w:rPr>
        <w:t>Lassri</w:t>
      </w:r>
      <w:proofErr w:type="spellEnd"/>
      <w:r w:rsidRPr="00FC5B77">
        <w:rPr>
          <w:rFonts w:ascii="Times" w:hAnsi="Times"/>
          <w:color w:val="000000" w:themeColor="text1"/>
        </w:rPr>
        <w:t xml:space="preserve"> et al., 2018; </w:t>
      </w:r>
      <w:proofErr w:type="spellStart"/>
      <w:r w:rsidRPr="00FC5B77">
        <w:rPr>
          <w:rFonts w:ascii="Times" w:hAnsi="Times"/>
          <w:color w:val="000000" w:themeColor="text1"/>
        </w:rPr>
        <w:t>Vitek</w:t>
      </w:r>
      <w:proofErr w:type="spellEnd"/>
      <w:r w:rsidRPr="00FC5B77">
        <w:rPr>
          <w:rFonts w:ascii="Times" w:hAnsi="Times"/>
          <w:color w:val="000000" w:themeColor="text1"/>
        </w:rPr>
        <w:t xml:space="preserve"> &amp; </w:t>
      </w:r>
      <w:proofErr w:type="spellStart"/>
      <w:r w:rsidRPr="00FC5B77">
        <w:rPr>
          <w:rFonts w:ascii="Times" w:hAnsi="Times"/>
          <w:color w:val="000000" w:themeColor="text1"/>
        </w:rPr>
        <w:t>Yeater</w:t>
      </w:r>
      <w:proofErr w:type="spellEnd"/>
      <w:r w:rsidRPr="00FC5B77">
        <w:rPr>
          <w:rFonts w:ascii="Times" w:hAnsi="Times"/>
          <w:color w:val="000000" w:themeColor="text1"/>
        </w:rPr>
        <w:t>, 2020), with some studies suggesting a link between difficulties in romantic relationships and increased risk of revictimization (Messman-Moore &amp; Long, 2003)</w:t>
      </w:r>
      <w:r w:rsidRPr="00C31C36">
        <w:rPr>
          <w:rFonts w:ascii="Times" w:hAnsi="Times"/>
          <w:color w:val="000000" w:themeColor="text1"/>
        </w:rPr>
        <w:t xml:space="preserve">. Other </w:t>
      </w:r>
      <w:r>
        <w:rPr>
          <w:rFonts w:ascii="Times" w:hAnsi="Times"/>
          <w:color w:val="000000" w:themeColor="text1"/>
        </w:rPr>
        <w:t>research (Hawkins &amp; Booth, 2005) has</w:t>
      </w:r>
      <w:r w:rsidRPr="00C31C36">
        <w:rPr>
          <w:rFonts w:ascii="Times" w:hAnsi="Times"/>
          <w:color w:val="000000" w:themeColor="text1"/>
        </w:rPr>
        <w:t xml:space="preserve"> posit</w:t>
      </w:r>
      <w:r>
        <w:rPr>
          <w:rFonts w:ascii="Times" w:hAnsi="Times"/>
          <w:color w:val="000000" w:themeColor="text1"/>
        </w:rPr>
        <w:t>ed</w:t>
      </w:r>
      <w:r w:rsidRPr="00C31C36">
        <w:rPr>
          <w:rFonts w:ascii="Times" w:hAnsi="Times"/>
          <w:color w:val="000000" w:themeColor="text1"/>
        </w:rPr>
        <w:t xml:space="preserve"> that among the general population, leaving a negative or “low-quality” relationship can have positive effects on an individual</w:t>
      </w:r>
      <w:r>
        <w:rPr>
          <w:rFonts w:ascii="Times" w:hAnsi="Times"/>
          <w:color w:val="000000" w:themeColor="text1"/>
        </w:rPr>
        <w:t>.</w:t>
      </w:r>
      <w:r w:rsidRPr="00C31C36">
        <w:rPr>
          <w:rFonts w:ascii="Times" w:hAnsi="Times"/>
          <w:color w:val="000000" w:themeColor="text1"/>
        </w:rPr>
        <w:t xml:space="preserve"> </w:t>
      </w:r>
      <w:r w:rsidRPr="00E116BF">
        <w:rPr>
          <w:rFonts w:ascii="Times" w:hAnsi="Times"/>
          <w:color w:val="000000" w:themeColor="text1"/>
        </w:rPr>
        <w:t>However</w:t>
      </w:r>
      <w:r w:rsidRPr="00BA6282">
        <w:rPr>
          <w:rFonts w:ascii="Times" w:hAnsi="Times"/>
          <w:color w:val="000000" w:themeColor="text1"/>
        </w:rPr>
        <w:t>, disagreement exists about the factors that might contribute to negative relational outcomes among sexual trauma survivors</w:t>
      </w:r>
      <w:r w:rsidRPr="00E116BF">
        <w:rPr>
          <w:rFonts w:ascii="Times" w:hAnsi="Times"/>
          <w:color w:val="000000" w:themeColor="text1"/>
        </w:rPr>
        <w:t>, and not all survivors experience romantic relationship dissatisfaction (</w:t>
      </w:r>
      <w:proofErr w:type="spellStart"/>
      <w:r w:rsidRPr="00E116BF">
        <w:rPr>
          <w:rFonts w:ascii="Times" w:hAnsi="Times"/>
          <w:color w:val="000000" w:themeColor="text1"/>
        </w:rPr>
        <w:t>Vitek</w:t>
      </w:r>
      <w:proofErr w:type="spellEnd"/>
      <w:r w:rsidRPr="00E116BF">
        <w:rPr>
          <w:rFonts w:ascii="Times" w:hAnsi="Times"/>
          <w:color w:val="000000" w:themeColor="text1"/>
        </w:rPr>
        <w:t xml:space="preserve"> &amp; </w:t>
      </w:r>
      <w:proofErr w:type="spellStart"/>
      <w:r w:rsidRPr="00E116BF">
        <w:rPr>
          <w:rFonts w:ascii="Times" w:hAnsi="Times"/>
          <w:color w:val="000000" w:themeColor="text1"/>
        </w:rPr>
        <w:t>Yeater</w:t>
      </w:r>
      <w:proofErr w:type="spellEnd"/>
      <w:r w:rsidRPr="00E116BF">
        <w:rPr>
          <w:rFonts w:ascii="Times" w:hAnsi="Times"/>
          <w:color w:val="000000" w:themeColor="text1"/>
        </w:rPr>
        <w:t xml:space="preserve">, 2020), pointing to the need for continued exploration of potential mediating factors in this population. </w:t>
      </w:r>
    </w:p>
    <w:p w14:paraId="5AF1FD16" w14:textId="77777777" w:rsidR="00A56C0A" w:rsidRPr="00FC5B77" w:rsidRDefault="00A56C0A" w:rsidP="00A56C0A">
      <w:pPr>
        <w:spacing w:line="480" w:lineRule="auto"/>
        <w:ind w:firstLine="720"/>
        <w:rPr>
          <w:rFonts w:ascii="Times" w:hAnsi="Times"/>
          <w:color w:val="000000" w:themeColor="text1"/>
        </w:rPr>
      </w:pPr>
      <w:r>
        <w:rPr>
          <w:rFonts w:ascii="Times" w:hAnsi="Times"/>
          <w:color w:val="000000" w:themeColor="text1"/>
        </w:rPr>
        <w:t>T</w:t>
      </w:r>
      <w:r w:rsidRPr="00FC5B77">
        <w:rPr>
          <w:rFonts w:ascii="Times" w:hAnsi="Times"/>
          <w:color w:val="000000" w:themeColor="text1"/>
        </w:rPr>
        <w:t xml:space="preserve">he interpersonal trauma literature </w:t>
      </w:r>
      <w:r>
        <w:rPr>
          <w:rFonts w:ascii="Times" w:hAnsi="Times"/>
          <w:color w:val="000000" w:themeColor="text1"/>
        </w:rPr>
        <w:t xml:space="preserve">to date </w:t>
      </w:r>
      <w:r w:rsidRPr="00FC5B77">
        <w:rPr>
          <w:rFonts w:ascii="Times" w:hAnsi="Times"/>
          <w:color w:val="000000" w:themeColor="text1"/>
        </w:rPr>
        <w:t xml:space="preserve">heavily focuses on </w:t>
      </w:r>
      <w:r>
        <w:rPr>
          <w:rFonts w:ascii="Times" w:hAnsi="Times"/>
          <w:color w:val="000000" w:themeColor="text1"/>
        </w:rPr>
        <w:t xml:space="preserve">couples experiencing </w:t>
      </w:r>
      <w:r w:rsidRPr="00FC5B77">
        <w:rPr>
          <w:rFonts w:ascii="Times" w:hAnsi="Times"/>
          <w:color w:val="000000" w:themeColor="text1"/>
        </w:rPr>
        <w:t>combat-related trauma (Lambert et al., 2012; Taft et al., 2011), potentially leading to a misunderstanding of the unique facets of relational satisfaction among sexual trauma survivors.</w:t>
      </w:r>
      <w:r>
        <w:rPr>
          <w:rFonts w:ascii="Times" w:hAnsi="Times"/>
          <w:color w:val="000000" w:themeColor="text1"/>
        </w:rPr>
        <w:t xml:space="preserve"> However, as</w:t>
      </w:r>
      <w:r w:rsidRPr="00FC5B77">
        <w:rPr>
          <w:rFonts w:ascii="Times" w:hAnsi="Times"/>
          <w:color w:val="000000" w:themeColor="text1"/>
        </w:rPr>
        <w:t xml:space="preserve"> research suggests that positive romantic relationships can contribute to individual and relational wellbeing </w:t>
      </w:r>
      <w:r>
        <w:rPr>
          <w:rFonts w:ascii="Times" w:hAnsi="Times"/>
          <w:color w:val="000000" w:themeColor="text1"/>
        </w:rPr>
        <w:t xml:space="preserve">after the experience of sexual assault </w:t>
      </w:r>
      <w:r w:rsidRPr="00FC5B77">
        <w:rPr>
          <w:rFonts w:ascii="Times" w:hAnsi="Times"/>
          <w:color w:val="000000" w:themeColor="text1"/>
        </w:rPr>
        <w:t xml:space="preserve">(Dimitrova et al., 2010; Franz et al., 2021; Lambert et al., 2015; </w:t>
      </w:r>
      <w:r>
        <w:rPr>
          <w:rFonts w:ascii="Times" w:hAnsi="Times"/>
          <w:color w:val="000000" w:themeColor="text1"/>
        </w:rPr>
        <w:t xml:space="preserve">Macintosh &amp; Johnson, 2008; </w:t>
      </w:r>
      <w:proofErr w:type="spellStart"/>
      <w:r w:rsidRPr="00FC5B77">
        <w:rPr>
          <w:rFonts w:ascii="Times" w:hAnsi="Times"/>
          <w:color w:val="000000" w:themeColor="text1"/>
        </w:rPr>
        <w:t>Whiffen</w:t>
      </w:r>
      <w:proofErr w:type="spellEnd"/>
      <w:r w:rsidRPr="00FC5B77">
        <w:rPr>
          <w:rFonts w:ascii="Times" w:hAnsi="Times"/>
          <w:color w:val="000000" w:themeColor="text1"/>
        </w:rPr>
        <w:t xml:space="preserve"> et al., 1999)</w:t>
      </w:r>
      <w:r>
        <w:rPr>
          <w:rFonts w:ascii="Times" w:hAnsi="Times"/>
          <w:color w:val="000000" w:themeColor="text1"/>
        </w:rPr>
        <w:t xml:space="preserve">, </w:t>
      </w:r>
      <w:r w:rsidRPr="00FC5B77">
        <w:rPr>
          <w:rFonts w:ascii="Times" w:hAnsi="Times"/>
          <w:color w:val="000000" w:themeColor="text1"/>
        </w:rPr>
        <w:t xml:space="preserve">it is of vital importance to understand the factors related to relationship dissatisfaction among </w:t>
      </w:r>
      <w:r>
        <w:rPr>
          <w:rFonts w:ascii="Times" w:hAnsi="Times"/>
          <w:color w:val="000000" w:themeColor="text1"/>
        </w:rPr>
        <w:t>this population</w:t>
      </w:r>
      <w:r w:rsidRPr="00FC5B77">
        <w:rPr>
          <w:rFonts w:ascii="Times" w:hAnsi="Times"/>
          <w:color w:val="000000" w:themeColor="text1"/>
        </w:rPr>
        <w:t xml:space="preserve"> to better inform clinical interventions and </w:t>
      </w:r>
      <w:r>
        <w:rPr>
          <w:rFonts w:ascii="Times" w:hAnsi="Times"/>
          <w:color w:val="000000" w:themeColor="text1"/>
        </w:rPr>
        <w:t>work to prevent</w:t>
      </w:r>
      <w:r w:rsidRPr="00FC5B77">
        <w:rPr>
          <w:rFonts w:ascii="Times" w:hAnsi="Times"/>
          <w:color w:val="000000" w:themeColor="text1"/>
        </w:rPr>
        <w:t xml:space="preserve"> revictimization. </w:t>
      </w:r>
      <w:r>
        <w:rPr>
          <w:rFonts w:ascii="Times" w:hAnsi="Times"/>
          <w:color w:val="000000" w:themeColor="text1"/>
        </w:rPr>
        <w:t>Accordingly, this study will explore how relationship satisfaction is impacted by individual and relational processes among individuals who have experienced sexual violence. More specifically,</w:t>
      </w:r>
      <w:r w:rsidRPr="00FC5B77">
        <w:rPr>
          <w:rFonts w:ascii="Times" w:hAnsi="Times"/>
          <w:color w:val="000000" w:themeColor="text1"/>
        </w:rPr>
        <w:t xml:space="preserve"> we will examine how disclosure of sexual trauma to a romantic partner relates to the survivor’s assessment of relationship satisfaction</w:t>
      </w:r>
      <w:r>
        <w:rPr>
          <w:rFonts w:ascii="Times" w:hAnsi="Times"/>
          <w:color w:val="000000" w:themeColor="text1"/>
        </w:rPr>
        <w:t xml:space="preserve">, and analyze potential mediators of this association, </w:t>
      </w:r>
      <w:r>
        <w:rPr>
          <w:rFonts w:ascii="Times" w:hAnsi="Times"/>
          <w:color w:val="000000" w:themeColor="text1"/>
        </w:rPr>
        <w:lastRenderedPageBreak/>
        <w:t>including</w:t>
      </w:r>
      <w:r w:rsidRPr="00FC5B77">
        <w:rPr>
          <w:rFonts w:ascii="Times" w:hAnsi="Times"/>
          <w:color w:val="000000" w:themeColor="text1"/>
        </w:rPr>
        <w:t xml:space="preserve"> PTSD symptom clusters, partner reaction to the disclosure, and perceived partner responsiveness</w:t>
      </w:r>
      <w:r>
        <w:rPr>
          <w:rFonts w:ascii="Times" w:hAnsi="Times"/>
          <w:color w:val="000000" w:themeColor="text1"/>
        </w:rPr>
        <w:t>.</w:t>
      </w:r>
    </w:p>
    <w:p w14:paraId="1087246A" w14:textId="77777777" w:rsidR="00A56C0A" w:rsidRPr="00FC5B77" w:rsidRDefault="00A56C0A" w:rsidP="00A56C0A">
      <w:pPr>
        <w:spacing w:line="480" w:lineRule="auto"/>
        <w:rPr>
          <w:rFonts w:ascii="Times" w:hAnsi="Times"/>
          <w:b/>
          <w:bCs/>
          <w:color w:val="000000" w:themeColor="text1"/>
        </w:rPr>
      </w:pPr>
      <w:r w:rsidRPr="00FC5B77">
        <w:rPr>
          <w:rFonts w:ascii="Times" w:hAnsi="Times"/>
          <w:b/>
          <w:bCs/>
          <w:color w:val="000000" w:themeColor="text1"/>
        </w:rPr>
        <w:t>Trauma Disclosure</w:t>
      </w:r>
    </w:p>
    <w:p w14:paraId="2B8CADCE" w14:textId="77777777" w:rsidR="00A56C0A" w:rsidRPr="00FC5B77" w:rsidRDefault="00A56C0A" w:rsidP="00A56C0A">
      <w:pPr>
        <w:spacing w:line="480" w:lineRule="auto"/>
        <w:ind w:firstLine="720"/>
        <w:rPr>
          <w:rFonts w:ascii="Times" w:hAnsi="Times"/>
          <w:color w:val="000000" w:themeColor="text1"/>
        </w:rPr>
      </w:pPr>
      <w:r w:rsidRPr="00FC5B77">
        <w:rPr>
          <w:rFonts w:ascii="Times" w:hAnsi="Times"/>
          <w:color w:val="000000" w:themeColor="text1"/>
        </w:rPr>
        <w:t>Various studies indicate that self-disclosure of trauma is beneficial to a survivor’s well</w:t>
      </w:r>
      <w:r>
        <w:rPr>
          <w:rFonts w:ascii="Times" w:hAnsi="Times"/>
          <w:color w:val="000000" w:themeColor="text1"/>
        </w:rPr>
        <w:t>-</w:t>
      </w:r>
      <w:r w:rsidRPr="00FC5B77">
        <w:rPr>
          <w:rFonts w:ascii="Times" w:hAnsi="Times"/>
          <w:color w:val="000000" w:themeColor="text1"/>
        </w:rPr>
        <w:t>being</w:t>
      </w:r>
      <w:r>
        <w:rPr>
          <w:rFonts w:ascii="Times" w:hAnsi="Times"/>
          <w:color w:val="000000" w:themeColor="text1"/>
        </w:rPr>
        <w:t>.</w:t>
      </w:r>
      <w:r w:rsidRPr="00FC5B77">
        <w:rPr>
          <w:rFonts w:ascii="Times" w:hAnsi="Times"/>
          <w:color w:val="000000" w:themeColor="text1"/>
        </w:rPr>
        <w:t xml:space="preserve"> </w:t>
      </w:r>
      <w:r>
        <w:rPr>
          <w:rFonts w:ascii="Times" w:hAnsi="Times"/>
          <w:color w:val="000000" w:themeColor="text1"/>
        </w:rPr>
        <w:t>T</w:t>
      </w:r>
      <w:r w:rsidRPr="00FC5B77">
        <w:rPr>
          <w:rFonts w:ascii="Times" w:hAnsi="Times"/>
          <w:color w:val="000000" w:themeColor="text1"/>
        </w:rPr>
        <w:t>rauma disclosure</w:t>
      </w:r>
      <w:r>
        <w:rPr>
          <w:rFonts w:ascii="Times" w:hAnsi="Times"/>
          <w:color w:val="000000" w:themeColor="text1"/>
        </w:rPr>
        <w:t xml:space="preserve"> is associated with fewer PTSD symptoms and lower posttraumatic stress symptom (PTSS) severity, may</w:t>
      </w:r>
      <w:r w:rsidRPr="00FC5B77">
        <w:rPr>
          <w:rFonts w:ascii="Times" w:hAnsi="Times"/>
          <w:color w:val="000000" w:themeColor="text1"/>
        </w:rPr>
        <w:t xml:space="preserve"> ameliorate health-related issues via decreases in autonomic nervous system activity</w:t>
      </w:r>
      <w:r>
        <w:rPr>
          <w:rFonts w:ascii="Times" w:hAnsi="Times"/>
          <w:color w:val="000000" w:themeColor="text1"/>
        </w:rPr>
        <w:t>, and may</w:t>
      </w:r>
      <w:r w:rsidRPr="00FC5B77">
        <w:rPr>
          <w:rFonts w:ascii="Times" w:hAnsi="Times"/>
          <w:color w:val="000000" w:themeColor="text1"/>
        </w:rPr>
        <w:t xml:space="preserve"> improve psychological adjustment in stressful situations (Bolton et al., 2003; Hoyt et al., 2013; Pennebaker &amp; Susman, 1988). Conversely, inhibition of disclosure and avoidance of trauma-related thoughts and emotions have been found to correlate with </w:t>
      </w:r>
      <w:r>
        <w:rPr>
          <w:rFonts w:ascii="Times" w:hAnsi="Times"/>
          <w:color w:val="000000" w:themeColor="text1"/>
        </w:rPr>
        <w:t xml:space="preserve">increased </w:t>
      </w:r>
      <w:r w:rsidRPr="00FC5B77">
        <w:rPr>
          <w:rFonts w:ascii="Times" w:hAnsi="Times"/>
          <w:color w:val="000000" w:themeColor="text1"/>
        </w:rPr>
        <w:t xml:space="preserve">health problems, higher levels of trauma-related rumination, increased risk for development of PTSD, and greater depressive symptoms (Ahrens et al., 2010; </w:t>
      </w:r>
      <w:proofErr w:type="spellStart"/>
      <w:r w:rsidRPr="00FC5B77">
        <w:rPr>
          <w:rFonts w:ascii="Times" w:hAnsi="Times"/>
          <w:color w:val="000000" w:themeColor="text1"/>
        </w:rPr>
        <w:t>Koenen</w:t>
      </w:r>
      <w:proofErr w:type="spellEnd"/>
      <w:r w:rsidRPr="00FC5B77">
        <w:rPr>
          <w:rFonts w:ascii="Times" w:hAnsi="Times"/>
          <w:color w:val="000000" w:themeColor="text1"/>
        </w:rPr>
        <w:t xml:space="preserve"> et al., 2003; Pennebaker &amp; Susman, 1988). However, one study did find that disclosure of trauma was not significantly related to </w:t>
      </w:r>
      <w:r>
        <w:rPr>
          <w:rFonts w:ascii="Times" w:hAnsi="Times"/>
          <w:color w:val="000000" w:themeColor="text1"/>
        </w:rPr>
        <w:t>posttraumatic stress symptom (</w:t>
      </w:r>
      <w:r w:rsidRPr="00FC5B77">
        <w:rPr>
          <w:rFonts w:ascii="Times" w:hAnsi="Times"/>
          <w:color w:val="000000" w:themeColor="text1"/>
        </w:rPr>
        <w:t>PTS</w:t>
      </w:r>
      <w:r>
        <w:rPr>
          <w:rFonts w:ascii="Times" w:hAnsi="Times"/>
          <w:color w:val="000000" w:themeColor="text1"/>
        </w:rPr>
        <w:t>S) severity, which may have been</w:t>
      </w:r>
      <w:r w:rsidRPr="00FC5B77">
        <w:rPr>
          <w:rFonts w:ascii="Times" w:hAnsi="Times"/>
          <w:color w:val="000000" w:themeColor="text1"/>
        </w:rPr>
        <w:t xml:space="preserve"> </w:t>
      </w:r>
      <w:r>
        <w:rPr>
          <w:rFonts w:ascii="Times" w:hAnsi="Times"/>
          <w:color w:val="000000" w:themeColor="text1"/>
        </w:rPr>
        <w:t>due to</w:t>
      </w:r>
      <w:r w:rsidRPr="00FC5B77">
        <w:rPr>
          <w:rFonts w:ascii="Times" w:hAnsi="Times"/>
          <w:color w:val="000000" w:themeColor="text1"/>
        </w:rPr>
        <w:t xml:space="preserve"> trauma-exposed individuals with and without PTSD both report</w:t>
      </w:r>
      <w:r>
        <w:rPr>
          <w:rFonts w:ascii="Times" w:hAnsi="Times"/>
          <w:color w:val="000000" w:themeColor="text1"/>
        </w:rPr>
        <w:t>ing</w:t>
      </w:r>
      <w:r w:rsidRPr="00FC5B77">
        <w:rPr>
          <w:rFonts w:ascii="Times" w:hAnsi="Times"/>
          <w:color w:val="000000" w:themeColor="text1"/>
        </w:rPr>
        <w:t xml:space="preserve"> similar levels of disclosure (Bedard-Gilligan et al., 2012). </w:t>
      </w:r>
    </w:p>
    <w:p w14:paraId="4EF4939F" w14:textId="77777777" w:rsidR="00A56C0A" w:rsidRPr="004F018D" w:rsidRDefault="00A56C0A" w:rsidP="00A56C0A">
      <w:pPr>
        <w:spacing w:line="480" w:lineRule="auto"/>
        <w:ind w:firstLine="720"/>
        <w:rPr>
          <w:rFonts w:ascii="Times" w:hAnsi="Times"/>
          <w:color w:val="000000" w:themeColor="text1"/>
        </w:rPr>
      </w:pPr>
      <w:r w:rsidRPr="004F018D">
        <w:rPr>
          <w:rFonts w:ascii="Times" w:hAnsi="Times"/>
          <w:color w:val="000000" w:themeColor="text1"/>
        </w:rPr>
        <w:t>While many studies f</w:t>
      </w:r>
      <w:r w:rsidRPr="00280604">
        <w:rPr>
          <w:rFonts w:ascii="Times" w:hAnsi="Times"/>
          <w:color w:val="000000" w:themeColor="text1"/>
        </w:rPr>
        <w:t>ocus</w:t>
      </w:r>
      <w:r w:rsidRPr="004F018D">
        <w:rPr>
          <w:rFonts w:ascii="Times" w:hAnsi="Times"/>
          <w:color w:val="000000" w:themeColor="text1"/>
        </w:rPr>
        <w:t xml:space="preserve"> on the relationship between sexual trauma disclosure to a broad social support network and the survivor’s post-trauma functioning, fewer studies specifically </w:t>
      </w:r>
      <w:r>
        <w:rPr>
          <w:rFonts w:ascii="Times" w:hAnsi="Times"/>
          <w:color w:val="000000" w:themeColor="text1"/>
        </w:rPr>
        <w:t>address</w:t>
      </w:r>
      <w:r w:rsidRPr="004F018D">
        <w:rPr>
          <w:rFonts w:ascii="Times" w:hAnsi="Times"/>
          <w:color w:val="000000" w:themeColor="text1"/>
        </w:rPr>
        <w:t xml:space="preserve"> disclosure to a romantic partner</w:t>
      </w:r>
      <w:r>
        <w:rPr>
          <w:rFonts w:ascii="Times" w:hAnsi="Times"/>
          <w:color w:val="000000" w:themeColor="text1"/>
        </w:rPr>
        <w:t>, often referred to as the “disclosure partner” or the “recipient of disclosure</w:t>
      </w:r>
      <w:r w:rsidRPr="004F018D">
        <w:rPr>
          <w:rFonts w:ascii="Times" w:hAnsi="Times"/>
          <w:color w:val="000000" w:themeColor="text1"/>
        </w:rPr>
        <w:t>.</w:t>
      </w:r>
      <w:r>
        <w:rPr>
          <w:rFonts w:ascii="Times" w:hAnsi="Times"/>
          <w:color w:val="000000" w:themeColor="text1"/>
        </w:rPr>
        <w:t>”</w:t>
      </w:r>
      <w:r w:rsidRPr="004F018D">
        <w:rPr>
          <w:rFonts w:ascii="Times" w:hAnsi="Times"/>
          <w:color w:val="000000" w:themeColor="text1"/>
        </w:rPr>
        <w:t xml:space="preserve"> </w:t>
      </w:r>
      <w:r>
        <w:rPr>
          <w:rFonts w:ascii="Times" w:hAnsi="Times"/>
          <w:color w:val="000000" w:themeColor="text1"/>
        </w:rPr>
        <w:t>M</w:t>
      </w:r>
      <w:r w:rsidRPr="004F018D">
        <w:rPr>
          <w:rFonts w:ascii="Times" w:hAnsi="Times"/>
          <w:color w:val="000000" w:themeColor="text1"/>
        </w:rPr>
        <w:t xml:space="preserve">ost </w:t>
      </w:r>
      <w:r>
        <w:rPr>
          <w:rFonts w:ascii="Times" w:hAnsi="Times"/>
          <w:color w:val="000000" w:themeColor="text1"/>
        </w:rPr>
        <w:t xml:space="preserve">studies involving partner disclosure </w:t>
      </w:r>
      <w:r w:rsidRPr="004F018D">
        <w:rPr>
          <w:rFonts w:ascii="Times" w:hAnsi="Times"/>
          <w:color w:val="000000" w:themeColor="text1"/>
        </w:rPr>
        <w:t xml:space="preserve">examined how negative, neutral, and positive reactions from their romantic partner impacted survivor functioning as defined by feelings of shame or stigmatization, maladaptive or adaptive coping, sense of isolation, self-blame, depression, anxiety, general measures of psychopathology, and </w:t>
      </w:r>
      <w:r w:rsidRPr="004F018D">
        <w:rPr>
          <w:rFonts w:ascii="Times" w:hAnsi="Times"/>
          <w:color w:val="000000" w:themeColor="text1"/>
        </w:rPr>
        <w:lastRenderedPageBreak/>
        <w:t xml:space="preserve">psychosomatic symptoms (Ahrens et al., 2009; Del Castillo &amp; Wright, 2009; </w:t>
      </w:r>
      <w:proofErr w:type="spellStart"/>
      <w:r w:rsidRPr="004F018D">
        <w:rPr>
          <w:rFonts w:ascii="Times" w:hAnsi="Times"/>
          <w:color w:val="000000" w:themeColor="text1"/>
        </w:rPr>
        <w:t>Jonzon</w:t>
      </w:r>
      <w:proofErr w:type="spellEnd"/>
      <w:r w:rsidRPr="004F018D">
        <w:rPr>
          <w:rFonts w:ascii="Times" w:hAnsi="Times"/>
          <w:color w:val="000000" w:themeColor="text1"/>
        </w:rPr>
        <w:t xml:space="preserve"> &amp; Lindblad, 2005; MacIntosh et al., 2016). </w:t>
      </w:r>
    </w:p>
    <w:p w14:paraId="17D02829" w14:textId="1D92FB78" w:rsidR="00A56C0A" w:rsidRPr="00FC5B77" w:rsidRDefault="00A56C0A" w:rsidP="00A56C0A">
      <w:pPr>
        <w:spacing w:line="480" w:lineRule="auto"/>
        <w:ind w:firstLine="720"/>
        <w:rPr>
          <w:rFonts w:ascii="Times" w:hAnsi="Times"/>
          <w:color w:val="000000" w:themeColor="text1"/>
        </w:rPr>
      </w:pPr>
      <w:r w:rsidRPr="00FC5B77">
        <w:rPr>
          <w:rFonts w:ascii="Times" w:hAnsi="Times"/>
          <w:color w:val="000000" w:themeColor="text1"/>
        </w:rPr>
        <w:t xml:space="preserve">Research indicates that, in general, self-disclosure in intimate relationships is positively associated </w:t>
      </w:r>
      <w:r>
        <w:rPr>
          <w:rFonts w:ascii="Times" w:hAnsi="Times"/>
          <w:color w:val="000000" w:themeColor="text1"/>
        </w:rPr>
        <w:t xml:space="preserve">with </w:t>
      </w:r>
      <w:r w:rsidRPr="00FC5B77">
        <w:rPr>
          <w:rFonts w:ascii="Times" w:hAnsi="Times"/>
          <w:color w:val="000000" w:themeColor="text1"/>
        </w:rPr>
        <w:t>measures of satisfaction, relationship commitment, and love (Sprecher &amp; Hendrick, 2004).</w:t>
      </w:r>
      <w:r>
        <w:rPr>
          <w:rFonts w:ascii="Times" w:hAnsi="Times"/>
          <w:color w:val="000000" w:themeColor="text1"/>
        </w:rPr>
        <w:t xml:space="preserve"> However</w:t>
      </w:r>
      <w:r w:rsidRPr="00FC5B77">
        <w:rPr>
          <w:rFonts w:ascii="Times" w:hAnsi="Times"/>
          <w:color w:val="000000" w:themeColor="text1"/>
        </w:rPr>
        <w:t xml:space="preserve">, </w:t>
      </w:r>
      <w:r>
        <w:rPr>
          <w:rFonts w:ascii="Times" w:hAnsi="Times"/>
          <w:color w:val="000000" w:themeColor="text1"/>
        </w:rPr>
        <w:t>limited</w:t>
      </w:r>
      <w:r w:rsidRPr="00FC5B77">
        <w:rPr>
          <w:rFonts w:ascii="Times" w:hAnsi="Times"/>
          <w:color w:val="000000" w:themeColor="text1"/>
        </w:rPr>
        <w:t xml:space="preserve"> research has explored how the disclosure of sexual trauma to a romantic partner</w:t>
      </w:r>
      <w:r w:rsidRPr="00FC5B77">
        <w:rPr>
          <w:rFonts w:ascii="Times" w:hAnsi="Times"/>
          <w:i/>
          <w:iCs/>
          <w:color w:val="000000" w:themeColor="text1"/>
        </w:rPr>
        <w:t xml:space="preserve"> </w:t>
      </w:r>
      <w:r w:rsidRPr="00FC5B77">
        <w:rPr>
          <w:rFonts w:ascii="Times" w:hAnsi="Times"/>
          <w:color w:val="000000" w:themeColor="text1"/>
        </w:rPr>
        <w:t xml:space="preserve">can impact </w:t>
      </w:r>
      <w:r w:rsidRPr="00655014">
        <w:rPr>
          <w:rFonts w:ascii="Times" w:hAnsi="Times"/>
          <w:color w:val="000000" w:themeColor="text1"/>
        </w:rPr>
        <w:t>relational functioning</w:t>
      </w:r>
      <w:r>
        <w:rPr>
          <w:rFonts w:ascii="Times" w:hAnsi="Times"/>
          <w:color w:val="000000" w:themeColor="text1"/>
        </w:rPr>
        <w:t>, specifically relationship satisfaction.</w:t>
      </w:r>
      <w:r w:rsidRPr="00FC5B77">
        <w:rPr>
          <w:rFonts w:ascii="Times" w:hAnsi="Times"/>
          <w:color w:val="000000" w:themeColor="text1"/>
        </w:rPr>
        <w:t xml:space="preserve"> </w:t>
      </w:r>
      <w:r>
        <w:rPr>
          <w:rFonts w:ascii="Times" w:hAnsi="Times"/>
          <w:color w:val="000000" w:themeColor="text1"/>
        </w:rPr>
        <w:t>Studies that focus on relational outcomes</w:t>
      </w:r>
      <w:r w:rsidRPr="000929C4">
        <w:rPr>
          <w:rFonts w:ascii="Times" w:hAnsi="Times"/>
          <w:color w:val="000000" w:themeColor="text1"/>
        </w:rPr>
        <w:t xml:space="preserve"> suggest that disclosure engendered healing via </w:t>
      </w:r>
      <w:r>
        <w:rPr>
          <w:rFonts w:ascii="Times" w:hAnsi="Times"/>
          <w:color w:val="000000" w:themeColor="text1"/>
        </w:rPr>
        <w:t>recognition of similar</w:t>
      </w:r>
      <w:r w:rsidRPr="000929C4">
        <w:rPr>
          <w:rFonts w:ascii="Times" w:hAnsi="Times"/>
          <w:color w:val="000000" w:themeColor="text1"/>
        </w:rPr>
        <w:t xml:space="preserve"> </w:t>
      </w:r>
      <w:r w:rsidRPr="001C2FF7">
        <w:rPr>
          <w:rFonts w:ascii="Times" w:hAnsi="Times"/>
          <w:color w:val="000000" w:themeColor="text1"/>
        </w:rPr>
        <w:t>experiences</w:t>
      </w:r>
      <w:r w:rsidRPr="000929C4">
        <w:rPr>
          <w:rFonts w:ascii="Times" w:hAnsi="Times"/>
          <w:color w:val="000000" w:themeColor="text1"/>
        </w:rPr>
        <w:t xml:space="preserve">, enhanced feelings of closeness, increased awareness of triggers in </w:t>
      </w:r>
      <w:r>
        <w:rPr>
          <w:rFonts w:ascii="Times" w:hAnsi="Times"/>
          <w:color w:val="000000" w:themeColor="text1"/>
        </w:rPr>
        <w:t>the</w:t>
      </w:r>
      <w:r w:rsidRPr="000929C4">
        <w:rPr>
          <w:rFonts w:ascii="Times" w:hAnsi="Times"/>
          <w:color w:val="000000" w:themeColor="text1"/>
        </w:rPr>
        <w:t xml:space="preserve"> sexual relationship, led to more explicit and open communication around sexuality, and allowed for corrective positive sexual experiences (Del Castillo &amp; Wright, 2009; MacIntosh et al., 2016; O’Callaghan et al., 2019</w:t>
      </w:r>
      <w:r>
        <w:rPr>
          <w:rFonts w:ascii="Times" w:hAnsi="Times"/>
          <w:color w:val="000000" w:themeColor="text1"/>
        </w:rPr>
        <w:t xml:space="preserve">; van </w:t>
      </w:r>
      <w:proofErr w:type="spellStart"/>
      <w:r>
        <w:rPr>
          <w:rFonts w:ascii="Times" w:hAnsi="Times"/>
          <w:color w:val="000000" w:themeColor="text1"/>
        </w:rPr>
        <w:t>Gorkom</w:t>
      </w:r>
      <w:proofErr w:type="spellEnd"/>
      <w:r>
        <w:rPr>
          <w:rFonts w:ascii="Times" w:hAnsi="Times"/>
          <w:color w:val="000000" w:themeColor="text1"/>
        </w:rPr>
        <w:t>, 2021</w:t>
      </w:r>
      <w:r w:rsidRPr="000929C4">
        <w:rPr>
          <w:rFonts w:ascii="Times" w:hAnsi="Times"/>
          <w:color w:val="000000" w:themeColor="text1"/>
        </w:rPr>
        <w:t>).</w:t>
      </w:r>
      <w:r>
        <w:rPr>
          <w:rFonts w:ascii="Times" w:hAnsi="Times"/>
          <w:color w:val="000000" w:themeColor="text1"/>
        </w:rPr>
        <w:t xml:space="preserve"> We could locate o</w:t>
      </w:r>
      <w:r w:rsidRPr="00982E6F">
        <w:rPr>
          <w:rFonts w:ascii="Times" w:hAnsi="Times"/>
          <w:color w:val="000000" w:themeColor="text1"/>
        </w:rPr>
        <w:t xml:space="preserve">nly one study </w:t>
      </w:r>
      <w:r>
        <w:rPr>
          <w:rFonts w:ascii="Times" w:hAnsi="Times"/>
          <w:color w:val="000000" w:themeColor="text1"/>
        </w:rPr>
        <w:t xml:space="preserve">that measured </w:t>
      </w:r>
      <w:r w:rsidRPr="00982E6F">
        <w:rPr>
          <w:rFonts w:ascii="Times" w:hAnsi="Times"/>
          <w:color w:val="000000" w:themeColor="text1"/>
        </w:rPr>
        <w:t>relationship satisfaction</w:t>
      </w:r>
      <w:r w:rsidRPr="00FC5B77">
        <w:rPr>
          <w:rFonts w:ascii="Times" w:hAnsi="Times"/>
          <w:color w:val="000000" w:themeColor="text1"/>
        </w:rPr>
        <w:t xml:space="preserve"> </w:t>
      </w:r>
      <w:r>
        <w:rPr>
          <w:rFonts w:ascii="Times" w:hAnsi="Times"/>
          <w:color w:val="000000" w:themeColor="text1"/>
        </w:rPr>
        <w:t xml:space="preserve">after disclosure to a romantic partner </w:t>
      </w:r>
      <w:r w:rsidRPr="00FC5B77">
        <w:rPr>
          <w:rFonts w:ascii="Times" w:hAnsi="Times"/>
          <w:color w:val="000000" w:themeColor="text1"/>
        </w:rPr>
        <w:t>(e.g.</w:t>
      </w:r>
      <w:r>
        <w:rPr>
          <w:rFonts w:ascii="Times" w:hAnsi="Times"/>
          <w:color w:val="000000" w:themeColor="text1"/>
        </w:rPr>
        <w:t>,</w:t>
      </w:r>
      <w:r w:rsidRPr="00FC5B77">
        <w:rPr>
          <w:rFonts w:ascii="Times" w:hAnsi="Times"/>
          <w:color w:val="000000" w:themeColor="text1"/>
        </w:rPr>
        <w:t xml:space="preserve"> </w:t>
      </w:r>
      <w:proofErr w:type="spellStart"/>
      <w:r w:rsidRPr="00FC5B77">
        <w:rPr>
          <w:rFonts w:ascii="Times" w:hAnsi="Times"/>
          <w:color w:val="000000" w:themeColor="text1"/>
        </w:rPr>
        <w:t>Montigny</w:t>
      </w:r>
      <w:proofErr w:type="spellEnd"/>
      <w:r w:rsidRPr="00FC5B77">
        <w:rPr>
          <w:rFonts w:ascii="Times" w:hAnsi="Times"/>
          <w:color w:val="000000" w:themeColor="text1"/>
        </w:rPr>
        <w:t>-Ga</w:t>
      </w:r>
      <w:r>
        <w:rPr>
          <w:rFonts w:ascii="Times" w:hAnsi="Times"/>
          <w:color w:val="000000" w:themeColor="text1"/>
        </w:rPr>
        <w:t>u</w:t>
      </w:r>
      <w:r w:rsidRPr="00FC5B77">
        <w:rPr>
          <w:rFonts w:ascii="Times" w:hAnsi="Times"/>
          <w:color w:val="000000" w:themeColor="text1"/>
        </w:rPr>
        <w:t>thier et al., 2019)</w:t>
      </w:r>
      <w:r>
        <w:rPr>
          <w:rFonts w:ascii="Times" w:hAnsi="Times"/>
          <w:color w:val="000000" w:themeColor="text1"/>
        </w:rPr>
        <w:t>, results of which suggested that negative disclosure reactions are detrimental to relationship satisfaction</w:t>
      </w:r>
      <w:r w:rsidRPr="00FC5B77">
        <w:rPr>
          <w:rFonts w:ascii="Times" w:hAnsi="Times"/>
          <w:color w:val="000000" w:themeColor="text1"/>
        </w:rPr>
        <w:t>. As such, we aim to add to this growing body of research by examining</w:t>
      </w:r>
      <w:r>
        <w:rPr>
          <w:rFonts w:ascii="Times" w:hAnsi="Times"/>
          <w:color w:val="000000" w:themeColor="text1"/>
        </w:rPr>
        <w:t xml:space="preserve"> </w:t>
      </w:r>
      <w:r w:rsidRPr="00244C09">
        <w:rPr>
          <w:rFonts w:ascii="Times" w:hAnsi="Times"/>
          <w:color w:val="000000" w:themeColor="text1"/>
        </w:rPr>
        <w:t xml:space="preserve">the </w:t>
      </w:r>
      <w:r>
        <w:rPr>
          <w:rFonts w:ascii="Times" w:hAnsi="Times"/>
          <w:color w:val="000000" w:themeColor="text1"/>
        </w:rPr>
        <w:t>association</w:t>
      </w:r>
      <w:r w:rsidRPr="00244C09">
        <w:rPr>
          <w:rFonts w:ascii="Times" w:hAnsi="Times"/>
          <w:color w:val="000000" w:themeColor="text1"/>
        </w:rPr>
        <w:t xml:space="preserve"> between sexual trauma disclosure to a romantic partner and relationship satisfaction, a</w:t>
      </w:r>
      <w:r>
        <w:rPr>
          <w:rFonts w:ascii="Times" w:hAnsi="Times"/>
          <w:color w:val="000000" w:themeColor="text1"/>
        </w:rPr>
        <w:t xml:space="preserve">long with potential </w:t>
      </w:r>
      <w:r w:rsidRPr="00244C09">
        <w:rPr>
          <w:rFonts w:ascii="Times" w:hAnsi="Times"/>
          <w:color w:val="000000" w:themeColor="text1"/>
        </w:rPr>
        <w:t xml:space="preserve">individual </w:t>
      </w:r>
      <w:r>
        <w:rPr>
          <w:rFonts w:ascii="Times" w:hAnsi="Times"/>
          <w:color w:val="000000" w:themeColor="text1"/>
        </w:rPr>
        <w:t xml:space="preserve">(i.e., PTSS clusters, partner reactions) </w:t>
      </w:r>
      <w:r w:rsidRPr="00244C09">
        <w:rPr>
          <w:rFonts w:ascii="Times" w:hAnsi="Times"/>
          <w:color w:val="000000" w:themeColor="text1"/>
        </w:rPr>
        <w:t xml:space="preserve">and dyad-level </w:t>
      </w:r>
      <w:r>
        <w:rPr>
          <w:rFonts w:ascii="Times" w:hAnsi="Times"/>
          <w:color w:val="000000" w:themeColor="text1"/>
        </w:rPr>
        <w:t xml:space="preserve">(i.e., perceived partner responsiveness) mediating </w:t>
      </w:r>
      <w:r w:rsidRPr="00244C09">
        <w:rPr>
          <w:rFonts w:ascii="Times" w:hAnsi="Times"/>
          <w:color w:val="000000" w:themeColor="text1"/>
        </w:rPr>
        <w:t>factors.</w:t>
      </w:r>
    </w:p>
    <w:p w14:paraId="27A167DD" w14:textId="77777777" w:rsidR="00A56C0A" w:rsidRDefault="00A56C0A" w:rsidP="00A56C0A">
      <w:pPr>
        <w:spacing w:line="480" w:lineRule="auto"/>
        <w:rPr>
          <w:rFonts w:ascii="Times" w:hAnsi="Times"/>
          <w:b/>
          <w:bCs/>
          <w:i/>
          <w:iCs/>
          <w:color w:val="000000" w:themeColor="text1"/>
        </w:rPr>
      </w:pPr>
      <w:r w:rsidRPr="00EF1FE6">
        <w:rPr>
          <w:rFonts w:ascii="Times" w:hAnsi="Times"/>
          <w:b/>
          <w:bCs/>
          <w:i/>
          <w:iCs/>
          <w:color w:val="000000" w:themeColor="text1"/>
        </w:rPr>
        <w:t xml:space="preserve">PTSS </w:t>
      </w:r>
    </w:p>
    <w:p w14:paraId="761A613F" w14:textId="77777777" w:rsidR="00A56C0A" w:rsidRDefault="00A56C0A" w:rsidP="00A56C0A">
      <w:pPr>
        <w:spacing w:line="480" w:lineRule="auto"/>
        <w:ind w:firstLine="720"/>
        <w:rPr>
          <w:rFonts w:ascii="Times" w:hAnsi="Times"/>
          <w:color w:val="000000" w:themeColor="text1"/>
        </w:rPr>
      </w:pPr>
      <w:r w:rsidRPr="00FC5B77">
        <w:rPr>
          <w:rFonts w:ascii="Times" w:hAnsi="Times"/>
          <w:color w:val="000000" w:themeColor="text1"/>
        </w:rPr>
        <w:t xml:space="preserve">A large portion of </w:t>
      </w:r>
      <w:r>
        <w:rPr>
          <w:rFonts w:ascii="Times" w:hAnsi="Times"/>
          <w:color w:val="000000" w:themeColor="text1"/>
        </w:rPr>
        <w:t xml:space="preserve">the </w:t>
      </w:r>
      <w:r w:rsidRPr="00FC5B77">
        <w:rPr>
          <w:rFonts w:ascii="Times" w:hAnsi="Times"/>
          <w:color w:val="000000" w:themeColor="text1"/>
        </w:rPr>
        <w:t>interpersonal trauma literature focuses on PTS</w:t>
      </w:r>
      <w:r>
        <w:rPr>
          <w:rFonts w:ascii="Times" w:hAnsi="Times"/>
          <w:color w:val="000000" w:themeColor="text1"/>
        </w:rPr>
        <w:t>S severity</w:t>
      </w:r>
      <w:r w:rsidRPr="00FC5B77">
        <w:rPr>
          <w:rFonts w:ascii="Times" w:hAnsi="Times"/>
          <w:color w:val="000000" w:themeColor="text1"/>
        </w:rPr>
        <w:t xml:space="preserve"> and its correlation with relationship outcomes, with robust findings supporting a relationship between PTS</w:t>
      </w:r>
      <w:r>
        <w:rPr>
          <w:rFonts w:ascii="Times" w:hAnsi="Times"/>
          <w:color w:val="000000" w:themeColor="text1"/>
        </w:rPr>
        <w:t>S severity</w:t>
      </w:r>
      <w:r w:rsidRPr="00FC5B77">
        <w:rPr>
          <w:rFonts w:ascii="Times" w:hAnsi="Times"/>
          <w:color w:val="000000" w:themeColor="text1"/>
        </w:rPr>
        <w:t xml:space="preserve"> and interpersonal impairment (Lambert et al., 2012; Taft et al., 2011). </w:t>
      </w:r>
      <w:r>
        <w:rPr>
          <w:rFonts w:ascii="Times" w:hAnsi="Times"/>
          <w:color w:val="000000" w:themeColor="text1"/>
        </w:rPr>
        <w:t>Some research suggests that individuals with PTSD tend to have</w:t>
      </w:r>
      <w:r w:rsidRPr="00982E6F">
        <w:rPr>
          <w:rFonts w:ascii="Times" w:hAnsi="Times"/>
          <w:color w:val="000000" w:themeColor="text1"/>
        </w:rPr>
        <w:t xml:space="preserve"> higher levels of relationship distress </w:t>
      </w:r>
      <w:r>
        <w:rPr>
          <w:rFonts w:ascii="Times" w:hAnsi="Times"/>
          <w:color w:val="000000" w:themeColor="text1"/>
        </w:rPr>
        <w:t>when</w:t>
      </w:r>
      <w:r w:rsidRPr="00982E6F">
        <w:rPr>
          <w:rFonts w:ascii="Times" w:hAnsi="Times"/>
          <w:color w:val="000000" w:themeColor="text1"/>
        </w:rPr>
        <w:t xml:space="preserve"> compar</w:t>
      </w:r>
      <w:r>
        <w:rPr>
          <w:rFonts w:ascii="Times" w:hAnsi="Times"/>
          <w:color w:val="000000" w:themeColor="text1"/>
        </w:rPr>
        <w:t>ed</w:t>
      </w:r>
      <w:r w:rsidRPr="00982E6F">
        <w:rPr>
          <w:rFonts w:ascii="Times" w:hAnsi="Times"/>
          <w:color w:val="000000" w:themeColor="text1"/>
        </w:rPr>
        <w:t xml:space="preserve"> </w:t>
      </w:r>
      <w:r>
        <w:rPr>
          <w:rFonts w:ascii="Times" w:hAnsi="Times"/>
          <w:color w:val="000000" w:themeColor="text1"/>
        </w:rPr>
        <w:t>with</w:t>
      </w:r>
      <w:r w:rsidRPr="00982E6F">
        <w:rPr>
          <w:rFonts w:ascii="Times" w:hAnsi="Times"/>
          <w:color w:val="000000" w:themeColor="text1"/>
        </w:rPr>
        <w:t xml:space="preserve"> non-PTSD control groups.</w:t>
      </w:r>
      <w:r w:rsidRPr="00FC5B77">
        <w:rPr>
          <w:rFonts w:ascii="Times" w:hAnsi="Times"/>
          <w:color w:val="000000" w:themeColor="text1"/>
        </w:rPr>
        <w:t xml:space="preserve"> </w:t>
      </w:r>
      <w:r>
        <w:rPr>
          <w:rFonts w:ascii="Times" w:hAnsi="Times"/>
          <w:color w:val="000000" w:themeColor="text1"/>
        </w:rPr>
        <w:t xml:space="preserve">Studies comparing individuals who have </w:t>
      </w:r>
      <w:r>
        <w:rPr>
          <w:rFonts w:ascii="Times" w:hAnsi="Times"/>
          <w:color w:val="000000" w:themeColor="text1"/>
        </w:rPr>
        <w:lastRenderedPageBreak/>
        <w:t>experienced the same type of trauma found that those diagnosed with PTSD endorsed higher levels of relationship distress</w:t>
      </w:r>
      <w:r w:rsidRPr="00FC5B77">
        <w:rPr>
          <w:rFonts w:ascii="Times" w:hAnsi="Times"/>
          <w:color w:val="000000" w:themeColor="text1"/>
        </w:rPr>
        <w:t xml:space="preserve">, suggesting that PTSD has a </w:t>
      </w:r>
      <w:r>
        <w:rPr>
          <w:rFonts w:ascii="Times" w:hAnsi="Times"/>
          <w:color w:val="000000" w:themeColor="text1"/>
        </w:rPr>
        <w:t>deleterious</w:t>
      </w:r>
      <w:r w:rsidRPr="00FC5B77">
        <w:rPr>
          <w:rFonts w:ascii="Times" w:hAnsi="Times"/>
          <w:color w:val="000000" w:themeColor="text1"/>
        </w:rPr>
        <w:t xml:space="preserve"> effect on relationship functioning </w:t>
      </w:r>
      <w:r>
        <w:rPr>
          <w:rFonts w:ascii="Times" w:hAnsi="Times"/>
          <w:color w:val="000000" w:themeColor="text1"/>
        </w:rPr>
        <w:t>beyond</w:t>
      </w:r>
      <w:r w:rsidRPr="00FC5B77">
        <w:rPr>
          <w:rFonts w:ascii="Times" w:hAnsi="Times"/>
          <w:color w:val="000000" w:themeColor="text1"/>
        </w:rPr>
        <w:t xml:space="preserve"> type of trauma and other trauma-related symptoms (</w:t>
      </w:r>
      <w:proofErr w:type="spellStart"/>
      <w:r w:rsidRPr="00FC5B77">
        <w:rPr>
          <w:rFonts w:ascii="Times" w:hAnsi="Times"/>
          <w:color w:val="000000" w:themeColor="text1"/>
        </w:rPr>
        <w:t>Caska</w:t>
      </w:r>
      <w:proofErr w:type="spellEnd"/>
      <w:r w:rsidRPr="00FC5B77">
        <w:rPr>
          <w:rFonts w:ascii="Times" w:hAnsi="Times"/>
          <w:color w:val="000000" w:themeColor="text1"/>
        </w:rPr>
        <w:t xml:space="preserve">-Wallace et al., 2019; Cook et al., 2004; Monson et al., 2010). </w:t>
      </w:r>
    </w:p>
    <w:p w14:paraId="6D11B787" w14:textId="01F4D0E1" w:rsidR="00A56C0A" w:rsidRPr="005D7600" w:rsidRDefault="00A56C0A" w:rsidP="00A56C0A">
      <w:pPr>
        <w:spacing w:line="480" w:lineRule="auto"/>
        <w:ind w:firstLine="720"/>
        <w:rPr>
          <w:rFonts w:ascii="Times" w:hAnsi="Times"/>
          <w:color w:val="000000" w:themeColor="text1"/>
        </w:rPr>
      </w:pPr>
      <w:r>
        <w:rPr>
          <w:rFonts w:ascii="Times" w:hAnsi="Times"/>
          <w:color w:val="000000" w:themeColor="text1"/>
        </w:rPr>
        <w:t>Similar to the interpersonal trauma relationship literature more broadly, t</w:t>
      </w:r>
      <w:r w:rsidRPr="005D7600">
        <w:rPr>
          <w:rFonts w:ascii="Times" w:hAnsi="Times"/>
          <w:color w:val="000000" w:themeColor="text1"/>
        </w:rPr>
        <w:t xml:space="preserve">he majority of studies examining PTSD and relationship satisfaction focus on combat-related trauma, typically among cisgender male veterans in heterosexual relationships. Military trauma has been found to more strongly moderate the </w:t>
      </w:r>
      <w:r>
        <w:rPr>
          <w:rFonts w:ascii="Times" w:hAnsi="Times"/>
          <w:color w:val="000000" w:themeColor="text1"/>
        </w:rPr>
        <w:t>association</w:t>
      </w:r>
      <w:r w:rsidRPr="005D7600">
        <w:rPr>
          <w:rFonts w:ascii="Times" w:hAnsi="Times"/>
          <w:color w:val="000000" w:themeColor="text1"/>
        </w:rPr>
        <w:t xml:space="preserve"> between PTSD symptoms and relationship distress in comparison to nonmilitary trauma types (Lambert et al., 2012; Taft et al., 2011). However, </w:t>
      </w:r>
      <w:r>
        <w:rPr>
          <w:rFonts w:ascii="Times" w:hAnsi="Times"/>
          <w:color w:val="000000" w:themeColor="text1"/>
        </w:rPr>
        <w:t>e</w:t>
      </w:r>
      <w:r w:rsidRPr="005D7600">
        <w:rPr>
          <w:rFonts w:ascii="Times" w:hAnsi="Times"/>
          <w:color w:val="000000" w:themeColor="text1"/>
        </w:rPr>
        <w:t xml:space="preserve">fforts to compare military and nonmilitary trauma and to establish which type of trauma most significantly impacts relational outcomes may be impractical as different traumatic experiences </w:t>
      </w:r>
      <w:r>
        <w:rPr>
          <w:rFonts w:ascii="Times" w:hAnsi="Times"/>
          <w:color w:val="000000" w:themeColor="text1"/>
        </w:rPr>
        <w:t xml:space="preserve">may </w:t>
      </w:r>
      <w:r w:rsidRPr="005D7600">
        <w:rPr>
          <w:rFonts w:ascii="Times" w:hAnsi="Times"/>
          <w:color w:val="000000" w:themeColor="text1"/>
        </w:rPr>
        <w:t>lead to different intrapersonal and interpersonal sequelae. For example, some research suggests a link between combat trauma and PTSD symptoms of emotional numbing, which is analogous to the Diagnostic and Statistical Manual (5</w:t>
      </w:r>
      <w:r w:rsidRPr="005D7600">
        <w:rPr>
          <w:rFonts w:ascii="Times" w:hAnsi="Times"/>
          <w:color w:val="000000" w:themeColor="text1"/>
          <w:vertAlign w:val="superscript"/>
        </w:rPr>
        <w:t>th</w:t>
      </w:r>
      <w:r w:rsidRPr="005D7600">
        <w:rPr>
          <w:rFonts w:ascii="Times" w:hAnsi="Times"/>
          <w:color w:val="000000" w:themeColor="text1"/>
        </w:rPr>
        <w:t xml:space="preserve"> ed: DSM-5, American Psychiatric Association, 2013) cluster of negative alterations in cognitions and mood (NACM), whereas sexual violence may be associated more with </w:t>
      </w:r>
      <w:r>
        <w:rPr>
          <w:rFonts w:ascii="Times" w:hAnsi="Times"/>
          <w:color w:val="000000" w:themeColor="text1"/>
        </w:rPr>
        <w:t>the DSM-5 avoidance cluster and the emotional numbing and withdrawal components of the NACM cluster</w:t>
      </w:r>
      <w:r w:rsidRPr="005D7600">
        <w:rPr>
          <w:rFonts w:ascii="Times" w:hAnsi="Times"/>
          <w:color w:val="000000" w:themeColor="text1"/>
        </w:rPr>
        <w:t xml:space="preserve"> (Cook et al., 2004; Campbell &amp; Renshaw, 2013; </w:t>
      </w:r>
      <w:proofErr w:type="spellStart"/>
      <w:r w:rsidRPr="005D7600">
        <w:rPr>
          <w:rFonts w:ascii="Times" w:hAnsi="Times"/>
          <w:color w:val="000000" w:themeColor="text1"/>
        </w:rPr>
        <w:t>Kuwert</w:t>
      </w:r>
      <w:proofErr w:type="spellEnd"/>
      <w:r w:rsidRPr="005D7600">
        <w:rPr>
          <w:rFonts w:ascii="Times" w:hAnsi="Times"/>
          <w:color w:val="000000" w:themeColor="text1"/>
        </w:rPr>
        <w:t xml:space="preserve"> et al., 2014). </w:t>
      </w:r>
      <w:r>
        <w:rPr>
          <w:rFonts w:ascii="Times" w:hAnsi="Times"/>
          <w:color w:val="000000" w:themeColor="text1"/>
        </w:rPr>
        <w:t>Research is</w:t>
      </w:r>
      <w:r w:rsidRPr="005D7600">
        <w:rPr>
          <w:rFonts w:ascii="Times" w:hAnsi="Times"/>
          <w:color w:val="000000" w:themeColor="text1"/>
        </w:rPr>
        <w:t xml:space="preserve"> </w:t>
      </w:r>
      <w:r>
        <w:rPr>
          <w:rFonts w:ascii="Times" w:hAnsi="Times"/>
          <w:color w:val="000000" w:themeColor="text1"/>
        </w:rPr>
        <w:t>varied with regard</w:t>
      </w:r>
      <w:r w:rsidRPr="005D7600">
        <w:rPr>
          <w:rFonts w:ascii="Times" w:hAnsi="Times"/>
          <w:color w:val="000000" w:themeColor="text1"/>
        </w:rPr>
        <w:t xml:space="preserve"> </w:t>
      </w:r>
      <w:r>
        <w:rPr>
          <w:rFonts w:ascii="Times" w:hAnsi="Times"/>
          <w:color w:val="000000" w:themeColor="text1"/>
        </w:rPr>
        <w:t xml:space="preserve">to </w:t>
      </w:r>
      <w:r w:rsidRPr="005D7600">
        <w:rPr>
          <w:rFonts w:ascii="Times" w:hAnsi="Times"/>
          <w:color w:val="000000" w:themeColor="text1"/>
        </w:rPr>
        <w:t>hyperarousal</w:t>
      </w:r>
      <w:r>
        <w:rPr>
          <w:rFonts w:ascii="Times" w:hAnsi="Times"/>
          <w:color w:val="000000" w:themeColor="text1"/>
        </w:rPr>
        <w:t>,</w:t>
      </w:r>
      <w:r w:rsidRPr="005D7600">
        <w:rPr>
          <w:rFonts w:ascii="Times" w:hAnsi="Times"/>
          <w:color w:val="000000" w:themeColor="text1"/>
        </w:rPr>
        <w:t xml:space="preserve"> </w:t>
      </w:r>
      <w:r>
        <w:rPr>
          <w:rFonts w:ascii="Times" w:hAnsi="Times"/>
          <w:color w:val="000000" w:themeColor="text1"/>
        </w:rPr>
        <w:t>with</w:t>
      </w:r>
      <w:r w:rsidRPr="005D7600">
        <w:rPr>
          <w:rFonts w:ascii="Times" w:hAnsi="Times"/>
          <w:color w:val="000000" w:themeColor="text1"/>
        </w:rPr>
        <w:t xml:space="preserve"> some research </w:t>
      </w:r>
      <w:r w:rsidR="00802AF6">
        <w:rPr>
          <w:rFonts w:ascii="Times" w:hAnsi="Times"/>
          <w:color w:val="000000" w:themeColor="text1"/>
        </w:rPr>
        <w:t>proposing</w:t>
      </w:r>
      <w:r w:rsidRPr="005D7600">
        <w:rPr>
          <w:rFonts w:ascii="Times" w:hAnsi="Times"/>
          <w:color w:val="000000" w:themeColor="text1"/>
        </w:rPr>
        <w:t xml:space="preserve"> that survivors of sexual trauma present with </w:t>
      </w:r>
      <w:r>
        <w:rPr>
          <w:rFonts w:ascii="Times" w:hAnsi="Times"/>
          <w:color w:val="000000" w:themeColor="text1"/>
        </w:rPr>
        <w:t xml:space="preserve">more severe </w:t>
      </w:r>
      <w:r w:rsidRPr="005D7600">
        <w:rPr>
          <w:rFonts w:ascii="Times" w:hAnsi="Times"/>
          <w:color w:val="000000" w:themeColor="text1"/>
        </w:rPr>
        <w:t>hyperarousal symptoms (</w:t>
      </w:r>
      <w:proofErr w:type="spellStart"/>
      <w:r w:rsidRPr="005D7600">
        <w:rPr>
          <w:rFonts w:ascii="Times" w:hAnsi="Times"/>
          <w:color w:val="000000" w:themeColor="text1"/>
        </w:rPr>
        <w:t>Kuwert</w:t>
      </w:r>
      <w:proofErr w:type="spellEnd"/>
      <w:r w:rsidRPr="005D7600">
        <w:rPr>
          <w:rFonts w:ascii="Times" w:hAnsi="Times"/>
          <w:color w:val="000000" w:themeColor="text1"/>
        </w:rPr>
        <w:t xml:space="preserve"> et al., 2014)</w:t>
      </w:r>
      <w:r w:rsidR="00802AF6">
        <w:rPr>
          <w:rFonts w:ascii="Times" w:hAnsi="Times"/>
          <w:color w:val="000000" w:themeColor="text1"/>
        </w:rPr>
        <w:t>,</w:t>
      </w:r>
      <w:r w:rsidRPr="005D7600">
        <w:rPr>
          <w:rFonts w:ascii="Times" w:hAnsi="Times"/>
          <w:color w:val="000000" w:themeColor="text1"/>
        </w:rPr>
        <w:t xml:space="preserve"> </w:t>
      </w:r>
      <w:r>
        <w:rPr>
          <w:rFonts w:ascii="Times" w:hAnsi="Times"/>
          <w:color w:val="000000" w:themeColor="text1"/>
        </w:rPr>
        <w:t>and</w:t>
      </w:r>
      <w:r w:rsidRPr="005D7600">
        <w:rPr>
          <w:rFonts w:ascii="Times" w:hAnsi="Times"/>
          <w:color w:val="000000" w:themeColor="text1"/>
        </w:rPr>
        <w:t xml:space="preserve"> other research suggest</w:t>
      </w:r>
      <w:r>
        <w:rPr>
          <w:rFonts w:ascii="Times" w:hAnsi="Times"/>
          <w:color w:val="000000" w:themeColor="text1"/>
        </w:rPr>
        <w:t>ing</w:t>
      </w:r>
      <w:r w:rsidRPr="005D7600">
        <w:rPr>
          <w:rFonts w:ascii="Times" w:hAnsi="Times"/>
          <w:color w:val="000000" w:themeColor="text1"/>
        </w:rPr>
        <w:t xml:space="preserve"> that veterans are more likely to experience hyperarousal symptoms (</w:t>
      </w:r>
      <w:proofErr w:type="spellStart"/>
      <w:r w:rsidRPr="005D7600">
        <w:rPr>
          <w:rFonts w:ascii="Times" w:hAnsi="Times"/>
          <w:color w:val="000000" w:themeColor="text1"/>
        </w:rPr>
        <w:t>Henigsberg</w:t>
      </w:r>
      <w:proofErr w:type="spellEnd"/>
      <w:r w:rsidRPr="005D7600">
        <w:rPr>
          <w:rFonts w:ascii="Times" w:hAnsi="Times"/>
          <w:color w:val="000000" w:themeColor="text1"/>
        </w:rPr>
        <w:t xml:space="preserve"> et al., 2001). </w:t>
      </w:r>
    </w:p>
    <w:p w14:paraId="5BBAA9CE" w14:textId="6A4CC2A9" w:rsidR="00A56C0A" w:rsidRDefault="00A56C0A" w:rsidP="00A56C0A">
      <w:pPr>
        <w:spacing w:line="480" w:lineRule="auto"/>
        <w:ind w:firstLine="720"/>
        <w:rPr>
          <w:rFonts w:ascii="Times" w:hAnsi="Times"/>
          <w:color w:val="000000" w:themeColor="text1"/>
        </w:rPr>
      </w:pPr>
      <w:r w:rsidRPr="005D7600">
        <w:rPr>
          <w:rFonts w:ascii="Times" w:hAnsi="Times"/>
          <w:color w:val="000000" w:themeColor="text1"/>
        </w:rPr>
        <w:t xml:space="preserve">Additionally, </w:t>
      </w:r>
      <w:r>
        <w:rPr>
          <w:rFonts w:ascii="Times" w:hAnsi="Times"/>
          <w:color w:val="000000" w:themeColor="text1"/>
        </w:rPr>
        <w:t>mixed findings exist about</w:t>
      </w:r>
      <w:r w:rsidRPr="005D7600">
        <w:rPr>
          <w:rFonts w:ascii="Times" w:hAnsi="Times"/>
          <w:color w:val="000000" w:themeColor="text1"/>
        </w:rPr>
        <w:t xml:space="preserve"> whether PTSS severity, mere presence of diagnosis, or specific PTSD symptom</w:t>
      </w:r>
      <w:r>
        <w:rPr>
          <w:rFonts w:ascii="Times" w:hAnsi="Times"/>
          <w:color w:val="000000" w:themeColor="text1"/>
        </w:rPr>
        <w:t>s or symptom</w:t>
      </w:r>
      <w:r w:rsidRPr="005D7600">
        <w:rPr>
          <w:rFonts w:ascii="Times" w:hAnsi="Times"/>
          <w:color w:val="000000" w:themeColor="text1"/>
        </w:rPr>
        <w:t xml:space="preserve"> clusters are most highly related to </w:t>
      </w:r>
      <w:r w:rsidRPr="005D7600">
        <w:rPr>
          <w:rFonts w:ascii="Times" w:hAnsi="Times"/>
          <w:color w:val="000000" w:themeColor="text1"/>
        </w:rPr>
        <w:lastRenderedPageBreak/>
        <w:t>relationship distress (</w:t>
      </w:r>
      <w:r>
        <w:rPr>
          <w:rFonts w:ascii="Times" w:hAnsi="Times"/>
          <w:color w:val="000000" w:themeColor="text1"/>
        </w:rPr>
        <w:t xml:space="preserve">Campbell &amp; Renshaw, 2018; </w:t>
      </w:r>
      <w:r w:rsidRPr="005D7600">
        <w:rPr>
          <w:rFonts w:ascii="Times" w:hAnsi="Times"/>
          <w:color w:val="000000" w:themeColor="text1"/>
        </w:rPr>
        <w:t>LeBlanc et al., 2016; Taft et al., 2011). Some studies posit that PTSS severity</w:t>
      </w:r>
      <w:r>
        <w:rPr>
          <w:rFonts w:ascii="Times" w:hAnsi="Times"/>
          <w:color w:val="000000" w:themeColor="text1"/>
        </w:rPr>
        <w:t xml:space="preserve"> (i.e., number of symptoms endorsed or symptom severity)</w:t>
      </w:r>
      <w:r w:rsidRPr="005D7600">
        <w:rPr>
          <w:rFonts w:ascii="Times" w:hAnsi="Times"/>
          <w:color w:val="000000" w:themeColor="text1"/>
        </w:rPr>
        <w:t xml:space="preserve"> resulting from combat trauma is directly correlated with </w:t>
      </w:r>
      <w:r>
        <w:rPr>
          <w:rFonts w:ascii="Times" w:hAnsi="Times"/>
          <w:color w:val="000000" w:themeColor="text1"/>
        </w:rPr>
        <w:t>relational distress</w:t>
      </w:r>
      <w:r w:rsidRPr="005D7600">
        <w:rPr>
          <w:rFonts w:ascii="Times" w:hAnsi="Times"/>
          <w:color w:val="000000" w:themeColor="text1"/>
        </w:rPr>
        <w:t xml:space="preserve"> (</w:t>
      </w:r>
      <w:proofErr w:type="spellStart"/>
      <w:r w:rsidRPr="005D7600">
        <w:rPr>
          <w:rFonts w:ascii="Times" w:hAnsi="Times"/>
          <w:color w:val="000000" w:themeColor="text1"/>
        </w:rPr>
        <w:t>Caska</w:t>
      </w:r>
      <w:proofErr w:type="spellEnd"/>
      <w:r w:rsidRPr="005D7600">
        <w:rPr>
          <w:rFonts w:ascii="Times" w:hAnsi="Times"/>
          <w:color w:val="000000" w:themeColor="text1"/>
        </w:rPr>
        <w:t xml:space="preserve">-Wallace et al., 2016; </w:t>
      </w:r>
      <w:proofErr w:type="spellStart"/>
      <w:r w:rsidRPr="005D7600">
        <w:rPr>
          <w:rFonts w:ascii="Times" w:hAnsi="Times"/>
          <w:color w:val="000000" w:themeColor="text1"/>
        </w:rPr>
        <w:t>Zerach</w:t>
      </w:r>
      <w:proofErr w:type="spellEnd"/>
      <w:r w:rsidRPr="005D7600">
        <w:rPr>
          <w:rFonts w:ascii="Times" w:hAnsi="Times"/>
          <w:color w:val="000000" w:themeColor="text1"/>
        </w:rPr>
        <w:t xml:space="preserve"> et al., 2010). </w:t>
      </w:r>
      <w:r>
        <w:rPr>
          <w:rFonts w:ascii="Times" w:hAnsi="Times"/>
          <w:color w:val="000000" w:themeColor="text1"/>
        </w:rPr>
        <w:t xml:space="preserve">Other research has examined specific PTSD symptom clusters, although variability in findings remains. A recent meta-analysis of the impact of PTSD on an assortment of intimate relationship variables suggests that the DSM-IV avoidance cluster, i.e., the DSM-5 avoidance cluster and the DSM-5 NACM emotional numbing and withdrawal symptoms, is most strongly related to relationship functioning when analyzing all three </w:t>
      </w:r>
      <w:r w:rsidR="00052F4D">
        <w:rPr>
          <w:rFonts w:ascii="Times" w:hAnsi="Times"/>
          <w:color w:val="000000" w:themeColor="text1"/>
        </w:rPr>
        <w:t xml:space="preserve">DSM-IV </w:t>
      </w:r>
      <w:r>
        <w:rPr>
          <w:rFonts w:ascii="Times" w:hAnsi="Times"/>
          <w:color w:val="000000" w:themeColor="text1"/>
        </w:rPr>
        <w:t xml:space="preserve">clusters simultaneously. However, when broken down into the DSM-5 cluster of avoidance and the NACM emotional numbing and withdrawal symptoms and </w:t>
      </w:r>
      <w:r w:rsidR="0097491D">
        <w:rPr>
          <w:rFonts w:ascii="Times" w:hAnsi="Times"/>
          <w:color w:val="000000" w:themeColor="text1"/>
        </w:rPr>
        <w:t>evaluated</w:t>
      </w:r>
      <w:r>
        <w:rPr>
          <w:rFonts w:ascii="Times" w:hAnsi="Times"/>
          <w:color w:val="000000" w:themeColor="text1"/>
        </w:rPr>
        <w:t xml:space="preserve"> concurrently, many (see Campbell &amp; Renshaw, 2018) found that effortful avoidance no longer exhibited a significant association with relationship functioning. The literature examining associations between the hyperarousal cluster and relationship functioning remains inconclusive, as findings have demonstrated negative, positive, and null associations. Lastly, when analyzing all symptom clusters, most studies did not find a significant correlation between re-experiencing symptoms and relationship functioning (Campbell &amp; Renshaw, 2018). </w:t>
      </w:r>
    </w:p>
    <w:p w14:paraId="2311361B" w14:textId="4028F8C2" w:rsidR="00A56C0A" w:rsidRPr="005D7600" w:rsidRDefault="00A56C0A" w:rsidP="00A56C0A">
      <w:pPr>
        <w:spacing w:line="480" w:lineRule="auto"/>
        <w:ind w:firstLine="720"/>
        <w:rPr>
          <w:rFonts w:ascii="Times" w:hAnsi="Times"/>
          <w:color w:val="000000" w:themeColor="text1"/>
        </w:rPr>
      </w:pPr>
      <w:r w:rsidRPr="005D7600">
        <w:rPr>
          <w:rFonts w:ascii="Times" w:hAnsi="Times"/>
          <w:color w:val="000000" w:themeColor="text1"/>
        </w:rPr>
        <w:t xml:space="preserve">To date, we have only been able to find </w:t>
      </w:r>
      <w:r>
        <w:rPr>
          <w:rFonts w:ascii="Times" w:hAnsi="Times"/>
          <w:color w:val="000000" w:themeColor="text1"/>
        </w:rPr>
        <w:t>a few</w:t>
      </w:r>
      <w:r w:rsidRPr="005D7600">
        <w:rPr>
          <w:rFonts w:ascii="Times" w:hAnsi="Times"/>
          <w:color w:val="000000" w:themeColor="text1"/>
        </w:rPr>
        <w:t xml:space="preserve"> stud</w:t>
      </w:r>
      <w:r>
        <w:rPr>
          <w:rFonts w:ascii="Times" w:hAnsi="Times"/>
          <w:color w:val="000000" w:themeColor="text1"/>
        </w:rPr>
        <w:t>ies</w:t>
      </w:r>
      <w:r w:rsidRPr="005D7600">
        <w:rPr>
          <w:rFonts w:ascii="Times" w:hAnsi="Times"/>
          <w:color w:val="000000" w:themeColor="text1"/>
        </w:rPr>
        <w:t xml:space="preserve"> that </w:t>
      </w:r>
      <w:r>
        <w:rPr>
          <w:rFonts w:ascii="Times" w:hAnsi="Times"/>
          <w:color w:val="000000" w:themeColor="text1"/>
        </w:rPr>
        <w:t>have</w:t>
      </w:r>
      <w:r w:rsidRPr="005D7600">
        <w:rPr>
          <w:rFonts w:ascii="Times" w:hAnsi="Times"/>
          <w:color w:val="000000" w:themeColor="text1"/>
        </w:rPr>
        <w:t xml:space="preserve"> </w:t>
      </w:r>
      <w:r>
        <w:rPr>
          <w:rFonts w:ascii="Times" w:hAnsi="Times"/>
          <w:color w:val="000000" w:themeColor="text1"/>
        </w:rPr>
        <w:t>explored</w:t>
      </w:r>
      <w:r w:rsidRPr="005D7600">
        <w:rPr>
          <w:rFonts w:ascii="Times" w:hAnsi="Times"/>
          <w:color w:val="000000" w:themeColor="text1"/>
        </w:rPr>
        <w:t xml:space="preserve"> the </w:t>
      </w:r>
      <w:r>
        <w:rPr>
          <w:rFonts w:ascii="Times" w:hAnsi="Times"/>
          <w:color w:val="000000" w:themeColor="text1"/>
        </w:rPr>
        <w:t>association</w:t>
      </w:r>
      <w:r w:rsidRPr="005D7600">
        <w:rPr>
          <w:rFonts w:ascii="Times" w:hAnsi="Times"/>
          <w:color w:val="000000" w:themeColor="text1"/>
        </w:rPr>
        <w:t xml:space="preserve"> between PTS</w:t>
      </w:r>
      <w:r w:rsidR="00BF644B">
        <w:rPr>
          <w:rFonts w:ascii="Times" w:hAnsi="Times"/>
          <w:color w:val="000000" w:themeColor="text1"/>
        </w:rPr>
        <w:t>D</w:t>
      </w:r>
      <w:r w:rsidRPr="005D7600">
        <w:rPr>
          <w:rFonts w:ascii="Times" w:hAnsi="Times"/>
          <w:color w:val="000000" w:themeColor="text1"/>
        </w:rPr>
        <w:t xml:space="preserve"> and relationship </w:t>
      </w:r>
      <w:r>
        <w:rPr>
          <w:rFonts w:ascii="Times" w:hAnsi="Times"/>
          <w:color w:val="000000" w:themeColor="text1"/>
        </w:rPr>
        <w:t>functioning</w:t>
      </w:r>
      <w:r w:rsidRPr="005D7600">
        <w:rPr>
          <w:rFonts w:ascii="Times" w:hAnsi="Times"/>
          <w:color w:val="000000" w:themeColor="text1"/>
        </w:rPr>
        <w:t xml:space="preserve"> </w:t>
      </w:r>
      <w:r>
        <w:rPr>
          <w:rFonts w:ascii="Times" w:hAnsi="Times"/>
          <w:color w:val="000000" w:themeColor="text1"/>
        </w:rPr>
        <w:t>for</w:t>
      </w:r>
      <w:r w:rsidRPr="005D7600">
        <w:rPr>
          <w:rFonts w:ascii="Times" w:hAnsi="Times"/>
          <w:color w:val="000000" w:themeColor="text1"/>
        </w:rPr>
        <w:t xml:space="preserve"> </w:t>
      </w:r>
      <w:r>
        <w:rPr>
          <w:rFonts w:ascii="Times" w:hAnsi="Times"/>
          <w:color w:val="000000" w:themeColor="text1"/>
        </w:rPr>
        <w:t>sexual violence survivors</w:t>
      </w:r>
      <w:r w:rsidRPr="005D7600">
        <w:rPr>
          <w:rFonts w:ascii="Times" w:hAnsi="Times"/>
          <w:color w:val="000000" w:themeColor="text1"/>
        </w:rPr>
        <w:t>.</w:t>
      </w:r>
      <w:r>
        <w:rPr>
          <w:rFonts w:ascii="Times" w:hAnsi="Times"/>
          <w:color w:val="000000" w:themeColor="text1"/>
        </w:rPr>
        <w:t xml:space="preserve"> One</w:t>
      </w:r>
      <w:r w:rsidRPr="005D7600">
        <w:rPr>
          <w:rFonts w:ascii="Times" w:hAnsi="Times"/>
          <w:color w:val="000000" w:themeColor="text1"/>
        </w:rPr>
        <w:t xml:space="preserve"> study </w:t>
      </w:r>
      <w:r>
        <w:rPr>
          <w:rFonts w:ascii="Times" w:hAnsi="Times"/>
          <w:color w:val="000000" w:themeColor="text1"/>
        </w:rPr>
        <w:t xml:space="preserve">(DiMauro &amp; Renshaw, 2019) </w:t>
      </w:r>
      <w:r w:rsidRPr="005D7600">
        <w:rPr>
          <w:rFonts w:ascii="Times" w:hAnsi="Times"/>
          <w:color w:val="000000" w:themeColor="text1"/>
        </w:rPr>
        <w:t>examined PTS</w:t>
      </w:r>
      <w:r w:rsidR="00BF644B">
        <w:rPr>
          <w:rFonts w:ascii="Times" w:hAnsi="Times"/>
          <w:color w:val="000000" w:themeColor="text1"/>
        </w:rPr>
        <w:t>S</w:t>
      </w:r>
      <w:r w:rsidRPr="005D7600">
        <w:rPr>
          <w:rFonts w:ascii="Times" w:hAnsi="Times"/>
          <w:color w:val="000000" w:themeColor="text1"/>
        </w:rPr>
        <w:t xml:space="preserve"> severity</w:t>
      </w:r>
      <w:r>
        <w:rPr>
          <w:rFonts w:ascii="Times" w:hAnsi="Times"/>
          <w:color w:val="000000" w:themeColor="text1"/>
        </w:rPr>
        <w:t xml:space="preserve"> and relationship satisfaction</w:t>
      </w:r>
      <w:r w:rsidRPr="005D7600">
        <w:rPr>
          <w:rFonts w:ascii="Times" w:hAnsi="Times"/>
          <w:color w:val="000000" w:themeColor="text1"/>
        </w:rPr>
        <w:t xml:space="preserve"> and</w:t>
      </w:r>
      <w:r>
        <w:rPr>
          <w:rFonts w:ascii="Times" w:hAnsi="Times"/>
          <w:color w:val="000000" w:themeColor="text1"/>
        </w:rPr>
        <w:t xml:space="preserve"> found</w:t>
      </w:r>
      <w:r w:rsidRPr="005D7600">
        <w:rPr>
          <w:rFonts w:ascii="Times" w:hAnsi="Times"/>
          <w:color w:val="000000" w:themeColor="text1"/>
        </w:rPr>
        <w:t xml:space="preserve"> no significant bivariate correlation. Mediational analysis revealed a significant, positive direct effect of PTSS severity on relationship satisfaction, and a significant, negative indirect effect via sexual satisfaction and communication (DiMauro &amp; Renshaw, 2019). </w:t>
      </w:r>
      <w:r>
        <w:rPr>
          <w:rFonts w:ascii="Times" w:hAnsi="Times"/>
          <w:color w:val="000000" w:themeColor="text1"/>
        </w:rPr>
        <w:t>Two</w:t>
      </w:r>
      <w:r w:rsidRPr="005D7600">
        <w:rPr>
          <w:rFonts w:ascii="Times" w:hAnsi="Times"/>
          <w:color w:val="000000" w:themeColor="text1"/>
        </w:rPr>
        <w:t xml:space="preserve"> stud</w:t>
      </w:r>
      <w:r>
        <w:rPr>
          <w:rFonts w:ascii="Times" w:hAnsi="Times"/>
          <w:color w:val="000000" w:themeColor="text1"/>
        </w:rPr>
        <w:t>ies</w:t>
      </w:r>
      <w:r w:rsidRPr="005D7600">
        <w:rPr>
          <w:rFonts w:ascii="Times" w:hAnsi="Times"/>
          <w:color w:val="000000" w:themeColor="text1"/>
        </w:rPr>
        <w:t xml:space="preserve"> examined </w:t>
      </w:r>
      <w:r>
        <w:rPr>
          <w:rFonts w:ascii="Times" w:hAnsi="Times"/>
          <w:color w:val="000000" w:themeColor="text1"/>
        </w:rPr>
        <w:t>outcomes for</w:t>
      </w:r>
      <w:r w:rsidRPr="005D7600">
        <w:rPr>
          <w:rFonts w:ascii="Times" w:hAnsi="Times"/>
          <w:color w:val="000000" w:themeColor="text1"/>
        </w:rPr>
        <w:t xml:space="preserve"> female veterans who experienced military sexual trauma (MST)</w:t>
      </w:r>
      <w:r>
        <w:rPr>
          <w:rFonts w:ascii="Times" w:hAnsi="Times"/>
          <w:color w:val="000000" w:themeColor="text1"/>
        </w:rPr>
        <w:t xml:space="preserve">. </w:t>
      </w:r>
      <w:r w:rsidRPr="005D7600">
        <w:rPr>
          <w:rFonts w:ascii="Times" w:hAnsi="Times"/>
          <w:color w:val="000000" w:themeColor="text1"/>
        </w:rPr>
        <w:t xml:space="preserve">Results indicated that lower </w:t>
      </w:r>
      <w:r w:rsidRPr="005D7600">
        <w:rPr>
          <w:rFonts w:ascii="Times" w:hAnsi="Times"/>
          <w:color w:val="000000" w:themeColor="text1"/>
        </w:rPr>
        <w:lastRenderedPageBreak/>
        <w:t xml:space="preserve">relationship satisfaction was related to dysphoric arousal, </w:t>
      </w:r>
      <w:r>
        <w:rPr>
          <w:rFonts w:ascii="Times" w:hAnsi="Times"/>
          <w:color w:val="000000" w:themeColor="text1"/>
        </w:rPr>
        <w:t>i.e., the</w:t>
      </w:r>
      <w:r w:rsidRPr="005D7600">
        <w:rPr>
          <w:rFonts w:ascii="Times" w:hAnsi="Times"/>
          <w:color w:val="000000" w:themeColor="text1"/>
        </w:rPr>
        <w:t xml:space="preserve"> reckless behavior, hypervigilance, and difficulty sleeping and concentrati</w:t>
      </w:r>
      <w:r>
        <w:rPr>
          <w:rFonts w:ascii="Times" w:hAnsi="Times"/>
          <w:color w:val="000000" w:themeColor="text1"/>
        </w:rPr>
        <w:t xml:space="preserve">ng </w:t>
      </w:r>
      <w:r w:rsidRPr="005D7600">
        <w:rPr>
          <w:rFonts w:ascii="Times" w:hAnsi="Times"/>
          <w:color w:val="000000" w:themeColor="text1"/>
        </w:rPr>
        <w:t>component of DSM-5 hyperarousal</w:t>
      </w:r>
      <w:r>
        <w:rPr>
          <w:rFonts w:ascii="Times" w:hAnsi="Times"/>
          <w:color w:val="000000" w:themeColor="text1"/>
        </w:rPr>
        <w:t>, and anhedonia</w:t>
      </w:r>
      <w:r w:rsidRPr="005D7600">
        <w:rPr>
          <w:rFonts w:ascii="Times" w:hAnsi="Times"/>
          <w:color w:val="000000" w:themeColor="text1"/>
        </w:rPr>
        <w:t xml:space="preserve"> </w:t>
      </w:r>
      <w:r>
        <w:rPr>
          <w:rFonts w:ascii="Times" w:hAnsi="Times"/>
          <w:color w:val="000000" w:themeColor="text1"/>
        </w:rPr>
        <w:t xml:space="preserve">(i.e., the emotional numbing and withdrawal component of the NACM cluster; </w:t>
      </w:r>
      <w:r w:rsidRPr="005D7600">
        <w:rPr>
          <w:rFonts w:ascii="Times" w:hAnsi="Times"/>
          <w:color w:val="000000" w:themeColor="text1"/>
        </w:rPr>
        <w:t xml:space="preserve">American Psychiatric Association, 2013; </w:t>
      </w:r>
      <w:proofErr w:type="spellStart"/>
      <w:r w:rsidRPr="005D7600">
        <w:rPr>
          <w:rFonts w:ascii="Times" w:hAnsi="Times"/>
          <w:color w:val="000000" w:themeColor="text1"/>
        </w:rPr>
        <w:t>Blais</w:t>
      </w:r>
      <w:proofErr w:type="spellEnd"/>
      <w:r w:rsidRPr="005D7600">
        <w:rPr>
          <w:rFonts w:ascii="Times" w:hAnsi="Times"/>
          <w:color w:val="000000" w:themeColor="text1"/>
        </w:rPr>
        <w:t>, 2020)</w:t>
      </w:r>
      <w:r>
        <w:rPr>
          <w:rFonts w:ascii="Times" w:hAnsi="Times"/>
          <w:color w:val="000000" w:themeColor="text1"/>
        </w:rPr>
        <w:t xml:space="preserve">, and </w:t>
      </w:r>
      <w:r w:rsidRPr="00FE5CD8">
        <w:rPr>
          <w:rFonts w:ascii="Times" w:hAnsi="Times"/>
          <w:color w:val="000000" w:themeColor="text1"/>
        </w:rPr>
        <w:t>NACM and dysphoric arousal fully mediated the relationship between military sexual assault and sexual satisfaction (</w:t>
      </w:r>
      <w:proofErr w:type="spellStart"/>
      <w:r w:rsidRPr="00FE5CD8">
        <w:rPr>
          <w:rFonts w:ascii="Times" w:hAnsi="Times"/>
          <w:color w:val="000000" w:themeColor="text1"/>
        </w:rPr>
        <w:t>Blais</w:t>
      </w:r>
      <w:proofErr w:type="spellEnd"/>
      <w:r w:rsidRPr="00FE5CD8">
        <w:rPr>
          <w:rFonts w:ascii="Times" w:hAnsi="Times"/>
          <w:color w:val="000000" w:themeColor="text1"/>
        </w:rPr>
        <w:t xml:space="preserve"> et al., 2018)</w:t>
      </w:r>
      <w:r w:rsidRPr="005D7600">
        <w:rPr>
          <w:rFonts w:ascii="Times" w:hAnsi="Times"/>
          <w:color w:val="000000" w:themeColor="text1"/>
        </w:rPr>
        <w:t xml:space="preserve">. </w:t>
      </w:r>
    </w:p>
    <w:p w14:paraId="66555D5B" w14:textId="77777777" w:rsidR="00A56C0A" w:rsidRPr="00FC5B77" w:rsidRDefault="00A56C0A" w:rsidP="00A56C0A">
      <w:pPr>
        <w:spacing w:line="480" w:lineRule="auto"/>
        <w:rPr>
          <w:rFonts w:ascii="Times" w:hAnsi="Times"/>
          <w:b/>
          <w:bCs/>
          <w:i/>
          <w:iCs/>
          <w:color w:val="000000" w:themeColor="text1"/>
        </w:rPr>
      </w:pPr>
      <w:r>
        <w:rPr>
          <w:rFonts w:ascii="Times" w:hAnsi="Times"/>
          <w:b/>
          <w:bCs/>
          <w:i/>
          <w:iCs/>
          <w:color w:val="000000" w:themeColor="text1"/>
        </w:rPr>
        <w:t>Partner</w:t>
      </w:r>
      <w:r w:rsidRPr="00FC5B77">
        <w:rPr>
          <w:rFonts w:ascii="Times" w:hAnsi="Times"/>
          <w:b/>
          <w:bCs/>
          <w:i/>
          <w:iCs/>
          <w:color w:val="000000" w:themeColor="text1"/>
        </w:rPr>
        <w:t xml:space="preserve"> Reaction to Disclosure</w:t>
      </w:r>
    </w:p>
    <w:p w14:paraId="73EB6B0F" w14:textId="77C6A5CD" w:rsidR="00A56C0A" w:rsidRPr="00FC5B77" w:rsidRDefault="00A56C0A" w:rsidP="00A56C0A">
      <w:pPr>
        <w:spacing w:line="480" w:lineRule="auto"/>
        <w:ind w:firstLine="720"/>
        <w:rPr>
          <w:rFonts w:ascii="Times" w:hAnsi="Times"/>
          <w:color w:val="000000" w:themeColor="text1"/>
        </w:rPr>
      </w:pPr>
      <w:r>
        <w:rPr>
          <w:rFonts w:ascii="Times" w:hAnsi="Times"/>
          <w:color w:val="000000" w:themeColor="text1"/>
        </w:rPr>
        <w:t xml:space="preserve">Another potential mediator of the relationship between trauma disclosure and relationship satisfaction is partner reactions. </w:t>
      </w:r>
      <w:r w:rsidRPr="00FC5B77">
        <w:rPr>
          <w:rFonts w:ascii="Times" w:hAnsi="Times"/>
          <w:color w:val="000000" w:themeColor="text1"/>
        </w:rPr>
        <w:t xml:space="preserve">Positive reactions </w:t>
      </w:r>
      <w:r>
        <w:rPr>
          <w:rFonts w:ascii="Times" w:hAnsi="Times"/>
          <w:color w:val="000000" w:themeColor="text1"/>
        </w:rPr>
        <w:t xml:space="preserve">may </w:t>
      </w:r>
      <w:r w:rsidRPr="00FC5B77">
        <w:rPr>
          <w:rFonts w:ascii="Times" w:hAnsi="Times"/>
          <w:color w:val="000000" w:themeColor="text1"/>
        </w:rPr>
        <w:t xml:space="preserve">entail emotionally supportive responses and provision of tangible assistance, whereas negative reactions </w:t>
      </w:r>
      <w:r>
        <w:rPr>
          <w:rFonts w:ascii="Times" w:hAnsi="Times"/>
          <w:color w:val="000000" w:themeColor="text1"/>
        </w:rPr>
        <w:t xml:space="preserve">may </w:t>
      </w:r>
      <w:r w:rsidRPr="00FC5B77">
        <w:rPr>
          <w:rFonts w:ascii="Times" w:hAnsi="Times"/>
          <w:color w:val="000000" w:themeColor="text1"/>
        </w:rPr>
        <w:t xml:space="preserve">involve responses in which the disclosure partner blames or infantilizes the survivor, treats the survivor differently, attempts to minimize or divert the survivor’s attention away from the event, or responds in a self-centered manner that requires the survivor to attend to their wellbeing (Ullman et al., 2017). </w:t>
      </w:r>
      <w:r w:rsidR="00FC4F89">
        <w:rPr>
          <w:rFonts w:ascii="Times" w:hAnsi="Times"/>
          <w:color w:val="000000" w:themeColor="text1"/>
        </w:rPr>
        <w:t>R</w:t>
      </w:r>
      <w:r w:rsidR="00FC4F89" w:rsidRPr="00FC5B77">
        <w:rPr>
          <w:rFonts w:ascii="Times" w:hAnsi="Times"/>
          <w:color w:val="000000" w:themeColor="text1"/>
        </w:rPr>
        <w:t xml:space="preserve">esearch has assessed </w:t>
      </w:r>
      <w:r w:rsidR="00FC4F89">
        <w:rPr>
          <w:rFonts w:ascii="Times" w:hAnsi="Times"/>
          <w:color w:val="000000" w:themeColor="text1"/>
        </w:rPr>
        <w:t>the degree to which</w:t>
      </w:r>
      <w:r w:rsidR="00FC4F89" w:rsidRPr="00FC5B77">
        <w:rPr>
          <w:rFonts w:ascii="Times" w:hAnsi="Times"/>
          <w:color w:val="000000" w:themeColor="text1"/>
        </w:rPr>
        <w:t xml:space="preserve"> social reactions to disclosure of sexual trauma impact an individual’s recovery. </w:t>
      </w:r>
      <w:r w:rsidRPr="00FC5B77">
        <w:rPr>
          <w:rFonts w:ascii="Times" w:hAnsi="Times"/>
          <w:color w:val="000000" w:themeColor="text1"/>
        </w:rPr>
        <w:t xml:space="preserve">Robust findings conclude that negative social reactions strongly predict poor recovery </w:t>
      </w:r>
      <w:r>
        <w:rPr>
          <w:rFonts w:ascii="Times" w:hAnsi="Times"/>
          <w:color w:val="000000" w:themeColor="text1"/>
        </w:rPr>
        <w:t xml:space="preserve">on a range of </w:t>
      </w:r>
      <w:r w:rsidR="001C2715">
        <w:rPr>
          <w:rFonts w:ascii="Times" w:hAnsi="Times"/>
          <w:color w:val="000000" w:themeColor="text1"/>
        </w:rPr>
        <w:t xml:space="preserve">intrapersonal </w:t>
      </w:r>
      <w:r>
        <w:rPr>
          <w:rFonts w:ascii="Times" w:hAnsi="Times"/>
          <w:color w:val="000000" w:themeColor="text1"/>
        </w:rPr>
        <w:t>outcomes</w:t>
      </w:r>
      <w:r w:rsidRPr="00FC5B77">
        <w:rPr>
          <w:rFonts w:ascii="Times" w:hAnsi="Times"/>
          <w:color w:val="000000" w:themeColor="text1"/>
        </w:rPr>
        <w:t>, including PTS</w:t>
      </w:r>
      <w:r>
        <w:rPr>
          <w:rFonts w:ascii="Times" w:hAnsi="Times"/>
          <w:color w:val="000000" w:themeColor="text1"/>
        </w:rPr>
        <w:t>S severity</w:t>
      </w:r>
      <w:r w:rsidRPr="00FC5B77">
        <w:rPr>
          <w:rFonts w:ascii="Times" w:hAnsi="Times"/>
          <w:color w:val="000000" w:themeColor="text1"/>
        </w:rPr>
        <w:t xml:space="preserve"> </w:t>
      </w:r>
      <w:r>
        <w:rPr>
          <w:rFonts w:ascii="Times" w:hAnsi="Times"/>
          <w:color w:val="000000" w:themeColor="text1"/>
        </w:rPr>
        <w:t>and number of PTSS symptoms</w:t>
      </w:r>
      <w:r w:rsidRPr="00FC5B77">
        <w:rPr>
          <w:rFonts w:ascii="Times" w:hAnsi="Times"/>
          <w:color w:val="000000" w:themeColor="text1"/>
        </w:rPr>
        <w:t>, depression, substance use, self-blame, fear, shame, and low</w:t>
      </w:r>
      <w:r>
        <w:rPr>
          <w:rFonts w:ascii="Times" w:hAnsi="Times"/>
          <w:color w:val="000000" w:themeColor="text1"/>
        </w:rPr>
        <w:t xml:space="preserve"> </w:t>
      </w:r>
      <w:r w:rsidRPr="00FC5B77">
        <w:rPr>
          <w:rFonts w:ascii="Times" w:hAnsi="Times"/>
          <w:color w:val="000000" w:themeColor="text1"/>
        </w:rPr>
        <w:t>self-esteem (Hakimi et al., 201</w:t>
      </w:r>
      <w:r>
        <w:rPr>
          <w:rFonts w:ascii="Times" w:hAnsi="Times"/>
          <w:color w:val="000000" w:themeColor="text1"/>
        </w:rPr>
        <w:t>8</w:t>
      </w:r>
      <w:r w:rsidRPr="00FC5B77">
        <w:rPr>
          <w:rFonts w:ascii="Times" w:hAnsi="Times"/>
          <w:color w:val="000000" w:themeColor="text1"/>
        </w:rPr>
        <w:t xml:space="preserve">; MacIntosh et al., 2016; </w:t>
      </w:r>
      <w:proofErr w:type="spellStart"/>
      <w:r w:rsidRPr="00FC5B77">
        <w:rPr>
          <w:rFonts w:ascii="Times" w:hAnsi="Times"/>
          <w:color w:val="000000" w:themeColor="text1"/>
        </w:rPr>
        <w:t>Orchowski</w:t>
      </w:r>
      <w:proofErr w:type="spellEnd"/>
      <w:r w:rsidRPr="00FC5B77">
        <w:rPr>
          <w:rFonts w:ascii="Times" w:hAnsi="Times"/>
          <w:color w:val="000000" w:themeColor="text1"/>
        </w:rPr>
        <w:t xml:space="preserve"> &amp; </w:t>
      </w:r>
      <w:proofErr w:type="spellStart"/>
      <w:r w:rsidRPr="00FC5B77">
        <w:rPr>
          <w:rFonts w:ascii="Times" w:hAnsi="Times"/>
          <w:color w:val="000000" w:themeColor="text1"/>
        </w:rPr>
        <w:t>Gidycz</w:t>
      </w:r>
      <w:proofErr w:type="spellEnd"/>
      <w:r w:rsidRPr="00FC5B77">
        <w:rPr>
          <w:rFonts w:ascii="Times" w:hAnsi="Times"/>
          <w:color w:val="000000" w:themeColor="text1"/>
        </w:rPr>
        <w:t xml:space="preserve">, 2015; </w:t>
      </w:r>
      <w:proofErr w:type="spellStart"/>
      <w:r w:rsidRPr="00FC5B77">
        <w:rPr>
          <w:rFonts w:ascii="Times" w:hAnsi="Times"/>
          <w:color w:val="000000" w:themeColor="text1"/>
        </w:rPr>
        <w:t>Orchowski</w:t>
      </w:r>
      <w:proofErr w:type="spellEnd"/>
      <w:r w:rsidRPr="00FC5B77">
        <w:rPr>
          <w:rFonts w:ascii="Times" w:hAnsi="Times"/>
          <w:color w:val="000000" w:themeColor="text1"/>
        </w:rPr>
        <w:t xml:space="preserve"> et al., 2013; Ullman, 2007; Ullman et al., 2007).</w:t>
      </w:r>
      <w:r>
        <w:rPr>
          <w:rFonts w:ascii="Times" w:hAnsi="Times"/>
          <w:color w:val="000000" w:themeColor="text1"/>
        </w:rPr>
        <w:t xml:space="preserve"> </w:t>
      </w:r>
      <w:r w:rsidRPr="00982E6F">
        <w:rPr>
          <w:rFonts w:ascii="Times" w:hAnsi="Times"/>
          <w:color w:val="000000" w:themeColor="text1"/>
        </w:rPr>
        <w:t xml:space="preserve">Some scholars </w:t>
      </w:r>
      <w:r w:rsidRPr="00FC5B77">
        <w:rPr>
          <w:rFonts w:ascii="Times" w:hAnsi="Times"/>
          <w:color w:val="000000" w:themeColor="text1"/>
        </w:rPr>
        <w:t xml:space="preserve">suggest that negative social reactions are more detrimental to the survivor’s wellbeing as survivors are more likely to first disclose to informal sources of support such as romantic partners (Ahrens et al., 2007), individuals </w:t>
      </w:r>
      <w:r>
        <w:rPr>
          <w:rFonts w:ascii="Times" w:hAnsi="Times"/>
          <w:color w:val="000000" w:themeColor="text1"/>
        </w:rPr>
        <w:t xml:space="preserve">on </w:t>
      </w:r>
      <w:r w:rsidRPr="00FC5B77">
        <w:rPr>
          <w:rFonts w:ascii="Times" w:hAnsi="Times"/>
          <w:color w:val="000000" w:themeColor="text1"/>
        </w:rPr>
        <w:t xml:space="preserve">whom the survivor depends for support and social connection. However, data are mixed as to whether </w:t>
      </w:r>
      <w:r w:rsidRPr="00FC5B77">
        <w:rPr>
          <w:rFonts w:ascii="Times" w:hAnsi="Times"/>
          <w:color w:val="000000" w:themeColor="text1"/>
        </w:rPr>
        <w:lastRenderedPageBreak/>
        <w:t xml:space="preserve">positive social reactions have a similar significant impact on post-trauma recovery (Campbell et al., 2009; </w:t>
      </w:r>
      <w:proofErr w:type="spellStart"/>
      <w:r w:rsidRPr="00FC5B77">
        <w:rPr>
          <w:rFonts w:ascii="Times" w:hAnsi="Times"/>
          <w:color w:val="000000" w:themeColor="text1"/>
        </w:rPr>
        <w:t>Orchowski</w:t>
      </w:r>
      <w:proofErr w:type="spellEnd"/>
      <w:r w:rsidRPr="00FC5B77">
        <w:rPr>
          <w:rFonts w:ascii="Times" w:hAnsi="Times"/>
          <w:color w:val="000000" w:themeColor="text1"/>
        </w:rPr>
        <w:t xml:space="preserve"> et al., 2013; Ullman, 2002).</w:t>
      </w:r>
      <w:r>
        <w:rPr>
          <w:rFonts w:ascii="Times" w:hAnsi="Times"/>
          <w:color w:val="000000" w:themeColor="text1"/>
        </w:rPr>
        <w:t xml:space="preserve"> </w:t>
      </w:r>
    </w:p>
    <w:p w14:paraId="29771A15" w14:textId="77777777" w:rsidR="00A56C0A" w:rsidRDefault="00A56C0A" w:rsidP="00A56C0A">
      <w:pPr>
        <w:spacing w:line="480" w:lineRule="auto"/>
        <w:ind w:firstLine="720"/>
        <w:rPr>
          <w:rFonts w:ascii="Times" w:hAnsi="Times"/>
          <w:color w:val="000000" w:themeColor="text1"/>
        </w:rPr>
      </w:pPr>
      <w:r w:rsidRPr="00FC5B77">
        <w:rPr>
          <w:rFonts w:ascii="Times" w:hAnsi="Times"/>
          <w:color w:val="000000" w:themeColor="text1"/>
        </w:rPr>
        <w:t xml:space="preserve">Less research has examined how a romantic partner’s reaction to the disclosure of sexual trauma impacts survivor functioning and, more specifically, </w:t>
      </w:r>
      <w:r w:rsidRPr="00655014">
        <w:rPr>
          <w:rFonts w:ascii="Times" w:hAnsi="Times"/>
          <w:color w:val="000000" w:themeColor="text1"/>
        </w:rPr>
        <w:t>relational</w:t>
      </w:r>
      <w:r w:rsidRPr="00FD318F">
        <w:rPr>
          <w:rFonts w:ascii="Times" w:hAnsi="Times"/>
          <w:color w:val="000000" w:themeColor="text1"/>
        </w:rPr>
        <w:t xml:space="preserve"> </w:t>
      </w:r>
      <w:r w:rsidRPr="00655014">
        <w:rPr>
          <w:rFonts w:ascii="Times" w:hAnsi="Times"/>
          <w:color w:val="000000" w:themeColor="text1"/>
        </w:rPr>
        <w:t>functioning</w:t>
      </w:r>
      <w:r w:rsidRPr="00FC5B77">
        <w:rPr>
          <w:rFonts w:ascii="Times" w:hAnsi="Times"/>
          <w:color w:val="000000" w:themeColor="text1"/>
        </w:rPr>
        <w:t>. Of the studies that have, positive responses to sexual trauma disclosure were found to decrease survivor shame, while negative responses augmented feelings of shame, discomfort in help</w:t>
      </w:r>
      <w:r>
        <w:rPr>
          <w:rFonts w:ascii="Times" w:hAnsi="Times"/>
          <w:color w:val="000000" w:themeColor="text1"/>
        </w:rPr>
        <w:t>-</w:t>
      </w:r>
      <w:r w:rsidRPr="00FC5B77">
        <w:rPr>
          <w:rFonts w:ascii="Times" w:hAnsi="Times"/>
          <w:color w:val="000000" w:themeColor="text1"/>
        </w:rPr>
        <w:t>seeking behaviors related to the trauma, and isolation via decreased disclosure to others (Macintosh et al., 2016).</w:t>
      </w:r>
      <w:r>
        <w:rPr>
          <w:rFonts w:ascii="Times" w:hAnsi="Times"/>
          <w:color w:val="000000" w:themeColor="text1"/>
        </w:rPr>
        <w:t xml:space="preserve"> In comparing the reactions of romantic partners to reactions from friends, acquaintances, family, counselors, and legal and medical professionals, some research (Ahrens et al., 2009) has found that romantic partners displayed the highest levels of blame, controlling behaviors, and egocentric responses among all groups. Furthermore, they were least likely to provide tangible aid, and most likely to treat the survivor differently (e.g., treating the survivor as incompetent). Analyses revealed that survivors were more likely to view the reactions of romantic partners and family members as more negative and less healing than the same reaction from other individuals (Ahrens et al., 2009), consistent with previous literature that suggests that negative reactions from romantic partners may be more detrimental to a survivor’s healing than the same reactions from other individuals (</w:t>
      </w:r>
      <w:proofErr w:type="spellStart"/>
      <w:r>
        <w:rPr>
          <w:rFonts w:ascii="Times" w:hAnsi="Times"/>
          <w:color w:val="000000" w:themeColor="text1"/>
        </w:rPr>
        <w:t>Filipas</w:t>
      </w:r>
      <w:proofErr w:type="spellEnd"/>
      <w:r>
        <w:rPr>
          <w:rFonts w:ascii="Times" w:hAnsi="Times"/>
          <w:color w:val="000000" w:themeColor="text1"/>
        </w:rPr>
        <w:t xml:space="preserve"> &amp; Ullman, 2001). </w:t>
      </w:r>
    </w:p>
    <w:p w14:paraId="59306661" w14:textId="7323836B" w:rsidR="00A56C0A" w:rsidRPr="005005C1" w:rsidRDefault="00A56C0A" w:rsidP="00A56C0A">
      <w:pPr>
        <w:spacing w:line="480" w:lineRule="auto"/>
        <w:ind w:firstLine="720"/>
        <w:rPr>
          <w:rFonts w:ascii="Times" w:hAnsi="Times"/>
          <w:color w:val="000000" w:themeColor="text1"/>
        </w:rPr>
      </w:pPr>
      <w:r w:rsidRPr="00FC5B77">
        <w:rPr>
          <w:rFonts w:ascii="Times" w:hAnsi="Times"/>
          <w:color w:val="000000" w:themeColor="text1"/>
        </w:rPr>
        <w:t>Regarding relational outcomes, perception of emotionally supportive responses to the</w:t>
      </w:r>
      <w:r w:rsidR="00802531">
        <w:rPr>
          <w:rFonts w:ascii="Times" w:hAnsi="Times"/>
          <w:color w:val="000000" w:themeColor="text1"/>
        </w:rPr>
        <w:t xml:space="preserve"> </w:t>
      </w:r>
      <w:r w:rsidRPr="00FC5B77">
        <w:rPr>
          <w:rFonts w:ascii="Times" w:hAnsi="Times"/>
          <w:color w:val="000000" w:themeColor="text1"/>
        </w:rPr>
        <w:t xml:space="preserve">disclosure of sexual trauma was positively related to sexual satisfaction </w:t>
      </w:r>
      <w:r>
        <w:rPr>
          <w:rFonts w:ascii="Times" w:hAnsi="Times"/>
          <w:color w:val="000000" w:themeColor="text1"/>
        </w:rPr>
        <w:t xml:space="preserve">for </w:t>
      </w:r>
      <w:r w:rsidRPr="00FC5B77">
        <w:rPr>
          <w:rFonts w:ascii="Times" w:hAnsi="Times"/>
          <w:color w:val="000000" w:themeColor="text1"/>
        </w:rPr>
        <w:t xml:space="preserve">both </w:t>
      </w:r>
      <w:r>
        <w:rPr>
          <w:rFonts w:ascii="Times" w:hAnsi="Times"/>
          <w:color w:val="000000" w:themeColor="text1"/>
        </w:rPr>
        <w:t>partner</w:t>
      </w:r>
      <w:r w:rsidRPr="00FC5B77">
        <w:rPr>
          <w:rFonts w:ascii="Times" w:hAnsi="Times"/>
          <w:color w:val="000000" w:themeColor="text1"/>
        </w:rPr>
        <w:t>s, and stigmatizing responses or changes in the way the partner treated the survivor w</w:t>
      </w:r>
      <w:r>
        <w:rPr>
          <w:rFonts w:ascii="Times" w:hAnsi="Times"/>
          <w:color w:val="000000" w:themeColor="text1"/>
        </w:rPr>
        <w:t>ere</w:t>
      </w:r>
      <w:r w:rsidRPr="00FC5B77">
        <w:rPr>
          <w:rFonts w:ascii="Times" w:hAnsi="Times"/>
          <w:color w:val="000000" w:themeColor="text1"/>
        </w:rPr>
        <w:t xml:space="preserve"> negatively </w:t>
      </w:r>
      <w:r>
        <w:rPr>
          <w:rFonts w:ascii="Times" w:hAnsi="Times"/>
          <w:color w:val="000000" w:themeColor="text1"/>
        </w:rPr>
        <w:t>associated</w:t>
      </w:r>
      <w:r w:rsidRPr="00FC5B77">
        <w:rPr>
          <w:rFonts w:ascii="Times" w:hAnsi="Times"/>
          <w:color w:val="000000" w:themeColor="text1"/>
        </w:rPr>
        <w:t xml:space="preserve"> with reports of relationship satisfaction from both </w:t>
      </w:r>
      <w:r>
        <w:rPr>
          <w:rFonts w:ascii="Times" w:hAnsi="Times"/>
          <w:color w:val="000000" w:themeColor="text1"/>
        </w:rPr>
        <w:t>partner</w:t>
      </w:r>
      <w:r w:rsidRPr="00FC5B77">
        <w:rPr>
          <w:rFonts w:ascii="Times" w:hAnsi="Times"/>
          <w:color w:val="000000" w:themeColor="text1"/>
        </w:rPr>
        <w:t>s (</w:t>
      </w:r>
      <w:proofErr w:type="spellStart"/>
      <w:r w:rsidRPr="00FC5B77">
        <w:rPr>
          <w:rFonts w:ascii="Times" w:hAnsi="Times"/>
          <w:color w:val="000000" w:themeColor="text1"/>
        </w:rPr>
        <w:t>Montigny</w:t>
      </w:r>
      <w:proofErr w:type="spellEnd"/>
      <w:r w:rsidRPr="00FC5B77">
        <w:rPr>
          <w:rFonts w:ascii="Times" w:hAnsi="Times"/>
          <w:color w:val="000000" w:themeColor="text1"/>
        </w:rPr>
        <w:t xml:space="preserve">-Gauthier et al., 2019). </w:t>
      </w:r>
      <w:r w:rsidRPr="00BC13FD">
        <w:rPr>
          <w:rFonts w:ascii="Times" w:hAnsi="Times"/>
          <w:color w:val="000000" w:themeColor="text1"/>
        </w:rPr>
        <w:t xml:space="preserve">One study explored how relationships with friends, family, and romantic partners changed post disclosure, finding that relationship quality pre-disclosure and the survivor’s perception of </w:t>
      </w:r>
      <w:r w:rsidRPr="00BC13FD">
        <w:rPr>
          <w:rFonts w:ascii="Times" w:hAnsi="Times"/>
          <w:color w:val="000000" w:themeColor="text1"/>
        </w:rPr>
        <w:lastRenderedPageBreak/>
        <w:t>the disclosure</w:t>
      </w:r>
      <w:r>
        <w:rPr>
          <w:rFonts w:ascii="Times" w:hAnsi="Times"/>
          <w:color w:val="000000" w:themeColor="text1"/>
        </w:rPr>
        <w:t>-partner’s reaction</w:t>
      </w:r>
      <w:r w:rsidRPr="00BC13FD">
        <w:rPr>
          <w:rFonts w:ascii="Times" w:hAnsi="Times"/>
          <w:color w:val="000000" w:themeColor="text1"/>
        </w:rPr>
        <w:t xml:space="preserve"> predicted whether the relationship was strengthened, remained consistent, or disintegrated (Ahrens &amp; Aldana, 2012).</w:t>
      </w:r>
      <w:r>
        <w:rPr>
          <w:rFonts w:ascii="Times" w:hAnsi="Times"/>
          <w:color w:val="000000" w:themeColor="text1"/>
        </w:rPr>
        <w:t xml:space="preserve"> </w:t>
      </w:r>
    </w:p>
    <w:p w14:paraId="30D46D68" w14:textId="77777777" w:rsidR="00A56C0A" w:rsidRPr="00FC5B77" w:rsidRDefault="00A56C0A" w:rsidP="00A56C0A">
      <w:pPr>
        <w:spacing w:line="480" w:lineRule="auto"/>
        <w:rPr>
          <w:rFonts w:ascii="Times" w:hAnsi="Times"/>
          <w:b/>
          <w:bCs/>
          <w:i/>
          <w:iCs/>
          <w:color w:val="000000" w:themeColor="text1"/>
        </w:rPr>
      </w:pPr>
      <w:r w:rsidRPr="00FC5B77">
        <w:rPr>
          <w:rFonts w:ascii="Times" w:hAnsi="Times"/>
          <w:b/>
          <w:bCs/>
          <w:i/>
          <w:iCs/>
          <w:color w:val="000000" w:themeColor="text1"/>
        </w:rPr>
        <w:t xml:space="preserve">Perceived Partner Responsiveness </w:t>
      </w:r>
    </w:p>
    <w:p w14:paraId="60760446" w14:textId="77777777" w:rsidR="00A56C0A" w:rsidRPr="00FC5B77" w:rsidRDefault="00A56C0A" w:rsidP="00A56C0A">
      <w:pPr>
        <w:spacing w:line="480" w:lineRule="auto"/>
        <w:ind w:firstLine="720"/>
        <w:rPr>
          <w:rFonts w:ascii="Times" w:hAnsi="Times"/>
          <w:color w:val="000000" w:themeColor="text1"/>
        </w:rPr>
      </w:pPr>
      <w:r>
        <w:rPr>
          <w:rFonts w:ascii="Times" w:hAnsi="Times"/>
          <w:color w:val="000000" w:themeColor="text1"/>
        </w:rPr>
        <w:t>R</w:t>
      </w:r>
      <w:r w:rsidRPr="00873D94">
        <w:rPr>
          <w:rFonts w:ascii="Times" w:hAnsi="Times"/>
          <w:color w:val="000000" w:themeColor="text1"/>
        </w:rPr>
        <w:t xml:space="preserve">esearch indicates that high-quality </w:t>
      </w:r>
      <w:r>
        <w:rPr>
          <w:rFonts w:ascii="Times" w:hAnsi="Times"/>
          <w:color w:val="000000" w:themeColor="text1"/>
        </w:rPr>
        <w:t xml:space="preserve">romantic </w:t>
      </w:r>
      <w:r w:rsidRPr="00873D94">
        <w:rPr>
          <w:rFonts w:ascii="Times" w:hAnsi="Times"/>
          <w:color w:val="000000" w:themeColor="text1"/>
        </w:rPr>
        <w:t xml:space="preserve">relationships and relational processes predict relationship satisfaction longitudinally and positively influence individual </w:t>
      </w:r>
      <w:r>
        <w:rPr>
          <w:rFonts w:ascii="Times" w:hAnsi="Times"/>
          <w:color w:val="000000" w:themeColor="text1"/>
        </w:rPr>
        <w:t>wellbeing (</w:t>
      </w:r>
      <w:r w:rsidRPr="00FC5B77">
        <w:rPr>
          <w:rFonts w:ascii="Times" w:hAnsi="Times"/>
          <w:color w:val="000000" w:themeColor="text1"/>
        </w:rPr>
        <w:t xml:space="preserve">Barr et al., 2013; </w:t>
      </w:r>
      <w:proofErr w:type="spellStart"/>
      <w:r w:rsidRPr="00FC5B77">
        <w:rPr>
          <w:rFonts w:ascii="Times" w:hAnsi="Times"/>
          <w:color w:val="000000" w:themeColor="text1"/>
        </w:rPr>
        <w:t>Bodenmann</w:t>
      </w:r>
      <w:proofErr w:type="spellEnd"/>
      <w:r w:rsidRPr="00FC5B77">
        <w:rPr>
          <w:rFonts w:ascii="Times" w:hAnsi="Times"/>
          <w:color w:val="000000" w:themeColor="text1"/>
        </w:rPr>
        <w:t xml:space="preserve"> et al., 2006</w:t>
      </w:r>
      <w:r>
        <w:rPr>
          <w:rFonts w:ascii="Times" w:hAnsi="Times"/>
          <w:color w:val="000000" w:themeColor="text1"/>
        </w:rPr>
        <w:t xml:space="preserve">; </w:t>
      </w:r>
      <w:r w:rsidRPr="00FC5B77">
        <w:rPr>
          <w:rFonts w:ascii="Times" w:hAnsi="Times"/>
          <w:color w:val="000000" w:themeColor="text1"/>
        </w:rPr>
        <w:t>Dimitrova et al., 2010</w:t>
      </w:r>
      <w:r>
        <w:rPr>
          <w:rFonts w:ascii="Times" w:hAnsi="Times"/>
          <w:color w:val="000000" w:themeColor="text1"/>
        </w:rPr>
        <w:t xml:space="preserve">; </w:t>
      </w:r>
      <w:r w:rsidRPr="00FC5B77">
        <w:rPr>
          <w:rFonts w:ascii="Times" w:hAnsi="Times"/>
          <w:color w:val="000000" w:themeColor="text1"/>
        </w:rPr>
        <w:t>Franz et al., 2021</w:t>
      </w:r>
      <w:r>
        <w:rPr>
          <w:rFonts w:ascii="Times" w:hAnsi="Times"/>
          <w:color w:val="000000" w:themeColor="text1"/>
        </w:rPr>
        <w:t xml:space="preserve">; </w:t>
      </w:r>
      <w:r w:rsidRPr="00982E6F">
        <w:rPr>
          <w:rFonts w:ascii="Times" w:hAnsi="Times"/>
          <w:color w:val="000000" w:themeColor="text1"/>
        </w:rPr>
        <w:t>Lambert et al., 2015</w:t>
      </w:r>
      <w:r>
        <w:rPr>
          <w:rFonts w:ascii="Times" w:hAnsi="Times"/>
          <w:color w:val="000000" w:themeColor="text1"/>
        </w:rPr>
        <w:t xml:space="preserve">; </w:t>
      </w:r>
      <w:r w:rsidRPr="00FC5B77">
        <w:rPr>
          <w:rFonts w:ascii="Times" w:hAnsi="Times"/>
          <w:color w:val="000000" w:themeColor="text1"/>
        </w:rPr>
        <w:t>Roberson, 2014</w:t>
      </w:r>
      <w:r>
        <w:rPr>
          <w:rFonts w:ascii="Times" w:hAnsi="Times"/>
          <w:color w:val="000000" w:themeColor="text1"/>
        </w:rPr>
        <w:t xml:space="preserve">; </w:t>
      </w:r>
      <w:proofErr w:type="spellStart"/>
      <w:r w:rsidRPr="00FC5B77">
        <w:rPr>
          <w:rFonts w:ascii="Times" w:hAnsi="Times"/>
          <w:color w:val="000000" w:themeColor="text1"/>
        </w:rPr>
        <w:t>Whiffen</w:t>
      </w:r>
      <w:proofErr w:type="spellEnd"/>
      <w:r w:rsidRPr="00FC5B77">
        <w:rPr>
          <w:rFonts w:ascii="Times" w:hAnsi="Times"/>
          <w:color w:val="000000" w:themeColor="text1"/>
        </w:rPr>
        <w:t xml:space="preserve"> et al., 1999</w:t>
      </w:r>
      <w:r>
        <w:rPr>
          <w:rFonts w:ascii="Times" w:hAnsi="Times"/>
          <w:color w:val="000000" w:themeColor="text1"/>
        </w:rPr>
        <w:t>)</w:t>
      </w:r>
      <w:r w:rsidRPr="00FC5B77">
        <w:rPr>
          <w:rFonts w:ascii="Times" w:hAnsi="Times"/>
          <w:color w:val="000000" w:themeColor="text1"/>
        </w:rPr>
        <w:t>.</w:t>
      </w:r>
      <w:r>
        <w:rPr>
          <w:rFonts w:ascii="Times" w:hAnsi="Times"/>
          <w:color w:val="000000" w:themeColor="text1"/>
        </w:rPr>
        <w:t xml:space="preserve"> A potential dyad-level mediator</w:t>
      </w:r>
      <w:r w:rsidRPr="00FC5B77">
        <w:rPr>
          <w:rFonts w:ascii="Times" w:hAnsi="Times"/>
          <w:color w:val="000000" w:themeColor="text1"/>
        </w:rPr>
        <w:t xml:space="preserve"> that has been identified as a factor in this process is perceived partner responsiveness, which differs from social reactions in that it encapsulates an individual’s perception that their partner appreciates or values them, understands who they truly are at their core, and is responsive or will attend to communicated needs (Reis et al., 2004). Perceived responsiveness is thought to evolve based on daily interactions with the partner, leading to a global assessment of partner responsiveness (Maisel et al., 2008; Reis &amp; Shaver, 1988). </w:t>
      </w:r>
      <w:r>
        <w:rPr>
          <w:rFonts w:ascii="Times" w:hAnsi="Times"/>
          <w:color w:val="000000" w:themeColor="text1"/>
        </w:rPr>
        <w:t>S</w:t>
      </w:r>
      <w:r w:rsidRPr="00FC5B77">
        <w:rPr>
          <w:rFonts w:ascii="Times" w:hAnsi="Times"/>
          <w:color w:val="000000" w:themeColor="text1"/>
        </w:rPr>
        <w:t xml:space="preserve">ome scholars indicate that perception of responsiveness or support is more beneficial to individual </w:t>
      </w:r>
      <w:r>
        <w:rPr>
          <w:rFonts w:ascii="Times" w:hAnsi="Times"/>
          <w:color w:val="000000" w:themeColor="text1"/>
        </w:rPr>
        <w:t xml:space="preserve">wellbeing </w:t>
      </w:r>
      <w:r w:rsidRPr="00FC5B77">
        <w:rPr>
          <w:rFonts w:ascii="Times" w:hAnsi="Times"/>
          <w:color w:val="000000" w:themeColor="text1"/>
        </w:rPr>
        <w:t xml:space="preserve">and relational </w:t>
      </w:r>
      <w:r>
        <w:rPr>
          <w:rFonts w:ascii="Times" w:hAnsi="Times"/>
          <w:color w:val="000000" w:themeColor="text1"/>
        </w:rPr>
        <w:t>satisfaction</w:t>
      </w:r>
      <w:r w:rsidRPr="00FC5B77">
        <w:rPr>
          <w:rFonts w:ascii="Times" w:hAnsi="Times"/>
          <w:color w:val="000000" w:themeColor="text1"/>
        </w:rPr>
        <w:t xml:space="preserve"> than enacted, or visible, support (Kaul &amp; </w:t>
      </w:r>
      <w:proofErr w:type="spellStart"/>
      <w:r w:rsidRPr="00FC5B77">
        <w:rPr>
          <w:rFonts w:ascii="Times" w:hAnsi="Times"/>
          <w:color w:val="000000" w:themeColor="text1"/>
        </w:rPr>
        <w:t>Lakey</w:t>
      </w:r>
      <w:proofErr w:type="spellEnd"/>
      <w:r w:rsidRPr="00FC5B77">
        <w:rPr>
          <w:rFonts w:ascii="Times" w:hAnsi="Times"/>
          <w:color w:val="000000" w:themeColor="text1"/>
        </w:rPr>
        <w:t>, 2003; Maisel &amp; Gable, 2009). For example, one study found that trauma</w:t>
      </w:r>
      <w:r>
        <w:rPr>
          <w:rFonts w:ascii="Times" w:hAnsi="Times"/>
          <w:color w:val="000000" w:themeColor="text1"/>
        </w:rPr>
        <w:t>-</w:t>
      </w:r>
      <w:r w:rsidRPr="00FC5B77">
        <w:rPr>
          <w:rFonts w:ascii="Times" w:hAnsi="Times"/>
          <w:color w:val="000000" w:themeColor="text1"/>
        </w:rPr>
        <w:t xml:space="preserve">related distress was positively associated with the provision of increased emotional support from the disclosure partner. However, it should be noted that this study examined the reactions of the first person to whom the survivor disclosed to, and focused on all types of </w:t>
      </w:r>
      <w:proofErr w:type="gramStart"/>
      <w:r w:rsidRPr="00FC5B77">
        <w:rPr>
          <w:rFonts w:ascii="Times" w:hAnsi="Times"/>
          <w:color w:val="000000" w:themeColor="text1"/>
        </w:rPr>
        <w:t>trauma</w:t>
      </w:r>
      <w:proofErr w:type="gramEnd"/>
      <w:r w:rsidRPr="00FC5B77">
        <w:rPr>
          <w:rFonts w:ascii="Times" w:hAnsi="Times"/>
          <w:color w:val="000000" w:themeColor="text1"/>
        </w:rPr>
        <w:t>, not just sexual trauma (</w:t>
      </w:r>
      <w:proofErr w:type="spellStart"/>
      <w:r w:rsidRPr="00FC5B77">
        <w:rPr>
          <w:rFonts w:ascii="Times" w:hAnsi="Times"/>
          <w:color w:val="000000" w:themeColor="text1"/>
        </w:rPr>
        <w:t>Bonnan</w:t>
      </w:r>
      <w:proofErr w:type="spellEnd"/>
      <w:r w:rsidRPr="00FC5B77">
        <w:rPr>
          <w:rFonts w:ascii="Times" w:hAnsi="Times"/>
          <w:color w:val="000000" w:themeColor="text1"/>
        </w:rPr>
        <w:t xml:space="preserve">-White et al., 2018).  </w:t>
      </w:r>
    </w:p>
    <w:p w14:paraId="2A8ED4F0" w14:textId="5C73372E" w:rsidR="00A56C0A" w:rsidRDefault="00A56C0A" w:rsidP="00A56C0A">
      <w:pPr>
        <w:spacing w:line="480" w:lineRule="auto"/>
        <w:ind w:firstLine="720"/>
        <w:rPr>
          <w:rFonts w:ascii="Times" w:hAnsi="Times"/>
          <w:color w:val="000000" w:themeColor="text1"/>
        </w:rPr>
      </w:pPr>
      <w:r>
        <w:rPr>
          <w:rFonts w:ascii="Times" w:hAnsi="Times"/>
          <w:color w:val="000000" w:themeColor="text1"/>
        </w:rPr>
        <w:t>Limited</w:t>
      </w:r>
      <w:r w:rsidRPr="004759E6">
        <w:rPr>
          <w:rFonts w:ascii="Times" w:hAnsi="Times"/>
          <w:color w:val="000000" w:themeColor="text1"/>
        </w:rPr>
        <w:t xml:space="preserve"> research exists regarding the impact of perceived partner responsiveness on individual or relational outcomes for sexual trauma survivors specifically</w:t>
      </w:r>
      <w:r>
        <w:rPr>
          <w:rFonts w:ascii="Times" w:hAnsi="Times"/>
          <w:color w:val="000000" w:themeColor="text1"/>
        </w:rPr>
        <w:t xml:space="preserve"> -- we </w:t>
      </w:r>
      <w:r w:rsidRPr="00DB52E5">
        <w:rPr>
          <w:rFonts w:ascii="Times" w:hAnsi="Times"/>
          <w:color w:val="000000" w:themeColor="text1"/>
        </w:rPr>
        <w:t xml:space="preserve">could only find two studies focused on this area of research. One study examined the relationship between self-disclosure in general (i.e., not disclosure specific to the traumatic event(s)), perceived partner </w:t>
      </w:r>
      <w:r w:rsidRPr="00DB52E5">
        <w:rPr>
          <w:rFonts w:ascii="Times" w:hAnsi="Times"/>
          <w:color w:val="000000" w:themeColor="text1"/>
        </w:rPr>
        <w:lastRenderedPageBreak/>
        <w:t xml:space="preserve">responsiveness, and relationship satisfaction among childhood trauma survivors. Results revealed an indirect negative association between higher levels of childhood maltreatment and relationship satisfaction via perception of low partner responsiveness (Vaillancourt-Morel et al., 2019). The second study focused on discussions of sexual assault between women and their partners to determine whether the perception of partner responsiveness during these conversations impacted sexual satisfaction and pleasure (van </w:t>
      </w:r>
      <w:proofErr w:type="spellStart"/>
      <w:r w:rsidRPr="00DB52E5">
        <w:rPr>
          <w:rFonts w:ascii="Times" w:hAnsi="Times"/>
          <w:color w:val="000000" w:themeColor="text1"/>
        </w:rPr>
        <w:t>Gorkom</w:t>
      </w:r>
      <w:proofErr w:type="spellEnd"/>
      <w:r w:rsidRPr="00DB52E5">
        <w:rPr>
          <w:rFonts w:ascii="Times" w:hAnsi="Times"/>
          <w:color w:val="000000" w:themeColor="text1"/>
        </w:rPr>
        <w:t xml:space="preserve">, 2021). Van </w:t>
      </w:r>
      <w:proofErr w:type="spellStart"/>
      <w:r w:rsidRPr="00DB52E5">
        <w:rPr>
          <w:rFonts w:ascii="Times" w:hAnsi="Times"/>
          <w:color w:val="000000" w:themeColor="text1"/>
        </w:rPr>
        <w:t>Gorkom</w:t>
      </w:r>
      <w:proofErr w:type="spellEnd"/>
      <w:r w:rsidRPr="00DB52E5">
        <w:rPr>
          <w:rFonts w:ascii="Times" w:hAnsi="Times"/>
          <w:color w:val="000000" w:themeColor="text1"/>
        </w:rPr>
        <w:t xml:space="preserve"> found that increased perception of partner responsiveness positively impact</w:t>
      </w:r>
      <w:r>
        <w:rPr>
          <w:rFonts w:ascii="Times" w:hAnsi="Times"/>
          <w:color w:val="000000" w:themeColor="text1"/>
        </w:rPr>
        <w:t>ed</w:t>
      </w:r>
      <w:r w:rsidRPr="00DB52E5">
        <w:rPr>
          <w:rFonts w:ascii="Times" w:hAnsi="Times"/>
          <w:color w:val="000000" w:themeColor="text1"/>
        </w:rPr>
        <w:t xml:space="preserve"> sexual experiences via decreased dissociation during sex.</w:t>
      </w:r>
      <w:r>
        <w:rPr>
          <w:rFonts w:ascii="Times" w:hAnsi="Times"/>
          <w:color w:val="000000" w:themeColor="text1"/>
        </w:rPr>
        <w:t xml:space="preserve"> </w:t>
      </w:r>
      <w:r w:rsidRPr="00724FE5">
        <w:rPr>
          <w:rFonts w:ascii="Times" w:hAnsi="Times"/>
          <w:color w:val="000000" w:themeColor="text1"/>
        </w:rPr>
        <w:t>In conjunction with the broader relationship literature (Laurenceau et al., 1998; Laurenceau et al., 2005; Reis &amp; Shaver, 1988), the results of these studies underscore the importance of addressing this gap in the literature so as to better understand the role of perceived partner responsiveness in intimate relationships for sexual violence survivors</w:t>
      </w:r>
      <w:r w:rsidR="00E800D7">
        <w:rPr>
          <w:rFonts w:ascii="Times" w:hAnsi="Times"/>
          <w:color w:val="000000" w:themeColor="text1"/>
        </w:rPr>
        <w:t>.</w:t>
      </w:r>
      <w:r w:rsidRPr="00DB52E5">
        <w:rPr>
          <w:rFonts w:ascii="Times" w:hAnsi="Times"/>
          <w:color w:val="000000" w:themeColor="text1"/>
        </w:rPr>
        <w:t xml:space="preserve">  </w:t>
      </w:r>
    </w:p>
    <w:p w14:paraId="448BB70E" w14:textId="77777777" w:rsidR="00A56C0A" w:rsidRDefault="00A56C0A" w:rsidP="00A56C0A">
      <w:pPr>
        <w:spacing w:line="480" w:lineRule="auto"/>
        <w:rPr>
          <w:rFonts w:ascii="Times" w:hAnsi="Times"/>
          <w:b/>
          <w:bCs/>
          <w:color w:val="000000" w:themeColor="text1"/>
        </w:rPr>
      </w:pPr>
      <w:r>
        <w:rPr>
          <w:rFonts w:ascii="Times" w:hAnsi="Times"/>
          <w:b/>
          <w:bCs/>
          <w:color w:val="000000" w:themeColor="text1"/>
        </w:rPr>
        <w:t>Present</w:t>
      </w:r>
      <w:r w:rsidRPr="00C731FF">
        <w:rPr>
          <w:rFonts w:ascii="Times" w:hAnsi="Times"/>
          <w:b/>
          <w:bCs/>
          <w:color w:val="000000" w:themeColor="text1"/>
        </w:rPr>
        <w:t xml:space="preserve"> Study</w:t>
      </w:r>
    </w:p>
    <w:p w14:paraId="3EFA72F2" w14:textId="54BCB7BE" w:rsidR="00A56C0A" w:rsidRDefault="00A56C0A" w:rsidP="00A56C0A">
      <w:pPr>
        <w:spacing w:line="480" w:lineRule="auto"/>
        <w:ind w:firstLine="720"/>
        <w:rPr>
          <w:rFonts w:ascii="Times" w:hAnsi="Times"/>
          <w:color w:val="000000" w:themeColor="text1"/>
        </w:rPr>
      </w:pPr>
      <w:r w:rsidRPr="00721E22">
        <w:rPr>
          <w:rFonts w:ascii="Times" w:hAnsi="Times"/>
          <w:color w:val="000000" w:themeColor="text1"/>
        </w:rPr>
        <w:t xml:space="preserve">Given the positive correlation between high-quality romantic relationships and individual wellbeing (Barr et al., 2013; Dimitrova et al., 2010; Franz et al., 2021; Roberson, 2014; </w:t>
      </w:r>
      <w:proofErr w:type="spellStart"/>
      <w:r w:rsidRPr="00721E22">
        <w:rPr>
          <w:rFonts w:ascii="Times" w:hAnsi="Times"/>
          <w:color w:val="000000" w:themeColor="text1"/>
        </w:rPr>
        <w:t>Whiffen</w:t>
      </w:r>
      <w:proofErr w:type="spellEnd"/>
      <w:r w:rsidRPr="00721E22">
        <w:rPr>
          <w:rFonts w:ascii="Times" w:hAnsi="Times"/>
          <w:color w:val="000000" w:themeColor="text1"/>
        </w:rPr>
        <w:t xml:space="preserve"> et al., 1999), and the well-documented link between exposure to sexual violence and low relationship satisfaction (</w:t>
      </w:r>
      <w:proofErr w:type="spellStart"/>
      <w:r w:rsidRPr="00721E22">
        <w:rPr>
          <w:rFonts w:ascii="Times" w:hAnsi="Times"/>
          <w:color w:val="000000" w:themeColor="text1"/>
        </w:rPr>
        <w:t>Vitek</w:t>
      </w:r>
      <w:proofErr w:type="spellEnd"/>
      <w:r w:rsidRPr="00721E22">
        <w:rPr>
          <w:rFonts w:ascii="Times" w:hAnsi="Times"/>
          <w:color w:val="000000" w:themeColor="text1"/>
        </w:rPr>
        <w:t xml:space="preserve"> &amp; </w:t>
      </w:r>
      <w:proofErr w:type="spellStart"/>
      <w:r w:rsidRPr="00721E22">
        <w:rPr>
          <w:rFonts w:ascii="Times" w:hAnsi="Times"/>
          <w:color w:val="000000" w:themeColor="text1"/>
        </w:rPr>
        <w:t>Yeater</w:t>
      </w:r>
      <w:proofErr w:type="spellEnd"/>
      <w:r w:rsidRPr="00721E22">
        <w:rPr>
          <w:rFonts w:ascii="Times" w:hAnsi="Times"/>
          <w:color w:val="000000" w:themeColor="text1"/>
        </w:rPr>
        <w:t>, 2020), this study aim</w:t>
      </w:r>
      <w:r w:rsidR="00FF01A8">
        <w:rPr>
          <w:rFonts w:ascii="Times" w:hAnsi="Times"/>
          <w:color w:val="000000" w:themeColor="text1"/>
        </w:rPr>
        <w:t>ed</w:t>
      </w:r>
      <w:r w:rsidRPr="00721E22">
        <w:rPr>
          <w:rFonts w:ascii="Times" w:hAnsi="Times"/>
          <w:color w:val="000000" w:themeColor="text1"/>
        </w:rPr>
        <w:t xml:space="preserve"> to add to the limited research that has examined relational outcomes in the context of sexual trauma disclosure to a romantic partner.</w:t>
      </w:r>
      <w:r>
        <w:rPr>
          <w:rFonts w:ascii="Times" w:hAnsi="Times"/>
          <w:color w:val="000000" w:themeColor="text1"/>
        </w:rPr>
        <w:t xml:space="preserve"> </w:t>
      </w:r>
      <w:r w:rsidRPr="005D7600">
        <w:rPr>
          <w:rFonts w:ascii="Times" w:hAnsi="Times"/>
          <w:color w:val="000000" w:themeColor="text1"/>
        </w:rPr>
        <w:t xml:space="preserve">As individual and relational outcomes </w:t>
      </w:r>
      <w:r>
        <w:rPr>
          <w:rFonts w:ascii="Times" w:hAnsi="Times"/>
          <w:color w:val="000000" w:themeColor="text1"/>
        </w:rPr>
        <w:t>may</w:t>
      </w:r>
      <w:r w:rsidRPr="005D7600">
        <w:rPr>
          <w:rFonts w:ascii="Times" w:hAnsi="Times"/>
          <w:color w:val="000000" w:themeColor="text1"/>
        </w:rPr>
        <w:t xml:space="preserve"> vary according to type of trauma,</w:t>
      </w:r>
      <w:r>
        <w:rPr>
          <w:rFonts w:ascii="Times" w:hAnsi="Times"/>
          <w:color w:val="000000" w:themeColor="text1"/>
        </w:rPr>
        <w:t xml:space="preserve"> and most </w:t>
      </w:r>
      <w:r w:rsidR="00C14672">
        <w:rPr>
          <w:rFonts w:ascii="Times" w:hAnsi="Times"/>
          <w:color w:val="000000" w:themeColor="text1"/>
        </w:rPr>
        <w:t>studies</w:t>
      </w:r>
      <w:r>
        <w:rPr>
          <w:rFonts w:ascii="Times" w:hAnsi="Times"/>
          <w:color w:val="000000" w:themeColor="text1"/>
        </w:rPr>
        <w:t xml:space="preserve"> focus on combat-related trauma (Lambert et al., 2012; Taft et al., 2011),</w:t>
      </w:r>
      <w:r w:rsidRPr="005D7600">
        <w:rPr>
          <w:rFonts w:ascii="Times" w:hAnsi="Times"/>
          <w:color w:val="000000" w:themeColor="text1"/>
        </w:rPr>
        <w:t xml:space="preserve"> we </w:t>
      </w:r>
      <w:r>
        <w:rPr>
          <w:rFonts w:ascii="Times" w:hAnsi="Times"/>
          <w:color w:val="000000" w:themeColor="text1"/>
        </w:rPr>
        <w:t>sought</w:t>
      </w:r>
      <w:r w:rsidRPr="005D7600">
        <w:rPr>
          <w:rFonts w:ascii="Times" w:hAnsi="Times"/>
          <w:color w:val="000000" w:themeColor="text1"/>
        </w:rPr>
        <w:t xml:space="preserve"> to address this gap in the literature by examining the association between PT</w:t>
      </w:r>
      <w:r>
        <w:rPr>
          <w:rFonts w:ascii="Times" w:hAnsi="Times"/>
          <w:color w:val="000000" w:themeColor="text1"/>
        </w:rPr>
        <w:t xml:space="preserve">SD symptoms </w:t>
      </w:r>
      <w:r w:rsidRPr="005D7600">
        <w:rPr>
          <w:rFonts w:ascii="Times" w:hAnsi="Times"/>
          <w:color w:val="000000" w:themeColor="text1"/>
        </w:rPr>
        <w:t xml:space="preserve">and relationship satisfaction among sexual trauma survivors. </w:t>
      </w:r>
      <w:r>
        <w:rPr>
          <w:rFonts w:ascii="Times" w:hAnsi="Times"/>
          <w:color w:val="000000" w:themeColor="text1"/>
        </w:rPr>
        <w:t xml:space="preserve">As </w:t>
      </w:r>
      <w:r w:rsidRPr="005D7600">
        <w:rPr>
          <w:rFonts w:ascii="Times" w:hAnsi="Times"/>
          <w:color w:val="000000" w:themeColor="text1"/>
        </w:rPr>
        <w:t xml:space="preserve">relational concerns may differ based on relevant PTSD symptom clusters, we </w:t>
      </w:r>
      <w:r>
        <w:rPr>
          <w:rFonts w:ascii="Times" w:hAnsi="Times"/>
          <w:color w:val="000000" w:themeColor="text1"/>
        </w:rPr>
        <w:t>explored</w:t>
      </w:r>
      <w:r w:rsidRPr="005D7600">
        <w:rPr>
          <w:rFonts w:ascii="Times" w:hAnsi="Times"/>
          <w:color w:val="000000" w:themeColor="text1"/>
        </w:rPr>
        <w:t xml:space="preserve"> which clusters </w:t>
      </w:r>
      <w:r>
        <w:rPr>
          <w:rFonts w:ascii="Times" w:hAnsi="Times"/>
          <w:color w:val="000000" w:themeColor="text1"/>
        </w:rPr>
        <w:t>were</w:t>
      </w:r>
      <w:r w:rsidRPr="005D7600">
        <w:rPr>
          <w:rFonts w:ascii="Times" w:hAnsi="Times"/>
          <w:color w:val="000000" w:themeColor="text1"/>
        </w:rPr>
        <w:t xml:space="preserve"> correlated with </w:t>
      </w:r>
      <w:r w:rsidRPr="005D7600">
        <w:rPr>
          <w:rFonts w:ascii="Times" w:hAnsi="Times"/>
          <w:color w:val="000000" w:themeColor="text1"/>
        </w:rPr>
        <w:lastRenderedPageBreak/>
        <w:t xml:space="preserve">relationship </w:t>
      </w:r>
      <w:r>
        <w:rPr>
          <w:rFonts w:ascii="Times" w:hAnsi="Times"/>
          <w:color w:val="000000" w:themeColor="text1"/>
        </w:rPr>
        <w:t>satisfaction, and, b</w:t>
      </w:r>
      <w:r w:rsidRPr="005D7600">
        <w:rPr>
          <w:rFonts w:ascii="Times" w:hAnsi="Times"/>
          <w:color w:val="000000" w:themeColor="text1"/>
        </w:rPr>
        <w:t>ased on those results, analyze</w:t>
      </w:r>
      <w:r>
        <w:rPr>
          <w:rFonts w:ascii="Times" w:hAnsi="Times"/>
          <w:color w:val="000000" w:themeColor="text1"/>
        </w:rPr>
        <w:t>d</w:t>
      </w:r>
      <w:r w:rsidRPr="005D7600">
        <w:rPr>
          <w:rFonts w:ascii="Times" w:hAnsi="Times"/>
          <w:color w:val="000000" w:themeColor="text1"/>
        </w:rPr>
        <w:t xml:space="preserve"> whether significant</w:t>
      </w:r>
      <w:r>
        <w:rPr>
          <w:rFonts w:ascii="Times" w:hAnsi="Times"/>
          <w:color w:val="000000" w:themeColor="text1"/>
        </w:rPr>
        <w:t>ly associated</w:t>
      </w:r>
      <w:r w:rsidRPr="005D7600">
        <w:rPr>
          <w:rFonts w:ascii="Times" w:hAnsi="Times"/>
          <w:color w:val="000000" w:themeColor="text1"/>
        </w:rPr>
        <w:t xml:space="preserve"> clusters mediate</w:t>
      </w:r>
      <w:r>
        <w:rPr>
          <w:rFonts w:ascii="Times" w:hAnsi="Times"/>
          <w:color w:val="000000" w:themeColor="text1"/>
        </w:rPr>
        <w:t>d</w:t>
      </w:r>
      <w:r w:rsidRPr="005D7600">
        <w:rPr>
          <w:rFonts w:ascii="Times" w:hAnsi="Times"/>
          <w:color w:val="000000" w:themeColor="text1"/>
        </w:rPr>
        <w:t xml:space="preserve"> the relationship between trauma disclosure and relationship satisfaction</w:t>
      </w:r>
      <w:r>
        <w:rPr>
          <w:rFonts w:ascii="Times" w:hAnsi="Times"/>
          <w:color w:val="000000" w:themeColor="text1"/>
        </w:rPr>
        <w:t xml:space="preserve">. </w:t>
      </w:r>
    </w:p>
    <w:p w14:paraId="2918861B" w14:textId="5AE6DC84" w:rsidR="00A56C0A" w:rsidRPr="009F5DD7" w:rsidRDefault="00A56C0A" w:rsidP="00A56C0A">
      <w:pPr>
        <w:spacing w:line="480" w:lineRule="auto"/>
        <w:ind w:firstLine="720"/>
        <w:rPr>
          <w:rFonts w:ascii="Times" w:hAnsi="Times"/>
          <w:color w:val="000000" w:themeColor="text1"/>
        </w:rPr>
      </w:pPr>
      <w:r w:rsidRPr="00721E22">
        <w:rPr>
          <w:rFonts w:ascii="Times" w:hAnsi="Times"/>
          <w:color w:val="000000" w:themeColor="text1"/>
        </w:rPr>
        <w:t>Furthermore,</w:t>
      </w:r>
      <w:r>
        <w:rPr>
          <w:rFonts w:ascii="Times" w:hAnsi="Times"/>
          <w:color w:val="000000" w:themeColor="text1"/>
        </w:rPr>
        <w:t xml:space="preserve"> this</w:t>
      </w:r>
      <w:r w:rsidRPr="00721E22">
        <w:rPr>
          <w:rFonts w:ascii="Times" w:hAnsi="Times"/>
          <w:color w:val="000000" w:themeColor="text1"/>
        </w:rPr>
        <w:t xml:space="preserve"> study </w:t>
      </w:r>
      <w:r w:rsidR="00602B8E">
        <w:rPr>
          <w:rFonts w:ascii="Times" w:hAnsi="Times"/>
          <w:color w:val="000000" w:themeColor="text1"/>
        </w:rPr>
        <w:t>sought</w:t>
      </w:r>
      <w:r w:rsidRPr="00721E22">
        <w:rPr>
          <w:rFonts w:ascii="Times" w:hAnsi="Times"/>
          <w:color w:val="000000" w:themeColor="text1"/>
        </w:rPr>
        <w:t xml:space="preserve"> to add to</w:t>
      </w:r>
      <w:r>
        <w:rPr>
          <w:rFonts w:ascii="Times" w:hAnsi="Times"/>
          <w:color w:val="000000" w:themeColor="text1"/>
        </w:rPr>
        <w:t xml:space="preserve"> </w:t>
      </w:r>
      <w:r w:rsidRPr="00721E22">
        <w:rPr>
          <w:rFonts w:ascii="Times" w:hAnsi="Times"/>
          <w:color w:val="000000" w:themeColor="text1"/>
        </w:rPr>
        <w:t xml:space="preserve">existing </w:t>
      </w:r>
      <w:r w:rsidR="00242629">
        <w:rPr>
          <w:rFonts w:ascii="Times" w:hAnsi="Times"/>
          <w:color w:val="000000" w:themeColor="text1"/>
        </w:rPr>
        <w:t>body of research</w:t>
      </w:r>
      <w:r w:rsidRPr="00721E22">
        <w:rPr>
          <w:rFonts w:ascii="Times" w:hAnsi="Times"/>
          <w:color w:val="000000" w:themeColor="text1"/>
        </w:rPr>
        <w:t xml:space="preserve"> by assessing whether a survivor’s perception of negative and positive reactions from a romantic partner mediates the relationship between disclosure and relationship satisfaction</w:t>
      </w:r>
      <w:r>
        <w:rPr>
          <w:rFonts w:ascii="Times" w:hAnsi="Times"/>
          <w:color w:val="000000" w:themeColor="text1"/>
        </w:rPr>
        <w:t>, as this area remains understudied</w:t>
      </w:r>
      <w:r w:rsidRPr="00721E22">
        <w:rPr>
          <w:rFonts w:ascii="Times" w:hAnsi="Times"/>
          <w:color w:val="000000" w:themeColor="text1"/>
        </w:rPr>
        <w:t xml:space="preserve">. Lastly, although perceived partner responsiveness has been identified as an important </w:t>
      </w:r>
      <w:r>
        <w:rPr>
          <w:rFonts w:ascii="Times" w:hAnsi="Times"/>
          <w:color w:val="000000" w:themeColor="text1"/>
        </w:rPr>
        <w:t>interpersonal process</w:t>
      </w:r>
      <w:r w:rsidRPr="00721E22">
        <w:rPr>
          <w:rFonts w:ascii="Times" w:hAnsi="Times"/>
          <w:color w:val="000000" w:themeColor="text1"/>
        </w:rPr>
        <w:t xml:space="preserve"> </w:t>
      </w:r>
      <w:r>
        <w:rPr>
          <w:rFonts w:ascii="Times" w:hAnsi="Times"/>
          <w:color w:val="000000" w:themeColor="text1"/>
        </w:rPr>
        <w:t xml:space="preserve">that contributes to relationship </w:t>
      </w:r>
      <w:r w:rsidRPr="00721E22">
        <w:rPr>
          <w:rFonts w:ascii="Times" w:hAnsi="Times"/>
          <w:color w:val="000000" w:themeColor="text1"/>
        </w:rPr>
        <w:t>quality and satisfaction (</w:t>
      </w:r>
      <w:proofErr w:type="spellStart"/>
      <w:r w:rsidRPr="00721E22">
        <w:rPr>
          <w:rFonts w:ascii="Times" w:hAnsi="Times" w:cstheme="minorHAnsi"/>
        </w:rPr>
        <w:t>Canevello</w:t>
      </w:r>
      <w:proofErr w:type="spellEnd"/>
      <w:r w:rsidRPr="00721E22">
        <w:rPr>
          <w:rFonts w:ascii="Times" w:hAnsi="Times" w:cstheme="minorHAnsi"/>
        </w:rPr>
        <w:t xml:space="preserve"> &amp; Crocker, 2010; Champagne &amp; Muise, 2022</w:t>
      </w:r>
      <w:r>
        <w:rPr>
          <w:rFonts w:ascii="Times" w:hAnsi="Times" w:cstheme="minorHAnsi"/>
        </w:rPr>
        <w:t xml:space="preserve">; </w:t>
      </w:r>
      <w:r w:rsidRPr="00721E22">
        <w:rPr>
          <w:rFonts w:ascii="Times" w:hAnsi="Times"/>
          <w:color w:val="000000" w:themeColor="text1"/>
        </w:rPr>
        <w:t>Reis et al., 2004</w:t>
      </w:r>
      <w:r>
        <w:rPr>
          <w:rFonts w:ascii="Times" w:hAnsi="Times"/>
          <w:color w:val="000000" w:themeColor="text1"/>
        </w:rPr>
        <w:t xml:space="preserve">; </w:t>
      </w:r>
      <w:r w:rsidRPr="00721E22">
        <w:rPr>
          <w:rFonts w:ascii="Times" w:hAnsi="Times" w:cstheme="minorHAnsi"/>
        </w:rPr>
        <w:t>Vaillancourt-Morel et al., 2019</w:t>
      </w:r>
      <w:r w:rsidRPr="00721E22">
        <w:rPr>
          <w:rFonts w:ascii="Times" w:hAnsi="Times"/>
          <w:color w:val="000000" w:themeColor="text1"/>
        </w:rPr>
        <w:t xml:space="preserve">), we could find no studies that examined the relationship between trauma disclosure, perceived partner responsiveness, and </w:t>
      </w:r>
      <w:r>
        <w:rPr>
          <w:rFonts w:ascii="Times" w:hAnsi="Times"/>
          <w:color w:val="000000" w:themeColor="text1"/>
        </w:rPr>
        <w:t>relationship</w:t>
      </w:r>
      <w:r w:rsidRPr="00721E22">
        <w:rPr>
          <w:rFonts w:ascii="Times" w:hAnsi="Times"/>
          <w:color w:val="000000" w:themeColor="text1"/>
        </w:rPr>
        <w:t xml:space="preserve"> satisfaction for individuals who have experienced sexual </w:t>
      </w:r>
      <w:r>
        <w:rPr>
          <w:rFonts w:ascii="Times" w:hAnsi="Times"/>
          <w:color w:val="000000" w:themeColor="text1"/>
        </w:rPr>
        <w:t>violence</w:t>
      </w:r>
      <w:r w:rsidRPr="00721E22">
        <w:rPr>
          <w:rFonts w:ascii="Times" w:hAnsi="Times"/>
          <w:color w:val="000000" w:themeColor="text1"/>
        </w:rPr>
        <w:t>.</w:t>
      </w:r>
      <w:r>
        <w:rPr>
          <w:rFonts w:ascii="Times" w:hAnsi="Times"/>
          <w:color w:val="000000" w:themeColor="text1"/>
        </w:rPr>
        <w:t xml:space="preserve"> </w:t>
      </w:r>
      <w:r>
        <w:rPr>
          <w:rFonts w:ascii="Times" w:hAnsi="Times" w:cstheme="minorHAnsi"/>
        </w:rPr>
        <w:t xml:space="preserve">Therefore, </w:t>
      </w:r>
      <w:r>
        <w:rPr>
          <w:rFonts w:ascii="Times" w:hAnsi="Times"/>
          <w:color w:val="000000" w:themeColor="text1"/>
        </w:rPr>
        <w:t>this study aimed to</w:t>
      </w:r>
      <w:r w:rsidRPr="00FC5B77">
        <w:rPr>
          <w:rFonts w:ascii="Times" w:hAnsi="Times"/>
          <w:color w:val="000000" w:themeColor="text1"/>
        </w:rPr>
        <w:t xml:space="preserve"> examin</w:t>
      </w:r>
      <w:r>
        <w:rPr>
          <w:rFonts w:ascii="Times" w:hAnsi="Times"/>
          <w:color w:val="000000" w:themeColor="text1"/>
        </w:rPr>
        <w:t xml:space="preserve">e </w:t>
      </w:r>
      <w:r w:rsidRPr="00244C09">
        <w:rPr>
          <w:rFonts w:ascii="Times" w:hAnsi="Times"/>
          <w:color w:val="000000" w:themeColor="text1"/>
        </w:rPr>
        <w:t xml:space="preserve">the </w:t>
      </w:r>
      <w:r>
        <w:rPr>
          <w:rFonts w:ascii="Times" w:hAnsi="Times"/>
          <w:color w:val="000000" w:themeColor="text1"/>
        </w:rPr>
        <w:t>connections</w:t>
      </w:r>
      <w:r w:rsidRPr="00244C09">
        <w:rPr>
          <w:rFonts w:ascii="Times" w:hAnsi="Times"/>
          <w:color w:val="000000" w:themeColor="text1"/>
        </w:rPr>
        <w:t xml:space="preserve"> between sexual trauma disclosure to a romantic partner</w:t>
      </w:r>
      <w:r>
        <w:rPr>
          <w:rFonts w:ascii="Times" w:hAnsi="Times"/>
          <w:color w:val="000000" w:themeColor="text1"/>
        </w:rPr>
        <w:t xml:space="preserve">, </w:t>
      </w:r>
      <w:r w:rsidRPr="00244C09">
        <w:rPr>
          <w:rFonts w:ascii="Times" w:hAnsi="Times"/>
          <w:color w:val="000000" w:themeColor="text1"/>
        </w:rPr>
        <w:t>relationship satisfaction</w:t>
      </w:r>
      <w:r>
        <w:rPr>
          <w:rFonts w:ascii="Times" w:hAnsi="Times"/>
          <w:color w:val="000000" w:themeColor="text1"/>
        </w:rPr>
        <w:t xml:space="preserve">, PTSD symptom clusters, partner reactions, and perceived partner responsiveness. The hypotheses were as follows: </w:t>
      </w:r>
    </w:p>
    <w:p w14:paraId="2CDD8BA2" w14:textId="3916F1AD" w:rsidR="00A56C0A" w:rsidRDefault="00A56C0A" w:rsidP="00A56C0A">
      <w:pPr>
        <w:spacing w:line="480" w:lineRule="auto"/>
        <w:ind w:firstLine="720"/>
        <w:rPr>
          <w:rFonts w:ascii="Times" w:hAnsi="Times"/>
        </w:rPr>
      </w:pPr>
      <w:r w:rsidRPr="00FC5B77">
        <w:rPr>
          <w:rFonts w:ascii="Times" w:hAnsi="Times"/>
          <w:b/>
          <w:bCs/>
        </w:rPr>
        <w:t xml:space="preserve">Hypothesis 1. </w:t>
      </w:r>
      <w:r w:rsidRPr="00FC5B77">
        <w:rPr>
          <w:rFonts w:ascii="Times" w:hAnsi="Times"/>
        </w:rPr>
        <w:t xml:space="preserve">We </w:t>
      </w:r>
      <w:r>
        <w:rPr>
          <w:rFonts w:ascii="Times" w:hAnsi="Times"/>
        </w:rPr>
        <w:t>proposed</w:t>
      </w:r>
      <w:r w:rsidRPr="00FC5B77">
        <w:rPr>
          <w:rFonts w:ascii="Times" w:hAnsi="Times"/>
        </w:rPr>
        <w:t xml:space="preserve"> that higher levels of disclosure </w:t>
      </w:r>
      <w:r>
        <w:rPr>
          <w:rFonts w:ascii="Times" w:hAnsi="Times"/>
        </w:rPr>
        <w:t>of</w:t>
      </w:r>
      <w:r w:rsidRPr="00FC5B77">
        <w:rPr>
          <w:rFonts w:ascii="Times" w:hAnsi="Times"/>
        </w:rPr>
        <w:t xml:space="preserve"> one’s sexual trauma history</w:t>
      </w:r>
      <w:r>
        <w:rPr>
          <w:rFonts w:ascii="Times" w:hAnsi="Times"/>
        </w:rPr>
        <w:t>, positive partner reactions, and perceived partner responsiveness</w:t>
      </w:r>
      <w:r w:rsidRPr="00FC5B77">
        <w:rPr>
          <w:rFonts w:ascii="Times" w:hAnsi="Times"/>
        </w:rPr>
        <w:t xml:space="preserve"> would be</w:t>
      </w:r>
      <w:r>
        <w:rPr>
          <w:rFonts w:ascii="Times" w:hAnsi="Times"/>
        </w:rPr>
        <w:t xml:space="preserve"> significantly, positively </w:t>
      </w:r>
      <w:r w:rsidRPr="00FC5B77">
        <w:rPr>
          <w:rFonts w:ascii="Times" w:hAnsi="Times"/>
        </w:rPr>
        <w:t>correlated with relationship satisfaction</w:t>
      </w:r>
      <w:r w:rsidR="00BF5511">
        <w:rPr>
          <w:rFonts w:ascii="Times" w:hAnsi="Times"/>
        </w:rPr>
        <w:t>,</w:t>
      </w:r>
      <w:r>
        <w:rPr>
          <w:rFonts w:ascii="Times" w:hAnsi="Times"/>
        </w:rPr>
        <w:t xml:space="preserve"> and negative social reactions would be significantly, negatively correlated with relationship satisfaction. </w:t>
      </w:r>
      <w:r w:rsidRPr="00A66693">
        <w:rPr>
          <w:rFonts w:ascii="Times" w:hAnsi="Times" w:cstheme="minorHAnsi"/>
        </w:rPr>
        <w:t>Furthermore, given the scarcity of conclusive data regarding PTSD symptom clusters relevant to this population, we undertook an exploratory analysis to determine which clusters were significantly correlated with relationship satisfaction and thereby included in the subsequent mediational analysis</w:t>
      </w:r>
      <w:r>
        <w:rPr>
          <w:rFonts w:ascii="Times" w:hAnsi="Times" w:cstheme="minorHAnsi"/>
        </w:rPr>
        <w:t>.</w:t>
      </w:r>
    </w:p>
    <w:p w14:paraId="4A4286D0" w14:textId="77777777" w:rsidR="00A56C0A" w:rsidRDefault="00A56C0A" w:rsidP="00A56C0A">
      <w:pPr>
        <w:spacing w:line="480" w:lineRule="auto"/>
        <w:ind w:firstLine="720"/>
        <w:rPr>
          <w:rFonts w:ascii="Times" w:hAnsi="Times"/>
          <w:b/>
          <w:bCs/>
        </w:rPr>
      </w:pPr>
      <w:r w:rsidRPr="00494C46">
        <w:rPr>
          <w:rFonts w:ascii="Times" w:hAnsi="Times"/>
          <w:b/>
          <w:bCs/>
        </w:rPr>
        <w:t xml:space="preserve">Hypothesis </w:t>
      </w:r>
      <w:r>
        <w:rPr>
          <w:rFonts w:ascii="Times" w:hAnsi="Times"/>
          <w:b/>
          <w:bCs/>
        </w:rPr>
        <w:t>2</w:t>
      </w:r>
      <w:r w:rsidRPr="00494C46">
        <w:rPr>
          <w:rFonts w:ascii="Times" w:hAnsi="Times"/>
          <w:b/>
          <w:bCs/>
        </w:rPr>
        <w:t>.</w:t>
      </w:r>
      <w:r>
        <w:rPr>
          <w:rFonts w:ascii="Times" w:hAnsi="Times"/>
        </w:rPr>
        <w:t xml:space="preserve"> We hypothesized that trauma disclosure would have a direct positive link with relationship satisfaction. More specifically, we expected that lower levels of significant PTSD clusters (from correlational analyses in hypothesis 1) and negative reactions, and higher </w:t>
      </w:r>
      <w:r>
        <w:rPr>
          <w:rFonts w:ascii="Times" w:hAnsi="Times"/>
        </w:rPr>
        <w:lastRenderedPageBreak/>
        <w:t>levels of perceived partner responsiveness and positive reactions would mediate the relationship between trauma disclosure and relationship satisfaction</w:t>
      </w:r>
      <w:r w:rsidRPr="00982E6F">
        <w:rPr>
          <w:rFonts w:ascii="Times" w:hAnsi="Times"/>
        </w:rPr>
        <w:t>.</w:t>
      </w:r>
      <w:r w:rsidRPr="00FC5B77">
        <w:rPr>
          <w:rFonts w:ascii="Times" w:hAnsi="Times"/>
        </w:rPr>
        <w:t xml:space="preserve"> </w:t>
      </w:r>
      <w:r>
        <w:rPr>
          <w:rFonts w:ascii="Times" w:hAnsi="Times"/>
        </w:rPr>
        <w:t>See Figure 1 in Appendix for hypothesized mediation model.</w:t>
      </w:r>
    </w:p>
    <w:p w14:paraId="1EB588BB" w14:textId="77777777" w:rsidR="003F7CF4" w:rsidRDefault="003F7CF4" w:rsidP="00A56C0A">
      <w:pPr>
        <w:spacing w:line="480" w:lineRule="auto"/>
        <w:contextualSpacing/>
        <w:jc w:val="center"/>
        <w:rPr>
          <w:rFonts w:ascii="Times" w:hAnsi="Times"/>
          <w:b/>
          <w:bCs/>
        </w:rPr>
      </w:pPr>
    </w:p>
    <w:p w14:paraId="21ABE405" w14:textId="77777777" w:rsidR="003F7CF4" w:rsidRDefault="003F7CF4" w:rsidP="00A56C0A">
      <w:pPr>
        <w:spacing w:line="480" w:lineRule="auto"/>
        <w:contextualSpacing/>
        <w:jc w:val="center"/>
        <w:rPr>
          <w:rFonts w:ascii="Times" w:hAnsi="Times"/>
          <w:b/>
          <w:bCs/>
        </w:rPr>
      </w:pPr>
    </w:p>
    <w:p w14:paraId="65B7E77B" w14:textId="77777777" w:rsidR="003F7CF4" w:rsidRDefault="003F7CF4" w:rsidP="00A56C0A">
      <w:pPr>
        <w:spacing w:line="480" w:lineRule="auto"/>
        <w:contextualSpacing/>
        <w:jc w:val="center"/>
        <w:rPr>
          <w:rFonts w:ascii="Times" w:hAnsi="Times"/>
          <w:b/>
          <w:bCs/>
        </w:rPr>
      </w:pPr>
    </w:p>
    <w:p w14:paraId="16A76726" w14:textId="77777777" w:rsidR="003F7CF4" w:rsidRDefault="003F7CF4" w:rsidP="00A56C0A">
      <w:pPr>
        <w:spacing w:line="480" w:lineRule="auto"/>
        <w:contextualSpacing/>
        <w:jc w:val="center"/>
        <w:rPr>
          <w:rFonts w:ascii="Times" w:hAnsi="Times"/>
          <w:b/>
          <w:bCs/>
        </w:rPr>
      </w:pPr>
    </w:p>
    <w:p w14:paraId="6447F6F3" w14:textId="77777777" w:rsidR="003F7CF4" w:rsidRDefault="003F7CF4" w:rsidP="00A56C0A">
      <w:pPr>
        <w:spacing w:line="480" w:lineRule="auto"/>
        <w:contextualSpacing/>
        <w:jc w:val="center"/>
        <w:rPr>
          <w:rFonts w:ascii="Times" w:hAnsi="Times"/>
          <w:b/>
          <w:bCs/>
        </w:rPr>
      </w:pPr>
    </w:p>
    <w:p w14:paraId="347A9B92" w14:textId="77777777" w:rsidR="003F7CF4" w:rsidRDefault="003F7CF4" w:rsidP="00A56C0A">
      <w:pPr>
        <w:spacing w:line="480" w:lineRule="auto"/>
        <w:contextualSpacing/>
        <w:jc w:val="center"/>
        <w:rPr>
          <w:rFonts w:ascii="Times" w:hAnsi="Times"/>
          <w:b/>
          <w:bCs/>
        </w:rPr>
      </w:pPr>
    </w:p>
    <w:p w14:paraId="79632DB4" w14:textId="77777777" w:rsidR="003F7CF4" w:rsidRDefault="003F7CF4" w:rsidP="00A56C0A">
      <w:pPr>
        <w:spacing w:line="480" w:lineRule="auto"/>
        <w:contextualSpacing/>
        <w:jc w:val="center"/>
        <w:rPr>
          <w:rFonts w:ascii="Times" w:hAnsi="Times"/>
          <w:b/>
          <w:bCs/>
        </w:rPr>
      </w:pPr>
    </w:p>
    <w:p w14:paraId="019F6401" w14:textId="77777777" w:rsidR="003F7CF4" w:rsidRDefault="003F7CF4" w:rsidP="00A56C0A">
      <w:pPr>
        <w:spacing w:line="480" w:lineRule="auto"/>
        <w:contextualSpacing/>
        <w:jc w:val="center"/>
        <w:rPr>
          <w:rFonts w:ascii="Times" w:hAnsi="Times"/>
          <w:b/>
          <w:bCs/>
        </w:rPr>
      </w:pPr>
    </w:p>
    <w:p w14:paraId="663560B5" w14:textId="77777777" w:rsidR="003F7CF4" w:rsidRDefault="003F7CF4" w:rsidP="00A56C0A">
      <w:pPr>
        <w:spacing w:line="480" w:lineRule="auto"/>
        <w:contextualSpacing/>
        <w:jc w:val="center"/>
        <w:rPr>
          <w:rFonts w:ascii="Times" w:hAnsi="Times"/>
          <w:b/>
          <w:bCs/>
        </w:rPr>
      </w:pPr>
    </w:p>
    <w:p w14:paraId="32ABE842" w14:textId="77777777" w:rsidR="003F7CF4" w:rsidRDefault="003F7CF4" w:rsidP="00A56C0A">
      <w:pPr>
        <w:spacing w:line="480" w:lineRule="auto"/>
        <w:contextualSpacing/>
        <w:jc w:val="center"/>
        <w:rPr>
          <w:rFonts w:ascii="Times" w:hAnsi="Times"/>
          <w:b/>
          <w:bCs/>
        </w:rPr>
      </w:pPr>
    </w:p>
    <w:p w14:paraId="1C2E6694" w14:textId="77777777" w:rsidR="003F7CF4" w:rsidRDefault="003F7CF4" w:rsidP="00A56C0A">
      <w:pPr>
        <w:spacing w:line="480" w:lineRule="auto"/>
        <w:contextualSpacing/>
        <w:jc w:val="center"/>
        <w:rPr>
          <w:rFonts w:ascii="Times" w:hAnsi="Times"/>
          <w:b/>
          <w:bCs/>
        </w:rPr>
      </w:pPr>
    </w:p>
    <w:p w14:paraId="1F6E1480" w14:textId="77777777" w:rsidR="003F7CF4" w:rsidRDefault="003F7CF4" w:rsidP="00A56C0A">
      <w:pPr>
        <w:spacing w:line="480" w:lineRule="auto"/>
        <w:contextualSpacing/>
        <w:jc w:val="center"/>
        <w:rPr>
          <w:rFonts w:ascii="Times" w:hAnsi="Times"/>
          <w:b/>
          <w:bCs/>
        </w:rPr>
      </w:pPr>
    </w:p>
    <w:p w14:paraId="11A07F80" w14:textId="77777777" w:rsidR="003F7CF4" w:rsidRDefault="003F7CF4" w:rsidP="00A56C0A">
      <w:pPr>
        <w:spacing w:line="480" w:lineRule="auto"/>
        <w:contextualSpacing/>
        <w:jc w:val="center"/>
        <w:rPr>
          <w:rFonts w:ascii="Times" w:hAnsi="Times"/>
          <w:b/>
          <w:bCs/>
        </w:rPr>
      </w:pPr>
    </w:p>
    <w:p w14:paraId="493B423D" w14:textId="77777777" w:rsidR="003F7CF4" w:rsidRDefault="003F7CF4" w:rsidP="00A56C0A">
      <w:pPr>
        <w:spacing w:line="480" w:lineRule="auto"/>
        <w:contextualSpacing/>
        <w:jc w:val="center"/>
        <w:rPr>
          <w:rFonts w:ascii="Times" w:hAnsi="Times"/>
          <w:b/>
          <w:bCs/>
        </w:rPr>
      </w:pPr>
    </w:p>
    <w:p w14:paraId="340A3DA5" w14:textId="77777777" w:rsidR="003F7CF4" w:rsidRDefault="003F7CF4" w:rsidP="00A56C0A">
      <w:pPr>
        <w:spacing w:line="480" w:lineRule="auto"/>
        <w:contextualSpacing/>
        <w:jc w:val="center"/>
        <w:rPr>
          <w:rFonts w:ascii="Times" w:hAnsi="Times"/>
          <w:b/>
          <w:bCs/>
        </w:rPr>
      </w:pPr>
    </w:p>
    <w:p w14:paraId="79B341F5" w14:textId="77777777" w:rsidR="003F7CF4" w:rsidRDefault="003F7CF4" w:rsidP="00A56C0A">
      <w:pPr>
        <w:spacing w:line="480" w:lineRule="auto"/>
        <w:contextualSpacing/>
        <w:jc w:val="center"/>
        <w:rPr>
          <w:rFonts w:ascii="Times" w:hAnsi="Times"/>
          <w:b/>
          <w:bCs/>
        </w:rPr>
      </w:pPr>
    </w:p>
    <w:p w14:paraId="3E08598F" w14:textId="77777777" w:rsidR="003F7CF4" w:rsidRDefault="003F7CF4" w:rsidP="00A56C0A">
      <w:pPr>
        <w:spacing w:line="480" w:lineRule="auto"/>
        <w:contextualSpacing/>
        <w:jc w:val="center"/>
        <w:rPr>
          <w:rFonts w:ascii="Times" w:hAnsi="Times"/>
          <w:b/>
          <w:bCs/>
        </w:rPr>
      </w:pPr>
    </w:p>
    <w:p w14:paraId="515D8F36" w14:textId="77777777" w:rsidR="003F7CF4" w:rsidRDefault="003F7CF4" w:rsidP="00A56C0A">
      <w:pPr>
        <w:spacing w:line="480" w:lineRule="auto"/>
        <w:contextualSpacing/>
        <w:jc w:val="center"/>
        <w:rPr>
          <w:rFonts w:ascii="Times" w:hAnsi="Times"/>
          <w:b/>
          <w:bCs/>
        </w:rPr>
      </w:pPr>
    </w:p>
    <w:p w14:paraId="3406A87D" w14:textId="77777777" w:rsidR="003F7CF4" w:rsidRDefault="003F7CF4" w:rsidP="00A56C0A">
      <w:pPr>
        <w:spacing w:line="480" w:lineRule="auto"/>
        <w:contextualSpacing/>
        <w:jc w:val="center"/>
        <w:rPr>
          <w:rFonts w:ascii="Times" w:hAnsi="Times"/>
          <w:b/>
          <w:bCs/>
        </w:rPr>
      </w:pPr>
    </w:p>
    <w:p w14:paraId="3CB0E2CF" w14:textId="77777777" w:rsidR="003F7CF4" w:rsidRDefault="003F7CF4" w:rsidP="00A56C0A">
      <w:pPr>
        <w:spacing w:line="480" w:lineRule="auto"/>
        <w:contextualSpacing/>
        <w:jc w:val="center"/>
        <w:rPr>
          <w:rFonts w:ascii="Times" w:hAnsi="Times"/>
          <w:b/>
          <w:bCs/>
        </w:rPr>
      </w:pPr>
    </w:p>
    <w:p w14:paraId="753AC5E8" w14:textId="7E7A80EC" w:rsidR="00A56C0A" w:rsidRDefault="00A56C0A" w:rsidP="00A56C0A">
      <w:pPr>
        <w:spacing w:line="480" w:lineRule="auto"/>
        <w:contextualSpacing/>
        <w:jc w:val="center"/>
        <w:rPr>
          <w:rFonts w:ascii="Times" w:hAnsi="Times"/>
          <w:b/>
          <w:bCs/>
        </w:rPr>
      </w:pPr>
      <w:r>
        <w:rPr>
          <w:rFonts w:ascii="Times" w:hAnsi="Times"/>
          <w:b/>
          <w:bCs/>
        </w:rPr>
        <w:lastRenderedPageBreak/>
        <w:t>Chapter 2</w:t>
      </w:r>
    </w:p>
    <w:p w14:paraId="6AC74825" w14:textId="77777777" w:rsidR="00A56C0A" w:rsidRPr="00FC5B77" w:rsidRDefault="00A56C0A" w:rsidP="00A56C0A">
      <w:pPr>
        <w:spacing w:line="480" w:lineRule="auto"/>
        <w:contextualSpacing/>
        <w:jc w:val="center"/>
        <w:rPr>
          <w:rFonts w:ascii="Times" w:hAnsi="Times"/>
          <w:b/>
          <w:bCs/>
        </w:rPr>
      </w:pPr>
      <w:r w:rsidRPr="00FC5B77">
        <w:rPr>
          <w:rFonts w:ascii="Times" w:hAnsi="Times"/>
          <w:b/>
          <w:bCs/>
        </w:rPr>
        <w:t>Method</w:t>
      </w:r>
    </w:p>
    <w:p w14:paraId="7A279ECF" w14:textId="77777777" w:rsidR="00A56C0A" w:rsidRPr="00FC5B77" w:rsidRDefault="00A56C0A" w:rsidP="00A56C0A">
      <w:pPr>
        <w:spacing w:line="480" w:lineRule="auto"/>
        <w:contextualSpacing/>
        <w:rPr>
          <w:rFonts w:ascii="Times" w:hAnsi="Times"/>
          <w:b/>
          <w:bCs/>
        </w:rPr>
      </w:pPr>
      <w:r w:rsidRPr="00FC5B77">
        <w:rPr>
          <w:rFonts w:ascii="Times" w:hAnsi="Times"/>
          <w:b/>
          <w:bCs/>
        </w:rPr>
        <w:t xml:space="preserve">Participants </w:t>
      </w:r>
    </w:p>
    <w:p w14:paraId="5D0476A4" w14:textId="0198273A" w:rsidR="00A56C0A" w:rsidRDefault="00A56C0A" w:rsidP="00A56C0A">
      <w:pPr>
        <w:spacing w:line="480" w:lineRule="auto"/>
        <w:ind w:firstLine="720"/>
        <w:rPr>
          <w:rFonts w:ascii="Times" w:hAnsi="Times"/>
        </w:rPr>
      </w:pPr>
      <w:r w:rsidRPr="00FC5B77">
        <w:rPr>
          <w:rFonts w:ascii="Times" w:hAnsi="Times"/>
        </w:rPr>
        <w:t>The target sample for this study was individuals over the age of 18 who had experienced one or more incidents of sexual violence and had disclosed the incident to a romantic partner.</w:t>
      </w:r>
      <w:r>
        <w:rPr>
          <w:rFonts w:ascii="Times" w:hAnsi="Times"/>
        </w:rPr>
        <w:t xml:space="preserve"> A total of 346 individuals completed the informed consent to participate in the study. P</w:t>
      </w:r>
      <w:r w:rsidRPr="00FC5B77">
        <w:rPr>
          <w:rFonts w:ascii="Times" w:hAnsi="Times"/>
        </w:rPr>
        <w:t>articipants who had experienced sexual violence but indicated that they did not disclose the event(s) to a romantic partner were redirected to a resource page</w:t>
      </w:r>
      <w:r>
        <w:rPr>
          <w:rFonts w:ascii="Times" w:hAnsi="Times"/>
        </w:rPr>
        <w:t xml:space="preserve"> (</w:t>
      </w:r>
      <w:r w:rsidRPr="00990AF3">
        <w:rPr>
          <w:rFonts w:ascii="Times" w:hAnsi="Times"/>
          <w:i/>
          <w:iCs/>
        </w:rPr>
        <w:t>n</w:t>
      </w:r>
      <w:r>
        <w:rPr>
          <w:rFonts w:ascii="Times" w:hAnsi="Times"/>
        </w:rPr>
        <w:t xml:space="preserve"> = 20)</w:t>
      </w:r>
      <w:r w:rsidRPr="00FC5B77">
        <w:rPr>
          <w:rFonts w:ascii="Times" w:hAnsi="Times"/>
        </w:rPr>
        <w:t xml:space="preserve">. </w:t>
      </w:r>
      <w:r w:rsidRPr="00326F81">
        <w:rPr>
          <w:rFonts w:ascii="Times" w:hAnsi="Times"/>
        </w:rPr>
        <w:t xml:space="preserve">Participants were removed </w:t>
      </w:r>
      <w:r>
        <w:rPr>
          <w:rFonts w:ascii="Times" w:hAnsi="Times"/>
        </w:rPr>
        <w:t xml:space="preserve">from the final analysis </w:t>
      </w:r>
      <w:r w:rsidRPr="00326F81">
        <w:rPr>
          <w:rFonts w:ascii="Times" w:hAnsi="Times"/>
        </w:rPr>
        <w:t>if they failed the attention check</w:t>
      </w:r>
      <w:r>
        <w:rPr>
          <w:rFonts w:ascii="Times" w:hAnsi="Times"/>
        </w:rPr>
        <w:t xml:space="preserve"> items</w:t>
      </w:r>
      <w:r w:rsidRPr="00326F81">
        <w:rPr>
          <w:rFonts w:ascii="Times" w:hAnsi="Times"/>
        </w:rPr>
        <w:t xml:space="preserve"> (</w:t>
      </w:r>
      <w:r w:rsidRPr="00990AF3">
        <w:rPr>
          <w:rFonts w:ascii="Times" w:hAnsi="Times"/>
          <w:i/>
          <w:iCs/>
        </w:rPr>
        <w:t>n</w:t>
      </w:r>
      <w:r>
        <w:rPr>
          <w:rFonts w:ascii="Times" w:hAnsi="Times"/>
        </w:rPr>
        <w:t xml:space="preserve"> </w:t>
      </w:r>
      <w:r w:rsidRPr="00326F81">
        <w:rPr>
          <w:rFonts w:ascii="Times" w:hAnsi="Times"/>
        </w:rPr>
        <w:t>=</w:t>
      </w:r>
      <w:r>
        <w:rPr>
          <w:rFonts w:ascii="Times" w:hAnsi="Times"/>
        </w:rPr>
        <w:t xml:space="preserve"> </w:t>
      </w:r>
      <w:r w:rsidRPr="00326F81">
        <w:rPr>
          <w:rFonts w:ascii="Times" w:hAnsi="Times"/>
        </w:rPr>
        <w:t xml:space="preserve">5), one or more measures were not </w:t>
      </w:r>
      <w:r>
        <w:rPr>
          <w:rFonts w:ascii="Times" w:hAnsi="Times"/>
        </w:rPr>
        <w:t>completed</w:t>
      </w:r>
      <w:r w:rsidRPr="00326F81">
        <w:rPr>
          <w:rFonts w:ascii="Times" w:hAnsi="Times"/>
        </w:rPr>
        <w:t xml:space="preserve"> or had two or more missing answers</w:t>
      </w:r>
      <w:r>
        <w:rPr>
          <w:rFonts w:ascii="Times" w:hAnsi="Times"/>
        </w:rPr>
        <w:t xml:space="preserve"> on a single measure</w:t>
      </w:r>
      <w:r w:rsidRPr="00326F81">
        <w:rPr>
          <w:rFonts w:ascii="Times" w:hAnsi="Times"/>
        </w:rPr>
        <w:t xml:space="preserve"> (</w:t>
      </w:r>
      <w:r w:rsidRPr="00990AF3">
        <w:rPr>
          <w:rFonts w:ascii="Times" w:hAnsi="Times"/>
          <w:i/>
          <w:iCs/>
        </w:rPr>
        <w:t>n</w:t>
      </w:r>
      <w:r>
        <w:rPr>
          <w:rFonts w:ascii="Times" w:hAnsi="Times"/>
        </w:rPr>
        <w:t xml:space="preserve"> </w:t>
      </w:r>
      <w:r w:rsidRPr="00326F81">
        <w:rPr>
          <w:rFonts w:ascii="Times" w:hAnsi="Times"/>
        </w:rPr>
        <w:t>=</w:t>
      </w:r>
      <w:r>
        <w:rPr>
          <w:rFonts w:ascii="Times" w:hAnsi="Times"/>
        </w:rPr>
        <w:t xml:space="preserve"> </w:t>
      </w:r>
      <w:r w:rsidRPr="00326F81">
        <w:rPr>
          <w:rFonts w:ascii="Times" w:hAnsi="Times"/>
        </w:rPr>
        <w:t>7</w:t>
      </w:r>
      <w:r>
        <w:rPr>
          <w:rFonts w:ascii="Times" w:hAnsi="Times"/>
        </w:rPr>
        <w:t>8</w:t>
      </w:r>
      <w:r w:rsidRPr="00326F81">
        <w:rPr>
          <w:rFonts w:ascii="Times" w:hAnsi="Times"/>
        </w:rPr>
        <w:t>)</w:t>
      </w:r>
      <w:r>
        <w:rPr>
          <w:rFonts w:ascii="Times" w:hAnsi="Times"/>
        </w:rPr>
        <w:t>, they answered “no” to experiencing sexual violence in childhood or adulthood (</w:t>
      </w:r>
      <w:r w:rsidRPr="006D07A3">
        <w:rPr>
          <w:rFonts w:ascii="Times" w:hAnsi="Times"/>
          <w:i/>
          <w:iCs/>
        </w:rPr>
        <w:t>n</w:t>
      </w:r>
      <w:r>
        <w:rPr>
          <w:rFonts w:ascii="Times" w:hAnsi="Times"/>
        </w:rPr>
        <w:t xml:space="preserve"> = 3), or they did not meet age requirements (</w:t>
      </w:r>
      <w:r w:rsidRPr="00990AF3">
        <w:rPr>
          <w:rFonts w:ascii="Times" w:hAnsi="Times"/>
          <w:i/>
          <w:iCs/>
        </w:rPr>
        <w:t>n</w:t>
      </w:r>
      <w:r>
        <w:rPr>
          <w:rFonts w:ascii="Times" w:hAnsi="Times"/>
        </w:rPr>
        <w:t xml:space="preserve"> = 1)</w:t>
      </w:r>
      <w:r w:rsidRPr="00326F81">
        <w:rPr>
          <w:rFonts w:ascii="Times" w:hAnsi="Times"/>
        </w:rPr>
        <w:t xml:space="preserve">. Additionally, 25 participants were removed due to a </w:t>
      </w:r>
      <w:r>
        <w:rPr>
          <w:rFonts w:ascii="Times" w:hAnsi="Times"/>
        </w:rPr>
        <w:t>system</w:t>
      </w:r>
      <w:r w:rsidRPr="00326F81">
        <w:rPr>
          <w:rFonts w:ascii="Times" w:hAnsi="Times"/>
        </w:rPr>
        <w:t xml:space="preserve"> error that precluded them from seeing all Trauma Disclosure Questionnaire </w:t>
      </w:r>
      <w:r w:rsidR="00DF3894">
        <w:rPr>
          <w:rFonts w:ascii="Times" w:hAnsi="Times"/>
        </w:rPr>
        <w:t>items</w:t>
      </w:r>
      <w:r w:rsidRPr="00C42A84">
        <w:rPr>
          <w:rFonts w:ascii="Times" w:hAnsi="Times"/>
        </w:rPr>
        <w:t xml:space="preserve">. </w:t>
      </w:r>
      <w:r>
        <w:rPr>
          <w:rFonts w:ascii="Times" w:hAnsi="Times"/>
        </w:rPr>
        <w:t xml:space="preserve">The final dataset consisted of </w:t>
      </w:r>
      <w:r w:rsidRPr="00257354">
        <w:rPr>
          <w:rFonts w:ascii="Times" w:hAnsi="Times"/>
        </w:rPr>
        <w:t>21</w:t>
      </w:r>
      <w:r>
        <w:rPr>
          <w:rFonts w:ascii="Times" w:hAnsi="Times"/>
        </w:rPr>
        <w:t xml:space="preserve">4 cases. </w:t>
      </w:r>
      <w:r w:rsidRPr="00FC5B77">
        <w:rPr>
          <w:rFonts w:ascii="Times" w:hAnsi="Times"/>
        </w:rPr>
        <w:t xml:space="preserve">Per Fritz and MacKinnon’s </w:t>
      </w:r>
      <w:r>
        <w:rPr>
          <w:rFonts w:ascii="Times" w:hAnsi="Times"/>
        </w:rPr>
        <w:t>(</w:t>
      </w:r>
      <w:r w:rsidRPr="00FC5B77">
        <w:rPr>
          <w:rFonts w:ascii="Times" w:hAnsi="Times"/>
        </w:rPr>
        <w:t>2007</w:t>
      </w:r>
      <w:r>
        <w:rPr>
          <w:rFonts w:ascii="Times" w:hAnsi="Times"/>
        </w:rPr>
        <w:t>)</w:t>
      </w:r>
      <w:r w:rsidRPr="00FC5B77">
        <w:rPr>
          <w:rFonts w:ascii="Times" w:hAnsi="Times"/>
        </w:rPr>
        <w:t xml:space="preserve"> guidelines </w:t>
      </w:r>
      <w:r>
        <w:rPr>
          <w:rFonts w:ascii="Times" w:hAnsi="Times"/>
        </w:rPr>
        <w:t xml:space="preserve">for statistical power at .80 for mediation, a minimum sample size of </w:t>
      </w:r>
      <w:r w:rsidRPr="00FC5B77">
        <w:rPr>
          <w:rFonts w:ascii="Times" w:hAnsi="Times"/>
        </w:rPr>
        <w:t xml:space="preserve">at least 148 </w:t>
      </w:r>
      <w:r>
        <w:rPr>
          <w:rFonts w:ascii="Times" w:hAnsi="Times"/>
        </w:rPr>
        <w:t>wa</w:t>
      </w:r>
      <w:r w:rsidRPr="00FC5B77">
        <w:rPr>
          <w:rFonts w:ascii="Times" w:hAnsi="Times"/>
        </w:rPr>
        <w:t>s needed.</w:t>
      </w:r>
    </w:p>
    <w:p w14:paraId="0F484CC5" w14:textId="77777777" w:rsidR="00A56C0A" w:rsidRPr="00FC5B77" w:rsidRDefault="00A56C0A" w:rsidP="00A56C0A">
      <w:pPr>
        <w:spacing w:line="480" w:lineRule="auto"/>
        <w:ind w:firstLine="720"/>
        <w:rPr>
          <w:rFonts w:ascii="Times" w:hAnsi="Times"/>
          <w:b/>
          <w:bCs/>
        </w:rPr>
      </w:pPr>
      <w:r w:rsidRPr="00C42A84">
        <w:rPr>
          <w:rFonts w:ascii="Times" w:hAnsi="Times"/>
        </w:rPr>
        <w:t xml:space="preserve">The final </w:t>
      </w:r>
      <w:r>
        <w:rPr>
          <w:rFonts w:ascii="Times" w:hAnsi="Times"/>
        </w:rPr>
        <w:t>dataset (</w:t>
      </w:r>
      <w:r w:rsidRPr="00EA6EC0">
        <w:rPr>
          <w:rFonts w:ascii="Times" w:hAnsi="Times"/>
          <w:i/>
          <w:iCs/>
        </w:rPr>
        <w:t>n</w:t>
      </w:r>
      <w:r>
        <w:rPr>
          <w:rFonts w:ascii="Times" w:hAnsi="Times"/>
        </w:rPr>
        <w:t xml:space="preserve"> = 214)</w:t>
      </w:r>
      <w:r w:rsidRPr="00C42A84">
        <w:rPr>
          <w:rFonts w:ascii="Times" w:hAnsi="Times"/>
        </w:rPr>
        <w:t xml:space="preserve"> </w:t>
      </w:r>
      <w:r>
        <w:rPr>
          <w:rFonts w:ascii="Times" w:hAnsi="Times"/>
        </w:rPr>
        <w:t>ha</w:t>
      </w:r>
      <w:r w:rsidRPr="00C42A84">
        <w:rPr>
          <w:rFonts w:ascii="Times" w:hAnsi="Times"/>
        </w:rPr>
        <w:t xml:space="preserve">d a small </w:t>
      </w:r>
      <w:r>
        <w:rPr>
          <w:rFonts w:ascii="Times" w:hAnsi="Times"/>
        </w:rPr>
        <w:t>amount</w:t>
      </w:r>
      <w:r w:rsidRPr="00C42A84">
        <w:rPr>
          <w:rFonts w:ascii="Times" w:hAnsi="Times"/>
        </w:rPr>
        <w:t xml:space="preserve"> of missing data among items </w:t>
      </w:r>
      <w:r>
        <w:rPr>
          <w:rFonts w:ascii="Times" w:hAnsi="Times"/>
        </w:rPr>
        <w:t>(</w:t>
      </w:r>
      <w:r w:rsidRPr="00A1247B">
        <w:rPr>
          <w:rFonts w:ascii="Times" w:hAnsi="Times"/>
        </w:rPr>
        <w:t>0.16%).</w:t>
      </w:r>
      <w:r w:rsidRPr="00C42A84">
        <w:rPr>
          <w:rFonts w:ascii="Times" w:hAnsi="Times"/>
        </w:rPr>
        <w:t xml:space="preserve"> Analyses were run to confirm that the missing data was random. Per </w:t>
      </w:r>
      <w:proofErr w:type="spellStart"/>
      <w:r w:rsidRPr="00C42A84">
        <w:rPr>
          <w:rFonts w:ascii="Times" w:hAnsi="Times"/>
        </w:rPr>
        <w:t>Tabachnick</w:t>
      </w:r>
      <w:proofErr w:type="spellEnd"/>
      <w:r w:rsidRPr="00C42A84">
        <w:rPr>
          <w:rFonts w:ascii="Times" w:hAnsi="Times"/>
        </w:rPr>
        <w:t xml:space="preserve"> </w:t>
      </w:r>
      <w:r>
        <w:rPr>
          <w:rFonts w:ascii="Times" w:hAnsi="Times"/>
        </w:rPr>
        <w:t xml:space="preserve">and </w:t>
      </w:r>
      <w:proofErr w:type="spellStart"/>
      <w:r w:rsidRPr="00C42A84">
        <w:rPr>
          <w:rFonts w:ascii="Times" w:hAnsi="Times"/>
        </w:rPr>
        <w:t>Fidell</w:t>
      </w:r>
      <w:proofErr w:type="spellEnd"/>
      <w:r w:rsidRPr="00C42A84">
        <w:rPr>
          <w:rFonts w:ascii="Times" w:hAnsi="Times"/>
        </w:rPr>
        <w:t xml:space="preserve"> (2013), </w:t>
      </w:r>
      <w:r>
        <w:rPr>
          <w:rFonts w:ascii="Times" w:hAnsi="Times"/>
        </w:rPr>
        <w:t xml:space="preserve">for </w:t>
      </w:r>
      <w:r w:rsidRPr="00C42A84">
        <w:rPr>
          <w:rFonts w:ascii="Times" w:hAnsi="Times"/>
        </w:rPr>
        <w:t xml:space="preserve">cases in which less than 5% of data is missing and data is randomly distributed, any technique used to address missing data produces analogous results. Mean substitution was utilized, which entailed computing the mean </w:t>
      </w:r>
      <w:r>
        <w:rPr>
          <w:rFonts w:ascii="Times" w:hAnsi="Times"/>
        </w:rPr>
        <w:t xml:space="preserve">for each individual’s items on a given measure </w:t>
      </w:r>
      <w:r w:rsidRPr="00C42A84">
        <w:rPr>
          <w:rFonts w:ascii="Times" w:hAnsi="Times"/>
        </w:rPr>
        <w:t xml:space="preserve">and substituting the </w:t>
      </w:r>
      <w:r>
        <w:rPr>
          <w:rFonts w:ascii="Times" w:hAnsi="Times"/>
        </w:rPr>
        <w:t xml:space="preserve">rounded </w:t>
      </w:r>
      <w:r w:rsidRPr="00C42A84">
        <w:rPr>
          <w:rFonts w:ascii="Times" w:hAnsi="Times"/>
        </w:rPr>
        <w:t>value for the missing data (</w:t>
      </w:r>
      <w:proofErr w:type="spellStart"/>
      <w:r w:rsidRPr="00C42A84">
        <w:rPr>
          <w:rFonts w:ascii="Times" w:hAnsi="Times"/>
        </w:rPr>
        <w:t>Tabachnick</w:t>
      </w:r>
      <w:proofErr w:type="spellEnd"/>
      <w:r w:rsidRPr="00C42A84">
        <w:rPr>
          <w:rFonts w:ascii="Times" w:hAnsi="Times"/>
        </w:rPr>
        <w:t xml:space="preserve"> &amp; </w:t>
      </w:r>
      <w:proofErr w:type="spellStart"/>
      <w:r w:rsidRPr="00C42A84">
        <w:rPr>
          <w:rFonts w:ascii="Times" w:hAnsi="Times"/>
        </w:rPr>
        <w:t>Fidell</w:t>
      </w:r>
      <w:proofErr w:type="spellEnd"/>
      <w:r w:rsidRPr="00C42A84">
        <w:rPr>
          <w:rFonts w:ascii="Times" w:hAnsi="Times"/>
        </w:rPr>
        <w:t>, 2013).</w:t>
      </w:r>
      <w:r w:rsidRPr="00FC5B77">
        <w:rPr>
          <w:rFonts w:ascii="Times" w:hAnsi="Times"/>
        </w:rPr>
        <w:t xml:space="preserve">  </w:t>
      </w:r>
    </w:p>
    <w:p w14:paraId="63B5D737" w14:textId="77777777" w:rsidR="00A56C0A" w:rsidRDefault="00A56C0A" w:rsidP="00A56C0A">
      <w:pPr>
        <w:spacing w:line="480" w:lineRule="auto"/>
        <w:ind w:firstLine="720"/>
        <w:rPr>
          <w:rFonts w:ascii="Times" w:hAnsi="Times"/>
        </w:rPr>
      </w:pPr>
      <w:r w:rsidRPr="0040396E">
        <w:rPr>
          <w:rFonts w:ascii="Times" w:hAnsi="Times"/>
        </w:rPr>
        <w:t xml:space="preserve">The </w:t>
      </w:r>
      <w:r>
        <w:rPr>
          <w:rFonts w:ascii="Times" w:hAnsi="Times"/>
        </w:rPr>
        <w:t>mean age of the sample</w:t>
      </w:r>
      <w:r w:rsidRPr="0040396E">
        <w:rPr>
          <w:rFonts w:ascii="Times" w:hAnsi="Times"/>
        </w:rPr>
        <w:t xml:space="preserve"> </w:t>
      </w:r>
      <w:r>
        <w:rPr>
          <w:rFonts w:ascii="Times" w:hAnsi="Times"/>
        </w:rPr>
        <w:t>was 32.99 years (</w:t>
      </w:r>
      <w:r>
        <w:rPr>
          <w:rFonts w:ascii="Times" w:hAnsi="Times"/>
          <w:i/>
          <w:iCs/>
        </w:rPr>
        <w:t>SD</w:t>
      </w:r>
      <w:r>
        <w:rPr>
          <w:rFonts w:ascii="Times" w:hAnsi="Times"/>
        </w:rPr>
        <w:t xml:space="preserve"> = 10.64, range = 19-73 years). Regarding racial identity, 69.6% of the sample identified as White or European American; 15% </w:t>
      </w:r>
      <w:r>
        <w:rPr>
          <w:rFonts w:ascii="Times" w:hAnsi="Times"/>
        </w:rPr>
        <w:lastRenderedPageBreak/>
        <w:t>as Black or African American; 2.3% as Asian, Asian American, or Pacific Islander; 1.4% as Hispanic or Latino/a/x, 0.9% as American Indian, Alaskan Native, or Native American; 0.5% as Middle Eastern, Arab American, or North African; and 10.8% as Multiracial or “Other.” Gender identity included cisgender woman (65.9%), cisgender man (15.4%), non-binary (9.4%), genderqueer or gender fluid (4.3%), transgender man (2.4%), unsure or questioning (2.3%), agender (1.4%), “additional category not listed” (2.3%), and 1.9% did not answer. (Participants were allowed to select more than one category.) With respect to sexual orientation, participants were also asked to endorse as many categories as applied and included the following: heterosexual or straight (51.1%), bisexual (28.4%), queer (13.7%), pansexual or fluid (10.9%), lesbian (7.1%), gay (5.2%), unsure/questioning (4.8%), asexual (3.4%), and “additional category not listed” (1%).</w:t>
      </w:r>
    </w:p>
    <w:p w14:paraId="520E34EB" w14:textId="77777777" w:rsidR="00A56C0A" w:rsidRDefault="00A56C0A" w:rsidP="00A56C0A">
      <w:pPr>
        <w:spacing w:line="480" w:lineRule="auto"/>
        <w:ind w:firstLine="720"/>
        <w:rPr>
          <w:rFonts w:ascii="Times" w:hAnsi="Times"/>
        </w:rPr>
      </w:pPr>
      <w:r>
        <w:rPr>
          <w:rFonts w:ascii="Times" w:hAnsi="Times"/>
        </w:rPr>
        <w:t>In terms of highest education level achieved, the majority of the sample identified as a college graduate (44.9%) or attended at least some college (17.3%). The remainder of the sample obtained a graduate degree (31.8%), completed some (0.5%) or all of high school (4.7%), or completed a vocational/training program (0.9%). Regarding employment status, 65.5% of the participants reported full-time employment, 16.9% reported part-time employment, 14.5% identified as a student, and 10.8% indicated that they were unemployed. (Participants could select more than one category if applicable). Current relationship status included married (33.6%), partnered with one or multiple partners (not living together; 26.2%), cohabitating (19.2%), single (16.8%), divorced (2.3%), widowed (0.9%), and casually dating one or multiple partners (0.9%).</w:t>
      </w:r>
    </w:p>
    <w:p w14:paraId="0610F058" w14:textId="4F522F17" w:rsidR="00A56C0A" w:rsidRDefault="00A56C0A" w:rsidP="00A56C0A">
      <w:pPr>
        <w:spacing w:line="480" w:lineRule="auto"/>
        <w:ind w:firstLine="720"/>
        <w:rPr>
          <w:rFonts w:ascii="Times" w:hAnsi="Times"/>
        </w:rPr>
      </w:pPr>
      <w:r>
        <w:rPr>
          <w:rFonts w:ascii="Times" w:hAnsi="Times"/>
        </w:rPr>
        <w:t>In terms of sexual violence history, 55.6% of the sample indicated that they were forced to have sexual contact as a child (</w:t>
      </w:r>
      <w:r>
        <w:rPr>
          <w:rFonts w:ascii="Times" w:hAnsi="Times"/>
          <w:i/>
          <w:iCs/>
        </w:rPr>
        <w:t>n</w:t>
      </w:r>
      <w:r>
        <w:rPr>
          <w:rFonts w:ascii="Times" w:hAnsi="Times"/>
        </w:rPr>
        <w:t xml:space="preserve"> = 119), </w:t>
      </w:r>
      <w:r w:rsidR="009B00A0">
        <w:rPr>
          <w:rFonts w:ascii="Times" w:hAnsi="Times"/>
        </w:rPr>
        <w:t xml:space="preserve">and </w:t>
      </w:r>
      <w:r>
        <w:rPr>
          <w:rFonts w:ascii="Times" w:hAnsi="Times"/>
        </w:rPr>
        <w:t xml:space="preserve">81.3% endorsed forced sexual contact as an adult </w:t>
      </w:r>
      <w:r>
        <w:rPr>
          <w:rFonts w:ascii="Times" w:hAnsi="Times"/>
        </w:rPr>
        <w:lastRenderedPageBreak/>
        <w:t>(</w:t>
      </w:r>
      <w:r>
        <w:rPr>
          <w:rFonts w:ascii="Times" w:hAnsi="Times"/>
          <w:i/>
          <w:iCs/>
        </w:rPr>
        <w:t>n</w:t>
      </w:r>
      <w:r>
        <w:rPr>
          <w:rFonts w:ascii="Times" w:hAnsi="Times"/>
        </w:rPr>
        <w:t xml:space="preserve"> = 174). Roughly a third of participants (36.9%) experienced forced sexual contact in childhood and adulthood (</w:t>
      </w:r>
      <w:r>
        <w:rPr>
          <w:rFonts w:ascii="Times" w:hAnsi="Times"/>
          <w:i/>
          <w:iCs/>
        </w:rPr>
        <w:t>n</w:t>
      </w:r>
      <w:r>
        <w:rPr>
          <w:rFonts w:ascii="Times" w:hAnsi="Times"/>
        </w:rPr>
        <w:t xml:space="preserve"> = 79). Number of reported experiences of sexual violence ranged from 1-1000 in childhood and 1-200 in adulthood. For forced sexual contact in childhood, 25.8% reported one instance, 20.4% reported two incidents, </w:t>
      </w:r>
      <w:r w:rsidR="009B00A0">
        <w:rPr>
          <w:rFonts w:ascii="Times" w:hAnsi="Times"/>
        </w:rPr>
        <w:t xml:space="preserve">and </w:t>
      </w:r>
      <w:r>
        <w:rPr>
          <w:rFonts w:ascii="Times" w:hAnsi="Times"/>
        </w:rPr>
        <w:t xml:space="preserve">52.7% reported between three or more instances. With regard to forced sexual contact in adulthood, 37.3% reported one instance, 17.3% reported two incidents, and 44.1% reported three or more incidents. Average amount of time since the most recent assault was 10.47 years for participants </w:t>
      </w:r>
      <w:r w:rsidRPr="007E758A">
        <w:rPr>
          <w:rFonts w:ascii="Times" w:hAnsi="Times"/>
        </w:rPr>
        <w:t>(</w:t>
      </w:r>
      <w:r w:rsidRPr="007E758A">
        <w:rPr>
          <w:rFonts w:ascii="Times" w:hAnsi="Times"/>
          <w:i/>
          <w:iCs/>
        </w:rPr>
        <w:t>SD</w:t>
      </w:r>
      <w:r w:rsidRPr="007E758A">
        <w:rPr>
          <w:rFonts w:ascii="Times" w:hAnsi="Times"/>
        </w:rPr>
        <w:t xml:space="preserve"> = 11.49), and 12.77 years since the most traumatic assault (</w:t>
      </w:r>
      <w:r w:rsidRPr="007E758A">
        <w:rPr>
          <w:rFonts w:ascii="Times" w:hAnsi="Times"/>
          <w:i/>
          <w:iCs/>
        </w:rPr>
        <w:t>SD</w:t>
      </w:r>
      <w:r w:rsidRPr="007E758A">
        <w:rPr>
          <w:rFonts w:ascii="Times" w:hAnsi="Times"/>
        </w:rPr>
        <w:t xml:space="preserve"> = 11.88).</w:t>
      </w:r>
      <w:r>
        <w:rPr>
          <w:rFonts w:ascii="Times" w:hAnsi="Times"/>
        </w:rPr>
        <w:t xml:space="preserve"> </w:t>
      </w:r>
    </w:p>
    <w:p w14:paraId="52E112B2" w14:textId="77777777" w:rsidR="00A56C0A" w:rsidRDefault="00A56C0A" w:rsidP="00A56C0A">
      <w:pPr>
        <w:spacing w:line="480" w:lineRule="auto"/>
        <w:ind w:firstLine="720"/>
        <w:rPr>
          <w:rFonts w:ascii="Times" w:hAnsi="Times"/>
        </w:rPr>
      </w:pPr>
      <w:r>
        <w:rPr>
          <w:rFonts w:ascii="Times" w:hAnsi="Times"/>
        </w:rPr>
        <w:t>Trauma history other than sexual violence was also reported, with over half of participants (</w:t>
      </w:r>
      <w:r>
        <w:rPr>
          <w:rFonts w:ascii="Times" w:hAnsi="Times"/>
          <w:i/>
          <w:iCs/>
        </w:rPr>
        <w:t xml:space="preserve">n </w:t>
      </w:r>
      <w:r>
        <w:rPr>
          <w:rFonts w:ascii="Times" w:hAnsi="Times"/>
        </w:rPr>
        <w:t xml:space="preserve">= 118) endorsing the sudden death of a family member or loved one (55.1%). Other endorsed traumatic experiences included: experiencing a natural disaster (41.6%), being hit or kicked hard enough to injure as a child (36.9%) or as an adult (32.2%), witnessing the death of or severe violence against another person (33.2%), involvement in a vehicle accident (32.7%), being attacked with a weapon (22.9%), or experiencing military trauma (6.1%). </w:t>
      </w:r>
    </w:p>
    <w:p w14:paraId="1F970F62" w14:textId="03A74F72" w:rsidR="00A56C0A" w:rsidRPr="00937815" w:rsidRDefault="00A56C0A" w:rsidP="00A56C0A">
      <w:pPr>
        <w:spacing w:line="480" w:lineRule="auto"/>
        <w:ind w:firstLine="720"/>
        <w:rPr>
          <w:rFonts w:ascii="Times" w:hAnsi="Times"/>
        </w:rPr>
      </w:pPr>
      <w:r>
        <w:rPr>
          <w:rFonts w:ascii="Times" w:hAnsi="Times"/>
        </w:rPr>
        <w:t>Lastly, participants were asked about the status of the romantic relationship in which they disclosed their sexual violence history. The majority of participants (</w:t>
      </w:r>
      <w:r>
        <w:rPr>
          <w:rFonts w:ascii="Times" w:hAnsi="Times"/>
          <w:i/>
          <w:iCs/>
        </w:rPr>
        <w:t>n</w:t>
      </w:r>
      <w:r>
        <w:rPr>
          <w:rFonts w:ascii="Times" w:hAnsi="Times"/>
        </w:rPr>
        <w:t xml:space="preserve"> = 107) indicated that they were partnered (committed to each other, but not living together; 50%), while the remainder were casually dating or hooking up (20.6%), cohabitating (13.1%), married (12.6%), engaged (1.9%), or “other” (1.9%). Furthermore, 74.8% of participants (</w:t>
      </w:r>
      <w:r>
        <w:rPr>
          <w:rFonts w:ascii="Times" w:hAnsi="Times"/>
          <w:i/>
          <w:iCs/>
        </w:rPr>
        <w:t>n</w:t>
      </w:r>
      <w:r>
        <w:rPr>
          <w:rFonts w:ascii="Times" w:hAnsi="Times"/>
        </w:rPr>
        <w:t xml:space="preserve"> = 160) indicated that they were still in a relationship with th</w:t>
      </w:r>
      <w:r w:rsidR="00FF13FA">
        <w:rPr>
          <w:rFonts w:ascii="Times" w:hAnsi="Times"/>
        </w:rPr>
        <w:t xml:space="preserve">e disclosure partner </w:t>
      </w:r>
      <w:r>
        <w:rPr>
          <w:rFonts w:ascii="Times" w:hAnsi="Times"/>
        </w:rPr>
        <w:t xml:space="preserve">at the time of survey completion. </w:t>
      </w:r>
    </w:p>
    <w:p w14:paraId="563844DF" w14:textId="77777777" w:rsidR="0008246E" w:rsidRDefault="0008246E" w:rsidP="00A56C0A">
      <w:pPr>
        <w:spacing w:line="480" w:lineRule="auto"/>
        <w:rPr>
          <w:rFonts w:ascii="Times" w:hAnsi="Times"/>
          <w:b/>
          <w:bCs/>
        </w:rPr>
      </w:pPr>
    </w:p>
    <w:p w14:paraId="53F0D849" w14:textId="77777777" w:rsidR="0008246E" w:rsidRDefault="0008246E" w:rsidP="00A56C0A">
      <w:pPr>
        <w:spacing w:line="480" w:lineRule="auto"/>
        <w:rPr>
          <w:rFonts w:ascii="Times" w:hAnsi="Times"/>
          <w:b/>
          <w:bCs/>
        </w:rPr>
      </w:pPr>
    </w:p>
    <w:p w14:paraId="5BB9A4AB" w14:textId="77777777" w:rsidR="0008246E" w:rsidRDefault="0008246E" w:rsidP="00A56C0A">
      <w:pPr>
        <w:spacing w:line="480" w:lineRule="auto"/>
        <w:rPr>
          <w:rFonts w:ascii="Times" w:hAnsi="Times"/>
          <w:b/>
          <w:bCs/>
        </w:rPr>
      </w:pPr>
    </w:p>
    <w:p w14:paraId="0135D87B" w14:textId="59A64BE0" w:rsidR="00A56C0A" w:rsidRPr="005B57EF" w:rsidRDefault="00A56C0A" w:rsidP="00A56C0A">
      <w:pPr>
        <w:spacing w:line="480" w:lineRule="auto"/>
        <w:rPr>
          <w:rFonts w:ascii="Times" w:hAnsi="Times"/>
          <w:b/>
          <w:bCs/>
        </w:rPr>
      </w:pPr>
      <w:r w:rsidRPr="00FC5B77">
        <w:rPr>
          <w:rFonts w:ascii="Times" w:hAnsi="Times"/>
          <w:b/>
          <w:bCs/>
        </w:rPr>
        <w:lastRenderedPageBreak/>
        <w:t>Measures</w:t>
      </w:r>
      <w:r>
        <w:rPr>
          <w:rFonts w:ascii="Times" w:hAnsi="Times"/>
        </w:rPr>
        <w:t xml:space="preserve"> </w:t>
      </w:r>
    </w:p>
    <w:p w14:paraId="09BE8ACD" w14:textId="77777777" w:rsidR="00A56C0A" w:rsidRPr="00FC5B77" w:rsidRDefault="00A56C0A" w:rsidP="00A56C0A">
      <w:pPr>
        <w:spacing w:line="480" w:lineRule="auto"/>
        <w:rPr>
          <w:rFonts w:ascii="Times" w:hAnsi="Times"/>
          <w:i/>
          <w:iCs/>
        </w:rPr>
      </w:pPr>
      <w:r w:rsidRPr="00FC5B77">
        <w:rPr>
          <w:rFonts w:ascii="Times" w:hAnsi="Times"/>
          <w:b/>
          <w:bCs/>
          <w:i/>
          <w:iCs/>
        </w:rPr>
        <w:t>Demographic Items</w:t>
      </w:r>
      <w:r w:rsidRPr="00FC5B77">
        <w:rPr>
          <w:rFonts w:ascii="Times" w:hAnsi="Times"/>
          <w:i/>
          <w:iCs/>
        </w:rPr>
        <w:t xml:space="preserve"> </w:t>
      </w:r>
    </w:p>
    <w:p w14:paraId="6DDFA314" w14:textId="6783F3AF" w:rsidR="00A56C0A" w:rsidRPr="00FC5B77" w:rsidRDefault="00A56C0A" w:rsidP="00A56C0A">
      <w:pPr>
        <w:spacing w:line="480" w:lineRule="auto"/>
        <w:ind w:firstLine="720"/>
        <w:rPr>
          <w:rFonts w:ascii="Times" w:hAnsi="Times"/>
        </w:rPr>
      </w:pPr>
      <w:r w:rsidRPr="00FC5B77">
        <w:rPr>
          <w:rFonts w:ascii="Times" w:hAnsi="Times"/>
        </w:rPr>
        <w:t>Demographic questions consisted of age, racial and ethnic background, level of education, range of income,</w:t>
      </w:r>
      <w:r w:rsidRPr="00FC5B77">
        <w:rPr>
          <w:rFonts w:ascii="Times" w:hAnsi="Times"/>
          <w:i/>
          <w:iCs/>
        </w:rPr>
        <w:t xml:space="preserve"> </w:t>
      </w:r>
      <w:r w:rsidRPr="00FC5B77">
        <w:rPr>
          <w:rFonts w:ascii="Times" w:hAnsi="Times"/>
        </w:rPr>
        <w:t xml:space="preserve">parental education level, employment status, current relationship status, gender identity, </w:t>
      </w:r>
      <w:r>
        <w:rPr>
          <w:rFonts w:ascii="Times" w:hAnsi="Times"/>
        </w:rPr>
        <w:t xml:space="preserve">and </w:t>
      </w:r>
      <w:r w:rsidRPr="00FC5B77">
        <w:rPr>
          <w:rFonts w:ascii="Times" w:hAnsi="Times"/>
        </w:rPr>
        <w:t xml:space="preserve">sexual orientation. </w:t>
      </w:r>
      <w:r>
        <w:rPr>
          <w:rFonts w:ascii="Times" w:hAnsi="Times"/>
        </w:rPr>
        <w:t>As part of inclusion criteria, p</w:t>
      </w:r>
      <w:r w:rsidRPr="00FC5B77">
        <w:rPr>
          <w:rFonts w:ascii="Times" w:hAnsi="Times"/>
        </w:rPr>
        <w:t xml:space="preserve">articipants were </w:t>
      </w:r>
      <w:r>
        <w:rPr>
          <w:rFonts w:ascii="Times" w:hAnsi="Times"/>
        </w:rPr>
        <w:t>required</w:t>
      </w:r>
      <w:r w:rsidRPr="00FC5B77">
        <w:rPr>
          <w:rFonts w:ascii="Times" w:hAnsi="Times"/>
        </w:rPr>
        <w:t xml:space="preserve"> to respond </w:t>
      </w:r>
      <w:r w:rsidRPr="00FC5B77">
        <w:rPr>
          <w:rFonts w:ascii="Times" w:hAnsi="Times"/>
          <w:i/>
          <w:iCs/>
        </w:rPr>
        <w:t>yes</w:t>
      </w:r>
      <w:r w:rsidRPr="00FC5B77">
        <w:rPr>
          <w:rFonts w:ascii="Times" w:hAnsi="Times"/>
        </w:rPr>
        <w:t xml:space="preserve"> </w:t>
      </w:r>
      <w:r>
        <w:rPr>
          <w:rFonts w:ascii="Times" w:hAnsi="Times"/>
        </w:rPr>
        <w:t xml:space="preserve">(1) </w:t>
      </w:r>
      <w:r w:rsidRPr="00FC5B77">
        <w:rPr>
          <w:rFonts w:ascii="Times" w:hAnsi="Times"/>
        </w:rPr>
        <w:t xml:space="preserve">or </w:t>
      </w:r>
      <w:r w:rsidRPr="00FC5B77">
        <w:rPr>
          <w:rFonts w:ascii="Times" w:hAnsi="Times"/>
          <w:i/>
          <w:iCs/>
        </w:rPr>
        <w:t>no</w:t>
      </w:r>
      <w:r w:rsidRPr="00FC5B77">
        <w:rPr>
          <w:rFonts w:ascii="Times" w:hAnsi="Times"/>
        </w:rPr>
        <w:t xml:space="preserve"> </w:t>
      </w:r>
      <w:r>
        <w:rPr>
          <w:rFonts w:ascii="Times" w:hAnsi="Times"/>
        </w:rPr>
        <w:t xml:space="preserve">(0) </w:t>
      </w:r>
      <w:r w:rsidRPr="00FC5B77">
        <w:rPr>
          <w:rFonts w:ascii="Times" w:hAnsi="Times"/>
        </w:rPr>
        <w:t>to one question regarding trauma disclosure – have you disclosed your history of sexual violence to your current (or most recent) romantic partner?</w:t>
      </w:r>
      <w:r w:rsidRPr="00FC5B77">
        <w:rPr>
          <w:rFonts w:ascii="Times" w:hAnsi="Times"/>
          <w:i/>
          <w:iCs/>
        </w:rPr>
        <w:t xml:space="preserve"> </w:t>
      </w:r>
      <w:r>
        <w:rPr>
          <w:rFonts w:ascii="Times" w:hAnsi="Times"/>
        </w:rPr>
        <w:t xml:space="preserve">Other inclusion criteria questions included responding about the </w:t>
      </w:r>
      <w:r w:rsidRPr="00EA0531">
        <w:rPr>
          <w:rFonts w:ascii="Times" w:hAnsi="Times"/>
        </w:rPr>
        <w:t>status of the relationship in which the sexual violence was disclosed and current status of that relationship</w:t>
      </w:r>
      <w:r>
        <w:rPr>
          <w:rFonts w:ascii="Times" w:hAnsi="Times"/>
        </w:rPr>
        <w:t>.</w:t>
      </w:r>
      <w:r w:rsidRPr="00EA0531">
        <w:rPr>
          <w:rFonts w:ascii="Times" w:hAnsi="Times"/>
        </w:rPr>
        <w:t xml:space="preserve"> </w:t>
      </w:r>
      <w:r>
        <w:rPr>
          <w:rFonts w:ascii="Times" w:hAnsi="Times"/>
        </w:rPr>
        <w:t xml:space="preserve">Responses were not required for any other survey items. </w:t>
      </w:r>
    </w:p>
    <w:p w14:paraId="37801BFB" w14:textId="77777777" w:rsidR="00A56C0A" w:rsidRPr="00FC5B77" w:rsidRDefault="00A56C0A" w:rsidP="00A56C0A">
      <w:pPr>
        <w:spacing w:line="480" w:lineRule="auto"/>
        <w:rPr>
          <w:rFonts w:ascii="Times" w:hAnsi="Times"/>
          <w:i/>
          <w:iCs/>
        </w:rPr>
      </w:pPr>
      <w:r w:rsidRPr="00FC5B77">
        <w:rPr>
          <w:rFonts w:ascii="Times" w:hAnsi="Times"/>
          <w:b/>
          <w:bCs/>
          <w:i/>
          <w:iCs/>
        </w:rPr>
        <w:t>Trauma History</w:t>
      </w:r>
    </w:p>
    <w:p w14:paraId="48BE4905" w14:textId="096DD13E" w:rsidR="00A56C0A" w:rsidRPr="00FC5B77" w:rsidRDefault="00A56C0A" w:rsidP="00A56C0A">
      <w:pPr>
        <w:spacing w:line="480" w:lineRule="auto"/>
        <w:ind w:firstLine="720"/>
        <w:rPr>
          <w:rFonts w:ascii="Times" w:hAnsi="Times"/>
        </w:rPr>
      </w:pPr>
      <w:r w:rsidRPr="00FC5B77">
        <w:rPr>
          <w:rFonts w:ascii="Times" w:hAnsi="Times"/>
        </w:rPr>
        <w:t>The Trauma History Screen (THS</w:t>
      </w:r>
      <w:r>
        <w:rPr>
          <w:rFonts w:ascii="Times" w:hAnsi="Times"/>
        </w:rPr>
        <w:t>;</w:t>
      </w:r>
      <w:r w:rsidRPr="00FC5B77">
        <w:rPr>
          <w:rFonts w:ascii="Times" w:hAnsi="Times"/>
        </w:rPr>
        <w:t xml:space="preserve"> Carlson et al., 2011) is a 14-item screening measure that evaluates exposure to traumatic events. Participants were asked to circle </w:t>
      </w:r>
      <w:r w:rsidRPr="00FC5B77">
        <w:rPr>
          <w:rFonts w:ascii="Times" w:hAnsi="Times"/>
          <w:i/>
          <w:iCs/>
        </w:rPr>
        <w:t xml:space="preserve">yes </w:t>
      </w:r>
      <w:r w:rsidRPr="00FC5B77">
        <w:rPr>
          <w:rFonts w:ascii="Times" w:hAnsi="Times"/>
        </w:rPr>
        <w:t xml:space="preserve">or </w:t>
      </w:r>
      <w:r w:rsidRPr="00FC5B77">
        <w:rPr>
          <w:rFonts w:ascii="Times" w:hAnsi="Times"/>
          <w:i/>
          <w:iCs/>
        </w:rPr>
        <w:t>no</w:t>
      </w:r>
      <w:r w:rsidRPr="00FC5B77">
        <w:rPr>
          <w:rFonts w:ascii="Times" w:hAnsi="Times"/>
        </w:rPr>
        <w:t xml:space="preserve"> in response to whether they had experienced or witnessed a traumatic event (e.g.</w:t>
      </w:r>
      <w:r>
        <w:rPr>
          <w:rFonts w:ascii="Times" w:hAnsi="Times"/>
        </w:rPr>
        <w:t>,</w:t>
      </w:r>
      <w:r w:rsidRPr="00FC5B77">
        <w:rPr>
          <w:rFonts w:ascii="Times" w:hAnsi="Times"/>
        </w:rPr>
        <w:t xml:space="preserve"> hit or kicked hard enough to injure – as a child), and write down the number of times that event occurred. Four items were removed </w:t>
      </w:r>
      <w:r>
        <w:rPr>
          <w:rFonts w:ascii="Times" w:hAnsi="Times"/>
        </w:rPr>
        <w:t xml:space="preserve">from the original measure </w:t>
      </w:r>
      <w:r w:rsidRPr="00FC5B77">
        <w:rPr>
          <w:rFonts w:ascii="Times" w:hAnsi="Times"/>
        </w:rPr>
        <w:t xml:space="preserve">(work accident, unidentified event that caused fear or helplessness, sudden move, and abandonment) as they did not align with Criterion A in the DSM-5 criteria for PTSD (American Psychiatric Association, 2013). Two additional items were added to gain information regarding time since most recent </w:t>
      </w:r>
      <w:r w:rsidR="00E07A38">
        <w:rPr>
          <w:rFonts w:ascii="Times" w:hAnsi="Times"/>
        </w:rPr>
        <w:t xml:space="preserve">sexual </w:t>
      </w:r>
      <w:r w:rsidRPr="00FC5B77">
        <w:rPr>
          <w:rFonts w:ascii="Times" w:hAnsi="Times"/>
        </w:rPr>
        <w:t xml:space="preserve">assault and time since most traumatic assault. </w:t>
      </w:r>
      <w:r w:rsidRPr="00AA66FF">
        <w:rPr>
          <w:rFonts w:ascii="Times" w:hAnsi="Times"/>
        </w:rPr>
        <w:t>Convergent validity was demonstrated by high correlation and consistency between responses on the THS and other measures of trauma history, such as the Traumatic Life Events Questionnaire (</w:t>
      </w:r>
      <w:r w:rsidRPr="00FC5B77">
        <w:rPr>
          <w:rFonts w:ascii="Times" w:hAnsi="Times"/>
        </w:rPr>
        <w:t xml:space="preserve">Carlson et al., 2011).  </w:t>
      </w:r>
      <w:r w:rsidRPr="00FC5B77">
        <w:rPr>
          <w:rFonts w:ascii="Times" w:hAnsi="Times"/>
        </w:rPr>
        <w:tab/>
      </w:r>
    </w:p>
    <w:p w14:paraId="1EF43127" w14:textId="77777777" w:rsidR="0008246E" w:rsidRDefault="0008246E" w:rsidP="00A56C0A">
      <w:pPr>
        <w:spacing w:line="480" w:lineRule="auto"/>
        <w:rPr>
          <w:rFonts w:ascii="Times" w:hAnsi="Times"/>
          <w:b/>
          <w:bCs/>
          <w:i/>
          <w:iCs/>
        </w:rPr>
      </w:pPr>
    </w:p>
    <w:p w14:paraId="470420AE" w14:textId="7BEF1B38" w:rsidR="00A56C0A" w:rsidRPr="00FC5B77" w:rsidRDefault="00A56C0A" w:rsidP="00A56C0A">
      <w:pPr>
        <w:spacing w:line="480" w:lineRule="auto"/>
        <w:rPr>
          <w:rFonts w:ascii="Times" w:hAnsi="Times"/>
          <w:b/>
          <w:bCs/>
          <w:i/>
          <w:iCs/>
        </w:rPr>
      </w:pPr>
      <w:r w:rsidRPr="00FC5B77">
        <w:rPr>
          <w:rFonts w:ascii="Times" w:hAnsi="Times"/>
          <w:b/>
          <w:bCs/>
          <w:i/>
          <w:iCs/>
        </w:rPr>
        <w:lastRenderedPageBreak/>
        <w:t>Trauma Disclosure</w:t>
      </w:r>
    </w:p>
    <w:p w14:paraId="04668137" w14:textId="77777777" w:rsidR="00A56C0A" w:rsidRDefault="00A56C0A" w:rsidP="00A56C0A">
      <w:pPr>
        <w:spacing w:line="480" w:lineRule="auto"/>
        <w:ind w:firstLine="720"/>
        <w:rPr>
          <w:rFonts w:ascii="Times" w:hAnsi="Times"/>
        </w:rPr>
      </w:pPr>
      <w:r w:rsidRPr="00AA66FF">
        <w:rPr>
          <w:rFonts w:ascii="Times" w:hAnsi="Times"/>
        </w:rPr>
        <w:t>Level of trauma disclosure was assessed by the 8-item Partner Communication About Stressful Experiences scale</w:t>
      </w:r>
      <w:r w:rsidRPr="00FC5B77">
        <w:rPr>
          <w:rFonts w:ascii="Times" w:hAnsi="Times"/>
        </w:rPr>
        <w:t xml:space="preserve"> (Allen</w:t>
      </w:r>
      <w:r>
        <w:rPr>
          <w:rFonts w:ascii="Times" w:hAnsi="Times"/>
        </w:rPr>
        <w:t xml:space="preserve"> et al.</w:t>
      </w:r>
      <w:r w:rsidRPr="00FC5B77">
        <w:rPr>
          <w:rFonts w:ascii="Times" w:hAnsi="Times"/>
        </w:rPr>
        <w:t>, 2015, unpublished)</w:t>
      </w:r>
      <w:r>
        <w:rPr>
          <w:rFonts w:ascii="Times" w:hAnsi="Times"/>
        </w:rPr>
        <w:t>, which is an adaptation and expansion of the 6-item Combat Disclosure Scale (</w:t>
      </w:r>
      <w:proofErr w:type="spellStart"/>
      <w:r>
        <w:rPr>
          <w:rFonts w:ascii="Times" w:hAnsi="Times"/>
        </w:rPr>
        <w:t>Belderrama</w:t>
      </w:r>
      <w:proofErr w:type="spellEnd"/>
      <w:r>
        <w:rPr>
          <w:rFonts w:ascii="Times" w:hAnsi="Times"/>
        </w:rPr>
        <w:t xml:space="preserve">-Durbin et al., 2011; </w:t>
      </w:r>
      <w:proofErr w:type="spellStart"/>
      <w:r>
        <w:rPr>
          <w:rFonts w:ascii="Times" w:hAnsi="Times"/>
        </w:rPr>
        <w:t>Belderrama</w:t>
      </w:r>
      <w:proofErr w:type="spellEnd"/>
      <w:r>
        <w:rPr>
          <w:rFonts w:ascii="Times" w:hAnsi="Times"/>
        </w:rPr>
        <w:t>-Durbin et al., 2013), a scale initially developed to examine engagement in disclosure by combat veterans. The present study asked respondents to indicate the degree to which they communicated about their experience(s) of sexual violence with</w:t>
      </w:r>
      <w:r w:rsidRPr="00FC5B77">
        <w:rPr>
          <w:rFonts w:ascii="Times" w:hAnsi="Times"/>
        </w:rPr>
        <w:t xml:space="preserve"> respect to the romantic partner to whom they most recently disclosed their sexual violence </w:t>
      </w:r>
      <w:r>
        <w:rPr>
          <w:rFonts w:ascii="Times" w:hAnsi="Times"/>
        </w:rPr>
        <w:t xml:space="preserve">history. The 7-point Likert scale ranged from 1 </w:t>
      </w:r>
      <w:r w:rsidRPr="00003C33">
        <w:rPr>
          <w:rFonts w:ascii="Times" w:hAnsi="Times"/>
          <w:i/>
          <w:iCs/>
        </w:rPr>
        <w:t>(not at all)</w:t>
      </w:r>
      <w:r>
        <w:rPr>
          <w:rFonts w:ascii="Times" w:hAnsi="Times"/>
        </w:rPr>
        <w:t xml:space="preserve"> to 7 </w:t>
      </w:r>
      <w:r w:rsidRPr="00003C33">
        <w:rPr>
          <w:rFonts w:ascii="Times" w:hAnsi="Times"/>
          <w:i/>
          <w:iCs/>
        </w:rPr>
        <w:t>(a great deal)</w:t>
      </w:r>
      <w:r>
        <w:rPr>
          <w:rFonts w:ascii="Times" w:hAnsi="Times"/>
        </w:rPr>
        <w:t>. Example items include, “I have talked to my partner about the sights, sounds, and/or smells related to this experience” and “I have talked to my partner about the effects of this experience on how I think and feel.” Previous research has used the adapted version of this scale to examine level of disclosure in intimate relationships for sexual assault survivors (DiMauro &amp; Renshaw, 2018) and for COVID-related stressors (Martin et al., 2022), and demonstrated good internal reliability (</w:t>
      </w:r>
      <w:r w:rsidRPr="00FC5B77">
        <w:rPr>
          <w:rFonts w:ascii="Times" w:eastAsia="Calibri" w:hAnsi="Times" w:cs="Times New Roman"/>
        </w:rPr>
        <w:t xml:space="preserve">α = </w:t>
      </w:r>
      <w:r>
        <w:rPr>
          <w:rFonts w:ascii="Times" w:eastAsia="Calibri" w:hAnsi="Times" w:cs="Times New Roman"/>
        </w:rPr>
        <w:t xml:space="preserve">.86; </w:t>
      </w:r>
      <w:r w:rsidRPr="00FC5B77">
        <w:rPr>
          <w:rFonts w:ascii="Times" w:eastAsia="Calibri" w:hAnsi="Times" w:cs="Times New Roman"/>
        </w:rPr>
        <w:t xml:space="preserve">α = </w:t>
      </w:r>
      <w:r>
        <w:rPr>
          <w:rFonts w:ascii="Times" w:eastAsia="Calibri" w:hAnsi="Times" w:cs="Times New Roman"/>
        </w:rPr>
        <w:t>.87). Validity information for the scale was not published. I</w:t>
      </w:r>
      <w:r>
        <w:rPr>
          <w:rFonts w:ascii="Times" w:hAnsi="Times"/>
        </w:rPr>
        <w:t xml:space="preserve">nternal consistency reliability in the present study was .853. </w:t>
      </w:r>
    </w:p>
    <w:p w14:paraId="6B77D1D3" w14:textId="77777777" w:rsidR="00A56C0A" w:rsidRPr="00FC5B77" w:rsidRDefault="00A56C0A" w:rsidP="00A56C0A">
      <w:pPr>
        <w:spacing w:line="480" w:lineRule="auto"/>
        <w:rPr>
          <w:rFonts w:ascii="Times" w:hAnsi="Times"/>
          <w:i/>
          <w:iCs/>
        </w:rPr>
      </w:pPr>
      <w:r w:rsidRPr="00FC5B77">
        <w:rPr>
          <w:rFonts w:ascii="Times" w:hAnsi="Times"/>
          <w:b/>
          <w:bCs/>
          <w:i/>
          <w:iCs/>
        </w:rPr>
        <w:t>Posttraumatic Stress Disorder</w:t>
      </w:r>
      <w:r w:rsidRPr="00FC5B77">
        <w:rPr>
          <w:rFonts w:ascii="Times" w:hAnsi="Times"/>
          <w:i/>
          <w:iCs/>
        </w:rPr>
        <w:t xml:space="preserve"> </w:t>
      </w:r>
    </w:p>
    <w:p w14:paraId="6EB98A5B" w14:textId="73C455F7" w:rsidR="00A56C0A" w:rsidRPr="00FC5B77" w:rsidRDefault="00A56C0A" w:rsidP="00A56C0A">
      <w:pPr>
        <w:spacing w:line="480" w:lineRule="auto"/>
        <w:ind w:firstLine="720"/>
        <w:rPr>
          <w:rFonts w:ascii="Times" w:hAnsi="Times"/>
        </w:rPr>
      </w:pPr>
      <w:r w:rsidRPr="00FC5B77">
        <w:rPr>
          <w:rFonts w:ascii="Times" w:hAnsi="Times"/>
        </w:rPr>
        <w:t xml:space="preserve">The </w:t>
      </w:r>
      <w:r>
        <w:rPr>
          <w:rFonts w:ascii="Times" w:hAnsi="Times"/>
        </w:rPr>
        <w:t>PTSD Checklist-5 (</w:t>
      </w:r>
      <w:r w:rsidRPr="00FC5B77">
        <w:rPr>
          <w:rFonts w:ascii="Times" w:hAnsi="Times"/>
        </w:rPr>
        <w:t>PCL-5</w:t>
      </w:r>
      <w:r>
        <w:rPr>
          <w:rFonts w:ascii="Times" w:hAnsi="Times"/>
        </w:rPr>
        <w:t>;</w:t>
      </w:r>
      <w:r w:rsidRPr="00FC5B77">
        <w:rPr>
          <w:rFonts w:ascii="Times" w:hAnsi="Times"/>
        </w:rPr>
        <w:t xml:space="preserve"> Weathers et al., 2013) is a 20-item measure used to assess PTS</w:t>
      </w:r>
      <w:r>
        <w:rPr>
          <w:rFonts w:ascii="Times" w:hAnsi="Times"/>
        </w:rPr>
        <w:t>S</w:t>
      </w:r>
      <w:r w:rsidRPr="00FC5B77">
        <w:rPr>
          <w:rFonts w:ascii="Times" w:hAnsi="Times"/>
        </w:rPr>
        <w:t xml:space="preserve"> severity according to the DSM-5 PTSD criteria (APA, 2013). Responses were assessed via a 5-point Likert scale ranging from 0 </w:t>
      </w:r>
      <w:r w:rsidRPr="00FC5B77">
        <w:rPr>
          <w:rFonts w:ascii="Times" w:hAnsi="Times"/>
          <w:i/>
          <w:iCs/>
        </w:rPr>
        <w:t>(not at all)</w:t>
      </w:r>
      <w:r w:rsidRPr="00FC5B77">
        <w:rPr>
          <w:rFonts w:ascii="Times" w:hAnsi="Times"/>
        </w:rPr>
        <w:t xml:space="preserve"> to 4 </w:t>
      </w:r>
      <w:r w:rsidRPr="00FC5B77">
        <w:rPr>
          <w:rFonts w:ascii="Times" w:hAnsi="Times"/>
          <w:i/>
          <w:iCs/>
        </w:rPr>
        <w:t xml:space="preserve">(extremely). </w:t>
      </w:r>
      <w:r w:rsidRPr="00FC5B77">
        <w:rPr>
          <w:rFonts w:ascii="Times" w:hAnsi="Times"/>
        </w:rPr>
        <w:t>Example items included “feeling very upset when something reminded you of the stressful experience” and “feeling distant or cut off from other people.” In the present study, participants were asked to answer the questions in relation to their most traumatic experience of sexual violence. Previous research demonstrated high internal consistency</w:t>
      </w:r>
      <w:r>
        <w:rPr>
          <w:rFonts w:ascii="Times" w:hAnsi="Times"/>
        </w:rPr>
        <w:t xml:space="preserve"> for the total score,</w:t>
      </w:r>
      <w:r w:rsidRPr="00FC5B77">
        <w:rPr>
          <w:rFonts w:ascii="Times" w:hAnsi="Times"/>
        </w:rPr>
        <w:t xml:space="preserve"> </w:t>
      </w:r>
      <w:r w:rsidRPr="00FC5B77">
        <w:rPr>
          <w:rFonts w:ascii="Times" w:eastAsia="Calibri" w:hAnsi="Times" w:cs="Times New Roman"/>
        </w:rPr>
        <w:t>α = .94 (Blevins et al., 2015)</w:t>
      </w:r>
      <w:r>
        <w:rPr>
          <w:rFonts w:ascii="Times" w:eastAsia="Calibri" w:hAnsi="Times" w:cs="Times New Roman"/>
        </w:rPr>
        <w:t xml:space="preserve">, </w:t>
      </w:r>
      <w:r>
        <w:rPr>
          <w:rFonts w:ascii="Times" w:eastAsia="Calibri" w:hAnsi="Times" w:cs="Times New Roman"/>
        </w:rPr>
        <w:lastRenderedPageBreak/>
        <w:t xml:space="preserve">and internal reliability consistency for each of the subscales ranged from </w:t>
      </w:r>
      <w:r w:rsidRPr="00FC5B77">
        <w:rPr>
          <w:rFonts w:ascii="Times" w:eastAsia="Calibri" w:hAnsi="Times" w:cs="Times New Roman"/>
        </w:rPr>
        <w:t>α = .</w:t>
      </w:r>
      <w:r>
        <w:rPr>
          <w:rFonts w:ascii="Times" w:eastAsia="Calibri" w:hAnsi="Times" w:cs="Times New Roman"/>
        </w:rPr>
        <w:t xml:space="preserve">57-.93 (LeBlanc et al., 2016; </w:t>
      </w:r>
      <w:proofErr w:type="spellStart"/>
      <w:r>
        <w:rPr>
          <w:rFonts w:ascii="Times" w:eastAsia="Calibri" w:hAnsi="Times" w:cs="Times New Roman"/>
        </w:rPr>
        <w:t>Sveen</w:t>
      </w:r>
      <w:proofErr w:type="spellEnd"/>
      <w:r>
        <w:rPr>
          <w:rFonts w:ascii="Times" w:eastAsia="Calibri" w:hAnsi="Times" w:cs="Times New Roman"/>
        </w:rPr>
        <w:t xml:space="preserve"> et al., 2016). </w:t>
      </w:r>
      <w:r w:rsidRPr="00631042">
        <w:rPr>
          <w:rFonts w:ascii="Times" w:hAnsi="Times"/>
        </w:rPr>
        <w:t xml:space="preserve">Per Weathers et al. (2013), subscale scores can be summed to establish symptom cluster severity, and an item rating of 2 (“moderately”) or higher is considered to be an endorsement of that symptom. </w:t>
      </w:r>
      <w:r>
        <w:rPr>
          <w:rFonts w:ascii="Times" w:eastAsia="Calibri" w:hAnsi="Times" w:cs="Times New Roman"/>
        </w:rPr>
        <w:t xml:space="preserve">High convergent validity with other PTSD measures, such as the original PCL, the Posttraumatic Distress Scale (PDS), the Detailed Assessment of Posttraumatic Symptoms-Posttraumatic Stress Scale (DAPS), and the PAI Traumatic Stress scale, has been confirmed (r = .74-.85). Discriminant validity has been supported </w:t>
      </w:r>
      <w:r w:rsidRPr="00FC5B77">
        <w:rPr>
          <w:rFonts w:ascii="Times" w:eastAsia="Calibri" w:hAnsi="Times" w:cs="Times New Roman"/>
        </w:rPr>
        <w:t>(r = .31 to .</w:t>
      </w:r>
      <w:r>
        <w:rPr>
          <w:rFonts w:ascii="Times" w:eastAsia="Calibri" w:hAnsi="Times" w:cs="Times New Roman"/>
        </w:rPr>
        <w:t>4</w:t>
      </w:r>
      <w:r w:rsidRPr="00FC5B77">
        <w:rPr>
          <w:rFonts w:ascii="Times" w:eastAsia="Calibri" w:hAnsi="Times" w:cs="Times New Roman"/>
        </w:rPr>
        <w:t>0)</w:t>
      </w:r>
      <w:r>
        <w:rPr>
          <w:rFonts w:ascii="Times" w:eastAsia="Calibri" w:hAnsi="Times" w:cs="Times New Roman"/>
        </w:rPr>
        <w:t xml:space="preserve"> via low correlation with instruments that measure dissimilar constructs, such as PAI scales of mania, antisocial features, and drug and alcohol problems (</w:t>
      </w:r>
      <w:r w:rsidRPr="00FC5B77">
        <w:rPr>
          <w:rFonts w:ascii="Times" w:eastAsia="Calibri" w:hAnsi="Times" w:cs="Times New Roman"/>
        </w:rPr>
        <w:t>Blevins et al., 2015</w:t>
      </w:r>
      <w:r>
        <w:rPr>
          <w:rFonts w:ascii="Times" w:eastAsia="Calibri" w:hAnsi="Times" w:cs="Times New Roman"/>
        </w:rPr>
        <w:t>). In the present study, i</w:t>
      </w:r>
      <w:r w:rsidRPr="00505D57">
        <w:rPr>
          <w:rFonts w:ascii="Times" w:eastAsia="Calibri" w:hAnsi="Times" w:cs="Times New Roman"/>
        </w:rPr>
        <w:t>nternal consistency reliability</w:t>
      </w:r>
      <w:r>
        <w:rPr>
          <w:rFonts w:ascii="Times" w:eastAsia="Calibri" w:hAnsi="Times" w:cs="Times New Roman"/>
        </w:rPr>
        <w:t xml:space="preserve"> for the total score was .94. Re-experiencing, avoidance, negative alterations in cognition and mood, and hyperarousal subscales demonstrated internal consistency reliabilities of .91, .79, .85, and .83, respectively. </w:t>
      </w:r>
    </w:p>
    <w:p w14:paraId="5EFDA4E4" w14:textId="77777777" w:rsidR="00A56C0A" w:rsidRPr="00FC5B77" w:rsidRDefault="00A56C0A" w:rsidP="00A56C0A">
      <w:pPr>
        <w:spacing w:line="480" w:lineRule="auto"/>
        <w:rPr>
          <w:rFonts w:ascii="Times" w:hAnsi="Times"/>
          <w:i/>
          <w:iCs/>
        </w:rPr>
      </w:pPr>
      <w:r w:rsidRPr="00FC5B77">
        <w:rPr>
          <w:rFonts w:ascii="Times" w:hAnsi="Times"/>
          <w:b/>
          <w:bCs/>
          <w:i/>
          <w:iCs/>
        </w:rPr>
        <w:t>Social Reactions Questionnaire</w:t>
      </w:r>
      <w:r w:rsidRPr="00FC5B77">
        <w:rPr>
          <w:rFonts w:ascii="Times" w:hAnsi="Times"/>
          <w:i/>
          <w:iCs/>
        </w:rPr>
        <w:t xml:space="preserve"> </w:t>
      </w:r>
    </w:p>
    <w:p w14:paraId="43ABA4F5" w14:textId="1C6A3039" w:rsidR="00A56C0A" w:rsidRDefault="00A56C0A" w:rsidP="00A56C0A">
      <w:pPr>
        <w:spacing w:line="480" w:lineRule="auto"/>
        <w:ind w:firstLine="720"/>
        <w:rPr>
          <w:rFonts w:ascii="Times" w:hAnsi="Times"/>
        </w:rPr>
      </w:pPr>
      <w:r w:rsidRPr="00FC5B77">
        <w:rPr>
          <w:rFonts w:ascii="Times" w:hAnsi="Times"/>
        </w:rPr>
        <w:t>The Social Reactions Questionnaire (SQR</w:t>
      </w:r>
      <w:r>
        <w:rPr>
          <w:rFonts w:ascii="Times" w:hAnsi="Times"/>
        </w:rPr>
        <w:t>;</w:t>
      </w:r>
      <w:r w:rsidRPr="00FC5B77">
        <w:rPr>
          <w:rFonts w:ascii="Times" w:hAnsi="Times"/>
        </w:rPr>
        <w:t xml:space="preserve"> Ullman et al., 2017) is a 16-item </w:t>
      </w:r>
      <w:r w:rsidR="003B7913">
        <w:rPr>
          <w:rFonts w:ascii="Times" w:hAnsi="Times"/>
        </w:rPr>
        <w:t xml:space="preserve">shortened </w:t>
      </w:r>
      <w:r w:rsidRPr="00FC5B77">
        <w:rPr>
          <w:rFonts w:ascii="Times" w:hAnsi="Times"/>
        </w:rPr>
        <w:t xml:space="preserve">measure </w:t>
      </w:r>
      <w:r w:rsidR="003B7913">
        <w:rPr>
          <w:rFonts w:ascii="Times" w:hAnsi="Times"/>
        </w:rPr>
        <w:t xml:space="preserve">of the 48-item original scale </w:t>
      </w:r>
      <w:r w:rsidRPr="00FC5B77">
        <w:rPr>
          <w:rFonts w:ascii="Times" w:hAnsi="Times"/>
        </w:rPr>
        <w:t xml:space="preserve">that assesses the perceived reactions of individuals to disclosures of sexual assault. A 5-point Likert scale ranging from 0 </w:t>
      </w:r>
      <w:r w:rsidRPr="00FC5B77">
        <w:rPr>
          <w:rFonts w:ascii="Times" w:hAnsi="Times"/>
          <w:i/>
          <w:iCs/>
        </w:rPr>
        <w:t xml:space="preserve">(never) </w:t>
      </w:r>
      <w:r w:rsidRPr="00FC5B77">
        <w:rPr>
          <w:rFonts w:ascii="Times" w:hAnsi="Times"/>
        </w:rPr>
        <w:t xml:space="preserve">to 4 </w:t>
      </w:r>
      <w:r w:rsidRPr="00FC5B77">
        <w:rPr>
          <w:rFonts w:ascii="Times" w:hAnsi="Times"/>
          <w:i/>
          <w:iCs/>
        </w:rPr>
        <w:t xml:space="preserve">(always) </w:t>
      </w:r>
      <w:r w:rsidRPr="00FC5B77">
        <w:rPr>
          <w:rFonts w:ascii="Times" w:hAnsi="Times"/>
        </w:rPr>
        <w:t>assesses the survivor’s perception of social reactions</w:t>
      </w:r>
      <w:r>
        <w:rPr>
          <w:rFonts w:ascii="Times" w:hAnsi="Times"/>
        </w:rPr>
        <w:t>. Three subscales are included on the measure</w:t>
      </w:r>
      <w:r w:rsidRPr="00FC5B77">
        <w:rPr>
          <w:rFonts w:ascii="Times" w:hAnsi="Times"/>
        </w:rPr>
        <w:t xml:space="preserve">: Turning Against (TA), Unsupportive Acknowledgement (UA), and Positive Support (PS). </w:t>
      </w:r>
      <w:r>
        <w:rPr>
          <w:rFonts w:ascii="Times" w:hAnsi="Times"/>
        </w:rPr>
        <w:t>T</w:t>
      </w:r>
      <w:r w:rsidRPr="00FC5B77">
        <w:rPr>
          <w:rFonts w:ascii="Times" w:hAnsi="Times"/>
        </w:rPr>
        <w:t xml:space="preserve">he participant was asked to </w:t>
      </w:r>
      <w:r>
        <w:rPr>
          <w:rFonts w:ascii="Times" w:hAnsi="Times"/>
        </w:rPr>
        <w:t>respond to</w:t>
      </w:r>
      <w:r w:rsidRPr="00FC5B77">
        <w:rPr>
          <w:rFonts w:ascii="Times" w:hAnsi="Times"/>
        </w:rPr>
        <w:t xml:space="preserve"> questions in relation to the most recent romantic partner to whom they had disclosed their sexual violence history. </w:t>
      </w:r>
      <w:r>
        <w:rPr>
          <w:rFonts w:ascii="Times" w:hAnsi="Times"/>
        </w:rPr>
        <w:t>Although TA and UA reactions have been shown to have uniquely harmful effects on a survivor’s wellbeing (</w:t>
      </w:r>
      <w:r w:rsidRPr="006315E0">
        <w:rPr>
          <w:rFonts w:ascii="Times" w:eastAsia="Calibri" w:hAnsi="Times" w:cs="Times New Roman"/>
        </w:rPr>
        <w:t>Dworkin et al., 2019; Relyea &amp; Ullman, 2015; Salim et al., 2022)</w:t>
      </w:r>
      <w:r>
        <w:rPr>
          <w:rFonts w:ascii="Times" w:hAnsi="Times"/>
        </w:rPr>
        <w:t xml:space="preserve">, </w:t>
      </w:r>
      <w:r w:rsidRPr="006315E0">
        <w:rPr>
          <w:rFonts w:ascii="Times" w:eastAsia="Calibri" w:hAnsi="Times" w:cs="Times New Roman"/>
        </w:rPr>
        <w:t>unsupportive reactions were more strongly associated with maladaptive coping</w:t>
      </w:r>
      <w:r>
        <w:rPr>
          <w:rFonts w:ascii="Times" w:eastAsia="Calibri" w:hAnsi="Times" w:cs="Times New Roman"/>
        </w:rPr>
        <w:t xml:space="preserve">, and, as such, some </w:t>
      </w:r>
      <w:r w:rsidRPr="006315E0">
        <w:rPr>
          <w:rFonts w:ascii="Times" w:eastAsia="Calibri" w:hAnsi="Times" w:cs="Times New Roman"/>
        </w:rPr>
        <w:t xml:space="preserve">research </w:t>
      </w:r>
      <w:r>
        <w:rPr>
          <w:rFonts w:ascii="Times" w:eastAsia="Calibri" w:hAnsi="Times" w:cs="Times New Roman"/>
        </w:rPr>
        <w:t>suggests</w:t>
      </w:r>
      <w:r w:rsidRPr="006315E0">
        <w:rPr>
          <w:rFonts w:ascii="Times" w:eastAsia="Calibri" w:hAnsi="Times" w:cs="Times New Roman"/>
        </w:rPr>
        <w:t xml:space="preserve"> that </w:t>
      </w:r>
      <w:r>
        <w:rPr>
          <w:rFonts w:ascii="Times" w:eastAsia="Calibri" w:hAnsi="Times" w:cs="Times New Roman"/>
        </w:rPr>
        <w:t xml:space="preserve">combining to TA </w:t>
      </w:r>
      <w:r>
        <w:rPr>
          <w:rFonts w:ascii="Times" w:eastAsia="Calibri" w:hAnsi="Times" w:cs="Times New Roman"/>
        </w:rPr>
        <w:lastRenderedPageBreak/>
        <w:t xml:space="preserve">and UA subscales is warranted </w:t>
      </w:r>
      <w:r w:rsidRPr="006315E0">
        <w:rPr>
          <w:rFonts w:ascii="Times" w:eastAsia="Calibri" w:hAnsi="Times" w:cs="Times New Roman"/>
        </w:rPr>
        <w:t xml:space="preserve">(Relyea &amp; Ullman, 2015). As such, </w:t>
      </w:r>
      <w:r>
        <w:rPr>
          <w:rFonts w:ascii="Times" w:eastAsia="Calibri" w:hAnsi="Times" w:cs="Times New Roman"/>
        </w:rPr>
        <w:t>for the purposes of this study, we</w:t>
      </w:r>
      <w:r w:rsidRPr="006315E0">
        <w:rPr>
          <w:rFonts w:ascii="Times" w:eastAsia="Calibri" w:hAnsi="Times" w:cs="Times New Roman"/>
        </w:rPr>
        <w:t xml:space="preserve"> combine</w:t>
      </w:r>
      <w:r>
        <w:rPr>
          <w:rFonts w:ascii="Times" w:eastAsia="Calibri" w:hAnsi="Times" w:cs="Times New Roman"/>
        </w:rPr>
        <w:t>d</w:t>
      </w:r>
      <w:r w:rsidRPr="006315E0">
        <w:rPr>
          <w:rFonts w:ascii="Times" w:eastAsia="Calibri" w:hAnsi="Times" w:cs="Times New Roman"/>
        </w:rPr>
        <w:t xml:space="preserve"> the TA and UA subscales to create a broad measure of negative, or</w:t>
      </w:r>
      <w:r>
        <w:rPr>
          <w:rFonts w:ascii="Times" w:eastAsia="Calibri" w:hAnsi="Times" w:cs="Times New Roman"/>
        </w:rPr>
        <w:t xml:space="preserve"> at the very least </w:t>
      </w:r>
      <w:r w:rsidRPr="006315E0">
        <w:rPr>
          <w:rFonts w:ascii="Times" w:eastAsia="Calibri" w:hAnsi="Times" w:cs="Times New Roman"/>
        </w:rPr>
        <w:t xml:space="preserve">unhelpful, social reactions. </w:t>
      </w:r>
      <w:r w:rsidRPr="00FC5B77">
        <w:rPr>
          <w:rFonts w:ascii="Times" w:hAnsi="Times"/>
        </w:rPr>
        <w:t>The TA, UA, and PS scales demonstrate adequate internal consistency (</w:t>
      </w:r>
      <w:r w:rsidRPr="00FC5B77">
        <w:rPr>
          <w:rFonts w:ascii="Times" w:eastAsia="Calibri" w:hAnsi="Times" w:cs="Times New Roman"/>
        </w:rPr>
        <w:t xml:space="preserve">α = .91, α = .77, and α = .83, respectively; </w:t>
      </w:r>
      <w:r w:rsidRPr="00FC5B77">
        <w:rPr>
          <w:rFonts w:ascii="Times" w:hAnsi="Times"/>
        </w:rPr>
        <w:t>Ullman et al., 2017). Convergent validity for each subscale was established via correlation</w:t>
      </w:r>
      <w:r>
        <w:rPr>
          <w:rFonts w:ascii="Times" w:hAnsi="Times"/>
        </w:rPr>
        <w:t>s</w:t>
      </w:r>
      <w:r w:rsidRPr="00FC5B77">
        <w:rPr>
          <w:rFonts w:ascii="Times" w:hAnsi="Times"/>
        </w:rPr>
        <w:t xml:space="preserve"> with </w:t>
      </w:r>
      <w:r w:rsidR="00367587">
        <w:rPr>
          <w:rFonts w:ascii="Times" w:hAnsi="Times"/>
        </w:rPr>
        <w:t>affiliated</w:t>
      </w:r>
      <w:r w:rsidRPr="00FC5B77">
        <w:rPr>
          <w:rFonts w:ascii="Times" w:hAnsi="Times"/>
        </w:rPr>
        <w:t xml:space="preserve"> variables (</w:t>
      </w:r>
      <w:r w:rsidR="007A761E" w:rsidRPr="00FC5B77">
        <w:rPr>
          <w:rFonts w:ascii="Times" w:hAnsi="Times"/>
        </w:rPr>
        <w:t>Positive Reactions = .21-.34</w:t>
      </w:r>
      <w:r w:rsidR="007A761E">
        <w:rPr>
          <w:rFonts w:ascii="Times" w:hAnsi="Times"/>
        </w:rPr>
        <w:t xml:space="preserve">, </w:t>
      </w:r>
      <w:r w:rsidRPr="00FC5B77">
        <w:rPr>
          <w:rFonts w:ascii="Times" w:hAnsi="Times"/>
        </w:rPr>
        <w:t xml:space="preserve">Turning Against = .20-.31, and Unsupportive Acknowledgement = .16-.31; Ullman et al., 2017), and divergent validity was established for the negative subscales (Turning Against and Unsupportive Acknowledgement; Ullman et al., 2017). </w:t>
      </w:r>
      <w:r w:rsidRPr="00CD1DB2">
        <w:rPr>
          <w:rFonts w:ascii="Times" w:eastAsia="Calibri" w:hAnsi="Times" w:cs="Times New Roman"/>
        </w:rPr>
        <w:t>Internal consistency reliability in the present study for</w:t>
      </w:r>
      <w:r>
        <w:rPr>
          <w:rFonts w:ascii="Times" w:eastAsia="Calibri" w:hAnsi="Times" w:cs="Times New Roman"/>
        </w:rPr>
        <w:t xml:space="preserve"> the PS and combined TA and UA subscales was .81 and .91, respectively.</w:t>
      </w:r>
    </w:p>
    <w:p w14:paraId="2AE41496" w14:textId="77777777" w:rsidR="00A56C0A" w:rsidRPr="00FC5B77" w:rsidRDefault="00A56C0A" w:rsidP="00A56C0A">
      <w:pPr>
        <w:spacing w:line="480" w:lineRule="auto"/>
        <w:rPr>
          <w:rFonts w:ascii="Times" w:hAnsi="Times"/>
          <w:b/>
          <w:bCs/>
          <w:i/>
          <w:iCs/>
        </w:rPr>
      </w:pPr>
      <w:r w:rsidRPr="00FC5B77">
        <w:rPr>
          <w:rFonts w:ascii="Times" w:hAnsi="Times"/>
          <w:b/>
          <w:bCs/>
          <w:i/>
          <w:iCs/>
        </w:rPr>
        <w:t>Perceived Partner Responsiveness</w:t>
      </w:r>
    </w:p>
    <w:p w14:paraId="0AF68035" w14:textId="7611E6E8" w:rsidR="00A56C0A" w:rsidRPr="00FC5B77" w:rsidRDefault="00A56C0A" w:rsidP="00A56C0A">
      <w:pPr>
        <w:spacing w:line="480" w:lineRule="auto"/>
        <w:ind w:firstLine="720"/>
        <w:rPr>
          <w:rFonts w:ascii="Times" w:hAnsi="Times"/>
          <w:b/>
          <w:bCs/>
          <w:i/>
          <w:iCs/>
        </w:rPr>
      </w:pPr>
      <w:r w:rsidRPr="00FC5B77">
        <w:rPr>
          <w:rFonts w:ascii="Times" w:hAnsi="Times"/>
        </w:rPr>
        <w:t xml:space="preserve">The Perceived Partner Responsiveness </w:t>
      </w:r>
      <w:r>
        <w:rPr>
          <w:rFonts w:ascii="Times" w:hAnsi="Times"/>
        </w:rPr>
        <w:t xml:space="preserve">scale </w:t>
      </w:r>
      <w:r w:rsidRPr="00FC5B77">
        <w:rPr>
          <w:rFonts w:ascii="Times" w:hAnsi="Times"/>
        </w:rPr>
        <w:t>(PPRS</w:t>
      </w:r>
      <w:r>
        <w:rPr>
          <w:rFonts w:ascii="Times" w:hAnsi="Times"/>
        </w:rPr>
        <w:t xml:space="preserve">; </w:t>
      </w:r>
      <w:r w:rsidRPr="00FC5B77">
        <w:rPr>
          <w:rFonts w:ascii="Times" w:hAnsi="Times"/>
        </w:rPr>
        <w:t xml:space="preserve">Reis </w:t>
      </w:r>
      <w:r>
        <w:rPr>
          <w:rFonts w:ascii="Times" w:hAnsi="Times"/>
        </w:rPr>
        <w:t>et al.</w:t>
      </w:r>
      <w:r w:rsidRPr="00FC5B77">
        <w:rPr>
          <w:rFonts w:ascii="Times" w:hAnsi="Times"/>
        </w:rPr>
        <w:t>, 20</w:t>
      </w:r>
      <w:r>
        <w:rPr>
          <w:rFonts w:ascii="Times" w:hAnsi="Times"/>
        </w:rPr>
        <w:t>11</w:t>
      </w:r>
      <w:r w:rsidRPr="00FC5B77">
        <w:rPr>
          <w:rFonts w:ascii="Times" w:hAnsi="Times"/>
        </w:rPr>
        <w:t>) is a 12-item shortened version of the 18-item original scale</w:t>
      </w:r>
      <w:r>
        <w:rPr>
          <w:rFonts w:ascii="Times" w:hAnsi="Times"/>
        </w:rPr>
        <w:t xml:space="preserve"> (</w:t>
      </w:r>
      <w:r w:rsidRPr="00FC5B77">
        <w:rPr>
          <w:rFonts w:ascii="Times" w:hAnsi="Times"/>
        </w:rPr>
        <w:t>Reis &amp; Carmichael, 2006</w:t>
      </w:r>
      <w:r>
        <w:rPr>
          <w:rFonts w:ascii="Times" w:hAnsi="Times"/>
        </w:rPr>
        <w:t xml:space="preserve">; Reis et al., 2017), which </w:t>
      </w:r>
      <w:r w:rsidRPr="00FC5B77">
        <w:rPr>
          <w:rFonts w:ascii="Times" w:hAnsi="Times"/>
        </w:rPr>
        <w:t>assesses an individual’s perception of their partner’s responsiveness</w:t>
      </w:r>
      <w:r>
        <w:rPr>
          <w:rFonts w:ascii="Times" w:hAnsi="Times"/>
        </w:rPr>
        <w:t>. The measure is</w:t>
      </w:r>
      <w:r w:rsidRPr="00FC5B77">
        <w:rPr>
          <w:rFonts w:ascii="Times" w:hAnsi="Times"/>
        </w:rPr>
        <w:t xml:space="preserve"> based on the interpersonal process intimacy mode</w:t>
      </w:r>
      <w:r>
        <w:rPr>
          <w:rFonts w:ascii="Times" w:hAnsi="Times"/>
        </w:rPr>
        <w:t>l</w:t>
      </w:r>
      <w:r w:rsidRPr="00FC5B77">
        <w:rPr>
          <w:rFonts w:ascii="Times" w:hAnsi="Times"/>
        </w:rPr>
        <w:t xml:space="preserve"> (Reis &amp; Shaver, 1988)</w:t>
      </w:r>
      <w:r w:rsidR="005B3341">
        <w:rPr>
          <w:rFonts w:ascii="Times" w:hAnsi="Times"/>
        </w:rPr>
        <w:t>,</w:t>
      </w:r>
      <w:r w:rsidRPr="00FC5B77">
        <w:rPr>
          <w:rFonts w:ascii="Times" w:hAnsi="Times"/>
        </w:rPr>
        <w:t xml:space="preserve"> </w:t>
      </w:r>
      <w:r>
        <w:rPr>
          <w:rFonts w:ascii="Times" w:hAnsi="Times"/>
        </w:rPr>
        <w:t>which focuses on</w:t>
      </w:r>
      <w:r w:rsidRPr="00FC5B77">
        <w:rPr>
          <w:rFonts w:ascii="Times" w:hAnsi="Times"/>
        </w:rPr>
        <w:t xml:space="preserve"> understanding and validation. </w:t>
      </w:r>
      <w:r>
        <w:rPr>
          <w:rFonts w:ascii="Times" w:hAnsi="Times"/>
        </w:rPr>
        <w:t>In t</w:t>
      </w:r>
      <w:r w:rsidRPr="00FC5B77">
        <w:rPr>
          <w:rFonts w:ascii="Times" w:hAnsi="Times"/>
        </w:rPr>
        <w:t>he present study</w:t>
      </w:r>
      <w:r>
        <w:rPr>
          <w:rFonts w:ascii="Times" w:hAnsi="Times"/>
        </w:rPr>
        <w:t>,</w:t>
      </w:r>
      <w:r w:rsidRPr="00FC5B77">
        <w:rPr>
          <w:rFonts w:ascii="Times" w:hAnsi="Times"/>
        </w:rPr>
        <w:t xml:space="preserve"> participants answer</w:t>
      </w:r>
      <w:r>
        <w:rPr>
          <w:rFonts w:ascii="Times" w:hAnsi="Times"/>
        </w:rPr>
        <w:t>ed</w:t>
      </w:r>
      <w:r w:rsidRPr="00FC5B77">
        <w:rPr>
          <w:rFonts w:ascii="Times" w:hAnsi="Times"/>
        </w:rPr>
        <w:t xml:space="preserve"> the questions in relation to the most recent partner to whom they had disclosed their history of sexual violence. </w:t>
      </w:r>
      <w:r>
        <w:rPr>
          <w:rFonts w:ascii="Times" w:hAnsi="Times"/>
        </w:rPr>
        <w:t xml:space="preserve">In the shortened version of the scale, responses can be rated on a 5-point or 7-point Likert scale </w:t>
      </w:r>
      <w:r>
        <w:rPr>
          <w:rFonts w:ascii="Times" w:hAnsi="Times"/>
          <w:color w:val="000000" w:themeColor="text1"/>
        </w:rPr>
        <w:t>(Reis et al., 2017).</w:t>
      </w:r>
      <w:r>
        <w:rPr>
          <w:rFonts w:ascii="Times" w:hAnsi="Times"/>
        </w:rPr>
        <w:t xml:space="preserve"> </w:t>
      </w:r>
      <w:r>
        <w:rPr>
          <w:rFonts w:ascii="Times" w:hAnsi="Times"/>
          <w:color w:val="000000" w:themeColor="text1"/>
        </w:rPr>
        <w:t>Since reliability is consistently strong for both response scales (e.g., Hui et al., 2013; Peters &amp; Jamieson, 2016)</w:t>
      </w:r>
      <w:r w:rsidRPr="006C4399">
        <w:rPr>
          <w:rFonts w:ascii="Times" w:hAnsi="Times"/>
          <w:color w:val="000000" w:themeColor="text1"/>
        </w:rPr>
        <w:t>, we elected to use the 5-point Likert scale</w:t>
      </w:r>
      <w:r>
        <w:rPr>
          <w:rFonts w:ascii="Times" w:hAnsi="Times"/>
          <w:color w:val="000000" w:themeColor="text1"/>
        </w:rPr>
        <w:t xml:space="preserve">, </w:t>
      </w:r>
      <w:r w:rsidRPr="005727B2">
        <w:rPr>
          <w:rFonts w:ascii="Times" w:hAnsi="Times"/>
          <w:color w:val="000000" w:themeColor="text1"/>
        </w:rPr>
        <w:t xml:space="preserve">ranging from 0 </w:t>
      </w:r>
      <w:r w:rsidRPr="005727B2">
        <w:rPr>
          <w:rFonts w:ascii="Times" w:hAnsi="Times"/>
          <w:i/>
          <w:iCs/>
          <w:color w:val="000000" w:themeColor="text1"/>
        </w:rPr>
        <w:t xml:space="preserve">(not at all true) </w:t>
      </w:r>
      <w:r w:rsidRPr="005727B2">
        <w:rPr>
          <w:rFonts w:ascii="Times" w:hAnsi="Times"/>
          <w:color w:val="000000" w:themeColor="text1"/>
        </w:rPr>
        <w:t xml:space="preserve">to 4 </w:t>
      </w:r>
      <w:r w:rsidRPr="005727B2">
        <w:rPr>
          <w:rFonts w:ascii="Times" w:hAnsi="Times"/>
          <w:i/>
          <w:iCs/>
          <w:color w:val="000000" w:themeColor="text1"/>
        </w:rPr>
        <w:t>(completely true)</w:t>
      </w:r>
      <w:r>
        <w:rPr>
          <w:rFonts w:ascii="Times" w:hAnsi="Times"/>
          <w:color w:val="000000" w:themeColor="text1"/>
        </w:rPr>
        <w:t xml:space="preserve"> (Reis et al., 2017)</w:t>
      </w:r>
      <w:r w:rsidRPr="005727B2">
        <w:rPr>
          <w:rFonts w:ascii="Times" w:hAnsi="Times"/>
          <w:color w:val="000000" w:themeColor="text1"/>
        </w:rPr>
        <w:t>.</w:t>
      </w:r>
      <w:r>
        <w:rPr>
          <w:rFonts w:ascii="Times" w:hAnsi="Times"/>
          <w:color w:val="000000" w:themeColor="text1"/>
        </w:rPr>
        <w:t xml:space="preserve"> </w:t>
      </w:r>
      <w:r w:rsidRPr="005727B2">
        <w:rPr>
          <w:rFonts w:ascii="Times" w:hAnsi="Times"/>
          <w:color w:val="000000" w:themeColor="text1"/>
        </w:rPr>
        <w:t xml:space="preserve">Item </w:t>
      </w:r>
      <w:r>
        <w:rPr>
          <w:rFonts w:ascii="Times" w:hAnsi="Times"/>
        </w:rPr>
        <w:t>stems all start with “My partner” and e</w:t>
      </w:r>
      <w:r w:rsidRPr="00FC5B77">
        <w:rPr>
          <w:rFonts w:ascii="Times" w:hAnsi="Times"/>
        </w:rPr>
        <w:t xml:space="preserve">xample items include “is responsive to my needs” and “understands me.” Previous research has reported high internal consistency </w:t>
      </w:r>
      <w:r>
        <w:rPr>
          <w:rFonts w:ascii="Times" w:hAnsi="Times"/>
        </w:rPr>
        <w:t xml:space="preserve">reliability </w:t>
      </w:r>
      <w:r w:rsidRPr="00FC5B77">
        <w:rPr>
          <w:rFonts w:ascii="Times" w:hAnsi="Times"/>
        </w:rPr>
        <w:t xml:space="preserve">of the PPRS, </w:t>
      </w:r>
      <w:r>
        <w:rPr>
          <w:rFonts w:ascii="Times" w:hAnsi="Times"/>
        </w:rPr>
        <w:t xml:space="preserve">with Cronbach’s </w:t>
      </w:r>
      <w:r>
        <w:rPr>
          <w:rFonts w:ascii="Times" w:eastAsia="Calibri" w:hAnsi="Times" w:cs="Times New Roman"/>
        </w:rPr>
        <w:t>alpha ranging from</w:t>
      </w:r>
      <w:r w:rsidRPr="00FC5B77">
        <w:rPr>
          <w:rFonts w:ascii="Times" w:eastAsia="Calibri" w:hAnsi="Times" w:cs="Times New Roman"/>
        </w:rPr>
        <w:t xml:space="preserve"> </w:t>
      </w:r>
      <w:r w:rsidRPr="00FC5B77">
        <w:rPr>
          <w:rFonts w:ascii="Times" w:eastAsia="Calibri" w:hAnsi="Times" w:cs="Times New Roman"/>
        </w:rPr>
        <w:lastRenderedPageBreak/>
        <w:t>.91 to .98 (Reis</w:t>
      </w:r>
      <w:r>
        <w:rPr>
          <w:rFonts w:ascii="Times" w:eastAsia="Calibri" w:hAnsi="Times" w:cs="Times New Roman"/>
        </w:rPr>
        <w:t xml:space="preserve"> et al.</w:t>
      </w:r>
      <w:r w:rsidRPr="00FC5B77">
        <w:rPr>
          <w:rFonts w:ascii="Times" w:eastAsia="Calibri" w:hAnsi="Times" w:cs="Times New Roman"/>
        </w:rPr>
        <w:t>, 20</w:t>
      </w:r>
      <w:r>
        <w:rPr>
          <w:rFonts w:ascii="Times" w:eastAsia="Calibri" w:hAnsi="Times" w:cs="Times New Roman"/>
        </w:rPr>
        <w:t>17</w:t>
      </w:r>
      <w:r w:rsidRPr="00FC5B77">
        <w:rPr>
          <w:rFonts w:ascii="Times" w:eastAsia="Calibri" w:hAnsi="Times" w:cs="Times New Roman"/>
        </w:rPr>
        <w:t>). Convergent validity has been established via high correlation</w:t>
      </w:r>
      <w:r>
        <w:rPr>
          <w:rFonts w:ascii="Times" w:eastAsia="Calibri" w:hAnsi="Times" w:cs="Times New Roman"/>
        </w:rPr>
        <w:t>s</w:t>
      </w:r>
      <w:r w:rsidRPr="00FC5B77">
        <w:rPr>
          <w:rFonts w:ascii="Times" w:eastAsia="Calibri" w:hAnsi="Times" w:cs="Times New Roman"/>
        </w:rPr>
        <w:t xml:space="preserve"> with other measures of </w:t>
      </w:r>
      <w:r>
        <w:rPr>
          <w:rFonts w:ascii="Times" w:eastAsia="Calibri" w:hAnsi="Times" w:cs="Times New Roman"/>
        </w:rPr>
        <w:t xml:space="preserve">partner </w:t>
      </w:r>
      <w:r w:rsidRPr="00FC5B77">
        <w:rPr>
          <w:rFonts w:ascii="Times" w:eastAsia="Calibri" w:hAnsi="Times" w:cs="Times New Roman"/>
        </w:rPr>
        <w:t xml:space="preserve">responsiveness (Reis </w:t>
      </w:r>
      <w:r>
        <w:rPr>
          <w:rFonts w:ascii="Times" w:eastAsia="Calibri" w:hAnsi="Times" w:cs="Times New Roman"/>
        </w:rPr>
        <w:t>et al.</w:t>
      </w:r>
      <w:r w:rsidRPr="00FC5B77">
        <w:rPr>
          <w:rFonts w:ascii="Times" w:eastAsia="Calibri" w:hAnsi="Times" w:cs="Times New Roman"/>
        </w:rPr>
        <w:t>, 20</w:t>
      </w:r>
      <w:r>
        <w:rPr>
          <w:rFonts w:ascii="Times" w:eastAsia="Calibri" w:hAnsi="Times" w:cs="Times New Roman"/>
        </w:rPr>
        <w:t>17</w:t>
      </w:r>
      <w:r w:rsidRPr="00FC5B77">
        <w:rPr>
          <w:rFonts w:ascii="Times" w:eastAsia="Calibri" w:hAnsi="Times" w:cs="Times New Roman"/>
        </w:rPr>
        <w:t xml:space="preserve">), as well as reported daily behaviors of partner compassion in </w:t>
      </w:r>
      <w:r>
        <w:rPr>
          <w:rFonts w:ascii="Times" w:eastAsia="Calibri" w:hAnsi="Times" w:cs="Times New Roman"/>
        </w:rPr>
        <w:t xml:space="preserve">a </w:t>
      </w:r>
      <w:r w:rsidRPr="00FC5B77">
        <w:rPr>
          <w:rFonts w:ascii="Times" w:eastAsia="Calibri" w:hAnsi="Times" w:cs="Times New Roman"/>
        </w:rPr>
        <w:t>diary study</w:t>
      </w:r>
      <w:r>
        <w:rPr>
          <w:rFonts w:ascii="Times" w:eastAsia="Calibri" w:hAnsi="Times" w:cs="Times New Roman"/>
        </w:rPr>
        <w:t xml:space="preserve"> that</w:t>
      </w:r>
      <w:r w:rsidRPr="00FC5B77">
        <w:rPr>
          <w:rFonts w:ascii="Times" w:eastAsia="Calibri" w:hAnsi="Times" w:cs="Times New Roman"/>
        </w:rPr>
        <w:t xml:space="preserve"> confirm</w:t>
      </w:r>
      <w:r>
        <w:rPr>
          <w:rFonts w:ascii="Times" w:eastAsia="Calibri" w:hAnsi="Times" w:cs="Times New Roman"/>
        </w:rPr>
        <w:t>ed</w:t>
      </w:r>
      <w:r w:rsidRPr="00FC5B77">
        <w:rPr>
          <w:rFonts w:ascii="Times" w:eastAsia="Calibri" w:hAnsi="Times" w:cs="Times New Roman"/>
        </w:rPr>
        <w:t xml:space="preserve"> consensus of behaviors associated with responsiveness (Reis et al., 2014</w:t>
      </w:r>
      <w:r>
        <w:rPr>
          <w:rFonts w:ascii="Times" w:eastAsia="Calibri" w:hAnsi="Times" w:cs="Times New Roman"/>
        </w:rPr>
        <w:t>, 2017</w:t>
      </w:r>
      <w:r w:rsidRPr="00FC5B77">
        <w:rPr>
          <w:rFonts w:ascii="Times" w:eastAsia="Calibri" w:hAnsi="Times" w:cs="Times New Roman"/>
        </w:rPr>
        <w:t xml:space="preserve">). </w:t>
      </w:r>
      <w:r w:rsidRPr="001C031C">
        <w:rPr>
          <w:rFonts w:ascii="Times" w:eastAsia="Calibri" w:hAnsi="Times" w:cs="Times New Roman"/>
        </w:rPr>
        <w:t>Internal consistency reliability in the present study was .97.</w:t>
      </w:r>
    </w:p>
    <w:p w14:paraId="2DA13032" w14:textId="77777777" w:rsidR="00A56C0A" w:rsidRPr="00FC5B77" w:rsidRDefault="00A56C0A" w:rsidP="00A56C0A">
      <w:pPr>
        <w:spacing w:line="480" w:lineRule="auto"/>
        <w:rPr>
          <w:rFonts w:ascii="Times" w:hAnsi="Times"/>
          <w:i/>
          <w:iCs/>
        </w:rPr>
      </w:pPr>
      <w:r w:rsidRPr="00FC5B77">
        <w:rPr>
          <w:rFonts w:ascii="Times" w:hAnsi="Times"/>
          <w:b/>
          <w:bCs/>
          <w:i/>
          <w:iCs/>
        </w:rPr>
        <w:t>Relationship Satisfaction</w:t>
      </w:r>
    </w:p>
    <w:p w14:paraId="1BC2B7D2" w14:textId="7846CDFB" w:rsidR="00A56C0A" w:rsidRPr="00FC5B77" w:rsidRDefault="00A56C0A" w:rsidP="00A56C0A">
      <w:pPr>
        <w:spacing w:line="480" w:lineRule="auto"/>
        <w:ind w:firstLine="720"/>
        <w:rPr>
          <w:rFonts w:ascii="Times" w:hAnsi="Times"/>
        </w:rPr>
      </w:pPr>
      <w:r w:rsidRPr="00FC5B77">
        <w:rPr>
          <w:rFonts w:ascii="Times" w:hAnsi="Times"/>
        </w:rPr>
        <w:t>Relationship satisfaction was assessed using the 4-item Couples Satisfaction Index (CSI</w:t>
      </w:r>
      <w:r>
        <w:rPr>
          <w:rFonts w:ascii="Times" w:hAnsi="Times"/>
        </w:rPr>
        <w:t>;</w:t>
      </w:r>
      <w:r w:rsidRPr="00FC5B77">
        <w:rPr>
          <w:rFonts w:ascii="Times" w:hAnsi="Times"/>
        </w:rPr>
        <w:t xml:space="preserve"> Funk &amp; Rogge, 2007)</w:t>
      </w:r>
      <w:r>
        <w:rPr>
          <w:rFonts w:ascii="Times" w:hAnsi="Times"/>
        </w:rPr>
        <w:t xml:space="preserve">. Three of the items are rated on </w:t>
      </w:r>
      <w:r w:rsidRPr="00FC5B77">
        <w:rPr>
          <w:rFonts w:ascii="Times" w:hAnsi="Times"/>
        </w:rPr>
        <w:t xml:space="preserve">a </w:t>
      </w:r>
      <w:r w:rsidRPr="00892E50">
        <w:rPr>
          <w:rFonts w:ascii="Times" w:hAnsi="Times"/>
        </w:rPr>
        <w:t>6-point</w:t>
      </w:r>
      <w:r w:rsidRPr="00491FDD">
        <w:rPr>
          <w:rFonts w:ascii="Times" w:hAnsi="Times"/>
          <w:i/>
          <w:iCs/>
        </w:rPr>
        <w:t xml:space="preserve"> </w:t>
      </w:r>
      <w:r w:rsidRPr="00FC5B77">
        <w:rPr>
          <w:rFonts w:ascii="Times" w:hAnsi="Times"/>
        </w:rPr>
        <w:t xml:space="preserve">Likert scale ranging from 0 </w:t>
      </w:r>
      <w:r w:rsidRPr="00FC5B77">
        <w:rPr>
          <w:rFonts w:ascii="Times" w:hAnsi="Times"/>
          <w:i/>
          <w:iCs/>
        </w:rPr>
        <w:t>(not at all true)</w:t>
      </w:r>
      <w:r w:rsidRPr="00FC5B77">
        <w:rPr>
          <w:rFonts w:ascii="Times" w:hAnsi="Times"/>
        </w:rPr>
        <w:t xml:space="preserve"> to 5 </w:t>
      </w:r>
      <w:r w:rsidRPr="00FC5B77">
        <w:rPr>
          <w:rFonts w:ascii="Times" w:hAnsi="Times"/>
          <w:i/>
          <w:iCs/>
        </w:rPr>
        <w:t>(completely true)</w:t>
      </w:r>
      <w:r>
        <w:rPr>
          <w:rFonts w:ascii="Times" w:hAnsi="Times"/>
        </w:rPr>
        <w:t xml:space="preserve">, and a fourth item assessing </w:t>
      </w:r>
      <w:r w:rsidRPr="00FC5B77">
        <w:rPr>
          <w:rFonts w:ascii="Times" w:hAnsi="Times"/>
        </w:rPr>
        <w:t xml:space="preserve">“the degree of happiness, all things considered, of your relationship” </w:t>
      </w:r>
      <w:r>
        <w:rPr>
          <w:rFonts w:ascii="Times" w:hAnsi="Times"/>
        </w:rPr>
        <w:t xml:space="preserve">is rated on a </w:t>
      </w:r>
      <w:r w:rsidRPr="00FC5B77">
        <w:rPr>
          <w:rFonts w:ascii="Times" w:hAnsi="Times"/>
        </w:rPr>
        <w:t xml:space="preserve">7-point </w:t>
      </w:r>
      <w:r>
        <w:rPr>
          <w:rFonts w:ascii="Times" w:hAnsi="Times"/>
        </w:rPr>
        <w:t>scale</w:t>
      </w:r>
      <w:r w:rsidRPr="00FC5B77">
        <w:rPr>
          <w:rFonts w:ascii="Times" w:hAnsi="Times"/>
        </w:rPr>
        <w:t xml:space="preserve"> ranging from 0 </w:t>
      </w:r>
      <w:r w:rsidRPr="00FC5B77">
        <w:rPr>
          <w:rFonts w:ascii="Times" w:hAnsi="Times"/>
          <w:i/>
          <w:iCs/>
        </w:rPr>
        <w:t>(extremely unhappy)</w:t>
      </w:r>
      <w:r w:rsidRPr="00FC5B77">
        <w:rPr>
          <w:rFonts w:ascii="Times" w:hAnsi="Times"/>
        </w:rPr>
        <w:t xml:space="preserve"> to 6 </w:t>
      </w:r>
      <w:r w:rsidRPr="00FC5B77">
        <w:rPr>
          <w:rFonts w:ascii="Times" w:hAnsi="Times"/>
          <w:i/>
          <w:iCs/>
        </w:rPr>
        <w:t>(perfect)</w:t>
      </w:r>
      <w:r>
        <w:rPr>
          <w:rFonts w:ascii="Times" w:hAnsi="Times"/>
        </w:rPr>
        <w:t>. As with other measures in the current study, p</w:t>
      </w:r>
      <w:r w:rsidRPr="00FC5B77">
        <w:rPr>
          <w:rFonts w:ascii="Times" w:hAnsi="Times"/>
        </w:rPr>
        <w:t xml:space="preserve">articipants were asked to reflect on the relationship </w:t>
      </w:r>
      <w:r>
        <w:rPr>
          <w:rFonts w:ascii="Times" w:hAnsi="Times"/>
        </w:rPr>
        <w:t>with</w:t>
      </w:r>
      <w:r w:rsidRPr="00FC5B77">
        <w:rPr>
          <w:rFonts w:ascii="Times" w:hAnsi="Times"/>
        </w:rPr>
        <w:t xml:space="preserve"> the most recent romantic partner to whom </w:t>
      </w:r>
      <w:r w:rsidR="005B3341">
        <w:rPr>
          <w:rFonts w:ascii="Times" w:hAnsi="Times"/>
        </w:rPr>
        <w:t>they</w:t>
      </w:r>
      <w:r w:rsidRPr="00FC5B77">
        <w:rPr>
          <w:rFonts w:ascii="Times" w:hAnsi="Times"/>
        </w:rPr>
        <w:t xml:space="preserve"> have disclosed </w:t>
      </w:r>
      <w:r w:rsidR="005B3341">
        <w:rPr>
          <w:rFonts w:ascii="Times" w:hAnsi="Times"/>
        </w:rPr>
        <w:t>their</w:t>
      </w:r>
      <w:r w:rsidRPr="00FC5B77">
        <w:rPr>
          <w:rFonts w:ascii="Times" w:hAnsi="Times"/>
        </w:rPr>
        <w:t xml:space="preserve"> sexual trauma history. </w:t>
      </w:r>
      <w:r w:rsidRPr="006D2CB8">
        <w:rPr>
          <w:rFonts w:ascii="Times" w:hAnsi="Times"/>
        </w:rPr>
        <w:t>Research demonstrates high internal consistency, α = .94, as well as strong convergent validity (α = .82-.92) with other valid and reliable measures of relationship satisfaction. Additionally, construct validity has been supported via correlation</w:t>
      </w:r>
      <w:r>
        <w:rPr>
          <w:rFonts w:ascii="Times" w:hAnsi="Times"/>
        </w:rPr>
        <w:t>s</w:t>
      </w:r>
      <w:r w:rsidRPr="006D2CB8">
        <w:rPr>
          <w:rFonts w:ascii="Times" w:hAnsi="Times"/>
        </w:rPr>
        <w:t xml:space="preserve"> with scales that encapsulate the hypothesized theoretical components of relationship satisfaction (Funk &amp; Rogge, 2007). </w:t>
      </w:r>
      <w:r w:rsidRPr="00321FE7">
        <w:rPr>
          <w:rFonts w:ascii="Times" w:eastAsia="Calibri" w:hAnsi="Times" w:cs="Times New Roman"/>
        </w:rPr>
        <w:t>Internal consistency reliability in the present study was .95.</w:t>
      </w:r>
      <w:r>
        <w:rPr>
          <w:rFonts w:ascii="Times" w:eastAsia="Calibri" w:hAnsi="Times" w:cs="Times New Roman"/>
        </w:rPr>
        <w:t xml:space="preserve"> </w:t>
      </w:r>
    </w:p>
    <w:p w14:paraId="1812BBF9" w14:textId="77777777" w:rsidR="00A56C0A" w:rsidRPr="00FC5B77" w:rsidRDefault="00A56C0A" w:rsidP="00A56C0A">
      <w:pPr>
        <w:spacing w:line="480" w:lineRule="auto"/>
        <w:rPr>
          <w:rFonts w:ascii="Times" w:hAnsi="Times"/>
          <w:b/>
          <w:bCs/>
        </w:rPr>
      </w:pPr>
      <w:r w:rsidRPr="00FC5B77">
        <w:rPr>
          <w:rFonts w:ascii="Times" w:hAnsi="Times"/>
          <w:b/>
          <w:bCs/>
        </w:rPr>
        <w:t>Procedures</w:t>
      </w:r>
    </w:p>
    <w:p w14:paraId="21C1FA47" w14:textId="654B1452" w:rsidR="00A56C0A" w:rsidRPr="00FC5B77" w:rsidRDefault="00A56C0A" w:rsidP="00A56C0A">
      <w:pPr>
        <w:spacing w:line="480" w:lineRule="auto"/>
        <w:ind w:firstLine="720"/>
        <w:rPr>
          <w:rFonts w:ascii="Times" w:hAnsi="Times"/>
        </w:rPr>
      </w:pPr>
      <w:r w:rsidRPr="008E61F5">
        <w:rPr>
          <w:rFonts w:ascii="Times" w:hAnsi="Times"/>
        </w:rPr>
        <w:t xml:space="preserve">Participants were recruited via announcements posted on the social media pages and listservs of community organizations involved in service provision and advocacy efforts for sexual violence. Additionally, advertisements were </w:t>
      </w:r>
      <w:r>
        <w:rPr>
          <w:rFonts w:ascii="Times" w:hAnsi="Times"/>
        </w:rPr>
        <w:t xml:space="preserve">published on personal social media pages (i.e., Facebook and Instagram) and on social media pages (i.e., Reddit, Instagram, and Facebook) specifically dedicated to individuals who have experienced </w:t>
      </w:r>
      <w:r w:rsidR="00562C60">
        <w:rPr>
          <w:rFonts w:ascii="Times" w:hAnsi="Times"/>
        </w:rPr>
        <w:t xml:space="preserve">sexual violence </w:t>
      </w:r>
      <w:r>
        <w:rPr>
          <w:rFonts w:ascii="Times" w:hAnsi="Times"/>
        </w:rPr>
        <w:t xml:space="preserve">or work with </w:t>
      </w:r>
      <w:r w:rsidR="00562C60">
        <w:rPr>
          <w:rFonts w:ascii="Times" w:hAnsi="Times"/>
        </w:rPr>
        <w:lastRenderedPageBreak/>
        <w:t>survivors of</w:t>
      </w:r>
      <w:r>
        <w:rPr>
          <w:rFonts w:ascii="Times" w:hAnsi="Times"/>
        </w:rPr>
        <w:t xml:space="preserve"> sexual violence. </w:t>
      </w:r>
      <w:r w:rsidRPr="008E61F5">
        <w:rPr>
          <w:rFonts w:ascii="Times" w:hAnsi="Times"/>
        </w:rPr>
        <w:t>Announcements invited individuals to participate in an online survey examining disclosure of sexual violence to romantic partners.</w:t>
      </w:r>
      <w:r>
        <w:rPr>
          <w:rFonts w:ascii="Times" w:hAnsi="Times"/>
        </w:rPr>
        <w:t xml:space="preserve"> P</w:t>
      </w:r>
      <w:r w:rsidRPr="00FC5B77">
        <w:rPr>
          <w:rFonts w:ascii="Times" w:hAnsi="Times"/>
        </w:rPr>
        <w:t xml:space="preserve">articipants were given the opportunity to win one of six $25 gift cards to an online shopping platform. Participation was voluntary, and consent was obtained electronically before individuals were able to access the survey. </w:t>
      </w:r>
      <w:r>
        <w:rPr>
          <w:rFonts w:ascii="Times" w:hAnsi="Times"/>
        </w:rPr>
        <w:t>One item on the survey inquired how participants heard about the survey. The majority of participants (</w:t>
      </w:r>
      <w:r>
        <w:rPr>
          <w:rFonts w:ascii="Times" w:hAnsi="Times"/>
          <w:i/>
          <w:iCs/>
        </w:rPr>
        <w:t>n</w:t>
      </w:r>
      <w:r>
        <w:rPr>
          <w:rFonts w:ascii="Times" w:hAnsi="Times"/>
        </w:rPr>
        <w:t xml:space="preserve"> = 142) </w:t>
      </w:r>
      <w:r w:rsidR="005B4594">
        <w:rPr>
          <w:rFonts w:ascii="Times" w:hAnsi="Times"/>
        </w:rPr>
        <w:t xml:space="preserve">encountered </w:t>
      </w:r>
      <w:r>
        <w:rPr>
          <w:rFonts w:ascii="Times" w:hAnsi="Times"/>
        </w:rPr>
        <w:t xml:space="preserve">the survey via an advertisement on Facebook (66.4%); the remainder of participants </w:t>
      </w:r>
      <w:r w:rsidR="000659D3">
        <w:rPr>
          <w:rFonts w:ascii="Times" w:hAnsi="Times"/>
        </w:rPr>
        <w:t>came across</w:t>
      </w:r>
      <w:r>
        <w:rPr>
          <w:rFonts w:ascii="Times" w:hAnsi="Times"/>
        </w:rPr>
        <w:t xml:space="preserve"> the survey via a personal page on Facebook or Instagram (25.2%); Reddit (4.7%); an email, flyer, or posting by a community or mental health organization (0.5%); or by unknown or “other” methods (3.3%). </w:t>
      </w:r>
    </w:p>
    <w:p w14:paraId="29AB3FD3" w14:textId="429D47CC" w:rsidR="00A56C0A" w:rsidRPr="00892E50" w:rsidRDefault="00A56C0A" w:rsidP="00A56C0A">
      <w:pPr>
        <w:spacing w:line="480" w:lineRule="auto"/>
        <w:ind w:firstLine="360"/>
        <w:rPr>
          <w:rFonts w:ascii="Times" w:hAnsi="Times"/>
        </w:rPr>
      </w:pPr>
      <w:r w:rsidRPr="00FC5B77">
        <w:rPr>
          <w:rFonts w:ascii="Times" w:hAnsi="Times"/>
        </w:rPr>
        <w:tab/>
        <w:t xml:space="preserve">After </w:t>
      </w:r>
      <w:r w:rsidR="00D45F24">
        <w:rPr>
          <w:rFonts w:ascii="Times" w:hAnsi="Times"/>
        </w:rPr>
        <w:t>respondents</w:t>
      </w:r>
      <w:r w:rsidRPr="00FC5B77">
        <w:rPr>
          <w:rFonts w:ascii="Times" w:hAnsi="Times"/>
        </w:rPr>
        <w:t xml:space="preserve"> consented to participat</w:t>
      </w:r>
      <w:r>
        <w:rPr>
          <w:rFonts w:ascii="Times" w:hAnsi="Times"/>
        </w:rPr>
        <w:t>e</w:t>
      </w:r>
      <w:r w:rsidRPr="00FC5B77">
        <w:rPr>
          <w:rFonts w:ascii="Times" w:hAnsi="Times"/>
        </w:rPr>
        <w:t xml:space="preserve">, they were directed to the webpage containing the survey, which was hosted on Qualtrics. The survey began </w:t>
      </w:r>
      <w:r>
        <w:rPr>
          <w:rFonts w:ascii="Times" w:hAnsi="Times"/>
        </w:rPr>
        <w:t>with</w:t>
      </w:r>
      <w:r w:rsidRPr="00FC5B77">
        <w:rPr>
          <w:rFonts w:ascii="Times" w:hAnsi="Times"/>
        </w:rPr>
        <w:t xml:space="preserve"> demographic information, followed by a trauma history questionnaire and questions regarding the disclosure of sexual violence to a romantic partner. Individuals who did not meet the criteria of either experiencing an episode of sexual violence or disclosing sexual violence history to a romantic partner were redirected to a resource page and their participation in the study ended. </w:t>
      </w:r>
      <w:r>
        <w:rPr>
          <w:rFonts w:ascii="Times" w:hAnsi="Times"/>
        </w:rPr>
        <w:t xml:space="preserve">Qualifying </w:t>
      </w:r>
      <w:r w:rsidR="00D45F24">
        <w:rPr>
          <w:rFonts w:ascii="Times" w:hAnsi="Times"/>
        </w:rPr>
        <w:t>respondents</w:t>
      </w:r>
      <w:r w:rsidRPr="00FC5B77">
        <w:rPr>
          <w:rFonts w:ascii="Times" w:hAnsi="Times"/>
        </w:rPr>
        <w:t xml:space="preserve"> were then asked to complete the following measures: </w:t>
      </w:r>
      <w:r>
        <w:rPr>
          <w:rFonts w:ascii="Times" w:hAnsi="Times"/>
        </w:rPr>
        <w:t>PTSD Checklist-5 (PCL-5)</w:t>
      </w:r>
      <w:r w:rsidRPr="00FC5B77">
        <w:rPr>
          <w:rFonts w:ascii="Times" w:hAnsi="Times"/>
        </w:rPr>
        <w:t xml:space="preserve">, </w:t>
      </w:r>
      <w:r>
        <w:rPr>
          <w:rFonts w:ascii="Times" w:hAnsi="Times"/>
        </w:rPr>
        <w:t xml:space="preserve">Social Reactions Questionnaire, Perceived Partner Responsiveness Scale (PPRS), </w:t>
      </w:r>
      <w:r w:rsidRPr="00FC5B77">
        <w:rPr>
          <w:rFonts w:ascii="Times" w:hAnsi="Times"/>
        </w:rPr>
        <w:t xml:space="preserve">and </w:t>
      </w:r>
      <w:r>
        <w:rPr>
          <w:rFonts w:ascii="Times" w:hAnsi="Times"/>
        </w:rPr>
        <w:t>the Couples Satisfaction Index (CSI).</w:t>
      </w:r>
      <w:r w:rsidRPr="00FC5B77">
        <w:rPr>
          <w:rFonts w:ascii="Times" w:hAnsi="Times"/>
        </w:rPr>
        <w:t xml:space="preserve"> The university’s Internal Review Board approved all procedures. </w:t>
      </w:r>
    </w:p>
    <w:p w14:paraId="29BC46D0" w14:textId="77777777" w:rsidR="00A56C0A" w:rsidRPr="00FC5B77" w:rsidRDefault="00A56C0A" w:rsidP="00A56C0A">
      <w:pPr>
        <w:spacing w:line="480" w:lineRule="auto"/>
        <w:rPr>
          <w:rFonts w:ascii="Times" w:hAnsi="Times"/>
        </w:rPr>
      </w:pPr>
      <w:r w:rsidRPr="00AA66FF">
        <w:rPr>
          <w:rFonts w:ascii="Times" w:hAnsi="Times"/>
          <w:b/>
          <w:bCs/>
        </w:rPr>
        <w:t>Data Analysis</w:t>
      </w:r>
    </w:p>
    <w:p w14:paraId="36F56624" w14:textId="39E7492B" w:rsidR="00A56C0A" w:rsidRDefault="00A56C0A" w:rsidP="00A56C0A">
      <w:pPr>
        <w:spacing w:line="480" w:lineRule="auto"/>
        <w:ind w:firstLine="720"/>
        <w:rPr>
          <w:rFonts w:ascii="Times" w:hAnsi="Times"/>
        </w:rPr>
      </w:pPr>
      <w:r w:rsidRPr="00FC5B77">
        <w:rPr>
          <w:rFonts w:ascii="Times" w:hAnsi="Times"/>
        </w:rPr>
        <w:t xml:space="preserve">SPSS software version </w:t>
      </w:r>
      <w:r w:rsidRPr="00AA66FF">
        <w:rPr>
          <w:rFonts w:ascii="Times" w:hAnsi="Times"/>
        </w:rPr>
        <w:t>28.0</w:t>
      </w:r>
      <w:r w:rsidRPr="00FC5B77">
        <w:rPr>
          <w:rFonts w:ascii="Times" w:hAnsi="Times"/>
        </w:rPr>
        <w:t xml:space="preserve"> was utilized for all data analysis. </w:t>
      </w:r>
      <w:r w:rsidRPr="004E7BC6">
        <w:rPr>
          <w:rFonts w:ascii="Times" w:hAnsi="Times"/>
        </w:rPr>
        <w:t xml:space="preserve">We calculated means, ranges, standard deviations, and internal consistency reliability for all continuous variables. </w:t>
      </w:r>
      <w:r>
        <w:rPr>
          <w:rFonts w:ascii="Times" w:hAnsi="Times"/>
        </w:rPr>
        <w:t xml:space="preserve">Independent variables were checked to </w:t>
      </w:r>
      <w:r w:rsidRPr="004E7BC6">
        <w:rPr>
          <w:rFonts w:ascii="Times" w:hAnsi="Times"/>
        </w:rPr>
        <w:t>determine appropriateness for multivariate analysis</w:t>
      </w:r>
      <w:r>
        <w:rPr>
          <w:rFonts w:ascii="Times" w:hAnsi="Times"/>
        </w:rPr>
        <w:t>.</w:t>
      </w:r>
      <w:r w:rsidRPr="004E7BC6">
        <w:rPr>
          <w:rFonts w:ascii="Times" w:hAnsi="Times"/>
        </w:rPr>
        <w:t xml:space="preserve"> </w:t>
      </w:r>
      <w:r>
        <w:rPr>
          <w:rFonts w:ascii="Times" w:hAnsi="Times"/>
        </w:rPr>
        <w:t>S</w:t>
      </w:r>
      <w:r w:rsidRPr="004E7BC6">
        <w:rPr>
          <w:rFonts w:ascii="Times" w:hAnsi="Times"/>
        </w:rPr>
        <w:t>kewness, kurtosis, and multicollinearity</w:t>
      </w:r>
      <w:r>
        <w:rPr>
          <w:rFonts w:ascii="Times" w:hAnsi="Times"/>
        </w:rPr>
        <w:t xml:space="preserve"> were in acceptable ranges</w:t>
      </w:r>
      <w:r w:rsidRPr="004E7BC6">
        <w:rPr>
          <w:rFonts w:ascii="Times" w:hAnsi="Times"/>
        </w:rPr>
        <w:t xml:space="preserve">. </w:t>
      </w:r>
      <w:r w:rsidRPr="00FC5B77">
        <w:rPr>
          <w:rFonts w:ascii="Times" w:hAnsi="Times"/>
        </w:rPr>
        <w:t xml:space="preserve">To test hypothesis 1, a </w:t>
      </w:r>
      <w:r w:rsidRPr="00FC5B77">
        <w:rPr>
          <w:rFonts w:ascii="Times" w:hAnsi="Times"/>
        </w:rPr>
        <w:lastRenderedPageBreak/>
        <w:t>correlational analysis was conducted to evaluate the relationship</w:t>
      </w:r>
      <w:r>
        <w:rPr>
          <w:rFonts w:ascii="Times" w:hAnsi="Times"/>
        </w:rPr>
        <w:t>s</w:t>
      </w:r>
      <w:r w:rsidRPr="00FC5B77">
        <w:rPr>
          <w:rFonts w:ascii="Times" w:hAnsi="Times"/>
        </w:rPr>
        <w:t xml:space="preserve"> </w:t>
      </w:r>
      <w:r>
        <w:rPr>
          <w:rFonts w:ascii="Times" w:hAnsi="Times"/>
        </w:rPr>
        <w:t>among</w:t>
      </w:r>
      <w:r w:rsidRPr="00FC5B77">
        <w:rPr>
          <w:rFonts w:ascii="Times" w:hAnsi="Times"/>
        </w:rPr>
        <w:t xml:space="preserve"> trauma disclosure</w:t>
      </w:r>
      <w:r>
        <w:rPr>
          <w:rFonts w:ascii="Times" w:hAnsi="Times"/>
        </w:rPr>
        <w:t xml:space="preserve">, </w:t>
      </w:r>
      <w:r w:rsidRPr="00FC5B77">
        <w:rPr>
          <w:rFonts w:ascii="Times" w:hAnsi="Times"/>
        </w:rPr>
        <w:t>relationship satisfaction</w:t>
      </w:r>
      <w:r>
        <w:rPr>
          <w:rFonts w:ascii="Times" w:hAnsi="Times"/>
        </w:rPr>
        <w:t>, PTSD clusters, positive and negative partner reactions, and perceived partner responsiveness</w:t>
      </w:r>
      <w:r w:rsidRPr="00FC5B77">
        <w:rPr>
          <w:rFonts w:ascii="Times" w:hAnsi="Times"/>
        </w:rPr>
        <w:t>. To test hypothes</w:t>
      </w:r>
      <w:r>
        <w:rPr>
          <w:rFonts w:ascii="Times" w:hAnsi="Times"/>
        </w:rPr>
        <w:t>i</w:t>
      </w:r>
      <w:r w:rsidRPr="00FC5B77">
        <w:rPr>
          <w:rFonts w:ascii="Times" w:hAnsi="Times"/>
        </w:rPr>
        <w:t>s 2</w:t>
      </w:r>
      <w:r>
        <w:rPr>
          <w:rFonts w:ascii="Times" w:hAnsi="Times"/>
        </w:rPr>
        <w:t>,</w:t>
      </w:r>
      <w:r w:rsidRPr="00FC5B77">
        <w:rPr>
          <w:rFonts w:ascii="Times" w:hAnsi="Times"/>
        </w:rPr>
        <w:t xml:space="preserve"> multiple mediation analysis was conducted via </w:t>
      </w:r>
      <w:r w:rsidRPr="00D913BF">
        <w:rPr>
          <w:rFonts w:ascii="Times New Roman" w:eastAsia="Calibri" w:hAnsi="Times New Roman" w:cs="Times New Roman"/>
          <w:bCs/>
        </w:rPr>
        <w:t>Hayes’ (20</w:t>
      </w:r>
      <w:r>
        <w:rPr>
          <w:rFonts w:ascii="Times New Roman" w:eastAsia="Calibri" w:hAnsi="Times New Roman" w:cs="Times New Roman"/>
          <w:bCs/>
        </w:rPr>
        <w:t>2</w:t>
      </w:r>
      <w:r w:rsidRPr="00D913BF">
        <w:rPr>
          <w:rFonts w:ascii="Times New Roman" w:eastAsia="Calibri" w:hAnsi="Times New Roman" w:cs="Times New Roman"/>
          <w:bCs/>
        </w:rPr>
        <w:t xml:space="preserve">2) PROCESS </w:t>
      </w:r>
      <w:r>
        <w:rPr>
          <w:rFonts w:ascii="Times New Roman" w:eastAsia="Calibri" w:hAnsi="Times New Roman" w:cs="Times New Roman"/>
          <w:bCs/>
        </w:rPr>
        <w:t xml:space="preserve">macro </w:t>
      </w:r>
      <w:r w:rsidRPr="00FC5B77">
        <w:rPr>
          <w:rFonts w:ascii="Times" w:hAnsi="Times"/>
        </w:rPr>
        <w:t>for SPSS</w:t>
      </w:r>
      <w:r>
        <w:rPr>
          <w:rFonts w:ascii="Times" w:hAnsi="Times"/>
        </w:rPr>
        <w:t xml:space="preserve"> (model 4)</w:t>
      </w:r>
      <w:r w:rsidRPr="00FC5B77">
        <w:rPr>
          <w:rFonts w:ascii="Times" w:hAnsi="Times"/>
        </w:rPr>
        <w:t>, which uses bias-corrected confidence intervals (CIs)</w:t>
      </w:r>
      <w:r>
        <w:rPr>
          <w:rFonts w:ascii="Times" w:hAnsi="Times"/>
        </w:rPr>
        <w:t xml:space="preserve"> and bootstrapping</w:t>
      </w:r>
      <w:r w:rsidRPr="00FC5B77">
        <w:rPr>
          <w:rFonts w:ascii="Times" w:hAnsi="Times"/>
        </w:rPr>
        <w:t xml:space="preserve">. This procedure resamples from the original data set and calculates an estimate of the indirect effect for each set of resampled data. </w:t>
      </w:r>
      <w:r>
        <w:rPr>
          <w:rFonts w:ascii="Times" w:hAnsi="Times"/>
        </w:rPr>
        <w:t>A</w:t>
      </w:r>
      <w:r w:rsidRPr="00FC5B77">
        <w:rPr>
          <w:rFonts w:ascii="Times" w:hAnsi="Times"/>
        </w:rPr>
        <w:t xml:space="preserve"> confidence interval is produced based on the distribution of the estimated indirect effects computed for each resampled set of data</w:t>
      </w:r>
      <w:r w:rsidR="008E25AB">
        <w:rPr>
          <w:rFonts w:ascii="Times" w:hAnsi="Times"/>
        </w:rPr>
        <w:t>,</w:t>
      </w:r>
      <w:r>
        <w:rPr>
          <w:rFonts w:ascii="Times" w:hAnsi="Times"/>
        </w:rPr>
        <w:t xml:space="preserve"> and mediation is considered significant if the interval does not contain zero </w:t>
      </w:r>
      <w:r w:rsidRPr="00FC5B77">
        <w:rPr>
          <w:rFonts w:ascii="Times" w:hAnsi="Times"/>
        </w:rPr>
        <w:t xml:space="preserve">(Preacher &amp; Hayes, 2008; </w:t>
      </w:r>
      <w:proofErr w:type="spellStart"/>
      <w:r w:rsidRPr="00FC5B77">
        <w:rPr>
          <w:rFonts w:ascii="Times" w:hAnsi="Times"/>
        </w:rPr>
        <w:t>Shrout</w:t>
      </w:r>
      <w:proofErr w:type="spellEnd"/>
      <w:r w:rsidRPr="00FC5B77">
        <w:rPr>
          <w:rFonts w:ascii="Times" w:hAnsi="Times"/>
        </w:rPr>
        <w:t xml:space="preserve"> &amp; Bolger, 2002). </w:t>
      </w:r>
      <w:r>
        <w:rPr>
          <w:rFonts w:ascii="Times" w:hAnsi="Times"/>
        </w:rPr>
        <w:t>For this sample, 5,000 bootstrapping resamples were used to calculate 95% CIs for indirect effects.</w:t>
      </w:r>
    </w:p>
    <w:p w14:paraId="567DE134" w14:textId="77777777" w:rsidR="003F7CF4" w:rsidRDefault="003F7CF4" w:rsidP="00A56C0A">
      <w:pPr>
        <w:spacing w:line="480" w:lineRule="auto"/>
        <w:jc w:val="center"/>
        <w:rPr>
          <w:rFonts w:ascii="Times" w:hAnsi="Times"/>
          <w:b/>
          <w:bCs/>
        </w:rPr>
      </w:pPr>
    </w:p>
    <w:p w14:paraId="3ADBBE9F" w14:textId="77777777" w:rsidR="003F7CF4" w:rsidRDefault="003F7CF4" w:rsidP="00A56C0A">
      <w:pPr>
        <w:spacing w:line="480" w:lineRule="auto"/>
        <w:jc w:val="center"/>
        <w:rPr>
          <w:rFonts w:ascii="Times" w:hAnsi="Times"/>
          <w:b/>
          <w:bCs/>
        </w:rPr>
      </w:pPr>
    </w:p>
    <w:p w14:paraId="1B607EBA" w14:textId="77777777" w:rsidR="003F7CF4" w:rsidRDefault="003F7CF4" w:rsidP="00A56C0A">
      <w:pPr>
        <w:spacing w:line="480" w:lineRule="auto"/>
        <w:jc w:val="center"/>
        <w:rPr>
          <w:rFonts w:ascii="Times" w:hAnsi="Times"/>
          <w:b/>
          <w:bCs/>
        </w:rPr>
      </w:pPr>
    </w:p>
    <w:p w14:paraId="3C8F3139" w14:textId="77777777" w:rsidR="003F7CF4" w:rsidRDefault="003F7CF4" w:rsidP="00A56C0A">
      <w:pPr>
        <w:spacing w:line="480" w:lineRule="auto"/>
        <w:jc w:val="center"/>
        <w:rPr>
          <w:rFonts w:ascii="Times" w:hAnsi="Times"/>
          <w:b/>
          <w:bCs/>
        </w:rPr>
      </w:pPr>
    </w:p>
    <w:p w14:paraId="6E62BBAC" w14:textId="77777777" w:rsidR="003F7CF4" w:rsidRDefault="003F7CF4" w:rsidP="00A56C0A">
      <w:pPr>
        <w:spacing w:line="480" w:lineRule="auto"/>
        <w:jc w:val="center"/>
        <w:rPr>
          <w:rFonts w:ascii="Times" w:hAnsi="Times"/>
          <w:b/>
          <w:bCs/>
        </w:rPr>
      </w:pPr>
    </w:p>
    <w:p w14:paraId="4A74DDE1" w14:textId="77777777" w:rsidR="003F7CF4" w:rsidRDefault="003F7CF4" w:rsidP="00A56C0A">
      <w:pPr>
        <w:spacing w:line="480" w:lineRule="auto"/>
        <w:jc w:val="center"/>
        <w:rPr>
          <w:rFonts w:ascii="Times" w:hAnsi="Times"/>
          <w:b/>
          <w:bCs/>
        </w:rPr>
      </w:pPr>
    </w:p>
    <w:p w14:paraId="04C60E35" w14:textId="77777777" w:rsidR="003F7CF4" w:rsidRDefault="003F7CF4" w:rsidP="00A56C0A">
      <w:pPr>
        <w:spacing w:line="480" w:lineRule="auto"/>
        <w:jc w:val="center"/>
        <w:rPr>
          <w:rFonts w:ascii="Times" w:hAnsi="Times"/>
          <w:b/>
          <w:bCs/>
        </w:rPr>
      </w:pPr>
    </w:p>
    <w:p w14:paraId="6D95010E" w14:textId="77777777" w:rsidR="003F7CF4" w:rsidRDefault="003F7CF4" w:rsidP="00A56C0A">
      <w:pPr>
        <w:spacing w:line="480" w:lineRule="auto"/>
        <w:jc w:val="center"/>
        <w:rPr>
          <w:rFonts w:ascii="Times" w:hAnsi="Times"/>
          <w:b/>
          <w:bCs/>
        </w:rPr>
      </w:pPr>
    </w:p>
    <w:p w14:paraId="75448663" w14:textId="77777777" w:rsidR="003F7CF4" w:rsidRDefault="003F7CF4" w:rsidP="00A56C0A">
      <w:pPr>
        <w:spacing w:line="480" w:lineRule="auto"/>
        <w:jc w:val="center"/>
        <w:rPr>
          <w:rFonts w:ascii="Times" w:hAnsi="Times"/>
          <w:b/>
          <w:bCs/>
        </w:rPr>
      </w:pPr>
    </w:p>
    <w:p w14:paraId="37C96D4D" w14:textId="77777777" w:rsidR="003F7CF4" w:rsidRDefault="003F7CF4" w:rsidP="00A56C0A">
      <w:pPr>
        <w:spacing w:line="480" w:lineRule="auto"/>
        <w:jc w:val="center"/>
        <w:rPr>
          <w:rFonts w:ascii="Times" w:hAnsi="Times"/>
          <w:b/>
          <w:bCs/>
        </w:rPr>
      </w:pPr>
    </w:p>
    <w:p w14:paraId="648249F4" w14:textId="77777777" w:rsidR="003F7CF4" w:rsidRDefault="003F7CF4" w:rsidP="00A56C0A">
      <w:pPr>
        <w:spacing w:line="480" w:lineRule="auto"/>
        <w:jc w:val="center"/>
        <w:rPr>
          <w:rFonts w:ascii="Times" w:hAnsi="Times"/>
          <w:b/>
          <w:bCs/>
        </w:rPr>
      </w:pPr>
    </w:p>
    <w:p w14:paraId="63F3685C" w14:textId="77777777" w:rsidR="003F7CF4" w:rsidRDefault="003F7CF4" w:rsidP="00A56C0A">
      <w:pPr>
        <w:spacing w:line="480" w:lineRule="auto"/>
        <w:jc w:val="center"/>
        <w:rPr>
          <w:rFonts w:ascii="Times" w:hAnsi="Times"/>
          <w:b/>
          <w:bCs/>
        </w:rPr>
      </w:pPr>
    </w:p>
    <w:p w14:paraId="5FC22681" w14:textId="77777777" w:rsidR="00E07A38" w:rsidRDefault="00E07A38" w:rsidP="0008246E">
      <w:pPr>
        <w:spacing w:line="480" w:lineRule="auto"/>
        <w:rPr>
          <w:rFonts w:ascii="Times" w:hAnsi="Times"/>
          <w:b/>
          <w:bCs/>
        </w:rPr>
      </w:pPr>
    </w:p>
    <w:p w14:paraId="7F5C3EFA" w14:textId="0CF64BAF" w:rsidR="00A56C0A" w:rsidRDefault="00A56C0A" w:rsidP="00A56C0A">
      <w:pPr>
        <w:spacing w:line="480" w:lineRule="auto"/>
        <w:jc w:val="center"/>
        <w:rPr>
          <w:rFonts w:ascii="Times" w:hAnsi="Times"/>
          <w:b/>
          <w:bCs/>
        </w:rPr>
      </w:pPr>
      <w:r>
        <w:rPr>
          <w:rFonts w:ascii="Times" w:hAnsi="Times"/>
          <w:b/>
          <w:bCs/>
        </w:rPr>
        <w:lastRenderedPageBreak/>
        <w:t>Chapter 3</w:t>
      </w:r>
    </w:p>
    <w:p w14:paraId="10E8FD1A" w14:textId="77777777" w:rsidR="00A56C0A" w:rsidRPr="00631042" w:rsidRDefault="00A56C0A" w:rsidP="00A56C0A">
      <w:pPr>
        <w:spacing w:line="480" w:lineRule="auto"/>
        <w:jc w:val="center"/>
        <w:rPr>
          <w:rFonts w:ascii="Times" w:hAnsi="Times"/>
          <w:b/>
          <w:bCs/>
        </w:rPr>
      </w:pPr>
      <w:r w:rsidRPr="00631042">
        <w:rPr>
          <w:rFonts w:ascii="Times" w:hAnsi="Times"/>
          <w:b/>
          <w:bCs/>
        </w:rPr>
        <w:t>Results</w:t>
      </w:r>
    </w:p>
    <w:p w14:paraId="554280B9" w14:textId="77777777" w:rsidR="00A56C0A" w:rsidRPr="00631042" w:rsidRDefault="00A56C0A" w:rsidP="00A56C0A">
      <w:pPr>
        <w:spacing w:line="480" w:lineRule="auto"/>
        <w:rPr>
          <w:rFonts w:ascii="Times" w:hAnsi="Times"/>
        </w:rPr>
      </w:pPr>
      <w:r w:rsidRPr="00631042">
        <w:rPr>
          <w:rFonts w:ascii="Times" w:hAnsi="Times"/>
          <w:b/>
          <w:bCs/>
        </w:rPr>
        <w:tab/>
      </w:r>
      <w:r>
        <w:rPr>
          <w:rFonts w:ascii="Times" w:hAnsi="Times"/>
        </w:rPr>
        <w:t>R</w:t>
      </w:r>
      <w:r w:rsidRPr="00631042">
        <w:rPr>
          <w:rFonts w:ascii="Times" w:hAnsi="Times"/>
        </w:rPr>
        <w:t>ange</w:t>
      </w:r>
      <w:r>
        <w:rPr>
          <w:rFonts w:ascii="Times" w:hAnsi="Times"/>
        </w:rPr>
        <w:t>s</w:t>
      </w:r>
      <w:r w:rsidRPr="00631042">
        <w:rPr>
          <w:rFonts w:ascii="Times" w:hAnsi="Times"/>
        </w:rPr>
        <w:t>, mean</w:t>
      </w:r>
      <w:r>
        <w:rPr>
          <w:rFonts w:ascii="Times" w:hAnsi="Times"/>
        </w:rPr>
        <w:t>s</w:t>
      </w:r>
      <w:r w:rsidRPr="00631042">
        <w:rPr>
          <w:rFonts w:ascii="Times" w:hAnsi="Times"/>
        </w:rPr>
        <w:t>, and standard deviation</w:t>
      </w:r>
      <w:r>
        <w:rPr>
          <w:rFonts w:ascii="Times" w:hAnsi="Times"/>
        </w:rPr>
        <w:t>s</w:t>
      </w:r>
      <w:r w:rsidRPr="00631042">
        <w:rPr>
          <w:rFonts w:ascii="Times" w:hAnsi="Times"/>
        </w:rPr>
        <w:t xml:space="preserve"> of the </w:t>
      </w:r>
      <w:r>
        <w:rPr>
          <w:rFonts w:ascii="Times" w:hAnsi="Times"/>
        </w:rPr>
        <w:t>variables of interest</w:t>
      </w:r>
      <w:r w:rsidRPr="00631042">
        <w:rPr>
          <w:rFonts w:ascii="Times" w:hAnsi="Times"/>
        </w:rPr>
        <w:t xml:space="preserve"> were computed </w:t>
      </w:r>
      <w:r>
        <w:rPr>
          <w:rFonts w:ascii="Times" w:hAnsi="Times"/>
        </w:rPr>
        <w:t xml:space="preserve">(see </w:t>
      </w:r>
      <w:r w:rsidRPr="00631042">
        <w:rPr>
          <w:rFonts w:ascii="Times" w:hAnsi="Times"/>
        </w:rPr>
        <w:t>Table 1</w:t>
      </w:r>
      <w:r>
        <w:rPr>
          <w:rFonts w:ascii="Times" w:hAnsi="Times"/>
        </w:rPr>
        <w:t>)</w:t>
      </w:r>
      <w:r w:rsidRPr="00631042">
        <w:rPr>
          <w:rFonts w:ascii="Times" w:hAnsi="Times"/>
        </w:rPr>
        <w:t>. The mean for trauma disclosure was 35.32 (</w:t>
      </w:r>
      <w:r w:rsidRPr="00631042">
        <w:rPr>
          <w:rFonts w:ascii="Times" w:hAnsi="Times"/>
          <w:i/>
          <w:iCs/>
        </w:rPr>
        <w:t>SD</w:t>
      </w:r>
      <w:r w:rsidRPr="00631042">
        <w:rPr>
          <w:rFonts w:ascii="Times" w:hAnsi="Times"/>
        </w:rPr>
        <w:t xml:space="preserve"> = 11.90), which is similar to other samples of sexual trauma survivors and signifies a moderate level of trauma-related disclosure to the romantic partner (DiMauro &amp; Renshaw, 2018). For the PTSD subscales of re-experiencing (Cluster B, items 1-5), avoidance (Cluster C, items 6-7), negative alterations in mood and cognitions (NACM, Cluster D, items 8-14), and hyperarousal (Cluster E, items 15-20), mean scores were as follows: 7.07 (</w:t>
      </w:r>
      <w:r w:rsidRPr="00631042">
        <w:rPr>
          <w:rFonts w:ascii="Times" w:hAnsi="Times"/>
          <w:i/>
          <w:iCs/>
        </w:rPr>
        <w:t>SD</w:t>
      </w:r>
      <w:r w:rsidRPr="00631042">
        <w:rPr>
          <w:rFonts w:ascii="Times" w:hAnsi="Times"/>
        </w:rPr>
        <w:t xml:space="preserve"> = 5.53; scores can range from 0-20), 3.87 (</w:t>
      </w:r>
      <w:r w:rsidRPr="00631042">
        <w:rPr>
          <w:rFonts w:ascii="Times" w:hAnsi="Times"/>
          <w:i/>
          <w:iCs/>
        </w:rPr>
        <w:t>SD</w:t>
      </w:r>
      <w:r w:rsidRPr="00631042">
        <w:rPr>
          <w:rFonts w:ascii="Times" w:hAnsi="Times"/>
        </w:rPr>
        <w:t xml:space="preserve"> = 2.41; scores can range from 0-8), 11.11 (</w:t>
      </w:r>
      <w:r w:rsidRPr="00631042">
        <w:rPr>
          <w:rFonts w:ascii="Times" w:hAnsi="Times"/>
          <w:i/>
          <w:iCs/>
        </w:rPr>
        <w:t xml:space="preserve">SD </w:t>
      </w:r>
      <w:r w:rsidRPr="00631042">
        <w:rPr>
          <w:rFonts w:ascii="Times" w:hAnsi="Times"/>
        </w:rPr>
        <w:t>= 6.75; scores can range from 0-28), and 10.03 (</w:t>
      </w:r>
      <w:r w:rsidRPr="00631042">
        <w:rPr>
          <w:rFonts w:ascii="Times" w:hAnsi="Times"/>
          <w:i/>
          <w:iCs/>
        </w:rPr>
        <w:t>SD</w:t>
      </w:r>
      <w:r w:rsidRPr="00631042">
        <w:rPr>
          <w:rFonts w:ascii="Times" w:hAnsi="Times"/>
        </w:rPr>
        <w:t xml:space="preserve"> = 5.78; scores can range from 0-24). Studies on military sexual trauma report slightly higher mean cluster scores (i.e., </w:t>
      </w:r>
      <w:proofErr w:type="spellStart"/>
      <w:r w:rsidRPr="00631042">
        <w:rPr>
          <w:rFonts w:ascii="Times" w:hAnsi="Times"/>
        </w:rPr>
        <w:t>Blais</w:t>
      </w:r>
      <w:proofErr w:type="spellEnd"/>
      <w:r w:rsidRPr="00631042">
        <w:rPr>
          <w:rFonts w:ascii="Times" w:hAnsi="Times"/>
        </w:rPr>
        <w:t xml:space="preserve">, 2020; </w:t>
      </w:r>
      <w:proofErr w:type="spellStart"/>
      <w:r w:rsidRPr="00631042">
        <w:rPr>
          <w:rFonts w:ascii="Times" w:hAnsi="Times"/>
        </w:rPr>
        <w:t>Blais</w:t>
      </w:r>
      <w:proofErr w:type="spellEnd"/>
      <w:r w:rsidRPr="00631042">
        <w:rPr>
          <w:rFonts w:ascii="Times" w:hAnsi="Times"/>
        </w:rPr>
        <w:t xml:space="preserve"> et al., 2018). </w:t>
      </w:r>
    </w:p>
    <w:p w14:paraId="73510E79" w14:textId="77777777" w:rsidR="00A56C0A" w:rsidRPr="00631042" w:rsidRDefault="00A56C0A" w:rsidP="00A56C0A">
      <w:pPr>
        <w:spacing w:line="480" w:lineRule="auto"/>
        <w:ind w:firstLine="720"/>
        <w:rPr>
          <w:rFonts w:ascii="Times" w:hAnsi="Times"/>
        </w:rPr>
      </w:pPr>
      <w:r w:rsidRPr="00631042">
        <w:rPr>
          <w:rFonts w:ascii="Times" w:hAnsi="Times"/>
        </w:rPr>
        <w:t>The means for positive and negative social reactions were 8.34 (</w:t>
      </w:r>
      <w:r w:rsidRPr="00631042">
        <w:rPr>
          <w:rFonts w:ascii="Times" w:hAnsi="Times"/>
          <w:i/>
          <w:iCs/>
        </w:rPr>
        <w:t>SD</w:t>
      </w:r>
      <w:r w:rsidRPr="00631042">
        <w:rPr>
          <w:rFonts w:ascii="Times" w:hAnsi="Times"/>
        </w:rPr>
        <w:t xml:space="preserve"> = 4.10) and 9.04 (</w:t>
      </w:r>
      <w:r w:rsidRPr="00631042">
        <w:rPr>
          <w:rFonts w:ascii="Times" w:hAnsi="Times"/>
          <w:i/>
          <w:iCs/>
        </w:rPr>
        <w:t>SD</w:t>
      </w:r>
      <w:r w:rsidRPr="00631042">
        <w:rPr>
          <w:rFonts w:ascii="Times" w:hAnsi="Times"/>
        </w:rPr>
        <w:t xml:space="preserve"> = 9.68) respectively. Other studies of sexual assault survivors that utilized the 12-item measure generally presented higher means for negative reactions, while average positive responses from other studies were found to be both higher and lower than the mean of the current study (Bernstein, 2020; </w:t>
      </w:r>
      <w:proofErr w:type="spellStart"/>
      <w:r w:rsidRPr="00631042">
        <w:rPr>
          <w:rFonts w:ascii="Times" w:hAnsi="Times"/>
        </w:rPr>
        <w:t>Selime</w:t>
      </w:r>
      <w:proofErr w:type="spellEnd"/>
      <w:r w:rsidRPr="00631042">
        <w:rPr>
          <w:rFonts w:ascii="Times" w:hAnsi="Times"/>
        </w:rPr>
        <w:t xml:space="preserve"> et al., 2021; Zimmer, 2022). </w:t>
      </w:r>
      <w:r>
        <w:rPr>
          <w:rFonts w:ascii="Times" w:hAnsi="Times"/>
        </w:rPr>
        <w:t>The mean</w:t>
      </w:r>
      <w:r w:rsidRPr="00631042">
        <w:rPr>
          <w:rFonts w:ascii="Times" w:hAnsi="Times"/>
        </w:rPr>
        <w:t xml:space="preserve"> </w:t>
      </w:r>
      <w:r>
        <w:rPr>
          <w:rFonts w:ascii="Times" w:hAnsi="Times"/>
        </w:rPr>
        <w:t xml:space="preserve">for </w:t>
      </w:r>
      <w:r w:rsidRPr="00631042">
        <w:rPr>
          <w:rFonts w:ascii="Times" w:hAnsi="Times"/>
        </w:rPr>
        <w:t>perceived partner responsiveness was 34.03 (</w:t>
      </w:r>
      <w:r w:rsidRPr="00631042">
        <w:rPr>
          <w:rFonts w:ascii="Times" w:hAnsi="Times"/>
          <w:i/>
          <w:iCs/>
        </w:rPr>
        <w:t xml:space="preserve">SD </w:t>
      </w:r>
      <w:r w:rsidRPr="00631042">
        <w:rPr>
          <w:rFonts w:ascii="Times" w:hAnsi="Times"/>
        </w:rPr>
        <w:t xml:space="preserve">= 12.19), with </w:t>
      </w:r>
      <w:r>
        <w:rPr>
          <w:rFonts w:ascii="Times" w:hAnsi="Times"/>
        </w:rPr>
        <w:t>high</w:t>
      </w:r>
      <w:r w:rsidRPr="00631042">
        <w:rPr>
          <w:rFonts w:ascii="Times" w:hAnsi="Times"/>
        </w:rPr>
        <w:t xml:space="preserve">er scores indicating greater levels of perceived partner responsiveness (Brown &amp; Weigel, 2018). We could locate no studies that utilized the 5-point Likert scale version with trauma survivors; however, in comparison to research that used the 7-point version of the scale with different populations, mean scores across other studies were generally slightly higher than the mean of the current study (e.g., </w:t>
      </w:r>
      <w:proofErr w:type="spellStart"/>
      <w:r w:rsidRPr="00631042">
        <w:rPr>
          <w:rFonts w:ascii="Times" w:hAnsi="Times"/>
        </w:rPr>
        <w:t>Andreychik</w:t>
      </w:r>
      <w:proofErr w:type="spellEnd"/>
      <w:r w:rsidRPr="00631042">
        <w:rPr>
          <w:rFonts w:ascii="Times" w:hAnsi="Times"/>
        </w:rPr>
        <w:t xml:space="preserve">, 2019; Brown &amp; Weigel, 2018; </w:t>
      </w:r>
      <w:proofErr w:type="spellStart"/>
      <w:r w:rsidRPr="00631042">
        <w:rPr>
          <w:rFonts w:ascii="Times" w:hAnsi="Times"/>
        </w:rPr>
        <w:t>Jakubiak</w:t>
      </w:r>
      <w:proofErr w:type="spellEnd"/>
      <w:r w:rsidRPr="00631042">
        <w:rPr>
          <w:rFonts w:ascii="Times" w:hAnsi="Times"/>
        </w:rPr>
        <w:t xml:space="preserve"> &amp; Feeney, 2019; Zee et al., 2020). The mean for CSI, the outcome </w:t>
      </w:r>
      <w:r w:rsidRPr="00631042">
        <w:rPr>
          <w:rFonts w:ascii="Times" w:hAnsi="Times"/>
        </w:rPr>
        <w:lastRenderedPageBreak/>
        <w:t>variable of relationship satisfaction, was 13.89 (</w:t>
      </w:r>
      <w:r w:rsidRPr="00631042">
        <w:rPr>
          <w:rFonts w:ascii="Times" w:hAnsi="Times"/>
          <w:i/>
          <w:iCs/>
        </w:rPr>
        <w:t>SD</w:t>
      </w:r>
      <w:r w:rsidRPr="00631042">
        <w:rPr>
          <w:rFonts w:ascii="Times" w:hAnsi="Times"/>
        </w:rPr>
        <w:t xml:space="preserve"> = 5.58), which is consistent with previous research on sexual trauma survivors (</w:t>
      </w:r>
      <w:proofErr w:type="spellStart"/>
      <w:r w:rsidRPr="00631042">
        <w:rPr>
          <w:rFonts w:ascii="Times" w:hAnsi="Times"/>
        </w:rPr>
        <w:t>Blais</w:t>
      </w:r>
      <w:proofErr w:type="spellEnd"/>
      <w:r w:rsidRPr="00631042">
        <w:rPr>
          <w:rFonts w:ascii="Times" w:hAnsi="Times"/>
        </w:rPr>
        <w:t xml:space="preserve">, 2020; DiMauro &amp; Renshaw, 2019). Higher scores reflect greater relationship satisfaction, with scores less than 13.5 indicating relationship distress (Funk &amp; Rogge, 2007). </w:t>
      </w:r>
    </w:p>
    <w:p w14:paraId="07A52CED" w14:textId="77777777" w:rsidR="00A56C0A" w:rsidRPr="00631042" w:rsidRDefault="00A56C0A" w:rsidP="00A56C0A">
      <w:pPr>
        <w:spacing w:line="480" w:lineRule="auto"/>
        <w:ind w:firstLine="720"/>
        <w:rPr>
          <w:rFonts w:ascii="Times" w:hAnsi="Times"/>
        </w:rPr>
      </w:pPr>
      <w:r w:rsidRPr="00631042">
        <w:rPr>
          <w:rFonts w:ascii="Times" w:hAnsi="Times"/>
        </w:rPr>
        <w:t xml:space="preserve">To test the first hypothesis, correlations among variables were calculated (see Table 1). Trauma disclosure, positive reactions, and </w:t>
      </w:r>
      <w:r>
        <w:rPr>
          <w:rFonts w:ascii="Times" w:hAnsi="Times"/>
        </w:rPr>
        <w:t>perceived partner responsiveness</w:t>
      </w:r>
      <w:r w:rsidRPr="00631042">
        <w:rPr>
          <w:rFonts w:ascii="Times" w:hAnsi="Times"/>
        </w:rPr>
        <w:t xml:space="preserve"> were all significantly positively correlated with relationship satisfaction (</w:t>
      </w:r>
      <w:r w:rsidRPr="001D7A46">
        <w:rPr>
          <w:rFonts w:ascii="Times" w:hAnsi="Times"/>
          <w:i/>
          <w:iCs/>
        </w:rPr>
        <w:t>p</w:t>
      </w:r>
      <w:r w:rsidRPr="00631042">
        <w:rPr>
          <w:rFonts w:ascii="Times" w:hAnsi="Times"/>
        </w:rPr>
        <w:t xml:space="preserve"> &lt; .01 for all analyses). Furthermore, significant, negative correlations were found between negative reactions (</w:t>
      </w:r>
      <w:r w:rsidRPr="001D7A46">
        <w:rPr>
          <w:rFonts w:ascii="Times" w:hAnsi="Times"/>
          <w:i/>
          <w:iCs/>
        </w:rPr>
        <w:t>p</w:t>
      </w:r>
      <w:r w:rsidRPr="00631042">
        <w:rPr>
          <w:rFonts w:ascii="Times" w:hAnsi="Times"/>
        </w:rPr>
        <w:t xml:space="preserve"> &lt; .01) and relationship satisfaction. As such, the results upheld hypothesis 1. </w:t>
      </w:r>
      <w:r>
        <w:rPr>
          <w:rFonts w:ascii="Times" w:hAnsi="Times"/>
        </w:rPr>
        <w:t xml:space="preserve">With </w:t>
      </w:r>
      <w:r w:rsidRPr="00631042">
        <w:rPr>
          <w:rFonts w:ascii="Times" w:hAnsi="Times"/>
        </w:rPr>
        <w:t xml:space="preserve">regard to the exploratory component of hypothesis 1, the symptom clusters of </w:t>
      </w:r>
      <w:r>
        <w:rPr>
          <w:rFonts w:ascii="Times" w:hAnsi="Times"/>
        </w:rPr>
        <w:t>avoidance</w:t>
      </w:r>
      <w:r w:rsidRPr="00631042">
        <w:rPr>
          <w:rFonts w:ascii="Times" w:hAnsi="Times"/>
        </w:rPr>
        <w:t xml:space="preserve"> (p &lt; .05) and negative alterations in mood and cognitions (NACM, p &lt; .01) were significantly, negatively correlated with relationship satisfaction and were therefore included in the mediational analysis. </w:t>
      </w:r>
    </w:p>
    <w:p w14:paraId="66B9220A" w14:textId="77777777" w:rsidR="00A56C0A" w:rsidRPr="00553879" w:rsidRDefault="00A56C0A" w:rsidP="00A56C0A">
      <w:pPr>
        <w:spacing w:line="480" w:lineRule="auto"/>
        <w:ind w:firstLine="720"/>
        <w:rPr>
          <w:rFonts w:ascii="Times" w:hAnsi="Times"/>
        </w:rPr>
      </w:pPr>
      <w:r w:rsidRPr="00631042">
        <w:rPr>
          <w:rFonts w:ascii="Times" w:hAnsi="Times"/>
        </w:rPr>
        <w:t xml:space="preserve">To investigate hypothesis 2, mediational analysis was conducted using the PROCESS </w:t>
      </w:r>
      <w:r>
        <w:rPr>
          <w:rFonts w:ascii="Times" w:hAnsi="Times"/>
        </w:rPr>
        <w:t xml:space="preserve">macro in </w:t>
      </w:r>
      <w:r w:rsidRPr="00631042">
        <w:rPr>
          <w:rFonts w:ascii="Times" w:hAnsi="Times"/>
        </w:rPr>
        <w:t xml:space="preserve">SPSS </w:t>
      </w:r>
      <w:r>
        <w:rPr>
          <w:rFonts w:ascii="Times" w:hAnsi="Times"/>
        </w:rPr>
        <w:t>(model 4; Hayes, 2022)</w:t>
      </w:r>
      <w:r w:rsidRPr="00631042">
        <w:rPr>
          <w:rFonts w:ascii="Times" w:hAnsi="Times"/>
        </w:rPr>
        <w:t>.</w:t>
      </w:r>
      <w:r>
        <w:rPr>
          <w:rFonts w:ascii="Times" w:hAnsi="Times"/>
        </w:rPr>
        <w:t xml:space="preserve"> Trauma disclosure was entered as the predictor variable, the mediators were avoidance, NACM, positive and negative reactions, and perceived partner responsiveness, and the outcome variable was relationship satisfaction.</w:t>
      </w:r>
      <w:r w:rsidRPr="00631042">
        <w:rPr>
          <w:rFonts w:ascii="Times" w:hAnsi="Times"/>
        </w:rPr>
        <w:t xml:space="preserve"> The direct effect of trauma disclosure on relationship satisfaction was </w:t>
      </w:r>
      <w:r>
        <w:rPr>
          <w:rFonts w:ascii="Times" w:hAnsi="Times"/>
        </w:rPr>
        <w:t xml:space="preserve">not </w:t>
      </w:r>
      <w:r w:rsidRPr="00631042">
        <w:rPr>
          <w:rFonts w:ascii="Times" w:hAnsi="Times"/>
        </w:rPr>
        <w:t xml:space="preserve">significant, </w:t>
      </w:r>
      <w:r w:rsidRPr="00631042">
        <w:rPr>
          <w:rFonts w:ascii="Times" w:hAnsi="Times" w:cs="Times New Roman"/>
        </w:rPr>
        <w:t>([unstandardized] = -.03, SE = .02, 95% CI [-.07, .00], β = .23), but the indirect effect of trauma disclosure on relationship satisfaction via positive reactions (mean indirect effect [unstandardized] = .03, SE = .01, 95% CI [.01, .05], β = .05)</w:t>
      </w:r>
      <w:r w:rsidRPr="00631042">
        <w:rPr>
          <w:rFonts w:ascii="Times" w:hAnsi="Times"/>
        </w:rPr>
        <w:t xml:space="preserve"> </w:t>
      </w:r>
      <w:r w:rsidRPr="00631042">
        <w:rPr>
          <w:rFonts w:ascii="Times" w:hAnsi="Times" w:cs="Times New Roman"/>
        </w:rPr>
        <w:t xml:space="preserve">and </w:t>
      </w:r>
      <w:r>
        <w:rPr>
          <w:rFonts w:ascii="Times" w:hAnsi="Times" w:cs="Times New Roman"/>
        </w:rPr>
        <w:t>perceived partner responsiveness</w:t>
      </w:r>
      <w:r w:rsidRPr="00631042">
        <w:rPr>
          <w:rFonts w:ascii="Times" w:hAnsi="Times" w:cs="Times New Roman"/>
        </w:rPr>
        <w:t xml:space="preserve"> (mean indirect effect [unstandardized] = .11, SE = .02, 95% CI [.06, .16], β = .2</w:t>
      </w:r>
      <w:r>
        <w:rPr>
          <w:rFonts w:ascii="Times" w:hAnsi="Times" w:cs="Times New Roman"/>
        </w:rPr>
        <w:t>3</w:t>
      </w:r>
      <w:r w:rsidRPr="00631042">
        <w:rPr>
          <w:rFonts w:ascii="Times" w:hAnsi="Times" w:cs="Times New Roman"/>
        </w:rPr>
        <w:t>) was significant</w:t>
      </w:r>
      <w:r>
        <w:rPr>
          <w:rFonts w:ascii="Times" w:hAnsi="Times" w:cs="Times New Roman"/>
        </w:rPr>
        <w:t xml:space="preserve"> (see Figure 1)</w:t>
      </w:r>
      <w:r w:rsidRPr="00631042">
        <w:rPr>
          <w:rFonts w:ascii="Times" w:hAnsi="Times" w:cs="Times New Roman"/>
        </w:rPr>
        <w:t>. No other significant indirect effects were found. Thus, the d</w:t>
      </w:r>
      <w:r w:rsidRPr="00631042">
        <w:rPr>
          <w:rFonts w:ascii="Times" w:hAnsi="Times"/>
        </w:rPr>
        <w:t xml:space="preserve">ata partially supported the second hypothesis in that positive reactions and perceived partner responsiveness mediated the effect of trauma disclosure </w:t>
      </w:r>
      <w:r w:rsidRPr="00631042">
        <w:rPr>
          <w:rFonts w:ascii="Times" w:hAnsi="Times"/>
        </w:rPr>
        <w:lastRenderedPageBreak/>
        <w:t>on relationship satisfaction. Results indicated that those who displayed higher levels of trauma disclosure experienced increased positive partner reactions and perceived their partner as being more responsive, which in turn predicted increased relationship satisfaction.</w:t>
      </w:r>
    </w:p>
    <w:p w14:paraId="0EC6DD25" w14:textId="77777777" w:rsidR="003F7CF4" w:rsidRDefault="003F7CF4" w:rsidP="00A56C0A">
      <w:pPr>
        <w:spacing w:line="480" w:lineRule="auto"/>
        <w:jc w:val="center"/>
        <w:rPr>
          <w:rFonts w:ascii="Times" w:hAnsi="Times" w:cstheme="minorHAnsi"/>
          <w:b/>
          <w:bCs/>
        </w:rPr>
      </w:pPr>
    </w:p>
    <w:p w14:paraId="76CC5775" w14:textId="77777777" w:rsidR="003F7CF4" w:rsidRDefault="003F7CF4" w:rsidP="00A56C0A">
      <w:pPr>
        <w:spacing w:line="480" w:lineRule="auto"/>
        <w:jc w:val="center"/>
        <w:rPr>
          <w:rFonts w:ascii="Times" w:hAnsi="Times" w:cstheme="minorHAnsi"/>
          <w:b/>
          <w:bCs/>
        </w:rPr>
      </w:pPr>
    </w:p>
    <w:p w14:paraId="0A8A97F3" w14:textId="77777777" w:rsidR="003F7CF4" w:rsidRDefault="003F7CF4" w:rsidP="00A56C0A">
      <w:pPr>
        <w:spacing w:line="480" w:lineRule="auto"/>
        <w:jc w:val="center"/>
        <w:rPr>
          <w:rFonts w:ascii="Times" w:hAnsi="Times" w:cstheme="minorHAnsi"/>
          <w:b/>
          <w:bCs/>
        </w:rPr>
      </w:pPr>
    </w:p>
    <w:p w14:paraId="0A04D9FC" w14:textId="77777777" w:rsidR="003F7CF4" w:rsidRDefault="003F7CF4" w:rsidP="00A56C0A">
      <w:pPr>
        <w:spacing w:line="480" w:lineRule="auto"/>
        <w:jc w:val="center"/>
        <w:rPr>
          <w:rFonts w:ascii="Times" w:hAnsi="Times" w:cstheme="minorHAnsi"/>
          <w:b/>
          <w:bCs/>
        </w:rPr>
      </w:pPr>
    </w:p>
    <w:p w14:paraId="527251F5" w14:textId="77777777" w:rsidR="003F7CF4" w:rsidRDefault="003F7CF4" w:rsidP="00A56C0A">
      <w:pPr>
        <w:spacing w:line="480" w:lineRule="auto"/>
        <w:jc w:val="center"/>
        <w:rPr>
          <w:rFonts w:ascii="Times" w:hAnsi="Times" w:cstheme="minorHAnsi"/>
          <w:b/>
          <w:bCs/>
        </w:rPr>
      </w:pPr>
    </w:p>
    <w:p w14:paraId="69A4078D" w14:textId="77777777" w:rsidR="003F7CF4" w:rsidRDefault="003F7CF4" w:rsidP="00A56C0A">
      <w:pPr>
        <w:spacing w:line="480" w:lineRule="auto"/>
        <w:jc w:val="center"/>
        <w:rPr>
          <w:rFonts w:ascii="Times" w:hAnsi="Times" w:cstheme="minorHAnsi"/>
          <w:b/>
          <w:bCs/>
        </w:rPr>
      </w:pPr>
    </w:p>
    <w:p w14:paraId="47CB8C65" w14:textId="77777777" w:rsidR="003F7CF4" w:rsidRDefault="003F7CF4" w:rsidP="00A56C0A">
      <w:pPr>
        <w:spacing w:line="480" w:lineRule="auto"/>
        <w:jc w:val="center"/>
        <w:rPr>
          <w:rFonts w:ascii="Times" w:hAnsi="Times" w:cstheme="minorHAnsi"/>
          <w:b/>
          <w:bCs/>
        </w:rPr>
      </w:pPr>
    </w:p>
    <w:p w14:paraId="35BB2140" w14:textId="77777777" w:rsidR="003F7CF4" w:rsidRDefault="003F7CF4" w:rsidP="00A56C0A">
      <w:pPr>
        <w:spacing w:line="480" w:lineRule="auto"/>
        <w:jc w:val="center"/>
        <w:rPr>
          <w:rFonts w:ascii="Times" w:hAnsi="Times" w:cstheme="minorHAnsi"/>
          <w:b/>
          <w:bCs/>
        </w:rPr>
      </w:pPr>
    </w:p>
    <w:p w14:paraId="3C4485AB" w14:textId="77777777" w:rsidR="003F7CF4" w:rsidRDefault="003F7CF4" w:rsidP="00A56C0A">
      <w:pPr>
        <w:spacing w:line="480" w:lineRule="auto"/>
        <w:jc w:val="center"/>
        <w:rPr>
          <w:rFonts w:ascii="Times" w:hAnsi="Times" w:cstheme="minorHAnsi"/>
          <w:b/>
          <w:bCs/>
        </w:rPr>
      </w:pPr>
    </w:p>
    <w:p w14:paraId="4F2527CD" w14:textId="77777777" w:rsidR="003F7CF4" w:rsidRDefault="003F7CF4" w:rsidP="00A56C0A">
      <w:pPr>
        <w:spacing w:line="480" w:lineRule="auto"/>
        <w:jc w:val="center"/>
        <w:rPr>
          <w:rFonts w:ascii="Times" w:hAnsi="Times" w:cstheme="minorHAnsi"/>
          <w:b/>
          <w:bCs/>
        </w:rPr>
      </w:pPr>
    </w:p>
    <w:p w14:paraId="1BF43EB8" w14:textId="77777777" w:rsidR="003F7CF4" w:rsidRDefault="003F7CF4" w:rsidP="00A56C0A">
      <w:pPr>
        <w:spacing w:line="480" w:lineRule="auto"/>
        <w:jc w:val="center"/>
        <w:rPr>
          <w:rFonts w:ascii="Times" w:hAnsi="Times" w:cstheme="minorHAnsi"/>
          <w:b/>
          <w:bCs/>
        </w:rPr>
      </w:pPr>
    </w:p>
    <w:p w14:paraId="7E328336" w14:textId="77777777" w:rsidR="003F7CF4" w:rsidRDefault="003F7CF4" w:rsidP="00A56C0A">
      <w:pPr>
        <w:spacing w:line="480" w:lineRule="auto"/>
        <w:jc w:val="center"/>
        <w:rPr>
          <w:rFonts w:ascii="Times" w:hAnsi="Times" w:cstheme="minorHAnsi"/>
          <w:b/>
          <w:bCs/>
        </w:rPr>
      </w:pPr>
    </w:p>
    <w:p w14:paraId="2E43DB32" w14:textId="77777777" w:rsidR="003F7CF4" w:rsidRDefault="003F7CF4" w:rsidP="00A56C0A">
      <w:pPr>
        <w:spacing w:line="480" w:lineRule="auto"/>
        <w:jc w:val="center"/>
        <w:rPr>
          <w:rFonts w:ascii="Times" w:hAnsi="Times" w:cstheme="minorHAnsi"/>
          <w:b/>
          <w:bCs/>
        </w:rPr>
      </w:pPr>
    </w:p>
    <w:p w14:paraId="45EA34E2" w14:textId="77777777" w:rsidR="003F7CF4" w:rsidRDefault="003F7CF4" w:rsidP="00A56C0A">
      <w:pPr>
        <w:spacing w:line="480" w:lineRule="auto"/>
        <w:jc w:val="center"/>
        <w:rPr>
          <w:rFonts w:ascii="Times" w:hAnsi="Times" w:cstheme="minorHAnsi"/>
          <w:b/>
          <w:bCs/>
        </w:rPr>
      </w:pPr>
    </w:p>
    <w:p w14:paraId="02864AA4" w14:textId="77777777" w:rsidR="003F7CF4" w:rsidRDefault="003F7CF4" w:rsidP="00A56C0A">
      <w:pPr>
        <w:spacing w:line="480" w:lineRule="auto"/>
        <w:jc w:val="center"/>
        <w:rPr>
          <w:rFonts w:ascii="Times" w:hAnsi="Times" w:cstheme="minorHAnsi"/>
          <w:b/>
          <w:bCs/>
        </w:rPr>
      </w:pPr>
    </w:p>
    <w:p w14:paraId="57F07BD8" w14:textId="77777777" w:rsidR="003F7CF4" w:rsidRDefault="003F7CF4" w:rsidP="00A56C0A">
      <w:pPr>
        <w:spacing w:line="480" w:lineRule="auto"/>
        <w:jc w:val="center"/>
        <w:rPr>
          <w:rFonts w:ascii="Times" w:hAnsi="Times" w:cstheme="minorHAnsi"/>
          <w:b/>
          <w:bCs/>
        </w:rPr>
      </w:pPr>
    </w:p>
    <w:p w14:paraId="0CBA9045" w14:textId="77777777" w:rsidR="003F7CF4" w:rsidRDefault="003F7CF4" w:rsidP="00A56C0A">
      <w:pPr>
        <w:spacing w:line="480" w:lineRule="auto"/>
        <w:jc w:val="center"/>
        <w:rPr>
          <w:rFonts w:ascii="Times" w:hAnsi="Times" w:cstheme="minorHAnsi"/>
          <w:b/>
          <w:bCs/>
        </w:rPr>
      </w:pPr>
    </w:p>
    <w:p w14:paraId="0B22FD03" w14:textId="77777777" w:rsidR="003F7CF4" w:rsidRDefault="003F7CF4" w:rsidP="00A56C0A">
      <w:pPr>
        <w:spacing w:line="480" w:lineRule="auto"/>
        <w:jc w:val="center"/>
        <w:rPr>
          <w:rFonts w:ascii="Times" w:hAnsi="Times" w:cstheme="minorHAnsi"/>
          <w:b/>
          <w:bCs/>
        </w:rPr>
      </w:pPr>
    </w:p>
    <w:p w14:paraId="3B4762E6" w14:textId="77777777" w:rsidR="003F7CF4" w:rsidRDefault="003F7CF4" w:rsidP="00A56C0A">
      <w:pPr>
        <w:spacing w:line="480" w:lineRule="auto"/>
        <w:jc w:val="center"/>
        <w:rPr>
          <w:rFonts w:ascii="Times" w:hAnsi="Times" w:cstheme="minorHAnsi"/>
          <w:b/>
          <w:bCs/>
        </w:rPr>
      </w:pPr>
    </w:p>
    <w:p w14:paraId="5A03BE0A" w14:textId="77777777" w:rsidR="003F7CF4" w:rsidRDefault="003F7CF4" w:rsidP="00A56C0A">
      <w:pPr>
        <w:spacing w:line="480" w:lineRule="auto"/>
        <w:jc w:val="center"/>
        <w:rPr>
          <w:rFonts w:ascii="Times" w:hAnsi="Times" w:cstheme="minorHAnsi"/>
          <w:b/>
          <w:bCs/>
        </w:rPr>
      </w:pPr>
    </w:p>
    <w:p w14:paraId="675BBE56" w14:textId="3CA9D2AB" w:rsidR="00A56C0A" w:rsidRDefault="00A56C0A" w:rsidP="00A56C0A">
      <w:pPr>
        <w:spacing w:line="480" w:lineRule="auto"/>
        <w:jc w:val="center"/>
        <w:rPr>
          <w:rFonts w:ascii="Times" w:hAnsi="Times" w:cstheme="minorHAnsi"/>
          <w:b/>
          <w:bCs/>
        </w:rPr>
      </w:pPr>
      <w:r>
        <w:rPr>
          <w:rFonts w:ascii="Times" w:hAnsi="Times" w:cstheme="minorHAnsi"/>
          <w:b/>
          <w:bCs/>
        </w:rPr>
        <w:lastRenderedPageBreak/>
        <w:t>Chapter 4</w:t>
      </w:r>
    </w:p>
    <w:p w14:paraId="45A1C7E0" w14:textId="77777777" w:rsidR="00A56C0A" w:rsidRPr="00FC0F6C" w:rsidRDefault="00A56C0A" w:rsidP="00A56C0A">
      <w:pPr>
        <w:spacing w:line="480" w:lineRule="auto"/>
        <w:jc w:val="center"/>
        <w:rPr>
          <w:rFonts w:ascii="Times" w:hAnsi="Times" w:cstheme="minorHAnsi"/>
          <w:b/>
          <w:bCs/>
        </w:rPr>
      </w:pPr>
      <w:r w:rsidRPr="00FC0F6C">
        <w:rPr>
          <w:rFonts w:ascii="Times" w:hAnsi="Times" w:cstheme="minorHAnsi"/>
          <w:b/>
          <w:bCs/>
        </w:rPr>
        <w:t>Discussion</w:t>
      </w:r>
    </w:p>
    <w:p w14:paraId="6A7DC606" w14:textId="77777777" w:rsidR="00A56C0A" w:rsidRPr="00FC0F6C" w:rsidRDefault="00A56C0A" w:rsidP="00A56C0A">
      <w:pPr>
        <w:spacing w:line="480" w:lineRule="auto"/>
        <w:rPr>
          <w:rFonts w:ascii="Times" w:hAnsi="Times" w:cstheme="minorHAnsi"/>
        </w:rPr>
      </w:pPr>
      <w:r w:rsidRPr="00FC0F6C">
        <w:rPr>
          <w:rFonts w:ascii="Times" w:hAnsi="Times" w:cstheme="minorHAnsi"/>
          <w:b/>
          <w:bCs/>
        </w:rPr>
        <w:tab/>
      </w:r>
      <w:r w:rsidRPr="00FC0F6C">
        <w:rPr>
          <w:rFonts w:ascii="Times" w:hAnsi="Times" w:cstheme="minorHAnsi"/>
        </w:rPr>
        <w:t>Research indicates that disclosure of sexual trauma to one’s romantic partner can positively impact individual and relational outcomes (</w:t>
      </w:r>
      <w:r w:rsidRPr="00FC0F6C">
        <w:rPr>
          <w:rFonts w:ascii="Times" w:hAnsi="Times" w:cstheme="minorHAnsi"/>
          <w:color w:val="000000" w:themeColor="text1"/>
        </w:rPr>
        <w:t xml:space="preserve">Del Castillo &amp; Wright, 2009; MacIntosh et al., 2016; O’Callaghan et al., 2019; Sprecher &amp; Hendrick, 2004; van </w:t>
      </w:r>
      <w:proofErr w:type="spellStart"/>
      <w:r w:rsidRPr="00FC0F6C">
        <w:rPr>
          <w:rFonts w:ascii="Times" w:hAnsi="Times" w:cstheme="minorHAnsi"/>
          <w:color w:val="000000" w:themeColor="text1"/>
        </w:rPr>
        <w:t>Gorkom</w:t>
      </w:r>
      <w:proofErr w:type="spellEnd"/>
      <w:r w:rsidRPr="00FC0F6C">
        <w:rPr>
          <w:rFonts w:ascii="Times" w:hAnsi="Times" w:cstheme="minorHAnsi"/>
          <w:color w:val="000000" w:themeColor="text1"/>
        </w:rPr>
        <w:t>, 2021)</w:t>
      </w:r>
      <w:r w:rsidRPr="00FC0F6C">
        <w:rPr>
          <w:rFonts w:ascii="Times" w:hAnsi="Times" w:cstheme="minorHAnsi"/>
        </w:rPr>
        <w:t>, but the mechanisms that underlie the connection between disclosure and relationship satisfaction remain understudied. As such, the purpose of this study was to examine the relationship between sexual trauma disclosure, PTS</w:t>
      </w:r>
      <w:r>
        <w:rPr>
          <w:rFonts w:ascii="Times" w:hAnsi="Times" w:cstheme="minorHAnsi"/>
        </w:rPr>
        <w:t xml:space="preserve">D </w:t>
      </w:r>
      <w:r w:rsidRPr="00FC0F6C">
        <w:rPr>
          <w:rFonts w:ascii="Times" w:hAnsi="Times" w:cstheme="minorHAnsi"/>
        </w:rPr>
        <w:t xml:space="preserve">symptom clusters, disclosure partner reactions, perceived partner responsiveness, and relationship satisfaction.   </w:t>
      </w:r>
    </w:p>
    <w:p w14:paraId="7622B25D" w14:textId="6667183A" w:rsidR="00A56C0A" w:rsidRPr="00FC0F6C" w:rsidRDefault="00A56C0A" w:rsidP="00A56C0A">
      <w:pPr>
        <w:spacing w:line="480" w:lineRule="auto"/>
        <w:rPr>
          <w:rFonts w:ascii="Times" w:hAnsi="Times" w:cstheme="minorHAnsi"/>
        </w:rPr>
      </w:pPr>
      <w:r w:rsidRPr="00FC0F6C">
        <w:rPr>
          <w:rFonts w:ascii="Times" w:hAnsi="Times" w:cstheme="minorHAnsi"/>
        </w:rPr>
        <w:tab/>
        <w:t>Our first hypothesis was supported</w:t>
      </w:r>
      <w:r>
        <w:rPr>
          <w:rFonts w:ascii="Times" w:hAnsi="Times" w:cstheme="minorHAnsi"/>
        </w:rPr>
        <w:t>, with relationships among variables generally</w:t>
      </w:r>
      <w:r w:rsidR="00326999">
        <w:rPr>
          <w:rFonts w:ascii="Times" w:hAnsi="Times" w:cstheme="minorHAnsi"/>
        </w:rPr>
        <w:t xml:space="preserve"> trending</w:t>
      </w:r>
      <w:r>
        <w:rPr>
          <w:rFonts w:ascii="Times" w:hAnsi="Times" w:cstheme="minorHAnsi"/>
        </w:rPr>
        <w:t xml:space="preserve"> in expected directions</w:t>
      </w:r>
      <w:r w:rsidRPr="00FC0F6C">
        <w:rPr>
          <w:rFonts w:ascii="Times" w:hAnsi="Times" w:cstheme="minorHAnsi"/>
        </w:rPr>
        <w:t xml:space="preserve">. </w:t>
      </w:r>
      <w:r>
        <w:rPr>
          <w:rFonts w:ascii="Times" w:hAnsi="Times" w:cstheme="minorHAnsi"/>
        </w:rPr>
        <w:t>The positive correlation between</w:t>
      </w:r>
      <w:r w:rsidRPr="00FC0F6C">
        <w:rPr>
          <w:rFonts w:ascii="Times" w:hAnsi="Times" w:cstheme="minorHAnsi"/>
        </w:rPr>
        <w:t xml:space="preserve"> relationship satisfaction </w:t>
      </w:r>
      <w:r>
        <w:rPr>
          <w:rFonts w:ascii="Times" w:hAnsi="Times" w:cstheme="minorHAnsi"/>
        </w:rPr>
        <w:t>and</w:t>
      </w:r>
      <w:r w:rsidRPr="00FC0F6C">
        <w:rPr>
          <w:rFonts w:ascii="Times" w:hAnsi="Times" w:cstheme="minorHAnsi"/>
        </w:rPr>
        <w:t xml:space="preserve"> trauma disclosure is consistent with theories about the importance of self-disclosure in intimate relationships for relational wellbeing (Sprecher &amp; Hendrick, 2004). </w:t>
      </w:r>
      <w:r w:rsidRPr="00FC0F6C">
        <w:rPr>
          <w:rFonts w:ascii="Times" w:hAnsi="Times" w:cstheme="minorHAnsi"/>
          <w:color w:val="000000" w:themeColor="text1"/>
        </w:rPr>
        <w:t xml:space="preserve">Furthermore, relationship satisfaction was significantly positively associated with positive partner reactions and </w:t>
      </w:r>
      <w:r>
        <w:rPr>
          <w:rFonts w:ascii="Times" w:hAnsi="Times" w:cstheme="minorHAnsi"/>
          <w:color w:val="000000" w:themeColor="text1"/>
        </w:rPr>
        <w:t>perceived partner responsiveness</w:t>
      </w:r>
      <w:r w:rsidRPr="00FC0F6C">
        <w:rPr>
          <w:rFonts w:ascii="Times" w:hAnsi="Times" w:cstheme="minorHAnsi"/>
          <w:color w:val="000000" w:themeColor="text1"/>
        </w:rPr>
        <w:t>, and</w:t>
      </w:r>
      <w:r w:rsidRPr="00FC0F6C">
        <w:rPr>
          <w:rFonts w:ascii="Times" w:hAnsi="Times" w:cstheme="minorHAnsi"/>
        </w:rPr>
        <w:t xml:space="preserve"> negatively associated with negative partner reactions. Our findings are in line with the limited research that suggest</w:t>
      </w:r>
      <w:r w:rsidR="00A3147E">
        <w:rPr>
          <w:rFonts w:ascii="Times" w:hAnsi="Times" w:cstheme="minorHAnsi"/>
        </w:rPr>
        <w:t>s</w:t>
      </w:r>
      <w:r w:rsidRPr="00FC0F6C">
        <w:rPr>
          <w:rFonts w:ascii="Times" w:hAnsi="Times" w:cstheme="minorHAnsi"/>
        </w:rPr>
        <w:t xml:space="preserve"> that positive reactions by romantic partners engender favorable relational outcomes, while negative reactions contribute to decreased relationship satisfaction and poor relational welfare (Ahrens &amp; Aldana, 2012; </w:t>
      </w:r>
      <w:proofErr w:type="spellStart"/>
      <w:r w:rsidRPr="00FC0F6C">
        <w:rPr>
          <w:rFonts w:ascii="Times" w:hAnsi="Times" w:cstheme="minorHAnsi"/>
        </w:rPr>
        <w:t>Montigny</w:t>
      </w:r>
      <w:proofErr w:type="spellEnd"/>
      <w:r w:rsidRPr="00FC0F6C">
        <w:rPr>
          <w:rFonts w:ascii="Times" w:hAnsi="Times" w:cstheme="minorHAnsi"/>
        </w:rPr>
        <w:t>-Gauthier et al., 2019).</w:t>
      </w:r>
      <w:r>
        <w:rPr>
          <w:rFonts w:ascii="Times" w:hAnsi="Times" w:cstheme="minorHAnsi"/>
        </w:rPr>
        <w:t xml:space="preserve"> Regarding</w:t>
      </w:r>
      <w:r w:rsidRPr="00FC0F6C">
        <w:rPr>
          <w:rFonts w:ascii="Times" w:hAnsi="Times" w:cstheme="minorHAnsi"/>
        </w:rPr>
        <w:t xml:space="preserve"> the exploratory hypothesis, the PTSD symptom clusters of avoidance and negative alterations in cognitions and mood (NACM) were significantly, negatively associated with relationship satisfaction. As most of the research has examined pre-DSM-5 PTSD symptom clusters among military couples, these findings augment the current research by using an updated PTSD measure with an understudied population.  </w:t>
      </w:r>
    </w:p>
    <w:p w14:paraId="2C217FFD" w14:textId="77777777" w:rsidR="00A56C0A" w:rsidRPr="00FC0F6C" w:rsidRDefault="00A56C0A" w:rsidP="00A56C0A">
      <w:pPr>
        <w:spacing w:line="480" w:lineRule="auto"/>
        <w:ind w:firstLine="720"/>
        <w:rPr>
          <w:rFonts w:ascii="Times" w:hAnsi="Times" w:cstheme="minorHAnsi"/>
        </w:rPr>
      </w:pPr>
      <w:r w:rsidRPr="00FC0F6C">
        <w:rPr>
          <w:rFonts w:ascii="Times" w:hAnsi="Times" w:cstheme="minorHAnsi"/>
        </w:rPr>
        <w:lastRenderedPageBreak/>
        <w:t xml:space="preserve">Our second hypothesis was partially supported as trauma disclosure had an indirect effect on relationship satisfaction via </w:t>
      </w:r>
      <w:r>
        <w:rPr>
          <w:rFonts w:ascii="Times" w:hAnsi="Times" w:cstheme="minorHAnsi"/>
        </w:rPr>
        <w:t>perceived partner responsiveness</w:t>
      </w:r>
      <w:r w:rsidRPr="00FC0F6C">
        <w:rPr>
          <w:rFonts w:ascii="Times" w:hAnsi="Times" w:cstheme="minorHAnsi"/>
        </w:rPr>
        <w:t xml:space="preserve"> and positive, but not negative, partner reactions. </w:t>
      </w:r>
      <w:r>
        <w:rPr>
          <w:rFonts w:ascii="Times" w:hAnsi="Times" w:cstheme="minorHAnsi"/>
        </w:rPr>
        <w:t>Trauma disclosure did not have a significant direct effect on relationship satisfaction, and w</w:t>
      </w:r>
      <w:r w:rsidRPr="00FC0F6C">
        <w:rPr>
          <w:rFonts w:ascii="Times" w:hAnsi="Times" w:cstheme="minorHAnsi"/>
        </w:rPr>
        <w:t>hile avoidance and NACM were negatively correlated with relationship satisfaction, they did not significantly mediate the relationship between trauma disclosure and relationship satisfaction. Theories of intimate relationships posit that deficits in positive relationship behavior, such as responsiveness</w:t>
      </w:r>
      <w:r>
        <w:rPr>
          <w:rFonts w:ascii="Times" w:hAnsi="Times" w:cstheme="minorHAnsi"/>
        </w:rPr>
        <w:t xml:space="preserve"> or positive partner reactions</w:t>
      </w:r>
      <w:r w:rsidRPr="00FC0F6C">
        <w:rPr>
          <w:rFonts w:ascii="Times" w:hAnsi="Times" w:cstheme="minorHAnsi"/>
        </w:rPr>
        <w:t xml:space="preserve">, may have a greater impact on relational outcomes than the presence of negative relationship behaviors (Gottman &amp; Levenson, 2000; Laurenceau et al., 2005; Pasch &amp; Bradbury, 1998). </w:t>
      </w:r>
      <w:r>
        <w:rPr>
          <w:rFonts w:ascii="Times" w:hAnsi="Times" w:cstheme="minorHAnsi"/>
        </w:rPr>
        <w:t>Relatedly</w:t>
      </w:r>
      <w:r w:rsidRPr="00FC0F6C">
        <w:rPr>
          <w:rFonts w:ascii="Times" w:hAnsi="Times" w:cstheme="minorHAnsi"/>
        </w:rPr>
        <w:t xml:space="preserve">, some </w:t>
      </w:r>
      <w:r>
        <w:rPr>
          <w:rFonts w:ascii="Times" w:hAnsi="Times" w:cstheme="minorHAnsi"/>
        </w:rPr>
        <w:t>scholars theorize</w:t>
      </w:r>
      <w:r w:rsidRPr="00FC0F6C">
        <w:rPr>
          <w:rFonts w:ascii="Times" w:hAnsi="Times" w:cstheme="minorHAnsi"/>
        </w:rPr>
        <w:t xml:space="preserve"> that NACM </w:t>
      </w:r>
      <w:r>
        <w:rPr>
          <w:rFonts w:ascii="Times" w:hAnsi="Times" w:cstheme="minorHAnsi"/>
        </w:rPr>
        <w:t>may directly impact romantic relationships more than trauma-specific symptoms, such as avoidance of trauma reminders, because the behaviors of NACM, such as the inability to feel positive emotions or difficulty in feeling connected to others,</w:t>
      </w:r>
      <w:r w:rsidRPr="00FC0F6C">
        <w:rPr>
          <w:rFonts w:ascii="Times" w:hAnsi="Times" w:cstheme="minorHAnsi"/>
        </w:rPr>
        <w:t xml:space="preserve"> reflect </w:t>
      </w:r>
      <w:r>
        <w:rPr>
          <w:rFonts w:ascii="Times" w:hAnsi="Times" w:cstheme="minorHAnsi"/>
        </w:rPr>
        <w:t>challenges</w:t>
      </w:r>
      <w:r w:rsidRPr="00FC0F6C">
        <w:rPr>
          <w:rFonts w:ascii="Times" w:hAnsi="Times" w:cstheme="minorHAnsi"/>
        </w:rPr>
        <w:t xml:space="preserve"> in interpersonal functioning</w:t>
      </w:r>
      <w:r>
        <w:rPr>
          <w:rFonts w:ascii="Times" w:hAnsi="Times" w:cstheme="minorHAnsi"/>
        </w:rPr>
        <w:t xml:space="preserve"> </w:t>
      </w:r>
      <w:r w:rsidRPr="00FC0F6C">
        <w:rPr>
          <w:rFonts w:ascii="Times" w:hAnsi="Times" w:cstheme="minorHAnsi"/>
        </w:rPr>
        <w:t>(</w:t>
      </w:r>
      <w:proofErr w:type="spellStart"/>
      <w:r w:rsidRPr="00FC0F6C">
        <w:rPr>
          <w:rFonts w:ascii="Times" w:hAnsi="Times" w:cstheme="minorHAnsi"/>
        </w:rPr>
        <w:t>Blais</w:t>
      </w:r>
      <w:proofErr w:type="spellEnd"/>
      <w:r w:rsidRPr="00FC0F6C">
        <w:rPr>
          <w:rFonts w:ascii="Times" w:hAnsi="Times" w:cstheme="minorHAnsi"/>
        </w:rPr>
        <w:t xml:space="preserve"> et al., 2018; Campbell &amp; Renshaw, 2018).</w:t>
      </w:r>
    </w:p>
    <w:p w14:paraId="1C37DD76" w14:textId="459BE774" w:rsidR="00A56C0A" w:rsidRPr="00FC0F6C" w:rsidRDefault="00A56C0A" w:rsidP="00A56C0A">
      <w:pPr>
        <w:spacing w:line="480" w:lineRule="auto"/>
        <w:ind w:firstLine="720"/>
        <w:rPr>
          <w:rFonts w:ascii="Times" w:hAnsi="Times" w:cstheme="minorHAnsi"/>
        </w:rPr>
      </w:pPr>
      <w:r w:rsidRPr="00FC0F6C">
        <w:rPr>
          <w:rFonts w:ascii="Times" w:hAnsi="Times" w:cstheme="minorHAnsi"/>
        </w:rPr>
        <w:t xml:space="preserve">However, Reis and Shaver’s (1988) interpersonal process model of intimacy </w:t>
      </w:r>
      <w:proofErr w:type="gramStart"/>
      <w:r w:rsidRPr="00FC0F6C">
        <w:rPr>
          <w:rFonts w:ascii="Times" w:hAnsi="Times" w:cstheme="minorHAnsi"/>
        </w:rPr>
        <w:t>proposes</w:t>
      </w:r>
      <w:proofErr w:type="gramEnd"/>
      <w:r w:rsidRPr="00FC0F6C">
        <w:rPr>
          <w:rFonts w:ascii="Times" w:hAnsi="Times" w:cstheme="minorHAnsi"/>
        </w:rPr>
        <w:t xml:space="preserve"> </w:t>
      </w:r>
      <w:r>
        <w:rPr>
          <w:rFonts w:ascii="Times" w:hAnsi="Times" w:cstheme="minorHAnsi"/>
        </w:rPr>
        <w:t xml:space="preserve">that </w:t>
      </w:r>
      <w:r w:rsidRPr="00FC0F6C">
        <w:rPr>
          <w:rFonts w:ascii="Times" w:hAnsi="Times" w:cstheme="minorHAnsi"/>
        </w:rPr>
        <w:t>self-disclosure prompts a partner’s response and reciprocal disclosur</w:t>
      </w:r>
      <w:r>
        <w:rPr>
          <w:rFonts w:ascii="Times" w:hAnsi="Times" w:cstheme="minorHAnsi"/>
        </w:rPr>
        <w:t>e, and intimacy grows w</w:t>
      </w:r>
      <w:r w:rsidRPr="00FC0F6C">
        <w:rPr>
          <w:rFonts w:ascii="Times" w:hAnsi="Times" w:cstheme="minorHAnsi"/>
        </w:rPr>
        <w:t xml:space="preserve">hen responses are empathetic, validating, and understanding, </w:t>
      </w:r>
      <w:r>
        <w:rPr>
          <w:rFonts w:ascii="Times" w:hAnsi="Times" w:cstheme="minorHAnsi"/>
        </w:rPr>
        <w:t>i.e., the components of responsiveness</w:t>
      </w:r>
      <w:r w:rsidR="00C01D2A">
        <w:rPr>
          <w:rFonts w:ascii="Times" w:hAnsi="Times" w:cstheme="minorHAnsi"/>
        </w:rPr>
        <w:t xml:space="preserve"> and positive partner reactions</w:t>
      </w:r>
      <w:r>
        <w:rPr>
          <w:rFonts w:ascii="Times" w:hAnsi="Times" w:cstheme="minorHAnsi"/>
        </w:rPr>
        <w:t xml:space="preserve"> </w:t>
      </w:r>
      <w:r w:rsidRPr="00FC0F6C">
        <w:rPr>
          <w:rFonts w:ascii="Times" w:hAnsi="Times" w:cstheme="minorHAnsi"/>
        </w:rPr>
        <w:t xml:space="preserve">(Laurenceau et al., 1998; Laurenceau et al., 2005; Reis &amp; Shaver, 1988). Accordingly, our findings </w:t>
      </w:r>
      <w:r>
        <w:rPr>
          <w:rFonts w:ascii="Times" w:hAnsi="Times" w:cstheme="minorHAnsi"/>
        </w:rPr>
        <w:t>could be reflective of this theory in that the</w:t>
      </w:r>
      <w:r w:rsidRPr="00FC0F6C">
        <w:rPr>
          <w:rFonts w:ascii="Times" w:hAnsi="Times" w:cstheme="minorHAnsi"/>
        </w:rPr>
        <w:t xml:space="preserve"> survivor’s self-disclosure may have propelled this cyclical process of intimacy, thereby increasing positive behaviors within the relationship and </w:t>
      </w:r>
      <w:r>
        <w:rPr>
          <w:rFonts w:ascii="Times" w:hAnsi="Times" w:cstheme="minorHAnsi"/>
        </w:rPr>
        <w:t xml:space="preserve">potentially </w:t>
      </w:r>
      <w:r w:rsidRPr="00FC0F6C">
        <w:rPr>
          <w:rFonts w:ascii="Times" w:hAnsi="Times" w:cstheme="minorHAnsi"/>
        </w:rPr>
        <w:t>offsetting the effects of</w:t>
      </w:r>
      <w:r>
        <w:rPr>
          <w:rFonts w:ascii="Times" w:hAnsi="Times" w:cstheme="minorHAnsi"/>
        </w:rPr>
        <w:t xml:space="preserve"> negative partner reactions and</w:t>
      </w:r>
      <w:r w:rsidRPr="00FC0F6C">
        <w:rPr>
          <w:rFonts w:ascii="Times" w:hAnsi="Times" w:cstheme="minorHAnsi"/>
        </w:rPr>
        <w:t xml:space="preserve"> PTSD symptoms</w:t>
      </w:r>
      <w:r>
        <w:rPr>
          <w:rFonts w:ascii="Times" w:hAnsi="Times" w:cstheme="minorHAnsi"/>
        </w:rPr>
        <w:t xml:space="preserve"> </w:t>
      </w:r>
      <w:r w:rsidRPr="00FC0F6C">
        <w:rPr>
          <w:rFonts w:ascii="Times" w:hAnsi="Times" w:cstheme="minorHAnsi"/>
        </w:rPr>
        <w:t xml:space="preserve">on relationship satisfaction. Indeed, increased communication, i.e., self and partner disclosure, has been shown to decrease the severity of PTSD symptoms of avoidance and emotional numbing (Monson et al., 2012), and self-disclosure </w:t>
      </w:r>
      <w:r w:rsidRPr="00FC0F6C">
        <w:rPr>
          <w:rFonts w:ascii="Times" w:hAnsi="Times" w:cstheme="minorHAnsi"/>
        </w:rPr>
        <w:lastRenderedPageBreak/>
        <w:t xml:space="preserve">in intimate relationships is positively associated with an individual’s own level of responsiveness (Sprecher &amp; Hendrick, 2004). These theories lend support to </w:t>
      </w:r>
      <w:r>
        <w:rPr>
          <w:rFonts w:ascii="Times" w:hAnsi="Times" w:cstheme="minorHAnsi"/>
        </w:rPr>
        <w:t>our</w:t>
      </w:r>
      <w:r w:rsidRPr="00FC0F6C">
        <w:rPr>
          <w:rFonts w:ascii="Times" w:hAnsi="Times" w:cstheme="minorHAnsi"/>
        </w:rPr>
        <w:t xml:space="preserve"> finding that </w:t>
      </w:r>
      <w:r>
        <w:rPr>
          <w:rFonts w:ascii="Times" w:hAnsi="Times" w:cstheme="minorHAnsi"/>
        </w:rPr>
        <w:t>perceived partner responsiveness</w:t>
      </w:r>
      <w:r w:rsidRPr="00FC0F6C">
        <w:rPr>
          <w:rFonts w:ascii="Times" w:hAnsi="Times" w:cstheme="minorHAnsi"/>
        </w:rPr>
        <w:t xml:space="preserve"> and positive partner reactions were the mechanisms by which trauma disclosure impacted relationship satisfaction, while negative partner reactions</w:t>
      </w:r>
      <w:r>
        <w:rPr>
          <w:rFonts w:ascii="Times" w:hAnsi="Times" w:cstheme="minorHAnsi"/>
        </w:rPr>
        <w:t xml:space="preserve"> and PTSD symptoms</w:t>
      </w:r>
      <w:r w:rsidRPr="00FC0F6C">
        <w:rPr>
          <w:rFonts w:ascii="Times" w:hAnsi="Times" w:cstheme="minorHAnsi"/>
        </w:rPr>
        <w:t xml:space="preserve"> were not significant factor</w:t>
      </w:r>
      <w:r>
        <w:rPr>
          <w:rFonts w:ascii="Times" w:hAnsi="Times" w:cstheme="minorHAnsi"/>
        </w:rPr>
        <w:t xml:space="preserve">s. </w:t>
      </w:r>
    </w:p>
    <w:p w14:paraId="2637B576" w14:textId="53B4D1F7" w:rsidR="00A56C0A" w:rsidRPr="00FC0F6C" w:rsidRDefault="00A56C0A" w:rsidP="00A56C0A">
      <w:pPr>
        <w:spacing w:line="480" w:lineRule="auto"/>
        <w:ind w:firstLine="720"/>
        <w:rPr>
          <w:rFonts w:ascii="Times" w:hAnsi="Times" w:cstheme="minorHAnsi"/>
        </w:rPr>
      </w:pPr>
      <w:r w:rsidRPr="00FC0F6C">
        <w:rPr>
          <w:rFonts w:ascii="Times" w:hAnsi="Times" w:cstheme="minorHAnsi"/>
        </w:rPr>
        <w:t>In regard to positive partner reactions, this study adds to the small body of research on sexual violence disclosure, partner reactions, and relationship satisfaction. Our findings are inconsistent with one study that did not find a significant association between positive partner reactions and relationship satisfaction</w:t>
      </w:r>
      <w:r>
        <w:rPr>
          <w:rFonts w:ascii="Times" w:hAnsi="Times" w:cstheme="minorHAnsi"/>
        </w:rPr>
        <w:t xml:space="preserve">, although </w:t>
      </w:r>
      <w:r w:rsidR="00AF7AB8">
        <w:rPr>
          <w:rFonts w:ascii="Times" w:hAnsi="Times" w:cstheme="minorHAnsi"/>
        </w:rPr>
        <w:t>positive reactions</w:t>
      </w:r>
      <w:r>
        <w:rPr>
          <w:rFonts w:ascii="Times" w:hAnsi="Times" w:cstheme="minorHAnsi"/>
        </w:rPr>
        <w:t xml:space="preserve"> w</w:t>
      </w:r>
      <w:r w:rsidR="00AF7AB8">
        <w:rPr>
          <w:rFonts w:ascii="Times" w:hAnsi="Times" w:cstheme="minorHAnsi"/>
        </w:rPr>
        <w:t>ere</w:t>
      </w:r>
      <w:r>
        <w:rPr>
          <w:rFonts w:ascii="Times" w:hAnsi="Times" w:cstheme="minorHAnsi"/>
        </w:rPr>
        <w:t xml:space="preserve"> correlated with increased sexual satisfaction</w:t>
      </w:r>
      <w:r w:rsidRPr="00FC0F6C">
        <w:rPr>
          <w:rFonts w:ascii="Times" w:hAnsi="Times" w:cstheme="minorHAnsi"/>
        </w:rPr>
        <w:t xml:space="preserve"> (</w:t>
      </w:r>
      <w:proofErr w:type="spellStart"/>
      <w:r w:rsidRPr="00FC0F6C">
        <w:rPr>
          <w:rFonts w:ascii="Times" w:hAnsi="Times" w:cstheme="minorHAnsi"/>
        </w:rPr>
        <w:t>Montigny</w:t>
      </w:r>
      <w:proofErr w:type="spellEnd"/>
      <w:r w:rsidRPr="00FC0F6C">
        <w:rPr>
          <w:rFonts w:ascii="Times" w:hAnsi="Times" w:cstheme="minorHAnsi"/>
        </w:rPr>
        <w:t xml:space="preserve">-Gauthier et al., 2019). As suggested by the authors, this may be evidence of the theory that suggests that negative social reactions may be more damaging to the survivor or hold more weight than the benefits of positive reactions (Ahrens et al., 2007; Campbell et al., 2009; </w:t>
      </w:r>
      <w:proofErr w:type="spellStart"/>
      <w:r w:rsidRPr="00FC0F6C">
        <w:rPr>
          <w:rFonts w:ascii="Times" w:hAnsi="Times" w:cstheme="minorHAnsi"/>
        </w:rPr>
        <w:t>Orchowski</w:t>
      </w:r>
      <w:proofErr w:type="spellEnd"/>
      <w:r w:rsidRPr="00FC0F6C">
        <w:rPr>
          <w:rFonts w:ascii="Times" w:hAnsi="Times" w:cstheme="minorHAnsi"/>
        </w:rPr>
        <w:t xml:space="preserve"> et al., 2013; Ullman, 2002). Given that the mean relationship satisfaction among participants in </w:t>
      </w:r>
      <w:proofErr w:type="spellStart"/>
      <w:r w:rsidRPr="00FC0F6C">
        <w:rPr>
          <w:rFonts w:ascii="Times" w:hAnsi="Times" w:cstheme="minorHAnsi"/>
        </w:rPr>
        <w:t>Montigny</w:t>
      </w:r>
      <w:proofErr w:type="spellEnd"/>
      <w:r w:rsidRPr="00FC0F6C">
        <w:rPr>
          <w:rFonts w:ascii="Times" w:hAnsi="Times" w:cstheme="minorHAnsi"/>
        </w:rPr>
        <w:t xml:space="preserve">-Gauthier’s study (2019) was quite low, the positive reactions may not have significantly affected relationship satisfaction or offset the effects of negative partner reactions. Conversely, the average relationship satisfaction </w:t>
      </w:r>
      <w:r>
        <w:rPr>
          <w:rFonts w:ascii="Times" w:hAnsi="Times" w:cstheme="minorHAnsi"/>
        </w:rPr>
        <w:t>for our</w:t>
      </w:r>
      <w:r w:rsidRPr="00FC0F6C">
        <w:rPr>
          <w:rFonts w:ascii="Times" w:hAnsi="Times" w:cstheme="minorHAnsi"/>
        </w:rPr>
        <w:t xml:space="preserve"> study was</w:t>
      </w:r>
      <w:r>
        <w:rPr>
          <w:rFonts w:ascii="Times" w:hAnsi="Times" w:cstheme="minorHAnsi"/>
        </w:rPr>
        <w:t xml:space="preserve"> </w:t>
      </w:r>
      <w:r w:rsidRPr="00FC0F6C">
        <w:rPr>
          <w:rFonts w:ascii="Times" w:hAnsi="Times" w:cstheme="minorHAnsi"/>
        </w:rPr>
        <w:t>above the cutoff for relationship distress, and, as such, positive reactions may have had a greater impact on relationship satisfaction</w:t>
      </w:r>
      <w:r w:rsidR="00F93EAC">
        <w:rPr>
          <w:rFonts w:ascii="Times" w:hAnsi="Times" w:cstheme="minorHAnsi"/>
        </w:rPr>
        <w:t xml:space="preserve"> in the presence of </w:t>
      </w:r>
      <w:r w:rsidR="002E049A">
        <w:rPr>
          <w:rFonts w:ascii="Times" w:hAnsi="Times" w:cstheme="minorHAnsi"/>
        </w:rPr>
        <w:t>the</w:t>
      </w:r>
      <w:r w:rsidR="00F93EAC">
        <w:rPr>
          <w:rFonts w:ascii="Times" w:hAnsi="Times" w:cstheme="minorHAnsi"/>
        </w:rPr>
        <w:t xml:space="preserve"> positive relationship behaviors previously mentioned</w:t>
      </w:r>
      <w:r w:rsidRPr="00FC0F6C">
        <w:rPr>
          <w:rFonts w:ascii="Times" w:hAnsi="Times" w:cstheme="minorHAnsi"/>
        </w:rPr>
        <w:t xml:space="preserve">. Indeed, research has found that after the disclosure of sexual trauma, whether the relationship improves, remains stable or erodes depends upon the relationship quality before the disclosure (Ahrens &amp; Aldana, 2012). </w:t>
      </w:r>
      <w:r>
        <w:rPr>
          <w:rFonts w:ascii="Times" w:hAnsi="Times" w:cstheme="minorHAnsi"/>
        </w:rPr>
        <w:t xml:space="preserve">Inconsistencies between the two studies may also be due to differences in sample characteristics – the participants in the </w:t>
      </w:r>
      <w:proofErr w:type="spellStart"/>
      <w:r>
        <w:rPr>
          <w:rFonts w:ascii="Times" w:hAnsi="Times" w:cstheme="minorHAnsi"/>
        </w:rPr>
        <w:t>Montigny</w:t>
      </w:r>
      <w:proofErr w:type="spellEnd"/>
      <w:r>
        <w:rPr>
          <w:rFonts w:ascii="Times" w:hAnsi="Times" w:cstheme="minorHAnsi"/>
        </w:rPr>
        <w:t xml:space="preserve">-Gauthier et al., (2019) study was comprised of individuals who had only experienced childhood </w:t>
      </w:r>
      <w:r>
        <w:rPr>
          <w:rFonts w:ascii="Times" w:hAnsi="Times" w:cstheme="minorHAnsi"/>
        </w:rPr>
        <w:lastRenderedPageBreak/>
        <w:t xml:space="preserve">sexual abuse (CSA), whereas the present study included survivors who had experienced sexual violence in childhood, adulthood, or both. Furthermore, the current study had a greater percentage of people who identify as non-binary and queer (i.e., not heterosexual). </w:t>
      </w:r>
    </w:p>
    <w:p w14:paraId="42392F2F" w14:textId="77777777" w:rsidR="00A56C0A" w:rsidRPr="00FC0F6C" w:rsidRDefault="00A56C0A" w:rsidP="00A56C0A">
      <w:pPr>
        <w:spacing w:line="480" w:lineRule="auto"/>
        <w:rPr>
          <w:rFonts w:ascii="Times" w:hAnsi="Times" w:cstheme="minorHAnsi"/>
          <w:b/>
          <w:bCs/>
        </w:rPr>
      </w:pPr>
      <w:r w:rsidRPr="00FC0F6C">
        <w:rPr>
          <w:rFonts w:ascii="Times" w:hAnsi="Times" w:cstheme="minorHAnsi"/>
          <w:b/>
          <w:bCs/>
        </w:rPr>
        <w:t xml:space="preserve">Limitations </w:t>
      </w:r>
    </w:p>
    <w:p w14:paraId="26D3E435" w14:textId="5AE7E28C" w:rsidR="00A56C0A" w:rsidRPr="00FC0F6C" w:rsidRDefault="00A56C0A" w:rsidP="00A56C0A">
      <w:pPr>
        <w:spacing w:line="480" w:lineRule="auto"/>
        <w:ind w:firstLine="720"/>
        <w:rPr>
          <w:rFonts w:ascii="Times" w:hAnsi="Times" w:cstheme="minorHAnsi"/>
        </w:rPr>
      </w:pPr>
      <w:r w:rsidRPr="00FC0F6C">
        <w:rPr>
          <w:rFonts w:ascii="Times" w:hAnsi="Times" w:cstheme="minorHAnsi"/>
        </w:rPr>
        <w:t xml:space="preserve">These findings should be considered in light of a few limitations. First, this study was correlational in nature; as such, conclusions about causation cannot be </w:t>
      </w:r>
      <w:r>
        <w:rPr>
          <w:rFonts w:ascii="Times" w:hAnsi="Times" w:cstheme="minorHAnsi"/>
        </w:rPr>
        <w:t>determined from current results</w:t>
      </w:r>
      <w:r w:rsidRPr="00FC0F6C">
        <w:rPr>
          <w:rFonts w:ascii="Times" w:hAnsi="Times" w:cstheme="minorHAnsi"/>
        </w:rPr>
        <w:t>. Furthermore, the majority of participants were recruited via social media platforms (i.e., Facebook, Instagram, and Reddit). Individuals who d</w:t>
      </w:r>
      <w:r>
        <w:rPr>
          <w:rFonts w:ascii="Times" w:hAnsi="Times" w:cstheme="minorHAnsi"/>
        </w:rPr>
        <w:t>id</w:t>
      </w:r>
      <w:r w:rsidRPr="00FC0F6C">
        <w:rPr>
          <w:rFonts w:ascii="Times" w:hAnsi="Times" w:cstheme="minorHAnsi"/>
        </w:rPr>
        <w:t xml:space="preserve"> not have access to the internet or participate in social media were therefore precluded from participating. Additionally, some of the social media announcements were posted in groups dedicated to survivors of sexual assault. Individuals who participate in such groups may be more likely to name their experiences as assault, identify as a survivor of sexual violence, and therefore be more willing or inclined to disclose their history to others. As such, these factors may have excluded individuals who met the study criteria and ultimately differ from the participants in some systematic way. Lastly, the highest percentage of respondents were cisgender women, which is reflective of the statistics that show that women endorse higher rates of sexual violence in comparison to men (Smith et al., 2018). However, studies do not often specify gender identity, and recent research on college populations suggests that transgender students are more likely than their cisgender peers to experience sexual violence (Coulter et al., 2017). As such, findings may not be generalizable to gender-minority populations.  </w:t>
      </w:r>
    </w:p>
    <w:p w14:paraId="29E69FB2" w14:textId="39507865" w:rsidR="00A56C0A" w:rsidRPr="00FC0F6C" w:rsidRDefault="00A56C0A" w:rsidP="00A56C0A">
      <w:pPr>
        <w:spacing w:line="480" w:lineRule="auto"/>
        <w:ind w:firstLine="720"/>
        <w:rPr>
          <w:rFonts w:ascii="Times" w:hAnsi="Times" w:cstheme="minorHAnsi"/>
        </w:rPr>
      </w:pPr>
      <w:r>
        <w:rPr>
          <w:rFonts w:ascii="Times" w:hAnsi="Times" w:cstheme="minorHAnsi"/>
        </w:rPr>
        <w:t>L</w:t>
      </w:r>
      <w:r w:rsidRPr="00FC0F6C">
        <w:rPr>
          <w:rFonts w:ascii="Times" w:hAnsi="Times" w:cstheme="minorHAnsi"/>
        </w:rPr>
        <w:t xml:space="preserve">imitations </w:t>
      </w:r>
      <w:r>
        <w:rPr>
          <w:rFonts w:ascii="Times" w:hAnsi="Times" w:cstheme="minorHAnsi"/>
        </w:rPr>
        <w:t xml:space="preserve">also exist related to two of the measures </w:t>
      </w:r>
      <w:r w:rsidRPr="00FC0F6C">
        <w:rPr>
          <w:rFonts w:ascii="Times" w:hAnsi="Times" w:cstheme="minorHAnsi"/>
        </w:rPr>
        <w:t xml:space="preserve">used in this study. </w:t>
      </w:r>
      <w:r>
        <w:rPr>
          <w:rFonts w:ascii="Times" w:hAnsi="Times" w:cstheme="minorHAnsi"/>
        </w:rPr>
        <w:t xml:space="preserve">The unpublished Partner Communication About Stressful Experiences scale had limited psychometric information available, making it impossible to evaluate its’ validity. With regard to the PTSD measure, </w:t>
      </w:r>
      <w:r w:rsidRPr="00FC0F6C">
        <w:rPr>
          <w:rFonts w:ascii="Times" w:hAnsi="Times" w:cstheme="minorHAnsi"/>
        </w:rPr>
        <w:t xml:space="preserve">it is </w:t>
      </w:r>
      <w:r w:rsidRPr="00FC0F6C">
        <w:rPr>
          <w:rFonts w:ascii="Times" w:hAnsi="Times" w:cstheme="minorHAnsi"/>
        </w:rPr>
        <w:lastRenderedPageBreak/>
        <w:t xml:space="preserve">challenging to compare PTSD research across time as diagnostic criteria and PTSD measures have changed with the shift from the DSM-IV to DSM-5 (American Psychiatric Association, 1994, 2013), and a variety of PTSS symptomatology models are utilized in research. Additionally, the PCL-5 asks participants to answer questions about PTSD symptoms experienced within the past month, whereas the other measures used in the study asked about relationship experiences at the time they occurred, which may not have been within the past month. As such, it is difficult to determine whether the participants’ level of PTSS at the time of disclosure is </w:t>
      </w:r>
      <w:r w:rsidR="00745E24">
        <w:rPr>
          <w:rFonts w:ascii="Times" w:hAnsi="Times" w:cstheme="minorHAnsi"/>
        </w:rPr>
        <w:t>similar to the</w:t>
      </w:r>
      <w:r w:rsidRPr="00FC0F6C">
        <w:rPr>
          <w:rFonts w:ascii="Times" w:hAnsi="Times" w:cstheme="minorHAnsi"/>
        </w:rPr>
        <w:t xml:space="preserve"> symptoms endorsed at the time of the study. </w:t>
      </w:r>
    </w:p>
    <w:p w14:paraId="0F892C5C" w14:textId="232B4024" w:rsidR="00A56C0A" w:rsidRPr="00FC0F6C" w:rsidRDefault="00A56C0A" w:rsidP="00A56C0A">
      <w:pPr>
        <w:spacing w:line="480" w:lineRule="auto"/>
        <w:ind w:firstLine="720"/>
        <w:rPr>
          <w:rFonts w:ascii="Times" w:hAnsi="Times" w:cstheme="minorHAnsi"/>
        </w:rPr>
      </w:pPr>
      <w:r>
        <w:rPr>
          <w:rFonts w:ascii="Times" w:hAnsi="Times" w:cstheme="minorHAnsi"/>
        </w:rPr>
        <w:t xml:space="preserve">While we did not test for significance, </w:t>
      </w:r>
      <w:r w:rsidRPr="00FC0F6C">
        <w:rPr>
          <w:rFonts w:ascii="Times" w:hAnsi="Times" w:cstheme="minorHAnsi"/>
        </w:rPr>
        <w:t xml:space="preserve">people </w:t>
      </w:r>
      <w:r>
        <w:rPr>
          <w:rFonts w:ascii="Times" w:hAnsi="Times" w:cstheme="minorHAnsi"/>
        </w:rPr>
        <w:t xml:space="preserve">who were </w:t>
      </w:r>
      <w:r w:rsidRPr="00FC0F6C">
        <w:rPr>
          <w:rFonts w:ascii="Times" w:hAnsi="Times" w:cstheme="minorHAnsi"/>
        </w:rPr>
        <w:t xml:space="preserve">still in </w:t>
      </w:r>
      <w:r w:rsidR="00034D05">
        <w:rPr>
          <w:rFonts w:ascii="Times" w:hAnsi="Times" w:cstheme="minorHAnsi"/>
        </w:rPr>
        <w:t>a</w:t>
      </w:r>
      <w:r w:rsidRPr="00FC0F6C">
        <w:rPr>
          <w:rFonts w:ascii="Times" w:hAnsi="Times" w:cstheme="minorHAnsi"/>
        </w:rPr>
        <w:t xml:space="preserve"> relationship </w:t>
      </w:r>
      <w:r w:rsidR="00034D05">
        <w:rPr>
          <w:rFonts w:ascii="Times" w:hAnsi="Times" w:cstheme="minorHAnsi"/>
        </w:rPr>
        <w:t xml:space="preserve">with the disclosure partner at the time of the survey </w:t>
      </w:r>
      <w:r w:rsidRPr="00FC0F6C">
        <w:rPr>
          <w:rFonts w:ascii="Times" w:hAnsi="Times" w:cstheme="minorHAnsi"/>
        </w:rPr>
        <w:t xml:space="preserve">endorsed higher mean levels of </w:t>
      </w:r>
      <w:r>
        <w:rPr>
          <w:rFonts w:ascii="Times" w:hAnsi="Times" w:cstheme="minorHAnsi"/>
        </w:rPr>
        <w:t>perceived partner responsiveness</w:t>
      </w:r>
      <w:r w:rsidRPr="00FC0F6C">
        <w:rPr>
          <w:rFonts w:ascii="Times" w:hAnsi="Times" w:cstheme="minorHAnsi"/>
        </w:rPr>
        <w:t xml:space="preserve">, trauma disclosure, positive partner reactions, and relationship satisfaction, and lower negative partner reactions than participants who were no longer in the relationship. As such, the </w:t>
      </w:r>
      <w:r w:rsidR="009624B5">
        <w:rPr>
          <w:rFonts w:ascii="Times" w:hAnsi="Times" w:cstheme="minorHAnsi"/>
        </w:rPr>
        <w:t>in</w:t>
      </w:r>
      <w:r>
        <w:rPr>
          <w:rFonts w:ascii="Times" w:hAnsi="Times" w:cstheme="minorHAnsi"/>
        </w:rPr>
        <w:t xml:space="preserve">significance of </w:t>
      </w:r>
      <w:r w:rsidR="009624B5">
        <w:rPr>
          <w:rFonts w:ascii="Times" w:hAnsi="Times" w:cstheme="minorHAnsi"/>
        </w:rPr>
        <w:t xml:space="preserve">the </w:t>
      </w:r>
      <w:r>
        <w:rPr>
          <w:rFonts w:ascii="Times" w:hAnsi="Times" w:cstheme="minorHAnsi"/>
        </w:rPr>
        <w:t>PTSD clusters</w:t>
      </w:r>
      <w:r w:rsidRPr="00FC0F6C">
        <w:rPr>
          <w:rFonts w:ascii="Times" w:hAnsi="Times" w:cstheme="minorHAnsi"/>
        </w:rPr>
        <w:t xml:space="preserve"> </w:t>
      </w:r>
      <w:r>
        <w:rPr>
          <w:rFonts w:ascii="Times" w:hAnsi="Times" w:cstheme="minorHAnsi"/>
        </w:rPr>
        <w:t xml:space="preserve">in </w:t>
      </w:r>
      <w:r w:rsidR="009624B5">
        <w:rPr>
          <w:rFonts w:ascii="Times" w:hAnsi="Times" w:cstheme="minorHAnsi"/>
        </w:rPr>
        <w:t xml:space="preserve">the </w:t>
      </w:r>
      <w:r>
        <w:rPr>
          <w:rFonts w:ascii="Times" w:hAnsi="Times" w:cstheme="minorHAnsi"/>
        </w:rPr>
        <w:t>mediation analys</w:t>
      </w:r>
      <w:r w:rsidR="009624B5">
        <w:rPr>
          <w:rFonts w:ascii="Times" w:hAnsi="Times" w:cstheme="minorHAnsi"/>
        </w:rPr>
        <w:t>i</w:t>
      </w:r>
      <w:r>
        <w:rPr>
          <w:rFonts w:ascii="Times" w:hAnsi="Times" w:cstheme="minorHAnsi"/>
        </w:rPr>
        <w:t xml:space="preserve">s </w:t>
      </w:r>
      <w:r w:rsidRPr="00FC0F6C">
        <w:rPr>
          <w:rFonts w:ascii="Times" w:hAnsi="Times" w:cstheme="minorHAnsi"/>
        </w:rPr>
        <w:t xml:space="preserve">could speak to the ameliorative effects of positive relationship functioning on current PTSD symptoms. Indeed, some authors postulate that interpersonal difficulties are a contributory factor in the progression of PTSD immediately after trauma and have found that relationship satisfaction predicts a reduction in PTSD symptoms, while PTSD symptoms </w:t>
      </w:r>
      <w:r w:rsidR="009624B5">
        <w:rPr>
          <w:rFonts w:ascii="Times" w:hAnsi="Times" w:cstheme="minorHAnsi"/>
        </w:rPr>
        <w:t xml:space="preserve">may </w:t>
      </w:r>
      <w:r w:rsidRPr="00FC0F6C">
        <w:rPr>
          <w:rFonts w:ascii="Times" w:hAnsi="Times" w:cstheme="minorHAnsi"/>
        </w:rPr>
        <w:t>engender interpersonal challenges longitudinally (</w:t>
      </w:r>
      <w:proofErr w:type="spellStart"/>
      <w:r w:rsidRPr="00FC0F6C">
        <w:rPr>
          <w:rFonts w:ascii="Times" w:hAnsi="Times" w:cstheme="minorHAnsi"/>
        </w:rPr>
        <w:t>Fredman</w:t>
      </w:r>
      <w:proofErr w:type="spellEnd"/>
      <w:r w:rsidRPr="00FC0F6C">
        <w:rPr>
          <w:rFonts w:ascii="Times" w:hAnsi="Times" w:cstheme="minorHAnsi"/>
        </w:rPr>
        <w:t xml:space="preserve"> et al., 2017; Hall et al., 2014; </w:t>
      </w:r>
      <w:proofErr w:type="spellStart"/>
      <w:r w:rsidRPr="00FC0F6C">
        <w:rPr>
          <w:rFonts w:ascii="Times" w:hAnsi="Times" w:cstheme="minorHAnsi"/>
        </w:rPr>
        <w:t>Kaniasty</w:t>
      </w:r>
      <w:proofErr w:type="spellEnd"/>
      <w:r w:rsidRPr="00FC0F6C">
        <w:rPr>
          <w:rFonts w:ascii="Times" w:hAnsi="Times" w:cstheme="minorHAnsi"/>
        </w:rPr>
        <w:t xml:space="preserve"> &amp; Norris, 2008; LeBlanc et al., 2016). </w:t>
      </w:r>
    </w:p>
    <w:p w14:paraId="1C777DD8" w14:textId="77777777" w:rsidR="00A56C0A" w:rsidRPr="00FC0F6C" w:rsidRDefault="00A56C0A" w:rsidP="00A56C0A">
      <w:pPr>
        <w:spacing w:line="480" w:lineRule="auto"/>
        <w:rPr>
          <w:rFonts w:ascii="Times" w:hAnsi="Times" w:cstheme="minorHAnsi"/>
          <w:b/>
          <w:bCs/>
        </w:rPr>
      </w:pPr>
      <w:r w:rsidRPr="00FC0F6C">
        <w:rPr>
          <w:rFonts w:ascii="Times" w:hAnsi="Times" w:cstheme="minorHAnsi"/>
          <w:b/>
          <w:bCs/>
        </w:rPr>
        <w:t>Clinical Implications</w:t>
      </w:r>
    </w:p>
    <w:p w14:paraId="2F2398B1" w14:textId="77777777" w:rsidR="00A56C0A" w:rsidRPr="00FC0F6C" w:rsidRDefault="00A56C0A" w:rsidP="00A56C0A">
      <w:pPr>
        <w:spacing w:line="480" w:lineRule="auto"/>
        <w:ind w:firstLine="720"/>
        <w:rPr>
          <w:rFonts w:ascii="Times" w:hAnsi="Times" w:cstheme="minorHAnsi"/>
          <w:color w:val="000000" w:themeColor="text1"/>
        </w:rPr>
      </w:pPr>
      <w:r w:rsidRPr="00FC0F6C">
        <w:rPr>
          <w:rFonts w:ascii="Times" w:hAnsi="Times" w:cstheme="minorHAnsi"/>
        </w:rPr>
        <w:t>Taken together, the results of this study would suggest that trauma disclosure impacts relationship satisfaction not through individual</w:t>
      </w:r>
      <w:r>
        <w:rPr>
          <w:rFonts w:ascii="Times" w:hAnsi="Times" w:cstheme="minorHAnsi"/>
        </w:rPr>
        <w:t>-level</w:t>
      </w:r>
      <w:r w:rsidRPr="00FC0F6C">
        <w:rPr>
          <w:rFonts w:ascii="Times" w:hAnsi="Times" w:cstheme="minorHAnsi"/>
        </w:rPr>
        <w:t xml:space="preserve"> variables, such as PTSD symptoms, but through partner and dyad-level variables of positive partner reactions and </w:t>
      </w:r>
      <w:r>
        <w:rPr>
          <w:rFonts w:ascii="Times" w:hAnsi="Times" w:cstheme="minorHAnsi"/>
        </w:rPr>
        <w:t xml:space="preserve">perceived partner </w:t>
      </w:r>
      <w:r>
        <w:rPr>
          <w:rFonts w:ascii="Times" w:hAnsi="Times" w:cstheme="minorHAnsi"/>
        </w:rPr>
        <w:lastRenderedPageBreak/>
        <w:t>responsiveness</w:t>
      </w:r>
      <w:r w:rsidRPr="00FC0F6C">
        <w:rPr>
          <w:rFonts w:ascii="Times" w:hAnsi="Times" w:cstheme="minorHAnsi"/>
        </w:rPr>
        <w:t>. Given the link between positive relational outcomes and survivor wellbeing (</w:t>
      </w:r>
      <w:proofErr w:type="spellStart"/>
      <w:r w:rsidRPr="00FC0F6C">
        <w:rPr>
          <w:rFonts w:ascii="Times" w:hAnsi="Times" w:cstheme="minorHAnsi"/>
          <w:color w:val="000000" w:themeColor="text1"/>
        </w:rPr>
        <w:t>Canevello</w:t>
      </w:r>
      <w:proofErr w:type="spellEnd"/>
      <w:r w:rsidRPr="00FC0F6C">
        <w:rPr>
          <w:rFonts w:ascii="Times" w:hAnsi="Times" w:cstheme="minorHAnsi"/>
          <w:color w:val="000000" w:themeColor="text1"/>
        </w:rPr>
        <w:t xml:space="preserve"> et al., 2016; Dimitrova et al., 2010; Franz et al., 2021; </w:t>
      </w:r>
      <w:proofErr w:type="spellStart"/>
      <w:r w:rsidRPr="00FC0F6C">
        <w:rPr>
          <w:rFonts w:ascii="Times" w:hAnsi="Times" w:cstheme="minorHAnsi"/>
          <w:color w:val="000000" w:themeColor="text1"/>
        </w:rPr>
        <w:t>Whiffen</w:t>
      </w:r>
      <w:proofErr w:type="spellEnd"/>
      <w:r w:rsidRPr="00FC0F6C">
        <w:rPr>
          <w:rFonts w:ascii="Times" w:hAnsi="Times" w:cstheme="minorHAnsi"/>
          <w:color w:val="000000" w:themeColor="text1"/>
        </w:rPr>
        <w:t xml:space="preserve">, 1999), these findings </w:t>
      </w:r>
      <w:r w:rsidRPr="00FC0F6C">
        <w:rPr>
          <w:rFonts w:ascii="Times" w:hAnsi="Times" w:cstheme="minorHAnsi"/>
        </w:rPr>
        <w:t xml:space="preserve">convey some important considerations. First, research suggests that comprehensive disclosure of sexual trauma is an important component of post-trauma healing and relationship satisfaction (MacIntosh et al., 2016; MacIntosh &amp; Johnson, 2008; </w:t>
      </w:r>
      <w:proofErr w:type="spellStart"/>
      <w:r w:rsidRPr="00FC0F6C">
        <w:rPr>
          <w:rFonts w:ascii="Times" w:hAnsi="Times" w:cstheme="minorHAnsi"/>
        </w:rPr>
        <w:t>Whiffen</w:t>
      </w:r>
      <w:proofErr w:type="spellEnd"/>
      <w:r w:rsidRPr="00FC0F6C">
        <w:rPr>
          <w:rFonts w:ascii="Times" w:hAnsi="Times" w:cstheme="minorHAnsi"/>
        </w:rPr>
        <w:t xml:space="preserve"> 1999). However, it is not just the disclosure itself that is important, but the</w:t>
      </w:r>
      <w:r w:rsidRPr="00FC0F6C">
        <w:rPr>
          <w:rFonts w:ascii="Times" w:hAnsi="Times" w:cstheme="minorHAnsi"/>
          <w:color w:val="000000" w:themeColor="text1"/>
        </w:rPr>
        <w:t xml:space="preserve"> form and function of relationship behaviors post-disclosure that therapists need to attend to. Indeed, negative reactions from informal support sources have been linked to a decrease in the survivor’s subsequent disclosure via increased self-blame as well as self-doubt regarding whether their experience(s) counted as an assault (Ahrens, 2006). Furthermore, some scholars conceptualize the experience of negative post-disclosure reactions as a secondary victimization due to the detrimental effects on the survivor’s wellbeing (Untied et al., 2018)</w:t>
      </w:r>
      <w:r>
        <w:rPr>
          <w:rFonts w:ascii="Times" w:hAnsi="Times" w:cstheme="minorHAnsi"/>
          <w:color w:val="000000" w:themeColor="text1"/>
        </w:rPr>
        <w:t xml:space="preserve">. </w:t>
      </w:r>
    </w:p>
    <w:p w14:paraId="03A5943F" w14:textId="5072AABE" w:rsidR="00A56C0A" w:rsidRPr="00FC0F6C" w:rsidRDefault="00A56C0A" w:rsidP="00A56C0A">
      <w:pPr>
        <w:spacing w:line="480" w:lineRule="auto"/>
        <w:ind w:firstLine="720"/>
        <w:rPr>
          <w:rFonts w:ascii="Times" w:hAnsi="Times" w:cstheme="minorHAnsi"/>
        </w:rPr>
      </w:pPr>
      <w:r>
        <w:rPr>
          <w:rFonts w:ascii="Times" w:hAnsi="Times" w:cstheme="minorHAnsi"/>
          <w:color w:val="000000" w:themeColor="text1"/>
        </w:rPr>
        <w:t>As such</w:t>
      </w:r>
      <w:r w:rsidRPr="00FC0F6C">
        <w:rPr>
          <w:rFonts w:ascii="Times" w:hAnsi="Times" w:cstheme="minorHAnsi"/>
          <w:color w:val="000000" w:themeColor="text1"/>
        </w:rPr>
        <w:t xml:space="preserve">, for survivors who want to disclose their trauma history to a romantic partner, pre-disclosure interventions can focus on increasing partner responsiveness within the relationship, </w:t>
      </w:r>
      <w:r>
        <w:rPr>
          <w:rFonts w:ascii="Times" w:hAnsi="Times" w:cstheme="minorHAnsi"/>
          <w:color w:val="000000" w:themeColor="text1"/>
        </w:rPr>
        <w:t>as well as</w:t>
      </w:r>
      <w:r w:rsidRPr="00FC0F6C">
        <w:rPr>
          <w:rFonts w:ascii="Times" w:hAnsi="Times" w:cstheme="minorHAnsi"/>
          <w:color w:val="000000" w:themeColor="text1"/>
        </w:rPr>
        <w:t xml:space="preserve"> engaging in individual sessions with the disclosure-partner and providing psychoeducation around sexual assault so as to offset the likelihood of negative social reactions. Should negative reactions occur, the clinician can work with the couple to address these responses and repair relational and individual damage that might have </w:t>
      </w:r>
      <w:r w:rsidR="00D419AA">
        <w:rPr>
          <w:rFonts w:ascii="Times" w:hAnsi="Times" w:cstheme="minorHAnsi"/>
          <w:color w:val="000000" w:themeColor="text1"/>
        </w:rPr>
        <w:t>ensued</w:t>
      </w:r>
      <w:r w:rsidRPr="00FC0F6C">
        <w:rPr>
          <w:rFonts w:ascii="Times" w:hAnsi="Times" w:cstheme="minorHAnsi"/>
          <w:color w:val="000000" w:themeColor="text1"/>
        </w:rPr>
        <w:t xml:space="preserve"> (MacIntosh et al., 2016; </w:t>
      </w:r>
      <w:proofErr w:type="spellStart"/>
      <w:r w:rsidRPr="00FC0F6C">
        <w:rPr>
          <w:rFonts w:ascii="Times" w:hAnsi="Times" w:cstheme="minorHAnsi"/>
          <w:color w:val="000000" w:themeColor="text1"/>
        </w:rPr>
        <w:t>Montigny</w:t>
      </w:r>
      <w:proofErr w:type="spellEnd"/>
      <w:r w:rsidRPr="00FC0F6C">
        <w:rPr>
          <w:rFonts w:ascii="Times" w:hAnsi="Times" w:cstheme="minorHAnsi"/>
          <w:color w:val="000000" w:themeColor="text1"/>
        </w:rPr>
        <w:t xml:space="preserve">-Gauthier et al., 2019). </w:t>
      </w:r>
      <w:r>
        <w:rPr>
          <w:rFonts w:ascii="Times" w:hAnsi="Times"/>
        </w:rPr>
        <w:t>Furthermore, as our findings suggest that positive reactions are a significant component of relationship satisfaction post-disclosure, therapists may want to work with the couple to determine what kinds of responses the survivor would find helpful or supportive</w:t>
      </w:r>
      <w:r w:rsidR="00336D5D">
        <w:rPr>
          <w:rFonts w:ascii="Times" w:hAnsi="Times"/>
        </w:rPr>
        <w:t>,</w:t>
      </w:r>
      <w:r>
        <w:rPr>
          <w:rFonts w:ascii="Times" w:hAnsi="Times"/>
        </w:rPr>
        <w:t xml:space="preserve"> and engage in activities such as role-plays to assist the couple in learning how to provide positive reactions and cope with negative reactions, should they arise. </w:t>
      </w:r>
      <w:r w:rsidRPr="00FC0F6C">
        <w:rPr>
          <w:rFonts w:ascii="Times" w:hAnsi="Times" w:cstheme="minorHAnsi"/>
          <w:color w:val="000000" w:themeColor="text1"/>
        </w:rPr>
        <w:t xml:space="preserve">Of course, </w:t>
      </w:r>
      <w:r w:rsidRPr="00FC0F6C">
        <w:rPr>
          <w:rFonts w:ascii="Times" w:hAnsi="Times" w:cstheme="minorHAnsi"/>
          <w:color w:val="000000" w:themeColor="text1"/>
        </w:rPr>
        <w:lastRenderedPageBreak/>
        <w:t>clinicians should not presume that disclosure is always the optimal choice or desired by the client; relational dynamics and the survivor’s judgment should be explored before moving toward disclosure (</w:t>
      </w:r>
      <w:proofErr w:type="spellStart"/>
      <w:r w:rsidRPr="00FC0F6C">
        <w:rPr>
          <w:rFonts w:ascii="Times" w:hAnsi="Times" w:cstheme="minorHAnsi"/>
          <w:color w:val="000000" w:themeColor="text1"/>
        </w:rPr>
        <w:t>Montigny</w:t>
      </w:r>
      <w:proofErr w:type="spellEnd"/>
      <w:r w:rsidRPr="00FC0F6C">
        <w:rPr>
          <w:rFonts w:ascii="Times" w:hAnsi="Times" w:cstheme="minorHAnsi"/>
          <w:color w:val="000000" w:themeColor="text1"/>
        </w:rPr>
        <w:t xml:space="preserve">-Gauthier et al., 2019). </w:t>
      </w:r>
    </w:p>
    <w:p w14:paraId="0234F57B" w14:textId="77777777" w:rsidR="00A56C0A" w:rsidRPr="00FC0F6C" w:rsidRDefault="00A56C0A" w:rsidP="00A56C0A">
      <w:pPr>
        <w:spacing w:line="480" w:lineRule="auto"/>
        <w:rPr>
          <w:rFonts w:ascii="Times" w:hAnsi="Times" w:cstheme="minorHAnsi"/>
          <w:b/>
          <w:bCs/>
        </w:rPr>
      </w:pPr>
      <w:r w:rsidRPr="00FC0F6C">
        <w:rPr>
          <w:rFonts w:ascii="Times" w:hAnsi="Times" w:cstheme="minorHAnsi"/>
          <w:b/>
          <w:bCs/>
        </w:rPr>
        <w:t xml:space="preserve">Future Directions </w:t>
      </w:r>
    </w:p>
    <w:p w14:paraId="44BA12D3" w14:textId="169BE9E3" w:rsidR="00A56C0A" w:rsidRPr="00FC0F6C" w:rsidRDefault="00A56C0A" w:rsidP="00A56C0A">
      <w:pPr>
        <w:spacing w:line="480" w:lineRule="auto"/>
        <w:rPr>
          <w:rFonts w:ascii="Times" w:hAnsi="Times" w:cstheme="minorHAnsi"/>
          <w:color w:val="000000" w:themeColor="text1"/>
        </w:rPr>
      </w:pPr>
      <w:r w:rsidRPr="00FC0F6C">
        <w:rPr>
          <w:rFonts w:ascii="Times" w:hAnsi="Times" w:cstheme="minorHAnsi"/>
        </w:rPr>
        <w:tab/>
        <w:t xml:space="preserve"> This study a</w:t>
      </w:r>
      <w:r w:rsidRPr="00FC0F6C">
        <w:rPr>
          <w:rFonts w:ascii="Times" w:hAnsi="Times" w:cstheme="minorHAnsi"/>
          <w:color w:val="000000" w:themeColor="text1"/>
        </w:rPr>
        <w:t xml:space="preserve">dds to the limited body of research that examines the effects of post-disclosure reactions on romantic relational outcomes. While the research is inconsistent in determining whether positive post-trauma reactions have the same robust effect on survivor recovery as negative reactions (i.e., Campbell et al., 2009; </w:t>
      </w:r>
      <w:proofErr w:type="spellStart"/>
      <w:r w:rsidRPr="00FC0F6C">
        <w:rPr>
          <w:rFonts w:ascii="Times" w:hAnsi="Times" w:cstheme="minorHAnsi"/>
          <w:color w:val="000000" w:themeColor="text1"/>
        </w:rPr>
        <w:t>Orchowski</w:t>
      </w:r>
      <w:proofErr w:type="spellEnd"/>
      <w:r w:rsidRPr="00FC0F6C">
        <w:rPr>
          <w:rFonts w:ascii="Times" w:hAnsi="Times" w:cstheme="minorHAnsi"/>
          <w:color w:val="000000" w:themeColor="text1"/>
        </w:rPr>
        <w:t xml:space="preserve"> et al., 2013; Ullman, 2002), the current findings would suggest that positive reactions are an important component of relationship welfare, a factor that has been implicated in post-trauma healing (</w:t>
      </w:r>
      <w:proofErr w:type="spellStart"/>
      <w:r w:rsidRPr="00FC0F6C">
        <w:rPr>
          <w:rFonts w:ascii="Times" w:hAnsi="Times" w:cstheme="minorHAnsi"/>
          <w:color w:val="000000" w:themeColor="text1"/>
        </w:rPr>
        <w:t>Balderrama</w:t>
      </w:r>
      <w:proofErr w:type="spellEnd"/>
      <w:r w:rsidRPr="00FC0F6C">
        <w:rPr>
          <w:rFonts w:ascii="Times" w:hAnsi="Times" w:cstheme="minorHAnsi"/>
          <w:color w:val="000000" w:themeColor="text1"/>
        </w:rPr>
        <w:t xml:space="preserve">-Durbin et al., 2013; Bolton et al., 2003; </w:t>
      </w:r>
      <w:proofErr w:type="spellStart"/>
      <w:r w:rsidRPr="00FC0F6C">
        <w:rPr>
          <w:rFonts w:ascii="Times" w:hAnsi="Times" w:cstheme="minorHAnsi"/>
          <w:color w:val="000000" w:themeColor="text1"/>
        </w:rPr>
        <w:t>Montigny</w:t>
      </w:r>
      <w:proofErr w:type="spellEnd"/>
      <w:r w:rsidRPr="00FC0F6C">
        <w:rPr>
          <w:rFonts w:ascii="Times" w:hAnsi="Times" w:cstheme="minorHAnsi"/>
          <w:color w:val="000000" w:themeColor="text1"/>
        </w:rPr>
        <w:t xml:space="preserve">-Gauthier et al., 2019). As such, future studies should continue to examine the occurrence and </w:t>
      </w:r>
      <w:r w:rsidR="00336D5D">
        <w:rPr>
          <w:rFonts w:ascii="Times" w:hAnsi="Times" w:cstheme="minorHAnsi"/>
          <w:color w:val="000000" w:themeColor="text1"/>
        </w:rPr>
        <w:t>outcomes</w:t>
      </w:r>
      <w:r w:rsidRPr="00FC0F6C">
        <w:rPr>
          <w:rFonts w:ascii="Times" w:hAnsi="Times" w:cstheme="minorHAnsi"/>
          <w:color w:val="000000" w:themeColor="text1"/>
        </w:rPr>
        <w:t xml:space="preserve"> of positive post-disclosure reactions from romantic partners. </w:t>
      </w:r>
    </w:p>
    <w:p w14:paraId="317109C3" w14:textId="33C79425" w:rsidR="00A56C0A" w:rsidRPr="00FC0F6C" w:rsidRDefault="00A56C0A" w:rsidP="00A56C0A">
      <w:pPr>
        <w:spacing w:line="480" w:lineRule="auto"/>
        <w:ind w:firstLine="720"/>
        <w:rPr>
          <w:rFonts w:ascii="Times" w:hAnsi="Times" w:cstheme="minorHAnsi"/>
          <w:color w:val="000000" w:themeColor="text1"/>
        </w:rPr>
      </w:pPr>
      <w:r w:rsidRPr="00FC0F6C">
        <w:rPr>
          <w:rFonts w:ascii="Times" w:hAnsi="Times" w:cstheme="minorHAnsi"/>
          <w:color w:val="000000" w:themeColor="text1"/>
        </w:rPr>
        <w:t xml:space="preserve">Additionally, although our findings did not </w:t>
      </w:r>
      <w:r>
        <w:rPr>
          <w:rFonts w:ascii="Times" w:hAnsi="Times" w:cstheme="minorHAnsi"/>
          <w:color w:val="000000" w:themeColor="text1"/>
        </w:rPr>
        <w:t xml:space="preserve">indicate </w:t>
      </w:r>
      <w:r w:rsidRPr="00FC0F6C">
        <w:rPr>
          <w:rFonts w:ascii="Times" w:hAnsi="Times" w:cstheme="minorHAnsi"/>
          <w:color w:val="000000" w:themeColor="text1"/>
        </w:rPr>
        <w:t>that PTS</w:t>
      </w:r>
      <w:r>
        <w:rPr>
          <w:rFonts w:ascii="Times" w:hAnsi="Times" w:cstheme="minorHAnsi"/>
          <w:color w:val="000000" w:themeColor="text1"/>
        </w:rPr>
        <w:t>D clusters</w:t>
      </w:r>
      <w:r w:rsidRPr="00FC0F6C">
        <w:rPr>
          <w:rFonts w:ascii="Times" w:hAnsi="Times" w:cstheme="minorHAnsi"/>
          <w:color w:val="000000" w:themeColor="text1"/>
        </w:rPr>
        <w:t xml:space="preserve"> mediated the relationship between trauma disclosure and relationship satisfaction, research suggests that clinical interventions for trauma-exposed individuals should be tailored to address the sequalae unique to different traumas (</w:t>
      </w:r>
      <w:proofErr w:type="spellStart"/>
      <w:r w:rsidRPr="00FC0F6C">
        <w:rPr>
          <w:rFonts w:ascii="Times" w:hAnsi="Times" w:cstheme="minorHAnsi"/>
          <w:color w:val="000000" w:themeColor="text1"/>
        </w:rPr>
        <w:t>Blais</w:t>
      </w:r>
      <w:proofErr w:type="spellEnd"/>
      <w:r w:rsidRPr="00FC0F6C">
        <w:rPr>
          <w:rFonts w:ascii="Times" w:hAnsi="Times" w:cstheme="minorHAnsi"/>
          <w:color w:val="000000" w:themeColor="text1"/>
        </w:rPr>
        <w:t xml:space="preserve"> et al., 2018; Monson et al., 2010). However, this is an area that could benefit from more research as there is still a lack of consensus regarding which PTSD symptom clusters are most likely to result from different types of </w:t>
      </w:r>
      <w:proofErr w:type="gramStart"/>
      <w:r w:rsidRPr="00FC0F6C">
        <w:rPr>
          <w:rFonts w:ascii="Times" w:hAnsi="Times" w:cstheme="minorHAnsi"/>
          <w:color w:val="000000" w:themeColor="text1"/>
        </w:rPr>
        <w:t>trauma</w:t>
      </w:r>
      <w:proofErr w:type="gramEnd"/>
      <w:r w:rsidRPr="00FC0F6C">
        <w:rPr>
          <w:rFonts w:ascii="Times" w:hAnsi="Times" w:cstheme="minorHAnsi"/>
          <w:color w:val="000000" w:themeColor="text1"/>
        </w:rPr>
        <w:t xml:space="preserve">. </w:t>
      </w:r>
      <w:r>
        <w:rPr>
          <w:rFonts w:ascii="Times" w:hAnsi="Times" w:cstheme="minorHAnsi"/>
          <w:color w:val="000000" w:themeColor="text1"/>
        </w:rPr>
        <w:t xml:space="preserve">Furthermore, some studies suggest that non-PTSD symptoms, such as sleep problems, anger, sexual dysfunction, and depression may negatively impact relationship functioning beyond PTSD-specific symptoms (Campbell &amp; Renshaw, 2018; Monson et al., 2010). Thus, future studies may want to examine other types of symptoms to determine whether they mediate the relationship between sexual </w:t>
      </w:r>
      <w:r>
        <w:rPr>
          <w:rFonts w:ascii="Times" w:hAnsi="Times" w:cstheme="minorHAnsi"/>
          <w:color w:val="000000" w:themeColor="text1"/>
        </w:rPr>
        <w:lastRenderedPageBreak/>
        <w:t xml:space="preserve">trauma disclosure and relationship satisfaction </w:t>
      </w:r>
      <w:r w:rsidR="007E0924">
        <w:rPr>
          <w:rFonts w:ascii="Times" w:hAnsi="Times" w:cstheme="minorHAnsi"/>
          <w:color w:val="000000" w:themeColor="text1"/>
        </w:rPr>
        <w:t>to</w:t>
      </w:r>
      <w:r>
        <w:rPr>
          <w:rFonts w:ascii="Times" w:hAnsi="Times" w:cstheme="minorHAnsi"/>
          <w:color w:val="000000" w:themeColor="text1"/>
        </w:rPr>
        <w:t xml:space="preserve"> better inform clinical interventions. </w:t>
      </w:r>
      <w:r w:rsidRPr="00FC0F6C">
        <w:rPr>
          <w:rFonts w:ascii="Times" w:hAnsi="Times" w:cstheme="minorHAnsi"/>
          <w:color w:val="000000" w:themeColor="text1"/>
        </w:rPr>
        <w:t xml:space="preserve">Lastly, given the limitations discussed earlier, future studies should increase the numbers of, or focus specifically on, gender-minority people so as to better understand the experience of disclosing sexual trauma to romantic partners in this population. </w:t>
      </w:r>
    </w:p>
    <w:p w14:paraId="589057E7" w14:textId="77777777" w:rsidR="00A56C0A" w:rsidRPr="00FC0F6C" w:rsidRDefault="00A56C0A" w:rsidP="00A56C0A">
      <w:pPr>
        <w:spacing w:line="480" w:lineRule="auto"/>
        <w:rPr>
          <w:rFonts w:ascii="Times" w:hAnsi="Times" w:cstheme="minorHAnsi"/>
          <w:b/>
          <w:bCs/>
          <w:color w:val="000000" w:themeColor="text1"/>
        </w:rPr>
      </w:pPr>
      <w:r w:rsidRPr="00FC0F6C">
        <w:rPr>
          <w:rFonts w:ascii="Times" w:hAnsi="Times" w:cstheme="minorHAnsi"/>
          <w:b/>
          <w:bCs/>
          <w:color w:val="000000" w:themeColor="text1"/>
        </w:rPr>
        <w:t>Conclusion</w:t>
      </w:r>
    </w:p>
    <w:p w14:paraId="34891F7F" w14:textId="3407977B" w:rsidR="00A56C0A" w:rsidRPr="00FC0F6C" w:rsidRDefault="00A56C0A" w:rsidP="00A56C0A">
      <w:pPr>
        <w:spacing w:line="480" w:lineRule="auto"/>
        <w:rPr>
          <w:rFonts w:ascii="Times" w:hAnsi="Times" w:cstheme="minorHAnsi"/>
          <w:color w:val="000000" w:themeColor="text1"/>
        </w:rPr>
      </w:pPr>
      <w:r w:rsidRPr="00FC0F6C">
        <w:rPr>
          <w:rFonts w:ascii="Times" w:hAnsi="Times" w:cstheme="minorHAnsi"/>
          <w:color w:val="000000" w:themeColor="text1"/>
        </w:rPr>
        <w:tab/>
        <w:t>Given the deleterious effects of sexual trauma on relational and individual functioning, and the potential for positive romantic relationships to contribute to survivor wellbeing, it is important to examine the mechanisms that underlie relationship satisfaction in this population. The present study analyzed the role of PTSD symptom clusters, partner reactions, and perceived partner responsiveness in relationship satisfaction after disclosure of sexual trauma</w:t>
      </w:r>
      <w:r w:rsidR="001666BA">
        <w:rPr>
          <w:rFonts w:ascii="Times" w:hAnsi="Times" w:cstheme="minorHAnsi"/>
          <w:color w:val="000000" w:themeColor="text1"/>
        </w:rPr>
        <w:t>,</w:t>
      </w:r>
      <w:r w:rsidRPr="00FC0F6C">
        <w:rPr>
          <w:rFonts w:ascii="Times" w:hAnsi="Times" w:cstheme="minorHAnsi"/>
          <w:color w:val="000000" w:themeColor="text1"/>
        </w:rPr>
        <w:t xml:space="preserve"> and found that partner and dyad-level behaviors are significant factors in this process. These findings support the need for the implementation and continued study of clinical interventions designed to address these factors and assist with positive post-disclosure experiences. </w:t>
      </w:r>
    </w:p>
    <w:p w14:paraId="0B8A182B" w14:textId="77777777" w:rsidR="00A56C0A" w:rsidRDefault="00A56C0A" w:rsidP="00A56C0A">
      <w:pPr>
        <w:rPr>
          <w:rFonts w:ascii="Times" w:hAnsi="Times"/>
        </w:rPr>
      </w:pPr>
    </w:p>
    <w:p w14:paraId="4BCDD29B" w14:textId="77777777" w:rsidR="00A56C0A" w:rsidRDefault="00A56C0A" w:rsidP="00A56C0A">
      <w:pPr>
        <w:rPr>
          <w:rFonts w:ascii="Times" w:hAnsi="Times"/>
        </w:rPr>
      </w:pPr>
    </w:p>
    <w:p w14:paraId="32156BDC" w14:textId="77777777" w:rsidR="00A56C0A" w:rsidRDefault="00A56C0A" w:rsidP="00A56C0A">
      <w:pPr>
        <w:rPr>
          <w:rFonts w:ascii="Times" w:hAnsi="Times"/>
        </w:rPr>
      </w:pPr>
    </w:p>
    <w:p w14:paraId="7AD7B1CE" w14:textId="77777777" w:rsidR="00A56C0A" w:rsidRDefault="00A56C0A" w:rsidP="00A56C0A">
      <w:pPr>
        <w:rPr>
          <w:rFonts w:ascii="Times" w:hAnsi="Times"/>
        </w:rPr>
      </w:pPr>
    </w:p>
    <w:p w14:paraId="3FCD38B4" w14:textId="77777777" w:rsidR="00A56C0A" w:rsidRDefault="00A56C0A" w:rsidP="00A56C0A">
      <w:pPr>
        <w:rPr>
          <w:rFonts w:ascii="Times" w:hAnsi="Times"/>
        </w:rPr>
      </w:pPr>
    </w:p>
    <w:p w14:paraId="3F051773" w14:textId="77777777" w:rsidR="00A56C0A" w:rsidRDefault="00A56C0A" w:rsidP="00A56C0A">
      <w:pPr>
        <w:rPr>
          <w:rFonts w:ascii="Times" w:hAnsi="Times"/>
        </w:rPr>
      </w:pPr>
    </w:p>
    <w:p w14:paraId="41616A3F" w14:textId="77777777" w:rsidR="00A56C0A" w:rsidRDefault="00A56C0A" w:rsidP="00A56C0A">
      <w:pPr>
        <w:rPr>
          <w:rFonts w:ascii="Times" w:hAnsi="Times"/>
        </w:rPr>
      </w:pPr>
    </w:p>
    <w:p w14:paraId="5135DA10" w14:textId="77777777" w:rsidR="00A56C0A" w:rsidRDefault="00A56C0A" w:rsidP="00A56C0A">
      <w:pPr>
        <w:rPr>
          <w:rFonts w:ascii="Times" w:hAnsi="Times"/>
        </w:rPr>
      </w:pPr>
    </w:p>
    <w:p w14:paraId="19FB763A" w14:textId="77777777" w:rsidR="00A56C0A" w:rsidRDefault="00A56C0A" w:rsidP="00A56C0A">
      <w:pPr>
        <w:rPr>
          <w:rFonts w:ascii="Times" w:hAnsi="Times"/>
        </w:rPr>
      </w:pPr>
    </w:p>
    <w:p w14:paraId="5EF33D73" w14:textId="77777777" w:rsidR="00A56C0A" w:rsidRDefault="00A56C0A" w:rsidP="00A56C0A">
      <w:pPr>
        <w:rPr>
          <w:rFonts w:ascii="Times" w:hAnsi="Times"/>
        </w:rPr>
      </w:pPr>
    </w:p>
    <w:p w14:paraId="34894F54" w14:textId="77777777" w:rsidR="00A56C0A" w:rsidRDefault="00A56C0A" w:rsidP="00A56C0A">
      <w:pPr>
        <w:rPr>
          <w:rFonts w:ascii="Times" w:hAnsi="Times"/>
        </w:rPr>
      </w:pPr>
    </w:p>
    <w:p w14:paraId="12B5083C" w14:textId="77777777" w:rsidR="00A56C0A" w:rsidRDefault="00A56C0A" w:rsidP="00A56C0A">
      <w:pPr>
        <w:rPr>
          <w:rFonts w:ascii="Times" w:hAnsi="Times"/>
        </w:rPr>
      </w:pPr>
    </w:p>
    <w:p w14:paraId="46099A8C" w14:textId="77777777" w:rsidR="00A56C0A" w:rsidRDefault="00A56C0A" w:rsidP="00A56C0A">
      <w:pPr>
        <w:rPr>
          <w:rFonts w:ascii="Times" w:hAnsi="Times"/>
        </w:rPr>
      </w:pPr>
    </w:p>
    <w:p w14:paraId="797AC1E6" w14:textId="77777777" w:rsidR="00A56C0A" w:rsidRDefault="00A56C0A" w:rsidP="00A56C0A">
      <w:pPr>
        <w:rPr>
          <w:rFonts w:ascii="Times" w:hAnsi="Times"/>
        </w:rPr>
      </w:pPr>
    </w:p>
    <w:p w14:paraId="756D9AF9" w14:textId="77777777" w:rsidR="00A56C0A" w:rsidRDefault="00A56C0A" w:rsidP="00A56C0A">
      <w:pPr>
        <w:rPr>
          <w:rFonts w:ascii="Times" w:hAnsi="Times"/>
        </w:rPr>
      </w:pPr>
    </w:p>
    <w:p w14:paraId="08DF3D91" w14:textId="77777777" w:rsidR="00A56C0A" w:rsidRDefault="00A56C0A" w:rsidP="00A56C0A">
      <w:pPr>
        <w:rPr>
          <w:rFonts w:ascii="Times" w:hAnsi="Times"/>
        </w:rPr>
      </w:pPr>
    </w:p>
    <w:p w14:paraId="7749A7EF" w14:textId="77777777" w:rsidR="00A56C0A" w:rsidRDefault="00A56C0A" w:rsidP="00A56C0A">
      <w:pPr>
        <w:rPr>
          <w:rFonts w:ascii="Times" w:hAnsi="Times"/>
        </w:rPr>
      </w:pPr>
    </w:p>
    <w:p w14:paraId="5FBC67DF" w14:textId="77777777" w:rsidR="00A56C0A" w:rsidRDefault="00A56C0A" w:rsidP="00A56C0A">
      <w:pPr>
        <w:rPr>
          <w:rFonts w:ascii="Times" w:hAnsi="Times"/>
        </w:rPr>
      </w:pPr>
    </w:p>
    <w:p w14:paraId="59E9AD27" w14:textId="77777777" w:rsidR="00A56C0A" w:rsidRDefault="00A56C0A" w:rsidP="00A56C0A">
      <w:pPr>
        <w:rPr>
          <w:rFonts w:ascii="Times" w:hAnsi="Times"/>
        </w:rPr>
      </w:pPr>
    </w:p>
    <w:p w14:paraId="3D201879" w14:textId="77777777" w:rsidR="003F7CF4" w:rsidRDefault="003F7CF4" w:rsidP="00A56C0A">
      <w:pPr>
        <w:rPr>
          <w:rFonts w:ascii="Times" w:hAnsi="Times"/>
        </w:rPr>
      </w:pPr>
    </w:p>
    <w:p w14:paraId="0E968485" w14:textId="77777777" w:rsidR="00A56C0A" w:rsidRPr="00161A9F" w:rsidRDefault="00A56C0A" w:rsidP="00A56C0A">
      <w:pPr>
        <w:spacing w:line="480" w:lineRule="auto"/>
        <w:ind w:left="720" w:hanging="720"/>
        <w:jc w:val="center"/>
        <w:rPr>
          <w:rFonts w:ascii="Times" w:hAnsi="Times"/>
          <w:b/>
          <w:bCs/>
        </w:rPr>
      </w:pPr>
      <w:r w:rsidRPr="00161A9F">
        <w:rPr>
          <w:rFonts w:ascii="Times" w:hAnsi="Times"/>
          <w:b/>
          <w:bCs/>
        </w:rPr>
        <w:lastRenderedPageBreak/>
        <w:t>References</w:t>
      </w:r>
    </w:p>
    <w:p w14:paraId="3F668D67" w14:textId="77777777" w:rsidR="00A56C0A" w:rsidRPr="00161A9F" w:rsidRDefault="00A56C0A" w:rsidP="00A56C0A">
      <w:pPr>
        <w:spacing w:line="480" w:lineRule="auto"/>
        <w:ind w:left="720" w:hanging="720"/>
        <w:rPr>
          <w:rFonts w:ascii="Times" w:hAnsi="Times"/>
        </w:rPr>
      </w:pPr>
      <w:r w:rsidRPr="00161A9F">
        <w:rPr>
          <w:rFonts w:ascii="Times" w:hAnsi="Times"/>
        </w:rPr>
        <w:t xml:space="preserve">Ahrens, C. E. (2006). Being silenced: The impact of negative social reactions on the disclosure of rape. </w:t>
      </w:r>
      <w:r w:rsidRPr="00161A9F">
        <w:rPr>
          <w:rFonts w:ascii="Times" w:hAnsi="Times"/>
          <w:i/>
          <w:iCs/>
        </w:rPr>
        <w:t>American Journal of Community Psychology</w:t>
      </w:r>
      <w:r w:rsidRPr="00161A9F">
        <w:rPr>
          <w:rFonts w:ascii="Times" w:hAnsi="Times"/>
        </w:rPr>
        <w:t xml:space="preserve">, </w:t>
      </w:r>
      <w:r w:rsidRPr="00161A9F">
        <w:rPr>
          <w:rFonts w:ascii="Times" w:hAnsi="Times"/>
          <w:i/>
          <w:iCs/>
        </w:rPr>
        <w:t>38</w:t>
      </w:r>
      <w:r w:rsidRPr="00161A9F">
        <w:rPr>
          <w:rFonts w:ascii="Times" w:hAnsi="Times"/>
        </w:rPr>
        <w:t xml:space="preserve">(3–4), 31–34. </w:t>
      </w:r>
      <w:hyperlink r:id="rId10" w:history="1">
        <w:r w:rsidRPr="00161A9F">
          <w:rPr>
            <w:rStyle w:val="Hyperlink"/>
            <w:rFonts w:ascii="Times" w:hAnsi="Times"/>
          </w:rPr>
          <w:t>https://doi.org/10.1007/s10464-006-9069-9</w:t>
        </w:r>
      </w:hyperlink>
    </w:p>
    <w:p w14:paraId="5C4B6CE7" w14:textId="77777777" w:rsidR="00A56C0A" w:rsidRPr="00161A9F" w:rsidRDefault="00A56C0A" w:rsidP="00A56C0A">
      <w:pPr>
        <w:spacing w:line="480" w:lineRule="auto"/>
        <w:ind w:left="720" w:hanging="720"/>
        <w:rPr>
          <w:rStyle w:val="Hyperlink"/>
          <w:rFonts w:ascii="Times" w:hAnsi="Times"/>
        </w:rPr>
      </w:pPr>
      <w:r w:rsidRPr="00161A9F">
        <w:rPr>
          <w:rFonts w:ascii="Times" w:hAnsi="Times"/>
        </w:rPr>
        <w:t xml:space="preserve">Ahrens, C. E., &amp; Aldana, E. (2012). The ties that bind: Understanding the impact of sexual assault disclosure on survivors’ relationships with friends, family, and partners. </w:t>
      </w:r>
      <w:r w:rsidRPr="00161A9F">
        <w:rPr>
          <w:rFonts w:ascii="Times" w:hAnsi="Times"/>
          <w:i/>
          <w:iCs/>
        </w:rPr>
        <w:t>Journal of Trauma &amp; Dissociation</w:t>
      </w:r>
      <w:r w:rsidRPr="00161A9F">
        <w:rPr>
          <w:rFonts w:ascii="Times" w:hAnsi="Times"/>
        </w:rPr>
        <w:t xml:space="preserve">, </w:t>
      </w:r>
      <w:r w:rsidRPr="00161A9F">
        <w:rPr>
          <w:rFonts w:ascii="Times" w:hAnsi="Times"/>
          <w:i/>
          <w:iCs/>
        </w:rPr>
        <w:t>13</w:t>
      </w:r>
      <w:r w:rsidRPr="00161A9F">
        <w:rPr>
          <w:rFonts w:ascii="Times" w:hAnsi="Times"/>
        </w:rPr>
        <w:t xml:space="preserve">(2), 226–243. </w:t>
      </w:r>
      <w:hyperlink r:id="rId11" w:history="1">
        <w:r w:rsidRPr="00161A9F">
          <w:rPr>
            <w:rStyle w:val="Hyperlink"/>
            <w:rFonts w:ascii="Times" w:hAnsi="Times"/>
          </w:rPr>
          <w:t>https://doi.org/10.1080/15299732.2012.642738</w:t>
        </w:r>
      </w:hyperlink>
    </w:p>
    <w:p w14:paraId="549DB481" w14:textId="77777777" w:rsidR="00A56C0A" w:rsidRPr="00161A9F" w:rsidRDefault="00A56C0A" w:rsidP="00A56C0A">
      <w:pPr>
        <w:spacing w:line="480" w:lineRule="auto"/>
        <w:ind w:left="720" w:hanging="720"/>
        <w:rPr>
          <w:rFonts w:ascii="Times" w:hAnsi="Times"/>
        </w:rPr>
      </w:pPr>
      <w:r w:rsidRPr="00161A9F">
        <w:rPr>
          <w:rFonts w:ascii="Times" w:hAnsi="Times"/>
        </w:rPr>
        <w:t xml:space="preserve">Ahrens, C. E., Cabral, G., &amp; </w:t>
      </w:r>
      <w:proofErr w:type="spellStart"/>
      <w:r w:rsidRPr="00161A9F">
        <w:rPr>
          <w:rFonts w:ascii="Times" w:hAnsi="Times"/>
        </w:rPr>
        <w:t>Abeling</w:t>
      </w:r>
      <w:proofErr w:type="spellEnd"/>
      <w:r w:rsidRPr="00161A9F">
        <w:rPr>
          <w:rFonts w:ascii="Times" w:hAnsi="Times"/>
        </w:rPr>
        <w:t xml:space="preserve">, S. (2009). Healing or hurtful: sexual assault survivors’ interpretations of social reactions from support providers. </w:t>
      </w:r>
      <w:r w:rsidRPr="00161A9F">
        <w:rPr>
          <w:rFonts w:ascii="Times" w:hAnsi="Times"/>
          <w:i/>
          <w:iCs/>
        </w:rPr>
        <w:t>Psychology of Women Quarterly</w:t>
      </w:r>
      <w:r w:rsidRPr="00161A9F">
        <w:rPr>
          <w:rFonts w:ascii="Times" w:hAnsi="Times"/>
        </w:rPr>
        <w:t xml:space="preserve">, </w:t>
      </w:r>
      <w:r w:rsidRPr="00161A9F">
        <w:rPr>
          <w:rFonts w:ascii="Times" w:hAnsi="Times"/>
          <w:i/>
          <w:iCs/>
        </w:rPr>
        <w:t>33</w:t>
      </w:r>
      <w:r w:rsidRPr="00161A9F">
        <w:rPr>
          <w:rFonts w:ascii="Times" w:hAnsi="Times"/>
        </w:rPr>
        <w:t xml:space="preserve">(1), 81–94. </w:t>
      </w:r>
      <w:hyperlink r:id="rId12" w:history="1">
        <w:r w:rsidRPr="00161A9F">
          <w:rPr>
            <w:rStyle w:val="Hyperlink"/>
            <w:rFonts w:ascii="Times" w:hAnsi="Times"/>
          </w:rPr>
          <w:t>https://doi.org/10.1111/j.1471-6402.2008.01476.x</w:t>
        </w:r>
      </w:hyperlink>
    </w:p>
    <w:p w14:paraId="4122A9DB" w14:textId="77777777" w:rsidR="00A56C0A" w:rsidRPr="00161A9F" w:rsidRDefault="00A56C0A" w:rsidP="00A56C0A">
      <w:pPr>
        <w:spacing w:line="480" w:lineRule="auto"/>
        <w:ind w:left="720" w:hanging="720"/>
        <w:rPr>
          <w:rFonts w:ascii="Times" w:hAnsi="Times"/>
        </w:rPr>
      </w:pPr>
      <w:r w:rsidRPr="00161A9F">
        <w:rPr>
          <w:rFonts w:ascii="Times" w:hAnsi="Times"/>
        </w:rPr>
        <w:t xml:space="preserve">Ahrens, C. E., Campbell, R., </w:t>
      </w:r>
      <w:proofErr w:type="spellStart"/>
      <w:r w:rsidRPr="00161A9F">
        <w:rPr>
          <w:rFonts w:ascii="Times" w:hAnsi="Times"/>
        </w:rPr>
        <w:t>Ternier</w:t>
      </w:r>
      <w:proofErr w:type="spellEnd"/>
      <w:r w:rsidRPr="00161A9F">
        <w:rPr>
          <w:rFonts w:ascii="Times" w:hAnsi="Times"/>
        </w:rPr>
        <w:t xml:space="preserve">-Thames, N. K., Wasco, S. M., &amp; </w:t>
      </w:r>
      <w:proofErr w:type="spellStart"/>
      <w:r w:rsidRPr="00161A9F">
        <w:rPr>
          <w:rFonts w:ascii="Times" w:hAnsi="Times"/>
        </w:rPr>
        <w:t>Sefl</w:t>
      </w:r>
      <w:proofErr w:type="spellEnd"/>
      <w:r w:rsidRPr="00161A9F">
        <w:rPr>
          <w:rFonts w:ascii="Times" w:hAnsi="Times"/>
        </w:rPr>
        <w:t xml:space="preserve">, T. (2007). Deciding whom to tell: Expectations and outcomes of rape survivors’ first disclosures. </w:t>
      </w:r>
      <w:r w:rsidRPr="00161A9F">
        <w:rPr>
          <w:rFonts w:ascii="Times" w:hAnsi="Times"/>
          <w:i/>
          <w:iCs/>
        </w:rPr>
        <w:t>Psychology of Women Quarterly</w:t>
      </w:r>
      <w:r w:rsidRPr="00161A9F">
        <w:rPr>
          <w:rFonts w:ascii="Times" w:hAnsi="Times"/>
        </w:rPr>
        <w:t xml:space="preserve">, </w:t>
      </w:r>
      <w:r w:rsidRPr="00161A9F">
        <w:rPr>
          <w:rFonts w:ascii="Times" w:hAnsi="Times"/>
          <w:i/>
          <w:iCs/>
        </w:rPr>
        <w:t>31</w:t>
      </w:r>
      <w:r w:rsidRPr="00161A9F">
        <w:rPr>
          <w:rFonts w:ascii="Times" w:hAnsi="Times"/>
        </w:rPr>
        <w:t xml:space="preserve">(1), 38–49. </w:t>
      </w:r>
      <w:hyperlink r:id="rId13" w:history="1">
        <w:r w:rsidRPr="00161A9F">
          <w:rPr>
            <w:rStyle w:val="Hyperlink"/>
            <w:rFonts w:ascii="Times" w:hAnsi="Times"/>
          </w:rPr>
          <w:t>https://doi.org/10.1111/j.1471-6402.2007.00329.x</w:t>
        </w:r>
      </w:hyperlink>
    </w:p>
    <w:p w14:paraId="69DB0D19" w14:textId="77777777" w:rsidR="00A56C0A" w:rsidRPr="00161A9F" w:rsidRDefault="00A56C0A" w:rsidP="00A56C0A">
      <w:pPr>
        <w:spacing w:line="480" w:lineRule="auto"/>
        <w:ind w:left="720" w:hanging="720"/>
        <w:rPr>
          <w:rFonts w:ascii="Times" w:hAnsi="Times"/>
        </w:rPr>
      </w:pPr>
      <w:r w:rsidRPr="00161A9F">
        <w:rPr>
          <w:rFonts w:ascii="Times" w:hAnsi="Times"/>
        </w:rPr>
        <w:t xml:space="preserve">Ahrens, C. E., </w:t>
      </w:r>
      <w:proofErr w:type="spellStart"/>
      <w:r w:rsidRPr="00161A9F">
        <w:rPr>
          <w:rFonts w:ascii="Times" w:hAnsi="Times"/>
        </w:rPr>
        <w:t>Stansell</w:t>
      </w:r>
      <w:proofErr w:type="spellEnd"/>
      <w:r w:rsidRPr="00161A9F">
        <w:rPr>
          <w:rFonts w:ascii="Times" w:hAnsi="Times"/>
        </w:rPr>
        <w:t xml:space="preserve">, J., &amp; Jennings, A. (2010). To tell or not to tell: The impact of disclosure on sexual assault survivors’ recovery. </w:t>
      </w:r>
      <w:r w:rsidRPr="00161A9F">
        <w:rPr>
          <w:rFonts w:ascii="Times" w:hAnsi="Times"/>
          <w:i/>
          <w:iCs/>
        </w:rPr>
        <w:t>Violence and Victims</w:t>
      </w:r>
      <w:r w:rsidRPr="00161A9F">
        <w:rPr>
          <w:rFonts w:ascii="Times" w:hAnsi="Times"/>
        </w:rPr>
        <w:t xml:space="preserve">, </w:t>
      </w:r>
      <w:r w:rsidRPr="00161A9F">
        <w:rPr>
          <w:rFonts w:ascii="Times" w:hAnsi="Times"/>
          <w:i/>
          <w:iCs/>
        </w:rPr>
        <w:t>25</w:t>
      </w:r>
      <w:r w:rsidRPr="00161A9F">
        <w:rPr>
          <w:rFonts w:ascii="Times" w:hAnsi="Times"/>
        </w:rPr>
        <w:t xml:space="preserve">(5), 631–648. </w:t>
      </w:r>
      <w:hyperlink r:id="rId14" w:history="1">
        <w:r w:rsidRPr="00161A9F">
          <w:rPr>
            <w:rStyle w:val="Hyperlink"/>
            <w:rFonts w:ascii="Times" w:hAnsi="Times"/>
          </w:rPr>
          <w:t>https://doi.org/10.1891/0886-6708.25.5.631</w:t>
        </w:r>
      </w:hyperlink>
    </w:p>
    <w:p w14:paraId="1392706B" w14:textId="77777777" w:rsidR="00A56C0A" w:rsidRPr="00161A9F" w:rsidRDefault="00A56C0A" w:rsidP="00A56C0A">
      <w:pPr>
        <w:spacing w:line="480" w:lineRule="auto"/>
        <w:ind w:left="720" w:hanging="720"/>
        <w:rPr>
          <w:rFonts w:ascii="Times" w:eastAsia="Times New Roman" w:hAnsi="Times" w:cs="Times New Roman"/>
          <w:color w:val="222222"/>
        </w:rPr>
      </w:pPr>
      <w:r w:rsidRPr="00057DAF">
        <w:rPr>
          <w:rFonts w:ascii="Times" w:eastAsia="Times New Roman" w:hAnsi="Times" w:cs="Times New Roman"/>
          <w:color w:val="222222"/>
        </w:rPr>
        <w:t>Allen</w:t>
      </w:r>
      <w:r w:rsidRPr="00161A9F">
        <w:rPr>
          <w:rFonts w:ascii="Times" w:eastAsia="Times New Roman" w:hAnsi="Times" w:cs="Times New Roman"/>
          <w:color w:val="222222"/>
        </w:rPr>
        <w:t xml:space="preserve">, E. S., Renshaw, K. D., &amp; </w:t>
      </w:r>
      <w:proofErr w:type="spellStart"/>
      <w:r w:rsidRPr="00161A9F">
        <w:rPr>
          <w:rFonts w:ascii="Times" w:eastAsia="Times New Roman" w:hAnsi="Times" w:cs="Times New Roman"/>
          <w:color w:val="222222"/>
        </w:rPr>
        <w:t>Fredman</w:t>
      </w:r>
      <w:proofErr w:type="spellEnd"/>
      <w:r w:rsidRPr="00161A9F">
        <w:rPr>
          <w:rFonts w:ascii="Times" w:eastAsia="Times New Roman" w:hAnsi="Times" w:cs="Times New Roman"/>
          <w:color w:val="222222"/>
        </w:rPr>
        <w:t>, S.J. (2015). </w:t>
      </w:r>
      <w:r w:rsidRPr="00161A9F">
        <w:rPr>
          <w:rFonts w:ascii="Times" w:eastAsia="Times New Roman" w:hAnsi="Times" w:cs="Times New Roman"/>
          <w:i/>
          <w:iCs/>
          <w:color w:val="222222"/>
        </w:rPr>
        <w:t xml:space="preserve">Trauma-related disclosure scales </w:t>
      </w:r>
      <w:r w:rsidRPr="00161A9F">
        <w:rPr>
          <w:rFonts w:ascii="Times" w:eastAsia="Times New Roman" w:hAnsi="Times" w:cs="Times New Roman"/>
          <w:color w:val="222222"/>
        </w:rPr>
        <w:t>(Unpublished measure).</w:t>
      </w:r>
    </w:p>
    <w:p w14:paraId="73EF87C5" w14:textId="77777777" w:rsidR="00A56C0A" w:rsidRPr="00161A9F" w:rsidRDefault="00A56C0A" w:rsidP="00A56C0A">
      <w:pPr>
        <w:spacing w:line="480" w:lineRule="auto"/>
        <w:ind w:left="720" w:hanging="720"/>
        <w:rPr>
          <w:rFonts w:ascii="Times" w:hAnsi="Times"/>
        </w:rPr>
      </w:pPr>
      <w:r w:rsidRPr="00161A9F">
        <w:rPr>
          <w:rFonts w:ascii="Times" w:hAnsi="Times"/>
          <w:iCs/>
        </w:rPr>
        <w:t>American Psychiatric Association. (1994).</w:t>
      </w:r>
      <w:r w:rsidRPr="00161A9F">
        <w:rPr>
          <w:rFonts w:ascii="Times" w:hAnsi="Times"/>
          <w:i/>
          <w:iCs/>
        </w:rPr>
        <w:t xml:space="preserve"> Diagnostic and statistical manual of mental disorders</w:t>
      </w:r>
      <w:r w:rsidRPr="00161A9F">
        <w:rPr>
          <w:rFonts w:ascii="Times" w:hAnsi="Times"/>
        </w:rPr>
        <w:t xml:space="preserve"> (4</w:t>
      </w:r>
      <w:r w:rsidRPr="00161A9F">
        <w:rPr>
          <w:rFonts w:ascii="Times" w:hAnsi="Times"/>
          <w:vertAlign w:val="superscript"/>
        </w:rPr>
        <w:t>th</w:t>
      </w:r>
      <w:r w:rsidRPr="00161A9F">
        <w:rPr>
          <w:rFonts w:ascii="Times" w:hAnsi="Times"/>
        </w:rPr>
        <w:t xml:space="preserve"> ed.). </w:t>
      </w:r>
    </w:p>
    <w:p w14:paraId="473874AC" w14:textId="77777777" w:rsidR="00A56C0A" w:rsidRPr="00161A9F" w:rsidRDefault="00A56C0A" w:rsidP="00A56C0A">
      <w:pPr>
        <w:spacing w:line="480" w:lineRule="auto"/>
        <w:ind w:left="720" w:hanging="720"/>
        <w:rPr>
          <w:rFonts w:ascii="Times" w:hAnsi="Times"/>
        </w:rPr>
      </w:pPr>
      <w:r w:rsidRPr="00161A9F">
        <w:rPr>
          <w:rFonts w:ascii="Times" w:hAnsi="Times"/>
          <w:iCs/>
        </w:rPr>
        <w:t>American Psychiatric Association. (2013).</w:t>
      </w:r>
      <w:r w:rsidRPr="00161A9F">
        <w:rPr>
          <w:rFonts w:ascii="Times" w:hAnsi="Times"/>
          <w:i/>
          <w:iCs/>
        </w:rPr>
        <w:t xml:space="preserve"> Diagnostic and statistical manual of mental disorders</w:t>
      </w:r>
      <w:r w:rsidRPr="00161A9F">
        <w:rPr>
          <w:rFonts w:ascii="Times" w:hAnsi="Times"/>
        </w:rPr>
        <w:t xml:space="preserve"> (5</w:t>
      </w:r>
      <w:r w:rsidRPr="00161A9F">
        <w:rPr>
          <w:rFonts w:ascii="Times" w:hAnsi="Times"/>
          <w:vertAlign w:val="superscript"/>
        </w:rPr>
        <w:t>th</w:t>
      </w:r>
      <w:r w:rsidRPr="00161A9F">
        <w:rPr>
          <w:rFonts w:ascii="Times" w:hAnsi="Times"/>
        </w:rPr>
        <w:t xml:space="preserve"> ed.). https://doi.org/10.1176/appi.books.9780890425596 </w:t>
      </w:r>
    </w:p>
    <w:p w14:paraId="5BE0B7BC" w14:textId="77777777" w:rsidR="00A56C0A" w:rsidRPr="00161A9F" w:rsidRDefault="00A56C0A" w:rsidP="00A56C0A">
      <w:pPr>
        <w:spacing w:line="480" w:lineRule="auto"/>
        <w:ind w:left="720" w:hanging="720"/>
        <w:rPr>
          <w:rFonts w:ascii="Times" w:hAnsi="Times"/>
        </w:rPr>
      </w:pPr>
      <w:proofErr w:type="spellStart"/>
      <w:r w:rsidRPr="00161A9F">
        <w:rPr>
          <w:rFonts w:ascii="Times" w:hAnsi="Times"/>
        </w:rPr>
        <w:lastRenderedPageBreak/>
        <w:t>Andreychik</w:t>
      </w:r>
      <w:proofErr w:type="spellEnd"/>
      <w:r w:rsidRPr="00161A9F">
        <w:rPr>
          <w:rFonts w:ascii="Times" w:hAnsi="Times"/>
        </w:rPr>
        <w:t xml:space="preserve">, M. R. (2019). I like that you feel my pain, but I love that you feel my joy: Empathy for a partner’s negative versus positive emotions independently affect relationship quality. </w:t>
      </w:r>
      <w:r w:rsidRPr="00161A9F">
        <w:rPr>
          <w:rFonts w:ascii="Times" w:hAnsi="Times"/>
          <w:i/>
          <w:iCs/>
        </w:rPr>
        <w:t>Journal of Social and Personal Relationships</w:t>
      </w:r>
      <w:r w:rsidRPr="00161A9F">
        <w:rPr>
          <w:rFonts w:ascii="Times" w:hAnsi="Times"/>
        </w:rPr>
        <w:t xml:space="preserve">, </w:t>
      </w:r>
      <w:r w:rsidRPr="00161A9F">
        <w:rPr>
          <w:rFonts w:ascii="Times" w:hAnsi="Times"/>
          <w:i/>
          <w:iCs/>
        </w:rPr>
        <w:t>36</w:t>
      </w:r>
      <w:r w:rsidRPr="00161A9F">
        <w:rPr>
          <w:rFonts w:ascii="Times" w:hAnsi="Times"/>
        </w:rPr>
        <w:t xml:space="preserve">(3), 834–854. </w:t>
      </w:r>
      <w:hyperlink r:id="rId15" w:history="1">
        <w:r w:rsidRPr="00161A9F">
          <w:rPr>
            <w:rStyle w:val="Hyperlink"/>
            <w:rFonts w:ascii="Times" w:hAnsi="Times"/>
          </w:rPr>
          <w:t>https://doi.org/10.1177/0265407517746518</w:t>
        </w:r>
      </w:hyperlink>
    </w:p>
    <w:p w14:paraId="56F58B8D" w14:textId="77777777" w:rsidR="00A56C0A" w:rsidRPr="00161A9F" w:rsidRDefault="00A56C0A" w:rsidP="00A56C0A">
      <w:pPr>
        <w:spacing w:line="480" w:lineRule="auto"/>
        <w:ind w:left="720" w:hanging="720"/>
        <w:rPr>
          <w:rFonts w:ascii="Times" w:hAnsi="Times"/>
        </w:rPr>
      </w:pPr>
      <w:proofErr w:type="spellStart"/>
      <w:r w:rsidRPr="00161A9F">
        <w:rPr>
          <w:rFonts w:ascii="Times" w:hAnsi="Times"/>
        </w:rPr>
        <w:t>Balderrama</w:t>
      </w:r>
      <w:proofErr w:type="spellEnd"/>
      <w:r w:rsidRPr="00161A9F">
        <w:rPr>
          <w:rFonts w:ascii="Times" w:hAnsi="Times"/>
        </w:rPr>
        <w:t xml:space="preserve">-Durbin, C., Snyder, D. K., </w:t>
      </w:r>
      <w:proofErr w:type="spellStart"/>
      <w:r w:rsidRPr="00161A9F">
        <w:rPr>
          <w:rFonts w:ascii="Times" w:hAnsi="Times"/>
        </w:rPr>
        <w:t>Cigrang</w:t>
      </w:r>
      <w:proofErr w:type="spellEnd"/>
      <w:r w:rsidRPr="00161A9F">
        <w:rPr>
          <w:rFonts w:ascii="Times" w:hAnsi="Times"/>
        </w:rPr>
        <w:t xml:space="preserve">, J., Talcott, G. W., Tatum, J., Baker, M., Cassidy, D., </w:t>
      </w:r>
      <w:proofErr w:type="spellStart"/>
      <w:r w:rsidRPr="00161A9F">
        <w:rPr>
          <w:rFonts w:ascii="Times" w:hAnsi="Times"/>
        </w:rPr>
        <w:t>Sonnek</w:t>
      </w:r>
      <w:proofErr w:type="spellEnd"/>
      <w:r w:rsidRPr="00161A9F">
        <w:rPr>
          <w:rFonts w:ascii="Times" w:hAnsi="Times"/>
        </w:rPr>
        <w:t xml:space="preserve">, S., Heyman, R. E., &amp; Smith S. A. M. (2013). Combat disclosure in intimate relationships: Mediating the impact of partner support on posttraumatic stress. </w:t>
      </w:r>
      <w:r w:rsidRPr="00161A9F">
        <w:rPr>
          <w:rFonts w:ascii="Times" w:hAnsi="Times"/>
          <w:i/>
          <w:iCs/>
        </w:rPr>
        <w:t>Journal of Family Psychology</w:t>
      </w:r>
      <w:r w:rsidRPr="00161A9F">
        <w:rPr>
          <w:rFonts w:ascii="Times" w:hAnsi="Times"/>
        </w:rPr>
        <w:t xml:space="preserve">, </w:t>
      </w:r>
      <w:r w:rsidRPr="00161A9F">
        <w:rPr>
          <w:rFonts w:ascii="Times" w:hAnsi="Times"/>
          <w:i/>
          <w:iCs/>
        </w:rPr>
        <w:t>27</w:t>
      </w:r>
      <w:r w:rsidRPr="00161A9F">
        <w:rPr>
          <w:rFonts w:ascii="Times" w:hAnsi="Times"/>
        </w:rPr>
        <w:t xml:space="preserve">(4), 560–568. </w:t>
      </w:r>
      <w:hyperlink r:id="rId16" w:history="1">
        <w:r w:rsidRPr="00161A9F">
          <w:rPr>
            <w:rStyle w:val="Hyperlink"/>
            <w:rFonts w:ascii="Times" w:hAnsi="Times"/>
          </w:rPr>
          <w:t>https://doi.org/10.1037/a0033412</w:t>
        </w:r>
      </w:hyperlink>
    </w:p>
    <w:p w14:paraId="24F77B6A" w14:textId="77777777" w:rsidR="00A56C0A" w:rsidRPr="00161A9F" w:rsidRDefault="00A56C0A" w:rsidP="00A56C0A">
      <w:pPr>
        <w:spacing w:line="480" w:lineRule="auto"/>
        <w:ind w:left="720" w:hanging="720"/>
        <w:rPr>
          <w:rFonts w:ascii="Times" w:hAnsi="Times"/>
        </w:rPr>
      </w:pPr>
      <w:r w:rsidRPr="00161A9F">
        <w:rPr>
          <w:rFonts w:ascii="Times" w:hAnsi="Times"/>
        </w:rPr>
        <w:t xml:space="preserve">Barr, A. B., </w:t>
      </w:r>
      <w:proofErr w:type="spellStart"/>
      <w:r w:rsidRPr="00161A9F">
        <w:rPr>
          <w:rFonts w:ascii="Times" w:hAnsi="Times"/>
        </w:rPr>
        <w:t>Culatta</w:t>
      </w:r>
      <w:proofErr w:type="spellEnd"/>
      <w:r w:rsidRPr="00161A9F">
        <w:rPr>
          <w:rFonts w:ascii="Times" w:hAnsi="Times"/>
        </w:rPr>
        <w:t xml:space="preserve">, E., &amp; Simons, R. L. (2013). Romantic relationships and health among African American young adults: Linking patterns of relationship quality over time to changes in physical and mental health. </w:t>
      </w:r>
      <w:r w:rsidRPr="00161A9F">
        <w:rPr>
          <w:rFonts w:ascii="Times" w:hAnsi="Times"/>
          <w:i/>
          <w:iCs/>
        </w:rPr>
        <w:t>Journal of Health and Social Behavior</w:t>
      </w:r>
      <w:r w:rsidRPr="00161A9F">
        <w:rPr>
          <w:rFonts w:ascii="Times" w:hAnsi="Times"/>
        </w:rPr>
        <w:t xml:space="preserve">, </w:t>
      </w:r>
      <w:r w:rsidRPr="00161A9F">
        <w:rPr>
          <w:rFonts w:ascii="Times" w:hAnsi="Times"/>
          <w:i/>
          <w:iCs/>
        </w:rPr>
        <w:t>54</w:t>
      </w:r>
      <w:r w:rsidRPr="00161A9F">
        <w:rPr>
          <w:rFonts w:ascii="Times" w:hAnsi="Times"/>
        </w:rPr>
        <w:t xml:space="preserve">(3), 369–385. </w:t>
      </w:r>
      <w:hyperlink r:id="rId17" w:history="1">
        <w:r w:rsidRPr="00161A9F">
          <w:rPr>
            <w:rStyle w:val="Hyperlink"/>
            <w:rFonts w:ascii="Times" w:hAnsi="Times"/>
          </w:rPr>
          <w:t>https://doi.org/10.1177/0022146513486652</w:t>
        </w:r>
      </w:hyperlink>
    </w:p>
    <w:p w14:paraId="45464728" w14:textId="77777777" w:rsidR="00A56C0A" w:rsidRPr="00161A9F" w:rsidRDefault="00A56C0A" w:rsidP="00A56C0A">
      <w:pPr>
        <w:spacing w:line="480" w:lineRule="auto"/>
        <w:ind w:left="720" w:hanging="720"/>
        <w:rPr>
          <w:rFonts w:ascii="Times" w:hAnsi="Times"/>
        </w:rPr>
      </w:pPr>
      <w:r w:rsidRPr="00161A9F">
        <w:rPr>
          <w:rFonts w:ascii="Times" w:hAnsi="Times"/>
        </w:rPr>
        <w:t xml:space="preserve">Bedard-Gilligan, M., Jaeger, J., </w:t>
      </w:r>
      <w:proofErr w:type="spellStart"/>
      <w:r w:rsidRPr="00161A9F">
        <w:rPr>
          <w:rFonts w:ascii="Times" w:hAnsi="Times"/>
        </w:rPr>
        <w:t>Echiverri</w:t>
      </w:r>
      <w:proofErr w:type="spellEnd"/>
      <w:r w:rsidRPr="00161A9F">
        <w:rPr>
          <w:rFonts w:ascii="Times" w:hAnsi="Times"/>
        </w:rPr>
        <w:t xml:space="preserve">-Cohen, A., &amp; Zoellner, L. A. (2012). Individual differences in trauma disclosure. </w:t>
      </w:r>
      <w:r w:rsidRPr="00161A9F">
        <w:rPr>
          <w:rFonts w:ascii="Times" w:hAnsi="Times"/>
          <w:i/>
          <w:iCs/>
        </w:rPr>
        <w:t>Journal of Behavior Therapy and Experimental Psychiatry</w:t>
      </w:r>
      <w:r w:rsidRPr="00161A9F">
        <w:rPr>
          <w:rFonts w:ascii="Times" w:hAnsi="Times"/>
        </w:rPr>
        <w:t xml:space="preserve">, </w:t>
      </w:r>
      <w:r w:rsidRPr="00161A9F">
        <w:rPr>
          <w:rFonts w:ascii="Times" w:hAnsi="Times"/>
          <w:i/>
          <w:iCs/>
        </w:rPr>
        <w:t>43</w:t>
      </w:r>
      <w:r w:rsidRPr="00161A9F">
        <w:rPr>
          <w:rFonts w:ascii="Times" w:hAnsi="Times"/>
        </w:rPr>
        <w:t xml:space="preserve">(2), 716–723. </w:t>
      </w:r>
      <w:hyperlink r:id="rId18" w:history="1">
        <w:r w:rsidRPr="00161A9F">
          <w:rPr>
            <w:rStyle w:val="Hyperlink"/>
            <w:rFonts w:ascii="Times" w:hAnsi="Times"/>
          </w:rPr>
          <w:t>https://doi.org/10.1016/j.jbtep.2011.10.005</w:t>
        </w:r>
      </w:hyperlink>
    </w:p>
    <w:p w14:paraId="3424A578" w14:textId="77777777" w:rsidR="00A56C0A" w:rsidRPr="00161A9F" w:rsidRDefault="00A56C0A" w:rsidP="00A56C0A">
      <w:pPr>
        <w:spacing w:line="480" w:lineRule="auto"/>
        <w:ind w:left="720" w:hanging="720"/>
        <w:rPr>
          <w:rFonts w:ascii="Times" w:hAnsi="Times"/>
        </w:rPr>
      </w:pPr>
      <w:r w:rsidRPr="00161A9F">
        <w:rPr>
          <w:rFonts w:ascii="Times" w:hAnsi="Times"/>
        </w:rPr>
        <w:t xml:space="preserve">Bernstein, E. (2020). </w:t>
      </w:r>
      <w:r w:rsidRPr="00161A9F">
        <w:rPr>
          <w:rFonts w:ascii="Times" w:hAnsi="Times"/>
          <w:i/>
          <w:iCs/>
        </w:rPr>
        <w:t>Sexual assault acknowledgment and psychological symptoms: The indirect effect of social reactions to disclosures</w:t>
      </w:r>
      <w:r w:rsidRPr="00161A9F">
        <w:rPr>
          <w:rFonts w:ascii="Times" w:hAnsi="Times"/>
        </w:rPr>
        <w:t xml:space="preserve">. [Master’s thesis, the University of Central Florida]. Showcase of Text, Archives, Research and Scholarship. </w:t>
      </w:r>
    </w:p>
    <w:p w14:paraId="7CECC18F" w14:textId="77777777" w:rsidR="00A56C0A" w:rsidRPr="00161A9F" w:rsidRDefault="00A56C0A" w:rsidP="00A56C0A">
      <w:pPr>
        <w:spacing w:line="480" w:lineRule="auto"/>
        <w:ind w:left="720" w:hanging="720"/>
        <w:rPr>
          <w:rFonts w:ascii="Times" w:hAnsi="Times"/>
        </w:rPr>
      </w:pPr>
      <w:proofErr w:type="spellStart"/>
      <w:r w:rsidRPr="00161A9F">
        <w:rPr>
          <w:rFonts w:ascii="Times" w:hAnsi="Times"/>
        </w:rPr>
        <w:t>Blais</w:t>
      </w:r>
      <w:proofErr w:type="spellEnd"/>
      <w:r w:rsidRPr="00161A9F">
        <w:rPr>
          <w:rFonts w:ascii="Times" w:hAnsi="Times"/>
        </w:rPr>
        <w:t xml:space="preserve">, R. K. (2020). Higher anhedonia and dysphoric arousal relate to lower relationship satisfaction among trauma-exposed female service members/veterans. </w:t>
      </w:r>
      <w:r w:rsidRPr="00161A9F">
        <w:rPr>
          <w:rFonts w:ascii="Times" w:hAnsi="Times"/>
          <w:i/>
          <w:iCs/>
        </w:rPr>
        <w:t>Journal of Clinical Psychology, 76</w:t>
      </w:r>
      <w:r w:rsidRPr="00161A9F">
        <w:rPr>
          <w:rFonts w:ascii="Times" w:hAnsi="Times"/>
        </w:rPr>
        <w:t xml:space="preserve">, 1327-1338. </w:t>
      </w:r>
    </w:p>
    <w:p w14:paraId="21CA8A68" w14:textId="77777777" w:rsidR="00A56C0A" w:rsidRPr="00161A9F" w:rsidRDefault="00A56C0A" w:rsidP="00A56C0A">
      <w:pPr>
        <w:spacing w:line="480" w:lineRule="auto"/>
        <w:ind w:left="720" w:hanging="720"/>
        <w:rPr>
          <w:rFonts w:ascii="Times" w:hAnsi="Times"/>
        </w:rPr>
      </w:pPr>
      <w:proofErr w:type="spellStart"/>
      <w:r w:rsidRPr="00161A9F">
        <w:rPr>
          <w:rFonts w:ascii="Times" w:hAnsi="Times"/>
        </w:rPr>
        <w:t>Blais</w:t>
      </w:r>
      <w:proofErr w:type="spellEnd"/>
      <w:r w:rsidRPr="00161A9F">
        <w:rPr>
          <w:rFonts w:ascii="Times" w:hAnsi="Times"/>
        </w:rPr>
        <w:t xml:space="preserve">, R. K., Geiser, C., &amp; Cruz, R. A. (2018). Specific PTSD symptom clusters mediate the association of military sexual trauma severity and sexual function and satisfaction in </w:t>
      </w:r>
      <w:r w:rsidRPr="00161A9F">
        <w:rPr>
          <w:rFonts w:ascii="Times" w:hAnsi="Times"/>
        </w:rPr>
        <w:lastRenderedPageBreak/>
        <w:t xml:space="preserve">female service members/veterans. </w:t>
      </w:r>
      <w:r w:rsidRPr="00161A9F">
        <w:rPr>
          <w:rFonts w:ascii="Times" w:hAnsi="Times"/>
          <w:i/>
          <w:iCs/>
        </w:rPr>
        <w:t>Journal of Affective Disorders</w:t>
      </w:r>
      <w:r w:rsidRPr="00161A9F">
        <w:rPr>
          <w:rFonts w:ascii="Times" w:hAnsi="Times"/>
        </w:rPr>
        <w:t xml:space="preserve">, </w:t>
      </w:r>
      <w:r w:rsidRPr="00161A9F">
        <w:rPr>
          <w:rFonts w:ascii="Times" w:hAnsi="Times"/>
          <w:i/>
          <w:iCs/>
        </w:rPr>
        <w:t>238</w:t>
      </w:r>
      <w:r w:rsidRPr="00161A9F">
        <w:rPr>
          <w:rFonts w:ascii="Times" w:hAnsi="Times"/>
        </w:rPr>
        <w:t xml:space="preserve">, 680–688. </w:t>
      </w:r>
      <w:hyperlink r:id="rId19" w:history="1">
        <w:r w:rsidRPr="00161A9F">
          <w:rPr>
            <w:rStyle w:val="Hyperlink"/>
            <w:rFonts w:ascii="Times" w:hAnsi="Times"/>
          </w:rPr>
          <w:t>https://doi.org/10.1016/j.jad.2018.05.052</w:t>
        </w:r>
      </w:hyperlink>
    </w:p>
    <w:p w14:paraId="722C6A35" w14:textId="77777777" w:rsidR="00A56C0A" w:rsidRPr="00161A9F" w:rsidRDefault="00A56C0A" w:rsidP="00A56C0A">
      <w:pPr>
        <w:spacing w:line="480" w:lineRule="auto"/>
        <w:ind w:left="720" w:hanging="720"/>
        <w:rPr>
          <w:rFonts w:ascii="Times" w:hAnsi="Times"/>
        </w:rPr>
      </w:pPr>
      <w:r w:rsidRPr="00161A9F">
        <w:rPr>
          <w:rFonts w:ascii="Times" w:hAnsi="Times"/>
        </w:rPr>
        <w:t xml:space="preserve">Blanco, C. (2011). Epidemiology of PTSD. In D. J. Stein, M. J. Friedman, &amp; C. Blanco (Eds.), </w:t>
      </w:r>
      <w:r w:rsidRPr="00161A9F">
        <w:rPr>
          <w:rFonts w:ascii="Times" w:hAnsi="Times"/>
          <w:i/>
          <w:iCs/>
        </w:rPr>
        <w:t>Post-Traumatic Stress Disorder</w:t>
      </w:r>
      <w:r w:rsidRPr="00161A9F">
        <w:rPr>
          <w:rFonts w:ascii="Times" w:hAnsi="Times"/>
        </w:rPr>
        <w:t xml:space="preserve"> (pp. 49–74). John Wiley &amp; Sons, Ltd. </w:t>
      </w:r>
      <w:hyperlink r:id="rId20" w:history="1">
        <w:r w:rsidRPr="00161A9F">
          <w:rPr>
            <w:rStyle w:val="Hyperlink"/>
            <w:rFonts w:ascii="Times" w:hAnsi="Times"/>
          </w:rPr>
          <w:t>https://doi.org/10.1002/9781119998471.ch2</w:t>
        </w:r>
      </w:hyperlink>
    </w:p>
    <w:p w14:paraId="2CF35676" w14:textId="77777777" w:rsidR="00A56C0A" w:rsidRPr="00161A9F" w:rsidRDefault="00A56C0A" w:rsidP="00A56C0A">
      <w:pPr>
        <w:spacing w:line="480" w:lineRule="auto"/>
        <w:ind w:left="720" w:hanging="720"/>
        <w:rPr>
          <w:rFonts w:ascii="Times" w:hAnsi="Times"/>
        </w:rPr>
      </w:pPr>
      <w:r w:rsidRPr="00161A9F">
        <w:rPr>
          <w:rFonts w:ascii="Times" w:hAnsi="Times"/>
        </w:rPr>
        <w:t>Blevins, C. A., Weathers, F. W., Davis, M. T., Witte, T. K., &amp; Domino, J. L. (2015). The posttraumatic stress disorder checklist for </w:t>
      </w:r>
      <w:r w:rsidRPr="00161A9F">
        <w:rPr>
          <w:rFonts w:ascii="Times" w:hAnsi="Times"/>
          <w:i/>
          <w:iCs/>
        </w:rPr>
        <w:t>DSM-5</w:t>
      </w:r>
      <w:r w:rsidRPr="00161A9F">
        <w:rPr>
          <w:rFonts w:ascii="Times" w:hAnsi="Times"/>
        </w:rPr>
        <w:t xml:space="preserve"> (PCL-5): Development and initial psychometric evaluation. </w:t>
      </w:r>
      <w:r w:rsidRPr="00161A9F">
        <w:rPr>
          <w:rFonts w:ascii="Times" w:hAnsi="Times"/>
          <w:i/>
          <w:iCs/>
        </w:rPr>
        <w:t>Journal of Traumatic Stress</w:t>
      </w:r>
      <w:r w:rsidRPr="00161A9F">
        <w:rPr>
          <w:rFonts w:ascii="Times" w:hAnsi="Times"/>
        </w:rPr>
        <w:t xml:space="preserve">, </w:t>
      </w:r>
      <w:r w:rsidRPr="00161A9F">
        <w:rPr>
          <w:rFonts w:ascii="Times" w:hAnsi="Times"/>
          <w:i/>
          <w:iCs/>
        </w:rPr>
        <w:t>28</w:t>
      </w:r>
      <w:r w:rsidRPr="00161A9F">
        <w:rPr>
          <w:rFonts w:ascii="Times" w:hAnsi="Times"/>
        </w:rPr>
        <w:t xml:space="preserve">(6), 489–498. </w:t>
      </w:r>
      <w:hyperlink r:id="rId21" w:history="1">
        <w:r w:rsidRPr="00161A9F">
          <w:rPr>
            <w:rStyle w:val="Hyperlink"/>
            <w:rFonts w:ascii="Times" w:hAnsi="Times"/>
          </w:rPr>
          <w:t>https://doi.org/10.1002/jts.22059</w:t>
        </w:r>
      </w:hyperlink>
    </w:p>
    <w:p w14:paraId="0E48B33A" w14:textId="77777777" w:rsidR="00A56C0A" w:rsidRPr="00161A9F" w:rsidRDefault="00A56C0A" w:rsidP="00A56C0A">
      <w:pPr>
        <w:spacing w:line="480" w:lineRule="auto"/>
        <w:ind w:left="720" w:hanging="720"/>
        <w:rPr>
          <w:rFonts w:ascii="Times" w:hAnsi="Times"/>
        </w:rPr>
      </w:pPr>
      <w:proofErr w:type="spellStart"/>
      <w:r w:rsidRPr="00161A9F">
        <w:rPr>
          <w:rFonts w:ascii="Times" w:hAnsi="Times"/>
        </w:rPr>
        <w:t>Bodenmann</w:t>
      </w:r>
      <w:proofErr w:type="spellEnd"/>
      <w:r w:rsidRPr="00161A9F">
        <w:rPr>
          <w:rFonts w:ascii="Times" w:hAnsi="Times"/>
        </w:rPr>
        <w:t xml:space="preserve">, G., </w:t>
      </w:r>
      <w:proofErr w:type="spellStart"/>
      <w:r w:rsidRPr="00161A9F">
        <w:rPr>
          <w:rFonts w:ascii="Times" w:hAnsi="Times"/>
        </w:rPr>
        <w:t>Pihet</w:t>
      </w:r>
      <w:proofErr w:type="spellEnd"/>
      <w:r w:rsidRPr="00161A9F">
        <w:rPr>
          <w:rFonts w:ascii="Times" w:hAnsi="Times"/>
        </w:rPr>
        <w:t xml:space="preserve">, S., &amp; </w:t>
      </w:r>
      <w:proofErr w:type="spellStart"/>
      <w:r w:rsidRPr="00161A9F">
        <w:rPr>
          <w:rFonts w:ascii="Times" w:hAnsi="Times"/>
        </w:rPr>
        <w:t>Kayser</w:t>
      </w:r>
      <w:proofErr w:type="spellEnd"/>
      <w:r w:rsidRPr="00161A9F">
        <w:rPr>
          <w:rFonts w:ascii="Times" w:hAnsi="Times"/>
        </w:rPr>
        <w:t xml:space="preserve">, K. (2006). The relationship between dyadic coping and marital quality: A 2-year longitudinal study. </w:t>
      </w:r>
      <w:r w:rsidRPr="00161A9F">
        <w:rPr>
          <w:rFonts w:ascii="Times" w:hAnsi="Times"/>
          <w:i/>
          <w:iCs/>
        </w:rPr>
        <w:t>Journal of Family Psychology, 20</w:t>
      </w:r>
      <w:r w:rsidRPr="00161A9F">
        <w:rPr>
          <w:rFonts w:ascii="Times" w:hAnsi="Times"/>
        </w:rPr>
        <w:t xml:space="preserve">(3), 485-493. </w:t>
      </w:r>
      <w:hyperlink r:id="rId22" w:history="1">
        <w:r w:rsidRPr="00161A9F">
          <w:rPr>
            <w:rStyle w:val="Hyperlink"/>
            <w:rFonts w:ascii="Times" w:hAnsi="Times"/>
          </w:rPr>
          <w:t>https://doi.org/10.1037/0893-3200.20.3.485</w:t>
        </w:r>
      </w:hyperlink>
    </w:p>
    <w:p w14:paraId="1610810E" w14:textId="77777777" w:rsidR="00A56C0A" w:rsidRPr="00161A9F" w:rsidRDefault="00A56C0A" w:rsidP="00A56C0A">
      <w:pPr>
        <w:spacing w:line="480" w:lineRule="auto"/>
        <w:ind w:left="720" w:hanging="720"/>
        <w:rPr>
          <w:rFonts w:ascii="Times" w:hAnsi="Times"/>
        </w:rPr>
      </w:pPr>
      <w:r w:rsidRPr="00161A9F">
        <w:rPr>
          <w:rFonts w:ascii="Times" w:hAnsi="Times"/>
        </w:rPr>
        <w:t xml:space="preserve">Bolton, E. E., Glenn, D. M., </w:t>
      </w:r>
      <w:proofErr w:type="spellStart"/>
      <w:r w:rsidRPr="00161A9F">
        <w:rPr>
          <w:rFonts w:ascii="Times" w:hAnsi="Times"/>
        </w:rPr>
        <w:t>Orsillo</w:t>
      </w:r>
      <w:proofErr w:type="spellEnd"/>
      <w:r w:rsidRPr="00161A9F">
        <w:rPr>
          <w:rFonts w:ascii="Times" w:hAnsi="Times"/>
        </w:rPr>
        <w:t xml:space="preserve">, S., Roemer, L., &amp; </w:t>
      </w:r>
      <w:proofErr w:type="spellStart"/>
      <w:r w:rsidRPr="00161A9F">
        <w:rPr>
          <w:rFonts w:ascii="Times" w:hAnsi="Times"/>
        </w:rPr>
        <w:t>Litz</w:t>
      </w:r>
      <w:proofErr w:type="spellEnd"/>
      <w:r w:rsidRPr="00161A9F">
        <w:rPr>
          <w:rFonts w:ascii="Times" w:hAnsi="Times"/>
        </w:rPr>
        <w:t xml:space="preserve">, B. T. (2003). The relationship between self-disclosure and symptoms of posttraumatic stress disorder in peacekeepers deployed to Somalia. </w:t>
      </w:r>
      <w:r w:rsidRPr="00161A9F">
        <w:rPr>
          <w:rFonts w:ascii="Times" w:hAnsi="Times"/>
          <w:i/>
          <w:iCs/>
        </w:rPr>
        <w:t>Journal of Traumatic Stress</w:t>
      </w:r>
      <w:r w:rsidRPr="00161A9F">
        <w:rPr>
          <w:rFonts w:ascii="Times" w:hAnsi="Times"/>
        </w:rPr>
        <w:t xml:space="preserve">, </w:t>
      </w:r>
      <w:r w:rsidRPr="00161A9F">
        <w:rPr>
          <w:rFonts w:ascii="Times" w:hAnsi="Times"/>
          <w:i/>
          <w:iCs/>
        </w:rPr>
        <w:t>16</w:t>
      </w:r>
      <w:r w:rsidRPr="00161A9F">
        <w:rPr>
          <w:rFonts w:ascii="Times" w:hAnsi="Times"/>
        </w:rPr>
        <w:t xml:space="preserve">(3), 203–210. </w:t>
      </w:r>
      <w:hyperlink r:id="rId23" w:history="1">
        <w:r w:rsidRPr="00161A9F">
          <w:rPr>
            <w:rStyle w:val="Hyperlink"/>
            <w:rFonts w:ascii="Times" w:hAnsi="Times"/>
          </w:rPr>
          <w:t>https://doi.org/10.1023/A:1023754820991</w:t>
        </w:r>
      </w:hyperlink>
    </w:p>
    <w:p w14:paraId="1233A66B" w14:textId="77777777" w:rsidR="00A56C0A" w:rsidRPr="00161A9F" w:rsidRDefault="00A56C0A" w:rsidP="00A56C0A">
      <w:pPr>
        <w:spacing w:line="480" w:lineRule="auto"/>
        <w:ind w:left="720" w:hanging="720"/>
        <w:rPr>
          <w:rFonts w:ascii="Times" w:hAnsi="Times"/>
        </w:rPr>
      </w:pPr>
      <w:proofErr w:type="spellStart"/>
      <w:r w:rsidRPr="00161A9F">
        <w:rPr>
          <w:rFonts w:ascii="Times" w:hAnsi="Times"/>
        </w:rPr>
        <w:t>Bonnan</w:t>
      </w:r>
      <w:proofErr w:type="spellEnd"/>
      <w:r w:rsidRPr="00161A9F">
        <w:rPr>
          <w:rFonts w:ascii="Times" w:hAnsi="Times"/>
        </w:rPr>
        <w:t>-White, J., Hetzel-</w:t>
      </w:r>
      <w:proofErr w:type="spellStart"/>
      <w:r w:rsidRPr="00161A9F">
        <w:rPr>
          <w:rFonts w:ascii="Times" w:hAnsi="Times"/>
        </w:rPr>
        <w:t>Riggin</w:t>
      </w:r>
      <w:proofErr w:type="spellEnd"/>
      <w:r w:rsidRPr="00161A9F">
        <w:rPr>
          <w:rFonts w:ascii="Times" w:hAnsi="Times"/>
        </w:rPr>
        <w:t xml:space="preserve">, M. D., Diamond-Welch, B. K., &amp; </w:t>
      </w:r>
      <w:proofErr w:type="spellStart"/>
      <w:r w:rsidRPr="00161A9F">
        <w:rPr>
          <w:rFonts w:ascii="Times" w:hAnsi="Times"/>
        </w:rPr>
        <w:t>Tollini</w:t>
      </w:r>
      <w:proofErr w:type="spellEnd"/>
      <w:r w:rsidRPr="00161A9F">
        <w:rPr>
          <w:rFonts w:ascii="Times" w:hAnsi="Times"/>
        </w:rPr>
        <w:t xml:space="preserve">, C. (2018). “You blame me, therefore </w:t>
      </w:r>
      <w:proofErr w:type="spellStart"/>
      <w:r w:rsidRPr="00161A9F">
        <w:rPr>
          <w:rFonts w:ascii="Times" w:hAnsi="Times"/>
        </w:rPr>
        <w:t>i</w:t>
      </w:r>
      <w:proofErr w:type="spellEnd"/>
      <w:r w:rsidRPr="00161A9F">
        <w:rPr>
          <w:rFonts w:ascii="Times" w:hAnsi="Times"/>
        </w:rPr>
        <w:t xml:space="preserve"> blame me”: The importance of first disclosure partner responses on trauma-related cognitions and distress. </w:t>
      </w:r>
      <w:r w:rsidRPr="00161A9F">
        <w:rPr>
          <w:rFonts w:ascii="Times" w:hAnsi="Times"/>
          <w:i/>
          <w:iCs/>
        </w:rPr>
        <w:t>Journal of Interpersonal Violence</w:t>
      </w:r>
      <w:r w:rsidRPr="00161A9F">
        <w:rPr>
          <w:rFonts w:ascii="Times" w:hAnsi="Times"/>
        </w:rPr>
        <w:t xml:space="preserve">, </w:t>
      </w:r>
      <w:r w:rsidRPr="00161A9F">
        <w:rPr>
          <w:rFonts w:ascii="Times" w:hAnsi="Times"/>
          <w:i/>
          <w:iCs/>
        </w:rPr>
        <w:t>33</w:t>
      </w:r>
      <w:r w:rsidRPr="00161A9F">
        <w:rPr>
          <w:rFonts w:ascii="Times" w:hAnsi="Times"/>
        </w:rPr>
        <w:t xml:space="preserve">(8), 1260–1286. </w:t>
      </w:r>
      <w:hyperlink r:id="rId24" w:history="1">
        <w:r w:rsidRPr="00161A9F">
          <w:rPr>
            <w:rStyle w:val="Hyperlink"/>
            <w:rFonts w:ascii="Times" w:hAnsi="Times"/>
          </w:rPr>
          <w:t>https://doi.org/10.1177/0886260515615141</w:t>
        </w:r>
      </w:hyperlink>
    </w:p>
    <w:p w14:paraId="6284106A" w14:textId="77777777" w:rsidR="00A56C0A" w:rsidRPr="00161A9F" w:rsidRDefault="00A56C0A" w:rsidP="00A56C0A">
      <w:pPr>
        <w:spacing w:line="480" w:lineRule="auto"/>
        <w:ind w:left="720" w:hanging="720"/>
        <w:rPr>
          <w:rFonts w:ascii="Times" w:hAnsi="Times"/>
        </w:rPr>
      </w:pPr>
      <w:r w:rsidRPr="00161A9F">
        <w:rPr>
          <w:rFonts w:ascii="Times" w:hAnsi="Times"/>
        </w:rPr>
        <w:t xml:space="preserve">Brown, R. D., &amp; Weigel, D. J. (2018). Exploring a contextual model of sexual self-disclosure and sexual satisfaction. </w:t>
      </w:r>
      <w:r w:rsidRPr="00161A9F">
        <w:rPr>
          <w:rFonts w:ascii="Times" w:hAnsi="Times"/>
          <w:i/>
          <w:iCs/>
        </w:rPr>
        <w:t>The Journal of Sex Research</w:t>
      </w:r>
      <w:r w:rsidRPr="00161A9F">
        <w:rPr>
          <w:rFonts w:ascii="Times" w:hAnsi="Times"/>
        </w:rPr>
        <w:t xml:space="preserve">, </w:t>
      </w:r>
      <w:r w:rsidRPr="00161A9F">
        <w:rPr>
          <w:rFonts w:ascii="Times" w:hAnsi="Times"/>
          <w:i/>
          <w:iCs/>
        </w:rPr>
        <w:t>55</w:t>
      </w:r>
      <w:r w:rsidRPr="00161A9F">
        <w:rPr>
          <w:rFonts w:ascii="Times" w:hAnsi="Times"/>
        </w:rPr>
        <w:t xml:space="preserve">(2), 202–213. </w:t>
      </w:r>
      <w:hyperlink r:id="rId25" w:history="1">
        <w:r w:rsidRPr="00161A9F">
          <w:rPr>
            <w:rStyle w:val="Hyperlink"/>
            <w:rFonts w:ascii="Times" w:hAnsi="Times"/>
          </w:rPr>
          <w:t>https://doi.org/10.1080/00224499.2017.1295299</w:t>
        </w:r>
      </w:hyperlink>
    </w:p>
    <w:p w14:paraId="7F769F86" w14:textId="77777777" w:rsidR="00A56C0A" w:rsidRPr="00161A9F" w:rsidRDefault="00A56C0A" w:rsidP="00A56C0A">
      <w:pPr>
        <w:spacing w:line="480" w:lineRule="auto"/>
        <w:ind w:left="720" w:hanging="720"/>
        <w:rPr>
          <w:rFonts w:ascii="Times" w:hAnsi="Times"/>
        </w:rPr>
      </w:pPr>
      <w:proofErr w:type="spellStart"/>
      <w:r w:rsidRPr="00161A9F">
        <w:rPr>
          <w:rFonts w:ascii="Times" w:hAnsi="Times"/>
        </w:rPr>
        <w:lastRenderedPageBreak/>
        <w:t>Busuito</w:t>
      </w:r>
      <w:proofErr w:type="spellEnd"/>
      <w:r w:rsidRPr="00161A9F">
        <w:rPr>
          <w:rFonts w:ascii="Times" w:hAnsi="Times"/>
        </w:rPr>
        <w:t xml:space="preserve">, A., </w:t>
      </w:r>
      <w:proofErr w:type="spellStart"/>
      <w:r w:rsidRPr="00161A9F">
        <w:rPr>
          <w:rFonts w:ascii="Times" w:hAnsi="Times"/>
        </w:rPr>
        <w:t>Huth</w:t>
      </w:r>
      <w:proofErr w:type="spellEnd"/>
      <w:r w:rsidRPr="00161A9F">
        <w:rPr>
          <w:rFonts w:ascii="Times" w:hAnsi="Times"/>
        </w:rPr>
        <w:t xml:space="preserve">-Bocks, A., &amp; Puro, E. (2014). Romantic attachment as a moderator of the association between childhood abuse and posttraumatic stress disorder symptoms. </w:t>
      </w:r>
      <w:r w:rsidRPr="00161A9F">
        <w:rPr>
          <w:rFonts w:ascii="Times" w:hAnsi="Times"/>
          <w:i/>
          <w:iCs/>
        </w:rPr>
        <w:t>Journal of Family Violence</w:t>
      </w:r>
      <w:r w:rsidRPr="00161A9F">
        <w:rPr>
          <w:rFonts w:ascii="Times" w:hAnsi="Times"/>
        </w:rPr>
        <w:t xml:space="preserve">, </w:t>
      </w:r>
      <w:r w:rsidRPr="00161A9F">
        <w:rPr>
          <w:rFonts w:ascii="Times" w:hAnsi="Times"/>
          <w:i/>
          <w:iCs/>
        </w:rPr>
        <w:t>29</w:t>
      </w:r>
      <w:r w:rsidRPr="00161A9F">
        <w:rPr>
          <w:rFonts w:ascii="Times" w:hAnsi="Times"/>
        </w:rPr>
        <w:t xml:space="preserve">(5), 567–577. </w:t>
      </w:r>
      <w:hyperlink r:id="rId26" w:history="1">
        <w:r w:rsidRPr="00161A9F">
          <w:rPr>
            <w:rStyle w:val="Hyperlink"/>
            <w:rFonts w:ascii="Times" w:hAnsi="Times"/>
          </w:rPr>
          <w:t>https://doi.org/10.1007/s10896-014-9611-8</w:t>
        </w:r>
      </w:hyperlink>
    </w:p>
    <w:p w14:paraId="04D2E2E7" w14:textId="77777777" w:rsidR="00A56C0A" w:rsidRPr="00161A9F" w:rsidRDefault="00A56C0A" w:rsidP="00A56C0A">
      <w:pPr>
        <w:spacing w:line="480" w:lineRule="auto"/>
        <w:ind w:left="720" w:hanging="720"/>
        <w:rPr>
          <w:rFonts w:ascii="Times" w:hAnsi="Times"/>
        </w:rPr>
      </w:pPr>
      <w:r w:rsidRPr="00161A9F">
        <w:rPr>
          <w:rFonts w:ascii="Times" w:hAnsi="Times"/>
        </w:rPr>
        <w:t xml:space="preserve">Campbell, R., Dworkin, E., &amp; Cabral, G. (2009). An ecological model of the impact of sexual assault on women’s mental health. </w:t>
      </w:r>
      <w:r w:rsidRPr="00161A9F">
        <w:rPr>
          <w:rFonts w:ascii="Times" w:hAnsi="Times"/>
          <w:i/>
          <w:iCs/>
        </w:rPr>
        <w:t>Trauma, Violence, &amp; Abuse</w:t>
      </w:r>
      <w:r w:rsidRPr="00161A9F">
        <w:rPr>
          <w:rFonts w:ascii="Times" w:hAnsi="Times"/>
        </w:rPr>
        <w:t xml:space="preserve">, </w:t>
      </w:r>
      <w:r w:rsidRPr="00161A9F">
        <w:rPr>
          <w:rFonts w:ascii="Times" w:hAnsi="Times"/>
          <w:i/>
          <w:iCs/>
        </w:rPr>
        <w:t>10</w:t>
      </w:r>
      <w:r w:rsidRPr="00161A9F">
        <w:rPr>
          <w:rFonts w:ascii="Times" w:hAnsi="Times"/>
        </w:rPr>
        <w:t xml:space="preserve">(3), 225–246. </w:t>
      </w:r>
      <w:hyperlink r:id="rId27" w:history="1">
        <w:r w:rsidRPr="00161A9F">
          <w:rPr>
            <w:rStyle w:val="Hyperlink"/>
            <w:rFonts w:ascii="Times" w:hAnsi="Times"/>
          </w:rPr>
          <w:t>https://doi.org/10.1177/1524838009334456</w:t>
        </w:r>
      </w:hyperlink>
    </w:p>
    <w:p w14:paraId="295757EA" w14:textId="77777777" w:rsidR="00A56C0A" w:rsidRPr="00161A9F" w:rsidRDefault="00A56C0A" w:rsidP="00A56C0A">
      <w:pPr>
        <w:spacing w:line="480" w:lineRule="auto"/>
        <w:ind w:left="720" w:hanging="720"/>
        <w:rPr>
          <w:rStyle w:val="Hyperlink"/>
          <w:rFonts w:ascii="Times" w:hAnsi="Times"/>
        </w:rPr>
      </w:pPr>
      <w:r w:rsidRPr="00161A9F">
        <w:rPr>
          <w:rFonts w:ascii="Times" w:hAnsi="Times"/>
        </w:rPr>
        <w:t xml:space="preserve">Campbell, S. B., &amp; Renshaw, K. D. (2013). PTSD symptoms, disclosure, and relationship distress: Explorations of mediation and associations over time. </w:t>
      </w:r>
      <w:r w:rsidRPr="00161A9F">
        <w:rPr>
          <w:rFonts w:ascii="Times" w:hAnsi="Times"/>
          <w:i/>
          <w:iCs/>
        </w:rPr>
        <w:t>Journal of Anxiety Disorders</w:t>
      </w:r>
      <w:r w:rsidRPr="00161A9F">
        <w:rPr>
          <w:rFonts w:ascii="Times" w:hAnsi="Times"/>
        </w:rPr>
        <w:t xml:space="preserve">, </w:t>
      </w:r>
      <w:r w:rsidRPr="00161A9F">
        <w:rPr>
          <w:rFonts w:ascii="Times" w:hAnsi="Times"/>
          <w:i/>
          <w:iCs/>
        </w:rPr>
        <w:t>27</w:t>
      </w:r>
      <w:r w:rsidRPr="00161A9F">
        <w:rPr>
          <w:rFonts w:ascii="Times" w:hAnsi="Times"/>
        </w:rPr>
        <w:t xml:space="preserve">(5), 494–502. </w:t>
      </w:r>
      <w:hyperlink r:id="rId28" w:history="1">
        <w:r w:rsidRPr="00161A9F">
          <w:rPr>
            <w:rStyle w:val="Hyperlink"/>
            <w:rFonts w:ascii="Times" w:hAnsi="Times"/>
          </w:rPr>
          <w:t>https://doi.org/10.1016/j.janxdis.2013.06.007</w:t>
        </w:r>
      </w:hyperlink>
    </w:p>
    <w:p w14:paraId="16D474FE" w14:textId="77777777" w:rsidR="00A56C0A" w:rsidRPr="00161A9F" w:rsidRDefault="00A56C0A" w:rsidP="00A56C0A">
      <w:pPr>
        <w:spacing w:line="480" w:lineRule="auto"/>
        <w:ind w:left="720" w:hanging="720"/>
        <w:rPr>
          <w:rFonts w:ascii="Times" w:hAnsi="Times"/>
          <w:u w:val="single"/>
        </w:rPr>
      </w:pPr>
      <w:r w:rsidRPr="00161A9F">
        <w:rPr>
          <w:rFonts w:ascii="Times" w:hAnsi="Times"/>
        </w:rPr>
        <w:t xml:space="preserve">Campbell, S. B., &amp; Renshaw, K. D. (2018). Posttraumatic stress disorder and relationship functioning: A comprehensive review and organizational framework. </w:t>
      </w:r>
      <w:r w:rsidRPr="00161A9F">
        <w:rPr>
          <w:rFonts w:ascii="Times" w:hAnsi="Times"/>
          <w:i/>
          <w:iCs/>
        </w:rPr>
        <w:t>Clinical Psychology Review</w:t>
      </w:r>
      <w:r w:rsidRPr="00161A9F">
        <w:rPr>
          <w:rFonts w:ascii="Times" w:hAnsi="Times"/>
        </w:rPr>
        <w:t xml:space="preserve">, </w:t>
      </w:r>
      <w:r w:rsidRPr="00161A9F">
        <w:rPr>
          <w:rFonts w:ascii="Times" w:hAnsi="Times"/>
          <w:i/>
          <w:iCs/>
        </w:rPr>
        <w:t>65</w:t>
      </w:r>
      <w:r w:rsidRPr="00161A9F">
        <w:rPr>
          <w:rFonts w:ascii="Times" w:hAnsi="Times"/>
        </w:rPr>
        <w:t>, 152–162.</w:t>
      </w:r>
      <w:r w:rsidRPr="00161A9F">
        <w:rPr>
          <w:rFonts w:ascii="Times" w:hAnsi="Times"/>
          <w:u w:val="single"/>
        </w:rPr>
        <w:t xml:space="preserve"> </w:t>
      </w:r>
      <w:hyperlink r:id="rId29" w:history="1">
        <w:r w:rsidRPr="00161A9F">
          <w:rPr>
            <w:rStyle w:val="Hyperlink"/>
            <w:rFonts w:ascii="Times" w:hAnsi="Times"/>
          </w:rPr>
          <w:t>https://doi.org/10.1016/j.cpr.2018.08.003</w:t>
        </w:r>
      </w:hyperlink>
    </w:p>
    <w:p w14:paraId="6F98E49A" w14:textId="77777777" w:rsidR="00A56C0A" w:rsidRPr="00161A9F" w:rsidRDefault="00A56C0A" w:rsidP="00A56C0A">
      <w:pPr>
        <w:spacing w:line="480" w:lineRule="auto"/>
        <w:ind w:left="720" w:hanging="720"/>
        <w:rPr>
          <w:rFonts w:ascii="Times" w:hAnsi="Times"/>
        </w:rPr>
      </w:pPr>
      <w:proofErr w:type="spellStart"/>
      <w:r w:rsidRPr="00161A9F">
        <w:rPr>
          <w:rFonts w:ascii="Times" w:hAnsi="Times"/>
        </w:rPr>
        <w:t>Canevello</w:t>
      </w:r>
      <w:proofErr w:type="spellEnd"/>
      <w:r w:rsidRPr="00161A9F">
        <w:rPr>
          <w:rFonts w:ascii="Times" w:hAnsi="Times"/>
        </w:rPr>
        <w:t xml:space="preserve">, A., &amp; Crocker, J. (2010). Creating good relationships: Responsiveness, relationship quality, and interpersonal goals. </w:t>
      </w:r>
      <w:r w:rsidRPr="00161A9F">
        <w:rPr>
          <w:rFonts w:ascii="Times" w:hAnsi="Times"/>
          <w:i/>
          <w:iCs/>
        </w:rPr>
        <w:t>Journal of Personality and Social Psychology</w:t>
      </w:r>
      <w:r w:rsidRPr="00161A9F">
        <w:rPr>
          <w:rFonts w:ascii="Times" w:hAnsi="Times"/>
        </w:rPr>
        <w:t xml:space="preserve">, </w:t>
      </w:r>
      <w:r w:rsidRPr="00161A9F">
        <w:rPr>
          <w:rFonts w:ascii="Times" w:hAnsi="Times"/>
          <w:i/>
          <w:iCs/>
        </w:rPr>
        <w:t>99</w:t>
      </w:r>
      <w:r w:rsidRPr="00161A9F">
        <w:rPr>
          <w:rFonts w:ascii="Times" w:hAnsi="Times"/>
        </w:rPr>
        <w:t xml:space="preserve">(1), 78–106. </w:t>
      </w:r>
      <w:hyperlink r:id="rId30" w:history="1">
        <w:r w:rsidRPr="00161A9F">
          <w:rPr>
            <w:rStyle w:val="Hyperlink"/>
            <w:rFonts w:ascii="Times" w:hAnsi="Times"/>
          </w:rPr>
          <w:t>https://doi.org/10.1037/a0018186</w:t>
        </w:r>
      </w:hyperlink>
    </w:p>
    <w:p w14:paraId="5786C7DA" w14:textId="77777777" w:rsidR="00A56C0A" w:rsidRPr="00161A9F" w:rsidRDefault="00A56C0A" w:rsidP="00A56C0A">
      <w:pPr>
        <w:spacing w:line="480" w:lineRule="auto"/>
        <w:ind w:left="720" w:hanging="720"/>
        <w:rPr>
          <w:rFonts w:ascii="Times" w:hAnsi="Times"/>
        </w:rPr>
      </w:pPr>
      <w:proofErr w:type="spellStart"/>
      <w:r w:rsidRPr="00161A9F">
        <w:rPr>
          <w:rFonts w:ascii="Times" w:hAnsi="Times"/>
        </w:rPr>
        <w:t>Canevello</w:t>
      </w:r>
      <w:proofErr w:type="spellEnd"/>
      <w:r w:rsidRPr="00161A9F">
        <w:rPr>
          <w:rFonts w:ascii="Times" w:hAnsi="Times"/>
        </w:rPr>
        <w:t xml:space="preserve">, A., </w:t>
      </w:r>
      <w:proofErr w:type="spellStart"/>
      <w:r w:rsidRPr="00161A9F">
        <w:rPr>
          <w:rFonts w:ascii="Times" w:hAnsi="Times"/>
        </w:rPr>
        <w:t>Michels</w:t>
      </w:r>
      <w:proofErr w:type="spellEnd"/>
      <w:r w:rsidRPr="00161A9F">
        <w:rPr>
          <w:rFonts w:ascii="Times" w:hAnsi="Times"/>
        </w:rPr>
        <w:t xml:space="preserve">, V., &amp; Hilaire, N. (2016). Supporting close others’ growth after trauma: The role of responsiveness in romantic partners’ mutual posttraumatic growth. </w:t>
      </w:r>
      <w:r w:rsidRPr="00161A9F">
        <w:rPr>
          <w:rFonts w:ascii="Times" w:hAnsi="Times"/>
          <w:i/>
          <w:iCs/>
        </w:rPr>
        <w:t>Psychological Trauma: Theory, Research, Practice, and Policy</w:t>
      </w:r>
      <w:r w:rsidRPr="00161A9F">
        <w:rPr>
          <w:rFonts w:ascii="Times" w:hAnsi="Times"/>
        </w:rPr>
        <w:t xml:space="preserve">, </w:t>
      </w:r>
      <w:r w:rsidRPr="00161A9F">
        <w:rPr>
          <w:rFonts w:ascii="Times" w:hAnsi="Times"/>
          <w:i/>
          <w:iCs/>
        </w:rPr>
        <w:t>8</w:t>
      </w:r>
      <w:r w:rsidRPr="00161A9F">
        <w:rPr>
          <w:rFonts w:ascii="Times" w:hAnsi="Times"/>
        </w:rPr>
        <w:t xml:space="preserve">(3), 334–342. </w:t>
      </w:r>
      <w:hyperlink r:id="rId31" w:history="1">
        <w:r w:rsidRPr="00161A9F">
          <w:rPr>
            <w:rStyle w:val="Hyperlink"/>
            <w:rFonts w:ascii="Times" w:hAnsi="Times"/>
          </w:rPr>
          <w:t>https://doi.org/10.1037/tra0000084</w:t>
        </w:r>
      </w:hyperlink>
    </w:p>
    <w:p w14:paraId="68ADE337" w14:textId="77777777" w:rsidR="00A56C0A" w:rsidRPr="00161A9F" w:rsidRDefault="00A56C0A" w:rsidP="00A56C0A">
      <w:pPr>
        <w:spacing w:line="480" w:lineRule="auto"/>
        <w:ind w:left="720" w:hanging="720"/>
        <w:rPr>
          <w:rFonts w:ascii="Times" w:hAnsi="Times"/>
        </w:rPr>
      </w:pPr>
      <w:r w:rsidRPr="00161A9F">
        <w:rPr>
          <w:rFonts w:ascii="Times" w:hAnsi="Times"/>
        </w:rPr>
        <w:t xml:space="preserve">Carlson, E. B., Smith, S. R., Palmieri, P. A., </w:t>
      </w:r>
      <w:proofErr w:type="spellStart"/>
      <w:r w:rsidRPr="00161A9F">
        <w:rPr>
          <w:rFonts w:ascii="Times" w:hAnsi="Times"/>
        </w:rPr>
        <w:t>Dalenberg</w:t>
      </w:r>
      <w:proofErr w:type="spellEnd"/>
      <w:r w:rsidRPr="00161A9F">
        <w:rPr>
          <w:rFonts w:ascii="Times" w:hAnsi="Times"/>
        </w:rPr>
        <w:t xml:space="preserve">, C., </w:t>
      </w:r>
      <w:proofErr w:type="spellStart"/>
      <w:r w:rsidRPr="00161A9F">
        <w:rPr>
          <w:rFonts w:ascii="Times" w:hAnsi="Times"/>
        </w:rPr>
        <w:t>Ruzek</w:t>
      </w:r>
      <w:proofErr w:type="spellEnd"/>
      <w:r w:rsidRPr="00161A9F">
        <w:rPr>
          <w:rFonts w:ascii="Times" w:hAnsi="Times"/>
        </w:rPr>
        <w:t xml:space="preserve">, J. I., </w:t>
      </w:r>
      <w:proofErr w:type="spellStart"/>
      <w:r w:rsidRPr="00161A9F">
        <w:rPr>
          <w:rFonts w:ascii="Times" w:hAnsi="Times"/>
        </w:rPr>
        <w:t>Kimerling</w:t>
      </w:r>
      <w:proofErr w:type="spellEnd"/>
      <w:r w:rsidRPr="00161A9F">
        <w:rPr>
          <w:rFonts w:ascii="Times" w:hAnsi="Times"/>
        </w:rPr>
        <w:t xml:space="preserve">, R., Burling, T. A., &amp; Spain, D. A. (2011). Development and validation of a brief self-report measure of trauma exposure: The Trauma History Screen. </w:t>
      </w:r>
      <w:r w:rsidRPr="00161A9F">
        <w:rPr>
          <w:rFonts w:ascii="Times" w:hAnsi="Times"/>
          <w:i/>
          <w:iCs/>
        </w:rPr>
        <w:t>Psychological Assessment</w:t>
      </w:r>
      <w:r w:rsidRPr="00161A9F">
        <w:rPr>
          <w:rFonts w:ascii="Times" w:hAnsi="Times"/>
        </w:rPr>
        <w:t xml:space="preserve">, </w:t>
      </w:r>
      <w:r w:rsidRPr="00161A9F">
        <w:rPr>
          <w:rFonts w:ascii="Times" w:hAnsi="Times"/>
          <w:i/>
          <w:iCs/>
        </w:rPr>
        <w:t>23</w:t>
      </w:r>
      <w:r w:rsidRPr="00161A9F">
        <w:rPr>
          <w:rFonts w:ascii="Times" w:hAnsi="Times"/>
        </w:rPr>
        <w:t xml:space="preserve">(2), 463–477. </w:t>
      </w:r>
      <w:hyperlink r:id="rId32" w:history="1">
        <w:r w:rsidRPr="00161A9F">
          <w:rPr>
            <w:rStyle w:val="Hyperlink"/>
            <w:rFonts w:ascii="Times" w:hAnsi="Times"/>
          </w:rPr>
          <w:t>https://doi.org/10.1037/a0022294</w:t>
        </w:r>
      </w:hyperlink>
    </w:p>
    <w:p w14:paraId="71F299D5" w14:textId="77777777" w:rsidR="00A56C0A" w:rsidRPr="00161A9F" w:rsidRDefault="00A56C0A" w:rsidP="00A56C0A">
      <w:pPr>
        <w:spacing w:line="480" w:lineRule="auto"/>
        <w:ind w:left="720" w:hanging="720"/>
        <w:rPr>
          <w:rFonts w:ascii="Times" w:hAnsi="Times"/>
        </w:rPr>
      </w:pPr>
      <w:proofErr w:type="spellStart"/>
      <w:r w:rsidRPr="00161A9F">
        <w:rPr>
          <w:rFonts w:ascii="Times" w:hAnsi="Times"/>
        </w:rPr>
        <w:lastRenderedPageBreak/>
        <w:t>Caska</w:t>
      </w:r>
      <w:proofErr w:type="spellEnd"/>
      <w:r w:rsidRPr="00161A9F">
        <w:rPr>
          <w:rFonts w:ascii="Times" w:hAnsi="Times"/>
        </w:rPr>
        <w:t xml:space="preserve">-Wallace, C. M., </w:t>
      </w:r>
      <w:proofErr w:type="spellStart"/>
      <w:r w:rsidRPr="00161A9F">
        <w:rPr>
          <w:rFonts w:ascii="Times" w:hAnsi="Times"/>
        </w:rPr>
        <w:t>Katon</w:t>
      </w:r>
      <w:proofErr w:type="spellEnd"/>
      <w:r w:rsidRPr="00161A9F">
        <w:rPr>
          <w:rFonts w:ascii="Times" w:hAnsi="Times"/>
        </w:rPr>
        <w:t xml:space="preserve">, J. G., </w:t>
      </w:r>
      <w:proofErr w:type="spellStart"/>
      <w:r w:rsidRPr="00161A9F">
        <w:rPr>
          <w:rFonts w:ascii="Times" w:hAnsi="Times"/>
        </w:rPr>
        <w:t>Lehavot</w:t>
      </w:r>
      <w:proofErr w:type="spellEnd"/>
      <w:r w:rsidRPr="00161A9F">
        <w:rPr>
          <w:rFonts w:ascii="Times" w:hAnsi="Times"/>
        </w:rPr>
        <w:t>, K., McGinn, M. M., &amp; Simpson, T. L. (2016). Posttraumatic stress disorder symptom severity and relationship functioning among partnered heterosexual and lesbian women veterans</w:t>
      </w:r>
      <w:r w:rsidRPr="00161A9F">
        <w:rPr>
          <w:rFonts w:ascii="Times" w:hAnsi="Times"/>
          <w:i/>
          <w:iCs/>
        </w:rPr>
        <w:t>. LGBT Health, 3</w:t>
      </w:r>
      <w:r w:rsidRPr="00161A9F">
        <w:rPr>
          <w:rFonts w:ascii="Times" w:hAnsi="Times"/>
        </w:rPr>
        <w:t xml:space="preserve">(3), 186–192. </w:t>
      </w:r>
      <w:hyperlink r:id="rId33" w:history="1">
        <w:r w:rsidRPr="00161A9F">
          <w:rPr>
            <w:rStyle w:val="Hyperlink"/>
            <w:rFonts w:ascii="Times" w:hAnsi="Times"/>
          </w:rPr>
          <w:t>https://doi.org/10.1089/lgbt.2015.0097</w:t>
        </w:r>
      </w:hyperlink>
    </w:p>
    <w:p w14:paraId="03046CF4" w14:textId="77777777" w:rsidR="00A56C0A" w:rsidRPr="00161A9F" w:rsidRDefault="00A56C0A" w:rsidP="00A56C0A">
      <w:pPr>
        <w:spacing w:line="480" w:lineRule="auto"/>
        <w:ind w:left="720" w:hanging="720"/>
        <w:rPr>
          <w:rFonts w:ascii="Times" w:hAnsi="Times"/>
        </w:rPr>
      </w:pPr>
      <w:proofErr w:type="spellStart"/>
      <w:r w:rsidRPr="00161A9F">
        <w:rPr>
          <w:rFonts w:ascii="Times" w:hAnsi="Times"/>
        </w:rPr>
        <w:t>Caska</w:t>
      </w:r>
      <w:proofErr w:type="spellEnd"/>
      <w:r w:rsidRPr="00161A9F">
        <w:rPr>
          <w:rFonts w:ascii="Times" w:hAnsi="Times"/>
        </w:rPr>
        <w:t xml:space="preserve">-Wallace, C. M., Smith, T. W., Renshaw, K. D., &amp; Allen, S. N. (2019). Standardized assessment of relationship functioning in OEF/OIF veterans with and without PTSD. </w:t>
      </w:r>
      <w:r w:rsidRPr="00161A9F">
        <w:rPr>
          <w:rFonts w:ascii="Times" w:hAnsi="Times"/>
          <w:i/>
          <w:iCs/>
        </w:rPr>
        <w:t>Military Psychology</w:t>
      </w:r>
      <w:r w:rsidRPr="00161A9F">
        <w:rPr>
          <w:rFonts w:ascii="Times" w:hAnsi="Times"/>
        </w:rPr>
        <w:t xml:space="preserve">, </w:t>
      </w:r>
      <w:r w:rsidRPr="00161A9F">
        <w:rPr>
          <w:rFonts w:ascii="Times" w:hAnsi="Times"/>
          <w:i/>
          <w:iCs/>
        </w:rPr>
        <w:t>31</w:t>
      </w:r>
      <w:r w:rsidRPr="00161A9F">
        <w:rPr>
          <w:rFonts w:ascii="Times" w:hAnsi="Times"/>
        </w:rPr>
        <w:t xml:space="preserve">(5), 373–383. </w:t>
      </w:r>
      <w:hyperlink r:id="rId34" w:history="1">
        <w:r w:rsidRPr="00161A9F">
          <w:rPr>
            <w:rStyle w:val="Hyperlink"/>
            <w:rFonts w:ascii="Times" w:hAnsi="Times"/>
          </w:rPr>
          <w:t>https://doi.org/10.1080/08995605.2019.1645536</w:t>
        </w:r>
      </w:hyperlink>
    </w:p>
    <w:p w14:paraId="5BD487C2" w14:textId="77777777" w:rsidR="00A56C0A" w:rsidRPr="00161A9F" w:rsidRDefault="00A56C0A" w:rsidP="00A56C0A">
      <w:pPr>
        <w:spacing w:line="480" w:lineRule="auto"/>
        <w:ind w:left="720" w:hanging="720"/>
        <w:rPr>
          <w:rFonts w:ascii="Times" w:hAnsi="Times"/>
        </w:rPr>
      </w:pPr>
      <w:r w:rsidRPr="00161A9F">
        <w:rPr>
          <w:rFonts w:ascii="Times" w:hAnsi="Times"/>
        </w:rPr>
        <w:t xml:space="preserve">Champagne, E. R., &amp; Muise, A. (2022). Responsiveness and relationship satisfaction in couples coping with Parkinson’s disease: A pilot study. </w:t>
      </w:r>
      <w:r w:rsidRPr="00161A9F">
        <w:rPr>
          <w:rFonts w:ascii="Times" w:hAnsi="Times"/>
          <w:i/>
          <w:iCs/>
        </w:rPr>
        <w:t>Psychological Reports</w:t>
      </w:r>
      <w:r w:rsidRPr="00161A9F">
        <w:rPr>
          <w:rFonts w:ascii="Times" w:hAnsi="Times"/>
        </w:rPr>
        <w:t xml:space="preserve">, </w:t>
      </w:r>
      <w:r w:rsidRPr="00161A9F">
        <w:rPr>
          <w:rFonts w:ascii="Times" w:hAnsi="Times"/>
          <w:i/>
          <w:iCs/>
        </w:rPr>
        <w:t>0</w:t>
      </w:r>
      <w:r w:rsidRPr="00161A9F">
        <w:rPr>
          <w:rFonts w:ascii="Times" w:hAnsi="Times"/>
        </w:rPr>
        <w:t xml:space="preserve">(0), 1-18. </w:t>
      </w:r>
      <w:hyperlink r:id="rId35" w:history="1">
        <w:r w:rsidRPr="00161A9F">
          <w:rPr>
            <w:rStyle w:val="Hyperlink"/>
            <w:rFonts w:ascii="Times" w:hAnsi="Times"/>
          </w:rPr>
          <w:t>https://doi.org/10.1177/0033294121998032</w:t>
        </w:r>
      </w:hyperlink>
    </w:p>
    <w:p w14:paraId="03690363" w14:textId="77777777" w:rsidR="00A56C0A" w:rsidRPr="00161A9F" w:rsidRDefault="00A56C0A" w:rsidP="00A56C0A">
      <w:pPr>
        <w:spacing w:line="480" w:lineRule="auto"/>
        <w:ind w:left="720" w:hanging="720"/>
        <w:rPr>
          <w:rFonts w:ascii="Times" w:hAnsi="Times"/>
        </w:rPr>
      </w:pPr>
      <w:r w:rsidRPr="00161A9F">
        <w:rPr>
          <w:rFonts w:ascii="Times" w:hAnsi="Times"/>
        </w:rPr>
        <w:t xml:space="preserve">Choudhary, E., Smith, M., &amp; </w:t>
      </w:r>
      <w:proofErr w:type="spellStart"/>
      <w:r w:rsidRPr="00161A9F">
        <w:rPr>
          <w:rFonts w:ascii="Times" w:hAnsi="Times"/>
        </w:rPr>
        <w:t>Bossarte</w:t>
      </w:r>
      <w:proofErr w:type="spellEnd"/>
      <w:r w:rsidRPr="00161A9F">
        <w:rPr>
          <w:rFonts w:ascii="Times" w:hAnsi="Times"/>
        </w:rPr>
        <w:t xml:space="preserve">, R. M. (2012). Depression, anxiety, and symptom profiles among female and male victims of sexual violence. </w:t>
      </w:r>
      <w:r w:rsidRPr="00161A9F">
        <w:rPr>
          <w:rFonts w:ascii="Times" w:hAnsi="Times"/>
          <w:i/>
          <w:iCs/>
        </w:rPr>
        <w:t>American Journal of Men’s Health</w:t>
      </w:r>
      <w:r w:rsidRPr="00161A9F">
        <w:rPr>
          <w:rFonts w:ascii="Times" w:hAnsi="Times"/>
        </w:rPr>
        <w:t xml:space="preserve">, </w:t>
      </w:r>
      <w:r w:rsidRPr="00161A9F">
        <w:rPr>
          <w:rFonts w:ascii="Times" w:hAnsi="Times"/>
          <w:i/>
          <w:iCs/>
        </w:rPr>
        <w:t>6</w:t>
      </w:r>
      <w:r w:rsidRPr="00161A9F">
        <w:rPr>
          <w:rFonts w:ascii="Times" w:hAnsi="Times"/>
        </w:rPr>
        <w:t xml:space="preserve">(1), 28–36. </w:t>
      </w:r>
      <w:hyperlink r:id="rId36" w:history="1">
        <w:r w:rsidRPr="00161A9F">
          <w:rPr>
            <w:rStyle w:val="Hyperlink"/>
            <w:rFonts w:ascii="Times" w:hAnsi="Times"/>
          </w:rPr>
          <w:t>https://doi.org/10.1177/1557988311414045</w:t>
        </w:r>
      </w:hyperlink>
    </w:p>
    <w:p w14:paraId="6EB39247" w14:textId="77777777" w:rsidR="00A56C0A" w:rsidRPr="00161A9F" w:rsidRDefault="00A56C0A" w:rsidP="00A56C0A">
      <w:pPr>
        <w:spacing w:line="480" w:lineRule="auto"/>
        <w:ind w:left="720" w:hanging="720"/>
        <w:rPr>
          <w:rFonts w:ascii="Times" w:hAnsi="Times"/>
        </w:rPr>
      </w:pPr>
      <w:r w:rsidRPr="00161A9F">
        <w:rPr>
          <w:rFonts w:ascii="Times" w:hAnsi="Times"/>
        </w:rPr>
        <w:t xml:space="preserve">Classen, C. C., </w:t>
      </w:r>
      <w:proofErr w:type="spellStart"/>
      <w:r w:rsidRPr="00161A9F">
        <w:rPr>
          <w:rFonts w:ascii="Times" w:hAnsi="Times"/>
        </w:rPr>
        <w:t>Palesh</w:t>
      </w:r>
      <w:proofErr w:type="spellEnd"/>
      <w:r w:rsidRPr="00161A9F">
        <w:rPr>
          <w:rFonts w:ascii="Times" w:hAnsi="Times"/>
        </w:rPr>
        <w:t xml:space="preserve">, O. G., &amp; Aggarwal, R. (2005). Sexual revictimization: A review of the empirical literature. </w:t>
      </w:r>
      <w:r w:rsidRPr="00161A9F">
        <w:rPr>
          <w:rFonts w:ascii="Times" w:hAnsi="Times"/>
          <w:i/>
          <w:iCs/>
        </w:rPr>
        <w:t>Trauma, Violence, &amp; Abuse</w:t>
      </w:r>
      <w:r w:rsidRPr="00161A9F">
        <w:rPr>
          <w:rFonts w:ascii="Times" w:hAnsi="Times"/>
        </w:rPr>
        <w:t xml:space="preserve">, </w:t>
      </w:r>
      <w:r w:rsidRPr="00161A9F">
        <w:rPr>
          <w:rFonts w:ascii="Times" w:hAnsi="Times"/>
          <w:i/>
          <w:iCs/>
        </w:rPr>
        <w:t>6</w:t>
      </w:r>
      <w:r w:rsidRPr="00161A9F">
        <w:rPr>
          <w:rFonts w:ascii="Times" w:hAnsi="Times"/>
        </w:rPr>
        <w:t xml:space="preserve">(2), 103–129. </w:t>
      </w:r>
      <w:hyperlink r:id="rId37" w:history="1">
        <w:r w:rsidRPr="00161A9F">
          <w:rPr>
            <w:rStyle w:val="Hyperlink"/>
            <w:rFonts w:ascii="Times" w:hAnsi="Times"/>
          </w:rPr>
          <w:t>https://doi.org/10.1177/1524838005275087</w:t>
        </w:r>
      </w:hyperlink>
    </w:p>
    <w:p w14:paraId="79FF9929" w14:textId="77777777" w:rsidR="00A56C0A" w:rsidRPr="00161A9F" w:rsidRDefault="00A56C0A" w:rsidP="00A56C0A">
      <w:pPr>
        <w:spacing w:line="480" w:lineRule="auto"/>
        <w:ind w:left="720" w:hanging="720"/>
        <w:rPr>
          <w:rFonts w:ascii="Times" w:hAnsi="Times"/>
        </w:rPr>
      </w:pPr>
      <w:proofErr w:type="spellStart"/>
      <w:r w:rsidRPr="00161A9F">
        <w:rPr>
          <w:rFonts w:ascii="Times" w:hAnsi="Times"/>
        </w:rPr>
        <w:t>Connop</w:t>
      </w:r>
      <w:proofErr w:type="spellEnd"/>
      <w:r w:rsidRPr="00161A9F">
        <w:rPr>
          <w:rFonts w:ascii="Times" w:hAnsi="Times"/>
        </w:rPr>
        <w:t xml:space="preserve">, V., &amp; </w:t>
      </w:r>
      <w:proofErr w:type="spellStart"/>
      <w:r w:rsidRPr="00161A9F">
        <w:rPr>
          <w:rFonts w:ascii="Times" w:hAnsi="Times"/>
        </w:rPr>
        <w:t>Petrak</w:t>
      </w:r>
      <w:proofErr w:type="spellEnd"/>
      <w:r w:rsidRPr="00161A9F">
        <w:rPr>
          <w:rFonts w:ascii="Times" w:hAnsi="Times"/>
        </w:rPr>
        <w:t xml:space="preserve">, J. (2004). The impact of sexual assault on heterosexual couples. </w:t>
      </w:r>
      <w:r w:rsidRPr="00161A9F">
        <w:rPr>
          <w:rFonts w:ascii="Times" w:hAnsi="Times"/>
          <w:i/>
          <w:iCs/>
        </w:rPr>
        <w:t>Sexual and Relationship Therapy</w:t>
      </w:r>
      <w:r w:rsidRPr="00161A9F">
        <w:rPr>
          <w:rFonts w:ascii="Times" w:hAnsi="Times"/>
        </w:rPr>
        <w:t xml:space="preserve">, </w:t>
      </w:r>
      <w:r w:rsidRPr="00161A9F">
        <w:rPr>
          <w:rFonts w:ascii="Times" w:hAnsi="Times"/>
          <w:i/>
          <w:iCs/>
        </w:rPr>
        <w:t>19</w:t>
      </w:r>
      <w:r w:rsidRPr="00161A9F">
        <w:rPr>
          <w:rFonts w:ascii="Times" w:hAnsi="Times"/>
        </w:rPr>
        <w:t xml:space="preserve">(1), 29–38. </w:t>
      </w:r>
      <w:hyperlink r:id="rId38" w:history="1">
        <w:r w:rsidRPr="00161A9F">
          <w:rPr>
            <w:rStyle w:val="Hyperlink"/>
            <w:rFonts w:ascii="Times" w:hAnsi="Times"/>
          </w:rPr>
          <w:t>https://doi.org/10.1080/14681990410001640817</w:t>
        </w:r>
      </w:hyperlink>
    </w:p>
    <w:p w14:paraId="5DA3C556" w14:textId="77777777" w:rsidR="00A56C0A" w:rsidRPr="00161A9F" w:rsidRDefault="00A56C0A" w:rsidP="00A56C0A">
      <w:pPr>
        <w:spacing w:line="480" w:lineRule="auto"/>
        <w:ind w:left="720" w:hanging="720"/>
        <w:rPr>
          <w:rFonts w:ascii="Times" w:hAnsi="Times"/>
        </w:rPr>
      </w:pPr>
      <w:r w:rsidRPr="00161A9F">
        <w:rPr>
          <w:rFonts w:ascii="Times" w:hAnsi="Times"/>
        </w:rPr>
        <w:t xml:space="preserve">Cook, J. M., Riggs, D. S., Thompson, R., Coyne, J. C., &amp; Sheikh, J. I. (2004). Posttraumatic stress disorder and current relationship functioning among World War II ex-prisoners of war. </w:t>
      </w:r>
      <w:r w:rsidRPr="00161A9F">
        <w:rPr>
          <w:rFonts w:ascii="Times" w:hAnsi="Times"/>
          <w:i/>
          <w:iCs/>
        </w:rPr>
        <w:t>Journal of Family Psychology</w:t>
      </w:r>
      <w:r w:rsidRPr="00161A9F">
        <w:rPr>
          <w:rFonts w:ascii="Times" w:hAnsi="Times"/>
        </w:rPr>
        <w:t xml:space="preserve">, </w:t>
      </w:r>
      <w:r w:rsidRPr="00161A9F">
        <w:rPr>
          <w:rFonts w:ascii="Times" w:hAnsi="Times"/>
          <w:i/>
          <w:iCs/>
        </w:rPr>
        <w:t>18</w:t>
      </w:r>
      <w:r w:rsidRPr="00161A9F">
        <w:rPr>
          <w:rFonts w:ascii="Times" w:hAnsi="Times"/>
        </w:rPr>
        <w:t xml:space="preserve">(1), 36–45. </w:t>
      </w:r>
      <w:hyperlink r:id="rId39" w:history="1">
        <w:r w:rsidRPr="00161A9F">
          <w:rPr>
            <w:rStyle w:val="Hyperlink"/>
            <w:rFonts w:ascii="Times" w:hAnsi="Times"/>
          </w:rPr>
          <w:t>https://doi.org/10.1037/0893-3200.18.1.36</w:t>
        </w:r>
      </w:hyperlink>
    </w:p>
    <w:p w14:paraId="6ED64F6D" w14:textId="77777777" w:rsidR="00A56C0A" w:rsidRPr="00161A9F" w:rsidRDefault="00A56C0A" w:rsidP="00A56C0A">
      <w:pPr>
        <w:spacing w:line="480" w:lineRule="auto"/>
        <w:ind w:left="720" w:hanging="720"/>
        <w:rPr>
          <w:rFonts w:ascii="Times" w:hAnsi="Times"/>
        </w:rPr>
      </w:pPr>
      <w:r w:rsidRPr="00161A9F">
        <w:rPr>
          <w:rFonts w:ascii="Times" w:hAnsi="Times"/>
        </w:rPr>
        <w:lastRenderedPageBreak/>
        <w:t xml:space="preserve">Coulter, R. W. S., Mair, C., Miller, E., </w:t>
      </w:r>
      <w:proofErr w:type="spellStart"/>
      <w:r w:rsidRPr="00161A9F">
        <w:rPr>
          <w:rFonts w:ascii="Times" w:hAnsi="Times"/>
        </w:rPr>
        <w:t>Blosnich</w:t>
      </w:r>
      <w:proofErr w:type="spellEnd"/>
      <w:r w:rsidRPr="00161A9F">
        <w:rPr>
          <w:rFonts w:ascii="Times" w:hAnsi="Times"/>
        </w:rPr>
        <w:t xml:space="preserve">, J. R., Matthews, D. D., &amp; McCauley, H. L. (2017). Prevalence of past-year sexual assault victimization among undergraduate students: Exploring differences by and intersections of gender identity, sexual identity, and race/ethnicity. </w:t>
      </w:r>
      <w:r w:rsidRPr="00161A9F">
        <w:rPr>
          <w:rFonts w:ascii="Times" w:hAnsi="Times"/>
          <w:i/>
          <w:iCs/>
        </w:rPr>
        <w:t>Prevention Science</w:t>
      </w:r>
      <w:r w:rsidRPr="00161A9F">
        <w:rPr>
          <w:rFonts w:ascii="Times" w:hAnsi="Times"/>
        </w:rPr>
        <w:t xml:space="preserve">, </w:t>
      </w:r>
      <w:r w:rsidRPr="00161A9F">
        <w:rPr>
          <w:rFonts w:ascii="Times" w:hAnsi="Times"/>
          <w:i/>
          <w:iCs/>
        </w:rPr>
        <w:t>18</w:t>
      </w:r>
      <w:r w:rsidRPr="00161A9F">
        <w:rPr>
          <w:rFonts w:ascii="Times" w:hAnsi="Times"/>
        </w:rPr>
        <w:t xml:space="preserve">(6), 726–736. </w:t>
      </w:r>
      <w:hyperlink r:id="rId40" w:history="1">
        <w:r w:rsidRPr="00161A9F">
          <w:rPr>
            <w:rStyle w:val="Hyperlink"/>
            <w:rFonts w:ascii="Times" w:hAnsi="Times"/>
          </w:rPr>
          <w:t>https://doi.org/10.1007/s11121-017-0762-8</w:t>
        </w:r>
      </w:hyperlink>
    </w:p>
    <w:p w14:paraId="2EB20AF9" w14:textId="77777777" w:rsidR="00A56C0A" w:rsidRPr="00161A9F" w:rsidRDefault="00A56C0A" w:rsidP="00A56C0A">
      <w:pPr>
        <w:spacing w:line="480" w:lineRule="auto"/>
        <w:ind w:left="720" w:hanging="720"/>
        <w:rPr>
          <w:rStyle w:val="Hyperlink"/>
          <w:rFonts w:ascii="Times" w:hAnsi="Times"/>
        </w:rPr>
      </w:pPr>
      <w:r w:rsidRPr="00161A9F">
        <w:rPr>
          <w:rFonts w:ascii="Times" w:hAnsi="Times"/>
        </w:rPr>
        <w:t xml:space="preserve">Del Castillo, D., &amp; </w:t>
      </w:r>
      <w:proofErr w:type="spellStart"/>
      <w:r w:rsidRPr="00161A9F">
        <w:rPr>
          <w:rFonts w:ascii="Times" w:hAnsi="Times"/>
        </w:rPr>
        <w:t>O’Dougherty</w:t>
      </w:r>
      <w:proofErr w:type="spellEnd"/>
      <w:r w:rsidRPr="00161A9F">
        <w:rPr>
          <w:rFonts w:ascii="Times" w:hAnsi="Times"/>
        </w:rPr>
        <w:t xml:space="preserve"> Wright, M. (2009). The perils and possibilities in disclosing childhood sexual abuse to a romantic partner. </w:t>
      </w:r>
      <w:r w:rsidRPr="00161A9F">
        <w:rPr>
          <w:rFonts w:ascii="Times" w:hAnsi="Times"/>
          <w:i/>
          <w:iCs/>
        </w:rPr>
        <w:t>Journal of Child Sexual Abuse</w:t>
      </w:r>
      <w:r w:rsidRPr="00161A9F">
        <w:rPr>
          <w:rFonts w:ascii="Times" w:hAnsi="Times"/>
        </w:rPr>
        <w:t xml:space="preserve">, </w:t>
      </w:r>
      <w:r w:rsidRPr="00161A9F">
        <w:rPr>
          <w:rFonts w:ascii="Times" w:hAnsi="Times"/>
          <w:i/>
          <w:iCs/>
        </w:rPr>
        <w:t>18</w:t>
      </w:r>
      <w:r w:rsidRPr="00161A9F">
        <w:rPr>
          <w:rFonts w:ascii="Times" w:hAnsi="Times"/>
        </w:rPr>
        <w:t xml:space="preserve">(4), 386–404. </w:t>
      </w:r>
      <w:hyperlink r:id="rId41" w:history="1">
        <w:r w:rsidRPr="00161A9F">
          <w:rPr>
            <w:rStyle w:val="Hyperlink"/>
            <w:rFonts w:ascii="Times" w:hAnsi="Times"/>
          </w:rPr>
          <w:t>https://doi.org/10.1080/10538710903035230</w:t>
        </w:r>
      </w:hyperlink>
    </w:p>
    <w:p w14:paraId="7F5BCE64" w14:textId="77777777" w:rsidR="00A56C0A" w:rsidRPr="00161A9F" w:rsidRDefault="00A56C0A" w:rsidP="00A56C0A">
      <w:pPr>
        <w:spacing w:line="480" w:lineRule="auto"/>
        <w:ind w:left="720" w:hanging="720"/>
        <w:rPr>
          <w:rFonts w:ascii="Times" w:hAnsi="Times"/>
        </w:rPr>
      </w:pPr>
      <w:r w:rsidRPr="00161A9F">
        <w:rPr>
          <w:rFonts w:ascii="Times" w:hAnsi="Times"/>
        </w:rPr>
        <w:t xml:space="preserve">DiMauro, J., &amp; Renshaw, K. D. (2018). Trauma-related disclosure in sexual assault survivors’ intimate relationships: Associations with PTSD, shame, and partners’ responses. </w:t>
      </w:r>
      <w:r w:rsidRPr="00161A9F">
        <w:rPr>
          <w:rFonts w:ascii="Times" w:hAnsi="Times"/>
          <w:i/>
          <w:iCs/>
        </w:rPr>
        <w:t>Journal of Interpersonal Violence</w:t>
      </w:r>
      <w:r w:rsidRPr="00161A9F">
        <w:rPr>
          <w:rFonts w:ascii="Times" w:hAnsi="Times"/>
        </w:rPr>
        <w:t xml:space="preserve">, </w:t>
      </w:r>
      <w:r w:rsidRPr="00161A9F">
        <w:rPr>
          <w:rFonts w:ascii="Times" w:hAnsi="Times"/>
          <w:i/>
          <w:iCs/>
        </w:rPr>
        <w:t>00</w:t>
      </w:r>
      <w:r w:rsidRPr="00161A9F">
        <w:rPr>
          <w:rFonts w:ascii="Times" w:hAnsi="Times"/>
        </w:rPr>
        <w:t xml:space="preserve">(0), 1-19. </w:t>
      </w:r>
      <w:hyperlink r:id="rId42" w:history="1">
        <w:r w:rsidRPr="00161A9F">
          <w:rPr>
            <w:rStyle w:val="Hyperlink"/>
            <w:rFonts w:ascii="Times" w:hAnsi="Times"/>
          </w:rPr>
          <w:t>https://doi.org/10.1177/0886260518756117</w:t>
        </w:r>
      </w:hyperlink>
    </w:p>
    <w:p w14:paraId="0009CDAA" w14:textId="77777777" w:rsidR="00A56C0A" w:rsidRPr="00161A9F" w:rsidRDefault="00A56C0A" w:rsidP="00A56C0A">
      <w:pPr>
        <w:spacing w:line="480" w:lineRule="auto"/>
        <w:ind w:left="720" w:hanging="720"/>
        <w:rPr>
          <w:rFonts w:ascii="Times" w:hAnsi="Times"/>
        </w:rPr>
      </w:pPr>
      <w:r w:rsidRPr="00161A9F">
        <w:rPr>
          <w:rFonts w:ascii="Times" w:hAnsi="Times"/>
        </w:rPr>
        <w:t xml:space="preserve">DiMauro, J., &amp; Renshaw, K. D. (2019). PTSD and relationship satisfaction in female survivors of sexual assault. </w:t>
      </w:r>
      <w:r w:rsidRPr="00161A9F">
        <w:rPr>
          <w:rFonts w:ascii="Times" w:hAnsi="Times"/>
          <w:i/>
          <w:iCs/>
        </w:rPr>
        <w:t>Psychological Trauma: Theory, Research, Practice, and Policy</w:t>
      </w:r>
      <w:r w:rsidRPr="00161A9F">
        <w:rPr>
          <w:rFonts w:ascii="Times" w:hAnsi="Times"/>
        </w:rPr>
        <w:t xml:space="preserve">, </w:t>
      </w:r>
      <w:r w:rsidRPr="00161A9F">
        <w:rPr>
          <w:rFonts w:ascii="Times" w:hAnsi="Times"/>
          <w:i/>
          <w:iCs/>
        </w:rPr>
        <w:t>11</w:t>
      </w:r>
      <w:r w:rsidRPr="00161A9F">
        <w:rPr>
          <w:rFonts w:ascii="Times" w:hAnsi="Times"/>
        </w:rPr>
        <w:t xml:space="preserve">(5), 534–541. </w:t>
      </w:r>
      <w:hyperlink r:id="rId43" w:history="1">
        <w:r w:rsidRPr="00161A9F">
          <w:rPr>
            <w:rStyle w:val="Hyperlink"/>
            <w:rFonts w:ascii="Times" w:hAnsi="Times"/>
          </w:rPr>
          <w:t>https://doi.org/10.1037/tra0000391</w:t>
        </w:r>
      </w:hyperlink>
    </w:p>
    <w:p w14:paraId="1323A5A3" w14:textId="77777777" w:rsidR="00A56C0A" w:rsidRPr="00161A9F" w:rsidRDefault="00A56C0A" w:rsidP="00A56C0A">
      <w:pPr>
        <w:spacing w:line="480" w:lineRule="auto"/>
        <w:ind w:left="720" w:hanging="720"/>
        <w:rPr>
          <w:rFonts w:ascii="Times" w:hAnsi="Times"/>
        </w:rPr>
      </w:pPr>
      <w:r w:rsidRPr="00161A9F">
        <w:rPr>
          <w:rFonts w:ascii="Times" w:hAnsi="Times"/>
        </w:rPr>
        <w:t xml:space="preserve">Dimitrova, N., </w:t>
      </w:r>
      <w:proofErr w:type="spellStart"/>
      <w:r w:rsidRPr="00161A9F">
        <w:rPr>
          <w:rFonts w:ascii="Times" w:hAnsi="Times"/>
        </w:rPr>
        <w:t>Pierrehumbert</w:t>
      </w:r>
      <w:proofErr w:type="spellEnd"/>
      <w:r w:rsidRPr="00161A9F">
        <w:rPr>
          <w:rFonts w:ascii="Times" w:hAnsi="Times"/>
        </w:rPr>
        <w:t xml:space="preserve">, B., Glatz, N., </w:t>
      </w:r>
      <w:proofErr w:type="spellStart"/>
      <w:r w:rsidRPr="00161A9F">
        <w:rPr>
          <w:rFonts w:ascii="Times" w:hAnsi="Times"/>
        </w:rPr>
        <w:t>Torrisi</w:t>
      </w:r>
      <w:proofErr w:type="spellEnd"/>
      <w:r w:rsidRPr="00161A9F">
        <w:rPr>
          <w:rFonts w:ascii="Times" w:hAnsi="Times"/>
        </w:rPr>
        <w:t xml:space="preserve">, R., Heinrichs, M., </w:t>
      </w:r>
      <w:proofErr w:type="spellStart"/>
      <w:r w:rsidRPr="00161A9F">
        <w:rPr>
          <w:rFonts w:ascii="Times" w:hAnsi="Times"/>
        </w:rPr>
        <w:t>Halfon</w:t>
      </w:r>
      <w:proofErr w:type="spellEnd"/>
      <w:r w:rsidRPr="00161A9F">
        <w:rPr>
          <w:rFonts w:ascii="Times" w:hAnsi="Times"/>
        </w:rPr>
        <w:t xml:space="preserve">, O., &amp; </w:t>
      </w:r>
      <w:proofErr w:type="spellStart"/>
      <w:r w:rsidRPr="00161A9F">
        <w:rPr>
          <w:rFonts w:ascii="Times" w:hAnsi="Times"/>
        </w:rPr>
        <w:t>Chouchena</w:t>
      </w:r>
      <w:proofErr w:type="spellEnd"/>
      <w:r w:rsidRPr="00161A9F">
        <w:rPr>
          <w:rFonts w:ascii="Times" w:hAnsi="Times"/>
        </w:rPr>
        <w:t xml:space="preserve">, O. (2010). Closeness in relationships as a mediator between sexual abuse in childhood or adolescence and psychopathological outcome in adulthood. </w:t>
      </w:r>
      <w:r w:rsidRPr="00161A9F">
        <w:rPr>
          <w:rFonts w:ascii="Times" w:hAnsi="Times"/>
          <w:i/>
          <w:iCs/>
        </w:rPr>
        <w:t>Clinical Psychology &amp; Psychotherapy</w:t>
      </w:r>
      <w:r w:rsidRPr="00161A9F">
        <w:rPr>
          <w:rFonts w:ascii="Times" w:hAnsi="Times"/>
        </w:rPr>
        <w:t xml:space="preserve">, </w:t>
      </w:r>
      <w:r w:rsidRPr="00161A9F">
        <w:rPr>
          <w:rFonts w:ascii="Times" w:hAnsi="Times"/>
          <w:i/>
          <w:iCs/>
        </w:rPr>
        <w:t>17</w:t>
      </w:r>
      <w:r w:rsidRPr="00161A9F">
        <w:rPr>
          <w:rFonts w:ascii="Times" w:hAnsi="Times"/>
        </w:rPr>
        <w:t xml:space="preserve">(3), 183–195. </w:t>
      </w:r>
      <w:hyperlink r:id="rId44" w:history="1">
        <w:r w:rsidRPr="00161A9F">
          <w:rPr>
            <w:rStyle w:val="Hyperlink"/>
            <w:rFonts w:ascii="Times" w:hAnsi="Times"/>
          </w:rPr>
          <w:t>https://doi.org/10.1002/cpp.650</w:t>
        </w:r>
      </w:hyperlink>
    </w:p>
    <w:p w14:paraId="59961E81" w14:textId="77777777" w:rsidR="00A56C0A" w:rsidRPr="00161A9F" w:rsidRDefault="00A56C0A" w:rsidP="00A56C0A">
      <w:pPr>
        <w:spacing w:line="480" w:lineRule="auto"/>
        <w:ind w:left="720" w:hanging="720"/>
        <w:rPr>
          <w:rFonts w:ascii="Times" w:hAnsi="Times"/>
        </w:rPr>
      </w:pPr>
      <w:r w:rsidRPr="00161A9F">
        <w:rPr>
          <w:rFonts w:ascii="Times" w:hAnsi="Times"/>
        </w:rPr>
        <w:t xml:space="preserve">Dworkin, E. R., Brill, C. D., &amp; Ullman, S. E. (2019). Social reactions to disclosure of interpersonal violence and psychopathology: A systematic review and meta-analysis. </w:t>
      </w:r>
      <w:r w:rsidRPr="00161A9F">
        <w:rPr>
          <w:rFonts w:ascii="Times" w:hAnsi="Times"/>
          <w:i/>
          <w:iCs/>
        </w:rPr>
        <w:t>Clinical Psychology Review</w:t>
      </w:r>
      <w:r w:rsidRPr="00161A9F">
        <w:rPr>
          <w:rFonts w:ascii="Times" w:hAnsi="Times"/>
        </w:rPr>
        <w:t xml:space="preserve">, </w:t>
      </w:r>
      <w:r w:rsidRPr="00161A9F">
        <w:rPr>
          <w:rFonts w:ascii="Times" w:hAnsi="Times"/>
          <w:i/>
          <w:iCs/>
        </w:rPr>
        <w:t>72</w:t>
      </w:r>
      <w:r w:rsidRPr="00161A9F">
        <w:rPr>
          <w:rFonts w:ascii="Times" w:hAnsi="Times"/>
        </w:rPr>
        <w:t xml:space="preserve">, 101750. </w:t>
      </w:r>
      <w:hyperlink r:id="rId45" w:history="1">
        <w:r w:rsidRPr="00161A9F">
          <w:rPr>
            <w:rStyle w:val="Hyperlink"/>
            <w:rFonts w:ascii="Times" w:hAnsi="Times"/>
          </w:rPr>
          <w:t>https://doi.org/10.1016/j.cpr.2019.101750</w:t>
        </w:r>
      </w:hyperlink>
    </w:p>
    <w:p w14:paraId="6F1D1C83" w14:textId="77777777" w:rsidR="00A56C0A" w:rsidRPr="00161A9F" w:rsidRDefault="00A56C0A" w:rsidP="00A56C0A">
      <w:pPr>
        <w:spacing w:line="480" w:lineRule="auto"/>
        <w:ind w:left="720" w:hanging="720"/>
        <w:rPr>
          <w:rFonts w:ascii="Times" w:hAnsi="Times"/>
        </w:rPr>
      </w:pPr>
      <w:r w:rsidRPr="00161A9F">
        <w:rPr>
          <w:rFonts w:ascii="Times" w:hAnsi="Times"/>
        </w:rPr>
        <w:lastRenderedPageBreak/>
        <w:t xml:space="preserve">Dworkin, E. R., Menon, S. V., </w:t>
      </w:r>
      <w:proofErr w:type="spellStart"/>
      <w:r w:rsidRPr="00161A9F">
        <w:rPr>
          <w:rFonts w:ascii="Times" w:hAnsi="Times"/>
        </w:rPr>
        <w:t>Bystrynski</w:t>
      </w:r>
      <w:proofErr w:type="spellEnd"/>
      <w:r w:rsidRPr="00161A9F">
        <w:rPr>
          <w:rFonts w:ascii="Times" w:hAnsi="Times"/>
        </w:rPr>
        <w:t xml:space="preserve">, J., &amp; Allen, N. E. (2017). Sexual assault victimization and psychopathology: A review and meta-analysis. </w:t>
      </w:r>
      <w:r w:rsidRPr="00161A9F">
        <w:rPr>
          <w:rFonts w:ascii="Times" w:hAnsi="Times"/>
          <w:i/>
          <w:iCs/>
        </w:rPr>
        <w:t>Clinical Psychology Review</w:t>
      </w:r>
      <w:r w:rsidRPr="00161A9F">
        <w:rPr>
          <w:rFonts w:ascii="Times" w:hAnsi="Times"/>
        </w:rPr>
        <w:t xml:space="preserve">, </w:t>
      </w:r>
      <w:r w:rsidRPr="00161A9F">
        <w:rPr>
          <w:rFonts w:ascii="Times" w:hAnsi="Times"/>
          <w:i/>
          <w:iCs/>
        </w:rPr>
        <w:t>56</w:t>
      </w:r>
      <w:r w:rsidRPr="00161A9F">
        <w:rPr>
          <w:rFonts w:ascii="Times" w:hAnsi="Times"/>
        </w:rPr>
        <w:t xml:space="preserve">, 65–81. </w:t>
      </w:r>
      <w:hyperlink r:id="rId46" w:history="1">
        <w:r w:rsidRPr="00161A9F">
          <w:rPr>
            <w:rStyle w:val="Hyperlink"/>
            <w:rFonts w:ascii="Times" w:hAnsi="Times"/>
          </w:rPr>
          <w:t>https://doi.org/10.1016/j.cpr.2017.06.002</w:t>
        </w:r>
      </w:hyperlink>
    </w:p>
    <w:p w14:paraId="4ADBB990" w14:textId="77777777" w:rsidR="00A56C0A" w:rsidRPr="00161A9F" w:rsidRDefault="00A56C0A" w:rsidP="00A56C0A">
      <w:pPr>
        <w:spacing w:line="480" w:lineRule="auto"/>
        <w:ind w:left="720" w:hanging="720"/>
        <w:rPr>
          <w:rFonts w:ascii="Times" w:hAnsi="Times"/>
        </w:rPr>
      </w:pPr>
      <w:proofErr w:type="spellStart"/>
      <w:r w:rsidRPr="00161A9F">
        <w:rPr>
          <w:rFonts w:ascii="Times" w:hAnsi="Times"/>
        </w:rPr>
        <w:t>Filipas</w:t>
      </w:r>
      <w:proofErr w:type="spellEnd"/>
      <w:r w:rsidRPr="00161A9F">
        <w:rPr>
          <w:rFonts w:ascii="Times" w:hAnsi="Times"/>
        </w:rPr>
        <w:t xml:space="preserve">, H. H. &amp; Ullman, S. E. (2001). Social reactions to sexual assault victims from various support sources. </w:t>
      </w:r>
      <w:r w:rsidRPr="00161A9F">
        <w:rPr>
          <w:rFonts w:ascii="Times" w:hAnsi="Times"/>
          <w:i/>
          <w:iCs/>
        </w:rPr>
        <w:t>Violence and Victims, 16</w:t>
      </w:r>
      <w:r w:rsidRPr="00161A9F">
        <w:rPr>
          <w:rFonts w:ascii="Times" w:hAnsi="Times"/>
        </w:rPr>
        <w:t xml:space="preserve">(6), 673-692. </w:t>
      </w:r>
    </w:p>
    <w:p w14:paraId="6A6A9969" w14:textId="77777777" w:rsidR="00A56C0A" w:rsidRPr="00161A9F" w:rsidRDefault="00A56C0A" w:rsidP="00A56C0A">
      <w:pPr>
        <w:spacing w:line="480" w:lineRule="auto"/>
        <w:ind w:left="720" w:hanging="720"/>
        <w:rPr>
          <w:rFonts w:ascii="Times" w:hAnsi="Times"/>
        </w:rPr>
      </w:pPr>
      <w:r w:rsidRPr="00161A9F">
        <w:rPr>
          <w:rFonts w:ascii="Times" w:hAnsi="Times"/>
        </w:rPr>
        <w:t xml:space="preserve">Fortier, M. A., </w:t>
      </w:r>
      <w:proofErr w:type="spellStart"/>
      <w:r w:rsidRPr="00161A9F">
        <w:rPr>
          <w:rFonts w:ascii="Times" w:hAnsi="Times"/>
        </w:rPr>
        <w:t>Peugh</w:t>
      </w:r>
      <w:proofErr w:type="spellEnd"/>
      <w:r w:rsidRPr="00161A9F">
        <w:rPr>
          <w:rFonts w:ascii="Times" w:hAnsi="Times"/>
        </w:rPr>
        <w:t xml:space="preserve">, J., </w:t>
      </w:r>
      <w:proofErr w:type="spellStart"/>
      <w:r w:rsidRPr="00161A9F">
        <w:rPr>
          <w:rFonts w:ascii="Times" w:hAnsi="Times"/>
        </w:rPr>
        <w:t>DiLilio</w:t>
      </w:r>
      <w:proofErr w:type="spellEnd"/>
      <w:r w:rsidRPr="00161A9F">
        <w:rPr>
          <w:rFonts w:ascii="Times" w:hAnsi="Times"/>
        </w:rPr>
        <w:t xml:space="preserve">, D., Messman-Moore, T. L., </w:t>
      </w:r>
      <w:proofErr w:type="spellStart"/>
      <w:r w:rsidRPr="00161A9F">
        <w:rPr>
          <w:rFonts w:ascii="Times" w:hAnsi="Times"/>
        </w:rPr>
        <w:t>DeNardi</w:t>
      </w:r>
      <w:proofErr w:type="spellEnd"/>
      <w:r w:rsidRPr="00161A9F">
        <w:rPr>
          <w:rFonts w:ascii="Times" w:hAnsi="Times"/>
        </w:rPr>
        <w:t xml:space="preserve">, K. A., &amp; </w:t>
      </w:r>
      <w:proofErr w:type="spellStart"/>
      <w:r w:rsidRPr="00161A9F">
        <w:rPr>
          <w:rFonts w:ascii="Times" w:hAnsi="Times"/>
        </w:rPr>
        <w:t>Gaffey</w:t>
      </w:r>
      <w:proofErr w:type="spellEnd"/>
      <w:r w:rsidRPr="00161A9F">
        <w:rPr>
          <w:rFonts w:ascii="Times" w:hAnsi="Times"/>
        </w:rPr>
        <w:t xml:space="preserve">, K. J. (2009). Severity of child sexual abuse and revictimization: The mediating role of coping and trauma symptoms. </w:t>
      </w:r>
      <w:r w:rsidRPr="00161A9F">
        <w:rPr>
          <w:rFonts w:ascii="Times" w:hAnsi="Times"/>
          <w:i/>
          <w:iCs/>
        </w:rPr>
        <w:t>Psychology of Women Quarterly</w:t>
      </w:r>
      <w:r w:rsidRPr="00161A9F">
        <w:rPr>
          <w:rFonts w:ascii="Times" w:hAnsi="Times"/>
        </w:rPr>
        <w:t>, </w:t>
      </w:r>
      <w:r w:rsidRPr="00161A9F">
        <w:rPr>
          <w:rFonts w:ascii="Times" w:hAnsi="Times"/>
          <w:i/>
          <w:iCs/>
        </w:rPr>
        <w:t>33</w:t>
      </w:r>
      <w:r w:rsidRPr="00161A9F">
        <w:rPr>
          <w:rFonts w:ascii="Times" w:hAnsi="Times"/>
        </w:rPr>
        <w:t xml:space="preserve">(3), 308–320. </w:t>
      </w:r>
      <w:hyperlink r:id="rId47" w:history="1">
        <w:r w:rsidRPr="00161A9F">
          <w:rPr>
            <w:rStyle w:val="Hyperlink"/>
            <w:rFonts w:ascii="Times" w:hAnsi="Times"/>
          </w:rPr>
          <w:t>https://doi.org/10.1111/j.1471-6402.2009.01503.x</w:t>
        </w:r>
      </w:hyperlink>
    </w:p>
    <w:p w14:paraId="168C31A8" w14:textId="77777777" w:rsidR="00A56C0A" w:rsidRPr="00161A9F" w:rsidRDefault="00A56C0A" w:rsidP="00A56C0A">
      <w:pPr>
        <w:spacing w:line="480" w:lineRule="auto"/>
        <w:ind w:left="720" w:hanging="720"/>
        <w:rPr>
          <w:rFonts w:ascii="Times" w:hAnsi="Times"/>
        </w:rPr>
      </w:pPr>
      <w:r w:rsidRPr="00161A9F">
        <w:rPr>
          <w:rFonts w:ascii="Times" w:hAnsi="Times"/>
        </w:rPr>
        <w:t xml:space="preserve">Franz, M. R., Brock, R. L., &amp; </w:t>
      </w:r>
      <w:proofErr w:type="spellStart"/>
      <w:r w:rsidRPr="00161A9F">
        <w:rPr>
          <w:rFonts w:ascii="Times" w:hAnsi="Times"/>
        </w:rPr>
        <w:t>DiLillo</w:t>
      </w:r>
      <w:proofErr w:type="spellEnd"/>
      <w:r w:rsidRPr="00161A9F">
        <w:rPr>
          <w:rFonts w:ascii="Times" w:hAnsi="Times"/>
        </w:rPr>
        <w:t xml:space="preserve">, D. (2021). Trauma symptoms contribute to daily experiential avoidance: Does partner support mitigate risk? </w:t>
      </w:r>
      <w:r w:rsidRPr="00161A9F">
        <w:rPr>
          <w:rFonts w:ascii="Times" w:hAnsi="Times"/>
          <w:i/>
          <w:iCs/>
        </w:rPr>
        <w:t>Journal of Social and Personal Relationships</w:t>
      </w:r>
      <w:r w:rsidRPr="00161A9F">
        <w:rPr>
          <w:rFonts w:ascii="Times" w:hAnsi="Times"/>
        </w:rPr>
        <w:t xml:space="preserve">, </w:t>
      </w:r>
      <w:r w:rsidRPr="00161A9F">
        <w:rPr>
          <w:rFonts w:ascii="Times" w:hAnsi="Times"/>
          <w:i/>
          <w:iCs/>
        </w:rPr>
        <w:t>38</w:t>
      </w:r>
      <w:r w:rsidRPr="00161A9F">
        <w:rPr>
          <w:rFonts w:ascii="Times" w:hAnsi="Times"/>
        </w:rPr>
        <w:t xml:space="preserve">(1), 322–341. </w:t>
      </w:r>
      <w:hyperlink r:id="rId48" w:history="1">
        <w:r w:rsidRPr="00161A9F">
          <w:rPr>
            <w:rStyle w:val="Hyperlink"/>
            <w:rFonts w:ascii="Times" w:hAnsi="Times"/>
          </w:rPr>
          <w:t>https://doi.org/10.1177/0265407520963186</w:t>
        </w:r>
      </w:hyperlink>
    </w:p>
    <w:p w14:paraId="1B59ABB6" w14:textId="77777777" w:rsidR="00A56C0A" w:rsidRPr="00161A9F" w:rsidRDefault="00A56C0A" w:rsidP="00A56C0A">
      <w:pPr>
        <w:spacing w:line="480" w:lineRule="auto"/>
        <w:ind w:left="720" w:hanging="720"/>
        <w:rPr>
          <w:rFonts w:ascii="Times" w:hAnsi="Times"/>
        </w:rPr>
      </w:pPr>
      <w:proofErr w:type="spellStart"/>
      <w:r w:rsidRPr="00161A9F">
        <w:rPr>
          <w:rFonts w:ascii="Times" w:hAnsi="Times"/>
        </w:rPr>
        <w:t>Fredman</w:t>
      </w:r>
      <w:proofErr w:type="spellEnd"/>
      <w:r w:rsidRPr="00161A9F">
        <w:rPr>
          <w:rFonts w:ascii="Times" w:hAnsi="Times"/>
        </w:rPr>
        <w:t xml:space="preserve">, S. J., Beck, J. G., </w:t>
      </w:r>
      <w:proofErr w:type="spellStart"/>
      <w:r w:rsidRPr="00161A9F">
        <w:rPr>
          <w:rFonts w:ascii="Times" w:hAnsi="Times"/>
        </w:rPr>
        <w:t>Shnaider</w:t>
      </w:r>
      <w:proofErr w:type="spellEnd"/>
      <w:r w:rsidRPr="00161A9F">
        <w:rPr>
          <w:rFonts w:ascii="Times" w:hAnsi="Times"/>
        </w:rPr>
        <w:t xml:space="preserve">, P., Le, Y., </w:t>
      </w:r>
      <w:proofErr w:type="spellStart"/>
      <w:r w:rsidRPr="00161A9F">
        <w:rPr>
          <w:rFonts w:ascii="Times" w:hAnsi="Times"/>
        </w:rPr>
        <w:t>Pukay</w:t>
      </w:r>
      <w:proofErr w:type="spellEnd"/>
      <w:r w:rsidRPr="00161A9F">
        <w:rPr>
          <w:rFonts w:ascii="Times" w:hAnsi="Times"/>
        </w:rPr>
        <w:t xml:space="preserve">-Martin, N. D., Pentel, K. Z., Monson, C. M., Simon, N. M., &amp; Marques, L. (2017). Longitudinal associations between PTSD symptoms and dyadic conflict communication following a severe motor vehicle accident. </w:t>
      </w:r>
      <w:r w:rsidRPr="00161A9F">
        <w:rPr>
          <w:rFonts w:ascii="Times" w:hAnsi="Times"/>
          <w:i/>
          <w:iCs/>
        </w:rPr>
        <w:t>Behavior Therapy</w:t>
      </w:r>
      <w:r w:rsidRPr="00161A9F">
        <w:rPr>
          <w:rFonts w:ascii="Times" w:hAnsi="Times"/>
        </w:rPr>
        <w:t xml:space="preserve">, </w:t>
      </w:r>
      <w:r w:rsidRPr="00161A9F">
        <w:rPr>
          <w:rFonts w:ascii="Times" w:hAnsi="Times"/>
          <w:i/>
          <w:iCs/>
        </w:rPr>
        <w:t>48</w:t>
      </w:r>
      <w:r w:rsidRPr="00161A9F">
        <w:rPr>
          <w:rFonts w:ascii="Times" w:hAnsi="Times"/>
        </w:rPr>
        <w:t xml:space="preserve">(2), 235–246. </w:t>
      </w:r>
      <w:hyperlink r:id="rId49" w:history="1">
        <w:r w:rsidRPr="00161A9F">
          <w:rPr>
            <w:rStyle w:val="Hyperlink"/>
            <w:rFonts w:ascii="Times" w:hAnsi="Times"/>
          </w:rPr>
          <w:t>https://doi.org/10.1016/j.beth.2016.05.001</w:t>
        </w:r>
      </w:hyperlink>
    </w:p>
    <w:p w14:paraId="5A1D2900" w14:textId="77777777" w:rsidR="00A56C0A" w:rsidRPr="00161A9F" w:rsidRDefault="00A56C0A" w:rsidP="00A56C0A">
      <w:pPr>
        <w:spacing w:line="480" w:lineRule="auto"/>
        <w:ind w:left="720" w:hanging="720"/>
        <w:rPr>
          <w:rFonts w:ascii="Times" w:hAnsi="Times"/>
        </w:rPr>
      </w:pPr>
      <w:r w:rsidRPr="00161A9F">
        <w:rPr>
          <w:rFonts w:ascii="Times" w:hAnsi="Times"/>
        </w:rPr>
        <w:t xml:space="preserve">Fritz, M. S., &amp; MacKinnon, D. P. (2007). Required sample size to detect the mediated effect. </w:t>
      </w:r>
      <w:r w:rsidRPr="00161A9F">
        <w:rPr>
          <w:rFonts w:ascii="Times" w:hAnsi="Times"/>
          <w:i/>
        </w:rPr>
        <w:t>Psychological Science, 18,</w:t>
      </w:r>
      <w:r w:rsidRPr="00161A9F">
        <w:rPr>
          <w:rFonts w:ascii="Times" w:hAnsi="Times"/>
        </w:rPr>
        <w:t xml:space="preserve"> 233-239. </w:t>
      </w:r>
      <w:proofErr w:type="spellStart"/>
      <w:r w:rsidRPr="00161A9F">
        <w:rPr>
          <w:rFonts w:ascii="Times" w:hAnsi="Times"/>
        </w:rPr>
        <w:t>doi</w:t>
      </w:r>
      <w:proofErr w:type="spellEnd"/>
      <w:r w:rsidRPr="00161A9F">
        <w:rPr>
          <w:rFonts w:ascii="Times" w:hAnsi="Times"/>
        </w:rPr>
        <w:t>: 10.1111/j.1467-9280.</w:t>
      </w:r>
      <w:proofErr w:type="gramStart"/>
      <w:r w:rsidRPr="00161A9F">
        <w:rPr>
          <w:rFonts w:ascii="Times" w:hAnsi="Times"/>
        </w:rPr>
        <w:t>2007.01882.x</w:t>
      </w:r>
      <w:proofErr w:type="gramEnd"/>
    </w:p>
    <w:p w14:paraId="2BBAD492" w14:textId="77777777" w:rsidR="00A56C0A" w:rsidRPr="00161A9F" w:rsidRDefault="00A56C0A" w:rsidP="00A56C0A">
      <w:pPr>
        <w:spacing w:line="480" w:lineRule="auto"/>
        <w:ind w:left="720" w:hanging="720"/>
        <w:rPr>
          <w:rFonts w:ascii="Times" w:hAnsi="Times"/>
        </w:rPr>
      </w:pPr>
      <w:r w:rsidRPr="00161A9F">
        <w:rPr>
          <w:rFonts w:ascii="Times" w:hAnsi="Times"/>
        </w:rPr>
        <w:t xml:space="preserve">Funk, J. L., &amp; Rogge, R. D. (2007). Testing the ruler with item response theory: Increasing precision of measurement for relationship satisfaction with the Couples Satisfaction Index. </w:t>
      </w:r>
      <w:r w:rsidRPr="00161A9F">
        <w:rPr>
          <w:rFonts w:ascii="Times" w:hAnsi="Times"/>
          <w:i/>
          <w:iCs/>
        </w:rPr>
        <w:t>Journal of Family Psychology</w:t>
      </w:r>
      <w:r w:rsidRPr="00161A9F">
        <w:rPr>
          <w:rFonts w:ascii="Times" w:hAnsi="Times"/>
        </w:rPr>
        <w:t xml:space="preserve">, </w:t>
      </w:r>
      <w:r w:rsidRPr="00161A9F">
        <w:rPr>
          <w:rFonts w:ascii="Times" w:hAnsi="Times"/>
          <w:i/>
          <w:iCs/>
        </w:rPr>
        <w:t>21</w:t>
      </w:r>
      <w:r w:rsidRPr="00161A9F">
        <w:rPr>
          <w:rFonts w:ascii="Times" w:hAnsi="Times"/>
        </w:rPr>
        <w:t xml:space="preserve">(4), 572–583. </w:t>
      </w:r>
      <w:hyperlink r:id="rId50" w:history="1">
        <w:r w:rsidRPr="00161A9F">
          <w:rPr>
            <w:rStyle w:val="Hyperlink"/>
            <w:rFonts w:ascii="Times" w:hAnsi="Times"/>
          </w:rPr>
          <w:t>https://doi.org/10.1037/0893-3200.21.4.572</w:t>
        </w:r>
      </w:hyperlink>
    </w:p>
    <w:p w14:paraId="3979AA46" w14:textId="77777777" w:rsidR="00A56C0A" w:rsidRPr="00161A9F" w:rsidRDefault="00A56C0A" w:rsidP="00A56C0A">
      <w:pPr>
        <w:spacing w:line="480" w:lineRule="auto"/>
        <w:ind w:left="720" w:hanging="720"/>
        <w:rPr>
          <w:rFonts w:ascii="Times" w:hAnsi="Times"/>
        </w:rPr>
      </w:pPr>
      <w:proofErr w:type="spellStart"/>
      <w:r w:rsidRPr="00161A9F">
        <w:rPr>
          <w:rFonts w:ascii="Times" w:hAnsi="Times"/>
        </w:rPr>
        <w:lastRenderedPageBreak/>
        <w:t>Gemberling</w:t>
      </w:r>
      <w:proofErr w:type="spellEnd"/>
      <w:r w:rsidRPr="00161A9F">
        <w:rPr>
          <w:rFonts w:ascii="Times" w:hAnsi="Times"/>
        </w:rPr>
        <w:t xml:space="preserve">, T. M., Cramer, R. J., Miller, R. S., Stroud, C. H., Noland, R. M., &amp; Graham, J. (2015). Lesbian, gay, and bisexual identity as a moderator of relationship functioning after sexual assault. </w:t>
      </w:r>
      <w:r w:rsidRPr="00161A9F">
        <w:rPr>
          <w:rFonts w:ascii="Times" w:hAnsi="Times"/>
          <w:i/>
          <w:iCs/>
        </w:rPr>
        <w:t>Journal of Interpersonal Violence</w:t>
      </w:r>
      <w:r w:rsidRPr="00161A9F">
        <w:rPr>
          <w:rFonts w:ascii="Times" w:hAnsi="Times"/>
        </w:rPr>
        <w:t xml:space="preserve">, </w:t>
      </w:r>
      <w:r w:rsidRPr="00161A9F">
        <w:rPr>
          <w:rFonts w:ascii="Times" w:hAnsi="Times"/>
          <w:i/>
          <w:iCs/>
        </w:rPr>
        <w:t>30</w:t>
      </w:r>
      <w:r w:rsidRPr="00161A9F">
        <w:rPr>
          <w:rFonts w:ascii="Times" w:hAnsi="Times"/>
        </w:rPr>
        <w:t xml:space="preserve">(20), 3431–3452. </w:t>
      </w:r>
      <w:hyperlink r:id="rId51" w:history="1">
        <w:r w:rsidRPr="00161A9F">
          <w:rPr>
            <w:rStyle w:val="Hyperlink"/>
            <w:rFonts w:ascii="Times" w:hAnsi="Times"/>
          </w:rPr>
          <w:t>https://doi.org/10.1177/0886260514563834</w:t>
        </w:r>
      </w:hyperlink>
    </w:p>
    <w:p w14:paraId="0B8612FA" w14:textId="77777777" w:rsidR="00A56C0A" w:rsidRPr="00161A9F" w:rsidRDefault="00A56C0A" w:rsidP="00A56C0A">
      <w:pPr>
        <w:spacing w:line="480" w:lineRule="auto"/>
        <w:ind w:left="720" w:hanging="720"/>
        <w:rPr>
          <w:rFonts w:ascii="Times" w:hAnsi="Times"/>
        </w:rPr>
      </w:pPr>
      <w:r w:rsidRPr="00161A9F">
        <w:rPr>
          <w:rFonts w:ascii="Times" w:hAnsi="Times"/>
        </w:rPr>
        <w:t xml:space="preserve">Gottman, J. M., &amp; Levenson, R. W. (2000). The timing of divorce: Predicting when a couple will divorce over a 14-year period. </w:t>
      </w:r>
      <w:r w:rsidRPr="00161A9F">
        <w:rPr>
          <w:rFonts w:ascii="Times" w:hAnsi="Times"/>
          <w:i/>
          <w:iCs/>
        </w:rPr>
        <w:t>Journal of Marriage and Family</w:t>
      </w:r>
      <w:r w:rsidRPr="00161A9F">
        <w:rPr>
          <w:rFonts w:ascii="Times" w:hAnsi="Times"/>
        </w:rPr>
        <w:t xml:space="preserve">, </w:t>
      </w:r>
      <w:r w:rsidRPr="00161A9F">
        <w:rPr>
          <w:rFonts w:ascii="Times" w:hAnsi="Times"/>
          <w:i/>
          <w:iCs/>
        </w:rPr>
        <w:t>62</w:t>
      </w:r>
      <w:r w:rsidRPr="00161A9F">
        <w:rPr>
          <w:rFonts w:ascii="Times" w:hAnsi="Times"/>
        </w:rPr>
        <w:t xml:space="preserve">(3), 737–745. </w:t>
      </w:r>
      <w:hyperlink r:id="rId52" w:history="1">
        <w:r w:rsidRPr="00161A9F">
          <w:rPr>
            <w:rStyle w:val="Hyperlink"/>
            <w:rFonts w:ascii="Times" w:hAnsi="Times"/>
          </w:rPr>
          <w:t>https://doi.org/10.1111/j.1741-3737.2000.00737.x</w:t>
        </w:r>
      </w:hyperlink>
    </w:p>
    <w:p w14:paraId="3192C89A" w14:textId="77777777" w:rsidR="00A56C0A" w:rsidRPr="00161A9F" w:rsidRDefault="00A56C0A" w:rsidP="00A56C0A">
      <w:pPr>
        <w:spacing w:line="480" w:lineRule="auto"/>
        <w:ind w:left="720" w:hanging="720"/>
        <w:rPr>
          <w:rFonts w:ascii="Times" w:hAnsi="Times"/>
        </w:rPr>
      </w:pPr>
      <w:r w:rsidRPr="00161A9F">
        <w:rPr>
          <w:rFonts w:ascii="Times" w:hAnsi="Times"/>
        </w:rPr>
        <w:t xml:space="preserve">Hakimi, D., Bryant-Davis, T., Ullman, S. E., &amp; </w:t>
      </w:r>
      <w:proofErr w:type="spellStart"/>
      <w:r w:rsidRPr="00161A9F">
        <w:rPr>
          <w:rFonts w:ascii="Times" w:hAnsi="Times"/>
        </w:rPr>
        <w:t>Gobin</w:t>
      </w:r>
      <w:proofErr w:type="spellEnd"/>
      <w:r w:rsidRPr="00161A9F">
        <w:rPr>
          <w:rFonts w:ascii="Times" w:hAnsi="Times"/>
        </w:rPr>
        <w:t xml:space="preserve">, R. L. (2018). Relationship between negative social reactions to sexual assault disclosure and mental health outcomes of Black and White female survivors. </w:t>
      </w:r>
      <w:r w:rsidRPr="00161A9F">
        <w:rPr>
          <w:rFonts w:ascii="Times" w:hAnsi="Times"/>
          <w:i/>
          <w:iCs/>
        </w:rPr>
        <w:t>Psychological Trauma: Theory, Research, Practice, and Policy</w:t>
      </w:r>
      <w:r w:rsidRPr="00161A9F">
        <w:rPr>
          <w:rFonts w:ascii="Times" w:hAnsi="Times"/>
        </w:rPr>
        <w:t xml:space="preserve">, </w:t>
      </w:r>
      <w:r w:rsidRPr="00161A9F">
        <w:rPr>
          <w:rFonts w:ascii="Times" w:hAnsi="Times"/>
          <w:i/>
          <w:iCs/>
        </w:rPr>
        <w:t>10</w:t>
      </w:r>
      <w:r w:rsidRPr="00161A9F">
        <w:rPr>
          <w:rFonts w:ascii="Times" w:hAnsi="Times"/>
        </w:rPr>
        <w:t xml:space="preserve">(3), 270–275. </w:t>
      </w:r>
      <w:hyperlink r:id="rId53" w:history="1">
        <w:r w:rsidRPr="00161A9F">
          <w:rPr>
            <w:rStyle w:val="Hyperlink"/>
            <w:rFonts w:ascii="Times" w:hAnsi="Times"/>
          </w:rPr>
          <w:t>https://doi.org/10.1037/tra0000245</w:t>
        </w:r>
      </w:hyperlink>
    </w:p>
    <w:p w14:paraId="6726963B" w14:textId="77777777" w:rsidR="00A56C0A" w:rsidRPr="00161A9F" w:rsidRDefault="00A56C0A" w:rsidP="00A56C0A">
      <w:pPr>
        <w:spacing w:line="480" w:lineRule="auto"/>
        <w:ind w:left="720" w:hanging="720"/>
        <w:rPr>
          <w:rFonts w:ascii="Times" w:hAnsi="Times"/>
        </w:rPr>
      </w:pPr>
      <w:r w:rsidRPr="00161A9F">
        <w:rPr>
          <w:rFonts w:ascii="Times" w:hAnsi="Times"/>
        </w:rPr>
        <w:t xml:space="preserve">Hall, B. J., </w:t>
      </w:r>
      <w:proofErr w:type="spellStart"/>
      <w:r w:rsidRPr="00161A9F">
        <w:rPr>
          <w:rFonts w:ascii="Times" w:hAnsi="Times"/>
        </w:rPr>
        <w:t>Bonanno</w:t>
      </w:r>
      <w:proofErr w:type="spellEnd"/>
      <w:r w:rsidRPr="00161A9F">
        <w:rPr>
          <w:rFonts w:ascii="Times" w:hAnsi="Times"/>
        </w:rPr>
        <w:t xml:space="preserve">, G. A., Bolton, P. A., &amp; Bass, J. K. (2014). A longitudinal investigation of changes to social resources associated with psychological distress among Kurdish torture survivors living in northern Iraq: Distress and changes to social resources. </w:t>
      </w:r>
      <w:r w:rsidRPr="00161A9F">
        <w:rPr>
          <w:rFonts w:ascii="Times" w:hAnsi="Times"/>
          <w:i/>
          <w:iCs/>
        </w:rPr>
        <w:t>Journal of Traumatic Stress</w:t>
      </w:r>
      <w:r w:rsidRPr="00161A9F">
        <w:rPr>
          <w:rFonts w:ascii="Times" w:hAnsi="Times"/>
        </w:rPr>
        <w:t xml:space="preserve">, </w:t>
      </w:r>
      <w:r w:rsidRPr="00161A9F">
        <w:rPr>
          <w:rFonts w:ascii="Times" w:hAnsi="Times"/>
          <w:i/>
          <w:iCs/>
        </w:rPr>
        <w:t>27</w:t>
      </w:r>
      <w:r w:rsidRPr="00161A9F">
        <w:rPr>
          <w:rFonts w:ascii="Times" w:hAnsi="Times"/>
        </w:rPr>
        <w:t xml:space="preserve">(4), 446–453. </w:t>
      </w:r>
      <w:hyperlink r:id="rId54" w:history="1">
        <w:r w:rsidRPr="00161A9F">
          <w:rPr>
            <w:rStyle w:val="Hyperlink"/>
            <w:rFonts w:ascii="Times" w:hAnsi="Times"/>
          </w:rPr>
          <w:t>https://doi.org/10.1002/jts.21930</w:t>
        </w:r>
      </w:hyperlink>
    </w:p>
    <w:p w14:paraId="4E5E50EA" w14:textId="77777777" w:rsidR="00A56C0A" w:rsidRPr="00161A9F" w:rsidRDefault="00A56C0A" w:rsidP="00A56C0A">
      <w:pPr>
        <w:spacing w:line="480" w:lineRule="auto"/>
        <w:ind w:left="720" w:hanging="720"/>
        <w:rPr>
          <w:rFonts w:ascii="Times" w:hAnsi="Times"/>
        </w:rPr>
      </w:pPr>
      <w:r w:rsidRPr="00161A9F">
        <w:rPr>
          <w:rFonts w:ascii="Times" w:hAnsi="Times"/>
        </w:rPr>
        <w:t xml:space="preserve">Hawkins, D. N., &amp; Booth, A. (2005). Unhappily ever after: Effects of long-term, low-quality marriages on well-being. </w:t>
      </w:r>
      <w:r w:rsidRPr="00161A9F">
        <w:rPr>
          <w:rFonts w:ascii="Times" w:hAnsi="Times"/>
          <w:i/>
          <w:iCs/>
        </w:rPr>
        <w:t>Social Forces</w:t>
      </w:r>
      <w:r w:rsidRPr="00161A9F">
        <w:rPr>
          <w:rFonts w:ascii="Times" w:hAnsi="Times"/>
        </w:rPr>
        <w:t xml:space="preserve">, </w:t>
      </w:r>
      <w:r w:rsidRPr="00161A9F">
        <w:rPr>
          <w:rFonts w:ascii="Times" w:hAnsi="Times"/>
          <w:i/>
          <w:iCs/>
        </w:rPr>
        <w:t>84</w:t>
      </w:r>
      <w:r w:rsidRPr="00161A9F">
        <w:rPr>
          <w:rFonts w:ascii="Times" w:hAnsi="Times"/>
        </w:rPr>
        <w:t xml:space="preserve">(1), 451–471. </w:t>
      </w:r>
      <w:hyperlink r:id="rId55" w:history="1">
        <w:r w:rsidRPr="00161A9F">
          <w:rPr>
            <w:rStyle w:val="Hyperlink"/>
            <w:rFonts w:ascii="Times" w:hAnsi="Times"/>
          </w:rPr>
          <w:t>https://doi.org/10.1353/sof.2005.0103</w:t>
        </w:r>
      </w:hyperlink>
    </w:p>
    <w:p w14:paraId="1353080A" w14:textId="77777777" w:rsidR="00A56C0A" w:rsidRPr="00161A9F" w:rsidRDefault="00A56C0A" w:rsidP="00A56C0A">
      <w:pPr>
        <w:spacing w:line="480" w:lineRule="auto"/>
        <w:ind w:left="720" w:hanging="720"/>
        <w:rPr>
          <w:rFonts w:ascii="Times" w:hAnsi="Times"/>
        </w:rPr>
      </w:pPr>
      <w:r w:rsidRPr="00161A9F">
        <w:rPr>
          <w:rFonts w:ascii="Times" w:hAnsi="Times"/>
        </w:rPr>
        <w:t xml:space="preserve">Hayes, A. F. (2022). </w:t>
      </w:r>
      <w:r w:rsidRPr="00161A9F">
        <w:rPr>
          <w:rFonts w:ascii="Times" w:hAnsi="Times"/>
          <w:i/>
          <w:iCs/>
        </w:rPr>
        <w:t xml:space="preserve">Introduction to mediation, moderation, and conditional process analysis: A regression-based approach. </w:t>
      </w:r>
      <w:r w:rsidRPr="00161A9F">
        <w:rPr>
          <w:rFonts w:ascii="Times" w:hAnsi="Times"/>
        </w:rPr>
        <w:t xml:space="preserve">Guilford Press. </w:t>
      </w:r>
    </w:p>
    <w:p w14:paraId="736811BD" w14:textId="77777777" w:rsidR="00A56C0A" w:rsidRPr="00161A9F" w:rsidRDefault="00A56C0A" w:rsidP="00A56C0A">
      <w:pPr>
        <w:spacing w:line="480" w:lineRule="auto"/>
        <w:ind w:left="720" w:hanging="720"/>
        <w:rPr>
          <w:rFonts w:ascii="Times" w:hAnsi="Times"/>
        </w:rPr>
      </w:pPr>
      <w:proofErr w:type="spellStart"/>
      <w:r w:rsidRPr="00161A9F">
        <w:rPr>
          <w:rFonts w:ascii="Times" w:hAnsi="Times"/>
        </w:rPr>
        <w:t>Henigsberg</w:t>
      </w:r>
      <w:proofErr w:type="spellEnd"/>
      <w:r w:rsidRPr="00161A9F">
        <w:rPr>
          <w:rFonts w:ascii="Times" w:hAnsi="Times"/>
        </w:rPr>
        <w:t xml:space="preserve">, N., </w:t>
      </w:r>
      <w:proofErr w:type="spellStart"/>
      <w:r w:rsidRPr="00161A9F">
        <w:rPr>
          <w:rFonts w:ascii="Times" w:hAnsi="Times"/>
        </w:rPr>
        <w:t>Folnegoviæ-Šmalc</w:t>
      </w:r>
      <w:proofErr w:type="spellEnd"/>
      <w:r w:rsidRPr="00161A9F">
        <w:rPr>
          <w:rFonts w:ascii="Times" w:hAnsi="Times"/>
        </w:rPr>
        <w:t xml:space="preserve">, V., &amp; Moro, L. (2001). Stressor characteristics and post-traumatic stress disorder symptom dimensions in war victims. </w:t>
      </w:r>
      <w:r w:rsidRPr="00161A9F">
        <w:rPr>
          <w:rFonts w:ascii="Times" w:hAnsi="Times"/>
          <w:i/>
          <w:iCs/>
        </w:rPr>
        <w:t>Croatian Medical Journal, 42</w:t>
      </w:r>
      <w:r w:rsidRPr="00161A9F">
        <w:rPr>
          <w:rFonts w:ascii="Times" w:hAnsi="Times"/>
        </w:rPr>
        <w:t xml:space="preserve">, 543-550. </w:t>
      </w:r>
      <w:r w:rsidRPr="00161A9F">
        <w:rPr>
          <w:rFonts w:ascii="Times" w:hAnsi="Times"/>
          <w:b/>
          <w:bCs/>
        </w:rPr>
        <w:t xml:space="preserve"> </w:t>
      </w:r>
    </w:p>
    <w:p w14:paraId="7A7D8302" w14:textId="77777777" w:rsidR="00A56C0A" w:rsidRPr="00161A9F" w:rsidRDefault="00A56C0A" w:rsidP="00A56C0A">
      <w:pPr>
        <w:spacing w:line="480" w:lineRule="auto"/>
        <w:ind w:left="720" w:hanging="720"/>
        <w:rPr>
          <w:rFonts w:ascii="Times" w:hAnsi="Times"/>
        </w:rPr>
      </w:pPr>
      <w:r w:rsidRPr="00161A9F">
        <w:rPr>
          <w:rFonts w:ascii="Times" w:hAnsi="Times"/>
        </w:rPr>
        <w:lastRenderedPageBreak/>
        <w:t xml:space="preserve">Hoyt, T., Renshaw, K., &amp; Pasupathi, M. (2013). Disclosure of combat events by Afghanistan and Iraq war veterans. </w:t>
      </w:r>
      <w:r w:rsidRPr="00161A9F">
        <w:rPr>
          <w:rFonts w:ascii="Times" w:hAnsi="Times"/>
          <w:i/>
          <w:iCs/>
        </w:rPr>
        <w:t>Military Behavioral Health</w:t>
      </w:r>
      <w:r w:rsidRPr="00161A9F">
        <w:rPr>
          <w:rFonts w:ascii="Times" w:hAnsi="Times"/>
        </w:rPr>
        <w:t xml:space="preserve">, </w:t>
      </w:r>
      <w:r w:rsidRPr="00161A9F">
        <w:rPr>
          <w:rFonts w:ascii="Times" w:hAnsi="Times"/>
          <w:i/>
          <w:iCs/>
        </w:rPr>
        <w:t>1</w:t>
      </w:r>
      <w:r w:rsidRPr="00161A9F">
        <w:rPr>
          <w:rFonts w:ascii="Times" w:hAnsi="Times"/>
        </w:rPr>
        <w:t xml:space="preserve">(2), 85–92. </w:t>
      </w:r>
      <w:hyperlink r:id="rId56" w:history="1">
        <w:r w:rsidRPr="00161A9F">
          <w:rPr>
            <w:rStyle w:val="Hyperlink"/>
            <w:rFonts w:ascii="Times" w:hAnsi="Times"/>
          </w:rPr>
          <w:t>https://doi.org/10.1080/21635781.2013.827960</w:t>
        </w:r>
      </w:hyperlink>
    </w:p>
    <w:p w14:paraId="3C17CD9A" w14:textId="77777777" w:rsidR="00A56C0A" w:rsidRDefault="00A56C0A" w:rsidP="00A56C0A">
      <w:pPr>
        <w:spacing w:line="480" w:lineRule="auto"/>
        <w:ind w:left="720" w:hanging="720"/>
        <w:rPr>
          <w:rFonts w:ascii="Times" w:hAnsi="Times"/>
        </w:rPr>
      </w:pPr>
      <w:r w:rsidRPr="00D97655">
        <w:rPr>
          <w:rFonts w:ascii="Times" w:hAnsi="Times"/>
        </w:rPr>
        <w:t xml:space="preserve">Hui, C. M., </w:t>
      </w:r>
      <w:proofErr w:type="spellStart"/>
      <w:r w:rsidRPr="00D97655">
        <w:rPr>
          <w:rFonts w:ascii="Times" w:hAnsi="Times"/>
        </w:rPr>
        <w:t>Molden</w:t>
      </w:r>
      <w:proofErr w:type="spellEnd"/>
      <w:r w:rsidRPr="00D97655">
        <w:rPr>
          <w:rFonts w:ascii="Times" w:hAnsi="Times"/>
        </w:rPr>
        <w:t xml:space="preserve">, D. C., &amp; Finkel, E. J. (2013). Loving freedom: Concerns with promotion or prevention and the role of autonomy in relationship well-being. </w:t>
      </w:r>
      <w:r w:rsidRPr="00D97655">
        <w:rPr>
          <w:rFonts w:ascii="Times" w:hAnsi="Times"/>
          <w:i/>
          <w:iCs/>
        </w:rPr>
        <w:t>Journal of Personality and Social Psychology</w:t>
      </w:r>
      <w:r w:rsidRPr="00D97655">
        <w:rPr>
          <w:rFonts w:ascii="Times" w:hAnsi="Times"/>
        </w:rPr>
        <w:t xml:space="preserve">, </w:t>
      </w:r>
      <w:r w:rsidRPr="00D97655">
        <w:rPr>
          <w:rFonts w:ascii="Times" w:hAnsi="Times"/>
          <w:i/>
          <w:iCs/>
        </w:rPr>
        <w:t>105</w:t>
      </w:r>
      <w:r w:rsidRPr="00D97655">
        <w:rPr>
          <w:rFonts w:ascii="Times" w:hAnsi="Times"/>
        </w:rPr>
        <w:t xml:space="preserve">(1), 61–85. </w:t>
      </w:r>
      <w:hyperlink r:id="rId57" w:history="1">
        <w:r w:rsidRPr="00D97655">
          <w:rPr>
            <w:rStyle w:val="Hyperlink"/>
            <w:rFonts w:ascii="Times" w:hAnsi="Times"/>
          </w:rPr>
          <w:t>https://doi.org/10.1037/a0032503</w:t>
        </w:r>
      </w:hyperlink>
    </w:p>
    <w:p w14:paraId="783759BE" w14:textId="77777777" w:rsidR="00A56C0A" w:rsidRPr="00161A9F" w:rsidRDefault="00A56C0A" w:rsidP="00A56C0A">
      <w:pPr>
        <w:spacing w:line="480" w:lineRule="auto"/>
        <w:ind w:left="720" w:hanging="720"/>
        <w:rPr>
          <w:rFonts w:ascii="Times" w:hAnsi="Times"/>
        </w:rPr>
      </w:pPr>
      <w:proofErr w:type="spellStart"/>
      <w:r w:rsidRPr="00161A9F">
        <w:rPr>
          <w:rFonts w:ascii="Times" w:hAnsi="Times"/>
        </w:rPr>
        <w:t>Jakubiak</w:t>
      </w:r>
      <w:proofErr w:type="spellEnd"/>
      <w:r w:rsidRPr="00161A9F">
        <w:rPr>
          <w:rFonts w:ascii="Times" w:hAnsi="Times"/>
        </w:rPr>
        <w:t xml:space="preserve">, B. K., &amp; Feeney, B. C. (2019). Hand-in-hand combat: Affectionate touch promotes relational well-being and buffers stress during conflict. </w:t>
      </w:r>
      <w:r w:rsidRPr="00161A9F">
        <w:rPr>
          <w:rFonts w:ascii="Times" w:hAnsi="Times"/>
          <w:i/>
          <w:iCs/>
        </w:rPr>
        <w:t>Personality and Social Psychology Bulletin</w:t>
      </w:r>
      <w:r w:rsidRPr="00161A9F">
        <w:rPr>
          <w:rFonts w:ascii="Times" w:hAnsi="Times"/>
        </w:rPr>
        <w:t xml:space="preserve">, </w:t>
      </w:r>
      <w:r w:rsidRPr="00161A9F">
        <w:rPr>
          <w:rFonts w:ascii="Times" w:hAnsi="Times"/>
          <w:i/>
          <w:iCs/>
        </w:rPr>
        <w:t>45</w:t>
      </w:r>
      <w:r w:rsidRPr="00161A9F">
        <w:rPr>
          <w:rFonts w:ascii="Times" w:hAnsi="Times"/>
        </w:rPr>
        <w:t xml:space="preserve">(3), 431–446. </w:t>
      </w:r>
      <w:hyperlink r:id="rId58" w:history="1">
        <w:r w:rsidRPr="00161A9F">
          <w:rPr>
            <w:rStyle w:val="Hyperlink"/>
            <w:rFonts w:ascii="Times" w:hAnsi="Times"/>
          </w:rPr>
          <w:t>https://doi.org/10.1177/0146167218788556</w:t>
        </w:r>
      </w:hyperlink>
    </w:p>
    <w:p w14:paraId="7E7AD531" w14:textId="77777777" w:rsidR="00A56C0A" w:rsidRPr="00161A9F" w:rsidRDefault="00A56C0A" w:rsidP="00A56C0A">
      <w:pPr>
        <w:spacing w:line="480" w:lineRule="auto"/>
        <w:ind w:left="720" w:hanging="720"/>
        <w:rPr>
          <w:rFonts w:ascii="Times" w:hAnsi="Times"/>
        </w:rPr>
      </w:pPr>
      <w:proofErr w:type="spellStart"/>
      <w:r w:rsidRPr="00161A9F">
        <w:rPr>
          <w:rFonts w:ascii="Times" w:hAnsi="Times"/>
        </w:rPr>
        <w:t>Jonzon</w:t>
      </w:r>
      <w:proofErr w:type="spellEnd"/>
      <w:r w:rsidRPr="00161A9F">
        <w:rPr>
          <w:rFonts w:ascii="Times" w:hAnsi="Times"/>
        </w:rPr>
        <w:t xml:space="preserve">, E., &amp; Lindblad, F. (2005). Adult female victims of child sexual abuse: Multitype maltreatment and disclosure characteristics related to subjective health. </w:t>
      </w:r>
      <w:r w:rsidRPr="00161A9F">
        <w:rPr>
          <w:rFonts w:ascii="Times" w:hAnsi="Times"/>
          <w:i/>
          <w:iCs/>
        </w:rPr>
        <w:t>Journal of Interpersonal Violence</w:t>
      </w:r>
      <w:r w:rsidRPr="00161A9F">
        <w:rPr>
          <w:rFonts w:ascii="Times" w:hAnsi="Times"/>
        </w:rPr>
        <w:t xml:space="preserve">, </w:t>
      </w:r>
      <w:r w:rsidRPr="00161A9F">
        <w:rPr>
          <w:rFonts w:ascii="Times" w:hAnsi="Times"/>
          <w:i/>
          <w:iCs/>
        </w:rPr>
        <w:t>20</w:t>
      </w:r>
      <w:r w:rsidRPr="00161A9F">
        <w:rPr>
          <w:rFonts w:ascii="Times" w:hAnsi="Times"/>
        </w:rPr>
        <w:t xml:space="preserve">(6), 651–666. </w:t>
      </w:r>
      <w:hyperlink r:id="rId59" w:history="1">
        <w:r w:rsidRPr="00161A9F">
          <w:rPr>
            <w:rStyle w:val="Hyperlink"/>
            <w:rFonts w:ascii="Times" w:hAnsi="Times"/>
          </w:rPr>
          <w:t>https://doi.org/10.1177/0886260504272427</w:t>
        </w:r>
      </w:hyperlink>
    </w:p>
    <w:p w14:paraId="4951ACB7" w14:textId="77777777" w:rsidR="00A56C0A" w:rsidRPr="00161A9F" w:rsidRDefault="00A56C0A" w:rsidP="00A56C0A">
      <w:pPr>
        <w:spacing w:line="480" w:lineRule="auto"/>
        <w:ind w:left="720" w:hanging="720"/>
        <w:rPr>
          <w:rFonts w:ascii="Times" w:hAnsi="Times"/>
          <w:i/>
          <w:iCs/>
        </w:rPr>
      </w:pPr>
      <w:r w:rsidRPr="00161A9F">
        <w:rPr>
          <w:rFonts w:ascii="Times" w:hAnsi="Times"/>
        </w:rPr>
        <w:t xml:space="preserve">Jordan, C. E., Campbell, R., &amp; </w:t>
      </w:r>
      <w:proofErr w:type="spellStart"/>
      <w:r w:rsidRPr="00161A9F">
        <w:rPr>
          <w:rFonts w:ascii="Times" w:hAnsi="Times"/>
        </w:rPr>
        <w:t>Follingstad</w:t>
      </w:r>
      <w:proofErr w:type="spellEnd"/>
      <w:r w:rsidRPr="00161A9F">
        <w:rPr>
          <w:rFonts w:ascii="Times" w:hAnsi="Times"/>
        </w:rPr>
        <w:t xml:space="preserve">, D. (2010). Violence and women’s mental health: The impact of physical, sexual, and psychological aggression. </w:t>
      </w:r>
      <w:r w:rsidRPr="00161A9F">
        <w:rPr>
          <w:rFonts w:ascii="Times" w:hAnsi="Times"/>
          <w:i/>
          <w:iCs/>
        </w:rPr>
        <w:t>Annual Review of Clinical Psychology, 6</w:t>
      </w:r>
      <w:r w:rsidRPr="00161A9F">
        <w:rPr>
          <w:rFonts w:ascii="Times" w:hAnsi="Times"/>
        </w:rPr>
        <w:t xml:space="preserve">(1), 607–628. </w:t>
      </w:r>
      <w:hyperlink r:id="rId60" w:history="1">
        <w:r w:rsidRPr="00161A9F">
          <w:rPr>
            <w:rStyle w:val="Hyperlink"/>
            <w:rFonts w:ascii="Times" w:hAnsi="Times"/>
          </w:rPr>
          <w:t>https://doi.org/10.1146/annurev-clinpsy-090209-151437</w:t>
        </w:r>
      </w:hyperlink>
    </w:p>
    <w:p w14:paraId="5D5BC251" w14:textId="77777777" w:rsidR="00A56C0A" w:rsidRPr="00161A9F" w:rsidRDefault="00A56C0A" w:rsidP="00A56C0A">
      <w:pPr>
        <w:spacing w:line="480" w:lineRule="auto"/>
        <w:ind w:left="720" w:hanging="720"/>
        <w:rPr>
          <w:rFonts w:ascii="Times" w:hAnsi="Times"/>
        </w:rPr>
      </w:pPr>
      <w:r w:rsidRPr="00161A9F">
        <w:rPr>
          <w:rFonts w:ascii="Times" w:hAnsi="Times"/>
        </w:rPr>
        <w:t xml:space="preserve">Kaltman, S., </w:t>
      </w:r>
      <w:proofErr w:type="spellStart"/>
      <w:r w:rsidRPr="00161A9F">
        <w:rPr>
          <w:rFonts w:ascii="Times" w:hAnsi="Times"/>
        </w:rPr>
        <w:t>Krupnick</w:t>
      </w:r>
      <w:proofErr w:type="spellEnd"/>
      <w:r w:rsidRPr="00161A9F">
        <w:rPr>
          <w:rFonts w:ascii="Times" w:hAnsi="Times"/>
        </w:rPr>
        <w:t xml:space="preserve">, J., Stockton, P., Hooper, L., &amp; Green, B. L. (2005). Psychological impact of types of sexual trauma among college women. </w:t>
      </w:r>
      <w:r w:rsidRPr="00161A9F">
        <w:rPr>
          <w:rFonts w:ascii="Times" w:hAnsi="Times"/>
          <w:i/>
          <w:iCs/>
        </w:rPr>
        <w:t>Journal of Traumatic Stress</w:t>
      </w:r>
      <w:r w:rsidRPr="00161A9F">
        <w:rPr>
          <w:rFonts w:ascii="Times" w:hAnsi="Times"/>
        </w:rPr>
        <w:t xml:space="preserve">, </w:t>
      </w:r>
      <w:r w:rsidRPr="00161A9F">
        <w:rPr>
          <w:rFonts w:ascii="Times" w:hAnsi="Times"/>
          <w:i/>
          <w:iCs/>
        </w:rPr>
        <w:t>18</w:t>
      </w:r>
      <w:r w:rsidRPr="00161A9F">
        <w:rPr>
          <w:rFonts w:ascii="Times" w:hAnsi="Times"/>
        </w:rPr>
        <w:t xml:space="preserve">(5), 547–555. </w:t>
      </w:r>
      <w:hyperlink r:id="rId61" w:history="1">
        <w:r w:rsidRPr="00161A9F">
          <w:rPr>
            <w:rStyle w:val="Hyperlink"/>
            <w:rFonts w:ascii="Times" w:hAnsi="Times"/>
          </w:rPr>
          <w:t>https://doi.org/10.1002/jts.20063</w:t>
        </w:r>
      </w:hyperlink>
    </w:p>
    <w:p w14:paraId="243A9577" w14:textId="77777777" w:rsidR="00A56C0A" w:rsidRPr="00161A9F" w:rsidRDefault="00A56C0A" w:rsidP="00A56C0A">
      <w:pPr>
        <w:spacing w:line="480" w:lineRule="auto"/>
        <w:ind w:left="720" w:hanging="720"/>
        <w:rPr>
          <w:rFonts w:ascii="Times" w:hAnsi="Times"/>
        </w:rPr>
      </w:pPr>
      <w:proofErr w:type="spellStart"/>
      <w:r w:rsidRPr="00161A9F">
        <w:rPr>
          <w:rFonts w:ascii="Times" w:hAnsi="Times"/>
        </w:rPr>
        <w:t>Kaniasty</w:t>
      </w:r>
      <w:proofErr w:type="spellEnd"/>
      <w:r w:rsidRPr="00161A9F">
        <w:rPr>
          <w:rFonts w:ascii="Times" w:hAnsi="Times"/>
        </w:rPr>
        <w:t xml:space="preserve">, K., &amp; Norris, F. H. (2008). Longitudinal linkages between perceived social support and posttraumatic stress symptoms: Sequential roles of social causation and social selection. </w:t>
      </w:r>
      <w:r w:rsidRPr="00161A9F">
        <w:rPr>
          <w:rFonts w:ascii="Times" w:hAnsi="Times"/>
          <w:i/>
          <w:iCs/>
        </w:rPr>
        <w:t>Journal of Traumatic Stress</w:t>
      </w:r>
      <w:r w:rsidRPr="00161A9F">
        <w:rPr>
          <w:rFonts w:ascii="Times" w:hAnsi="Times"/>
        </w:rPr>
        <w:t xml:space="preserve">, </w:t>
      </w:r>
      <w:r w:rsidRPr="00161A9F">
        <w:rPr>
          <w:rFonts w:ascii="Times" w:hAnsi="Times"/>
          <w:i/>
          <w:iCs/>
        </w:rPr>
        <w:t>21</w:t>
      </w:r>
      <w:r w:rsidRPr="00161A9F">
        <w:rPr>
          <w:rFonts w:ascii="Times" w:hAnsi="Times"/>
        </w:rPr>
        <w:t xml:space="preserve">(3), 274–281. </w:t>
      </w:r>
      <w:hyperlink r:id="rId62" w:history="1">
        <w:r w:rsidRPr="00161A9F">
          <w:rPr>
            <w:rStyle w:val="Hyperlink"/>
            <w:rFonts w:ascii="Times" w:hAnsi="Times"/>
          </w:rPr>
          <w:t>https://doi.org/10.1002/jts.20334</w:t>
        </w:r>
      </w:hyperlink>
    </w:p>
    <w:p w14:paraId="7684A941" w14:textId="77777777" w:rsidR="00A56C0A" w:rsidRPr="00161A9F" w:rsidRDefault="00A56C0A" w:rsidP="00A56C0A">
      <w:pPr>
        <w:spacing w:line="480" w:lineRule="auto"/>
        <w:ind w:left="720" w:hanging="720"/>
        <w:rPr>
          <w:rFonts w:ascii="Times" w:hAnsi="Times"/>
        </w:rPr>
      </w:pPr>
      <w:r w:rsidRPr="00161A9F">
        <w:rPr>
          <w:rFonts w:ascii="Times" w:hAnsi="Times"/>
        </w:rPr>
        <w:t xml:space="preserve">Kaul, M., &amp; </w:t>
      </w:r>
      <w:proofErr w:type="spellStart"/>
      <w:r w:rsidRPr="00161A9F">
        <w:rPr>
          <w:rFonts w:ascii="Times" w:hAnsi="Times"/>
        </w:rPr>
        <w:t>Lakey</w:t>
      </w:r>
      <w:proofErr w:type="spellEnd"/>
      <w:r w:rsidRPr="00161A9F">
        <w:rPr>
          <w:rFonts w:ascii="Times" w:hAnsi="Times"/>
        </w:rPr>
        <w:t xml:space="preserve">, B. (2003). Where is the support in perceived support? The role of generic relationship satisfaction and enacted support in perceived support's relation to low </w:t>
      </w:r>
      <w:r w:rsidRPr="00161A9F">
        <w:rPr>
          <w:rFonts w:ascii="Times" w:hAnsi="Times"/>
        </w:rPr>
        <w:lastRenderedPageBreak/>
        <w:t>distress. </w:t>
      </w:r>
      <w:r w:rsidRPr="00161A9F">
        <w:rPr>
          <w:rFonts w:ascii="Times" w:hAnsi="Times"/>
          <w:i/>
          <w:iCs/>
        </w:rPr>
        <w:t>Journal of Social and Clinical Psychology, 22</w:t>
      </w:r>
      <w:r w:rsidRPr="00161A9F">
        <w:rPr>
          <w:rFonts w:ascii="Times" w:hAnsi="Times"/>
        </w:rPr>
        <w:t>(1), 59–78. </w:t>
      </w:r>
      <w:hyperlink r:id="rId63" w:tgtFrame="_blank" w:history="1">
        <w:r w:rsidRPr="00161A9F">
          <w:rPr>
            <w:rStyle w:val="Hyperlink"/>
            <w:rFonts w:ascii="Times" w:hAnsi="Times"/>
          </w:rPr>
          <w:t>https://doi-org.proxy.lib.utk.edu/10.1521/jscp.22.1.59.22761</w:t>
        </w:r>
      </w:hyperlink>
    </w:p>
    <w:p w14:paraId="5A5E1733" w14:textId="77777777" w:rsidR="00A56C0A" w:rsidRPr="00161A9F" w:rsidRDefault="00A56C0A" w:rsidP="00A56C0A">
      <w:pPr>
        <w:spacing w:line="480" w:lineRule="auto"/>
        <w:ind w:left="720" w:hanging="720"/>
        <w:rPr>
          <w:rFonts w:ascii="Times" w:hAnsi="Times"/>
        </w:rPr>
      </w:pPr>
      <w:r w:rsidRPr="00161A9F">
        <w:rPr>
          <w:rFonts w:ascii="Times" w:hAnsi="Times"/>
        </w:rPr>
        <w:t>Kessler, R., Aguilar-</w:t>
      </w:r>
      <w:proofErr w:type="spellStart"/>
      <w:r w:rsidRPr="00161A9F">
        <w:rPr>
          <w:rFonts w:ascii="Times" w:hAnsi="Times"/>
        </w:rPr>
        <w:t>Gaxiola</w:t>
      </w:r>
      <w:proofErr w:type="spellEnd"/>
      <w:r w:rsidRPr="00161A9F">
        <w:rPr>
          <w:rFonts w:ascii="Times" w:hAnsi="Times"/>
        </w:rPr>
        <w:t xml:space="preserve">, S., Alonso, J., </w:t>
      </w:r>
      <w:proofErr w:type="spellStart"/>
      <w:r w:rsidRPr="00161A9F">
        <w:rPr>
          <w:rFonts w:ascii="Times" w:hAnsi="Times"/>
        </w:rPr>
        <w:t>Benjet</w:t>
      </w:r>
      <w:proofErr w:type="spellEnd"/>
      <w:r w:rsidRPr="00161A9F">
        <w:rPr>
          <w:rFonts w:ascii="Times" w:hAnsi="Times"/>
        </w:rPr>
        <w:t xml:space="preserve">, C., </w:t>
      </w:r>
      <w:proofErr w:type="spellStart"/>
      <w:r w:rsidRPr="00161A9F">
        <w:rPr>
          <w:rFonts w:ascii="Times" w:hAnsi="Times"/>
        </w:rPr>
        <w:t>Bromet</w:t>
      </w:r>
      <w:proofErr w:type="spellEnd"/>
      <w:r w:rsidRPr="00161A9F">
        <w:rPr>
          <w:rFonts w:ascii="Times" w:hAnsi="Times"/>
        </w:rPr>
        <w:t xml:space="preserve">, E., Cardoso, G., Degenhardt, L., de Girolamo, G., </w:t>
      </w:r>
      <w:proofErr w:type="spellStart"/>
      <w:r w:rsidRPr="00161A9F">
        <w:rPr>
          <w:rFonts w:ascii="Times" w:hAnsi="Times"/>
        </w:rPr>
        <w:t>Dinolova</w:t>
      </w:r>
      <w:proofErr w:type="spellEnd"/>
      <w:r w:rsidRPr="00161A9F">
        <w:rPr>
          <w:rFonts w:ascii="Times" w:hAnsi="Times"/>
        </w:rPr>
        <w:t xml:space="preserve">, R., Ferry, F., </w:t>
      </w:r>
      <w:proofErr w:type="spellStart"/>
      <w:r w:rsidRPr="00161A9F">
        <w:rPr>
          <w:rFonts w:ascii="Times" w:hAnsi="Times"/>
        </w:rPr>
        <w:t>Florescu</w:t>
      </w:r>
      <w:proofErr w:type="spellEnd"/>
      <w:r w:rsidRPr="00161A9F">
        <w:rPr>
          <w:rFonts w:ascii="Times" w:hAnsi="Times"/>
        </w:rPr>
        <w:t xml:space="preserve">, S., </w:t>
      </w:r>
      <w:proofErr w:type="spellStart"/>
      <w:r w:rsidRPr="00161A9F">
        <w:rPr>
          <w:rFonts w:ascii="Times" w:hAnsi="Times"/>
        </w:rPr>
        <w:t>Gureje</w:t>
      </w:r>
      <w:proofErr w:type="spellEnd"/>
      <w:r w:rsidRPr="00161A9F">
        <w:rPr>
          <w:rFonts w:ascii="Times" w:hAnsi="Times"/>
        </w:rPr>
        <w:t xml:space="preserve">, O., </w:t>
      </w:r>
      <w:proofErr w:type="spellStart"/>
      <w:r w:rsidRPr="00161A9F">
        <w:rPr>
          <w:rFonts w:ascii="Times" w:hAnsi="Times"/>
        </w:rPr>
        <w:t>Haro</w:t>
      </w:r>
      <w:proofErr w:type="spellEnd"/>
      <w:r w:rsidRPr="00161A9F">
        <w:rPr>
          <w:rFonts w:ascii="Times" w:hAnsi="Times"/>
        </w:rPr>
        <w:t xml:space="preserve">, J., Huang, Y., Karam, E., Kawakami, N., Lee, S., </w:t>
      </w:r>
      <w:proofErr w:type="spellStart"/>
      <w:r w:rsidRPr="00161A9F">
        <w:rPr>
          <w:rFonts w:ascii="Times" w:hAnsi="Times"/>
        </w:rPr>
        <w:t>Lepine</w:t>
      </w:r>
      <w:proofErr w:type="spellEnd"/>
      <w:r w:rsidRPr="00161A9F">
        <w:rPr>
          <w:rFonts w:ascii="Times" w:hAnsi="Times"/>
        </w:rPr>
        <w:t xml:space="preserve">, J., Levinson, D., … </w:t>
      </w:r>
      <w:proofErr w:type="spellStart"/>
      <w:r w:rsidRPr="00161A9F">
        <w:rPr>
          <w:rFonts w:ascii="Times" w:hAnsi="Times"/>
        </w:rPr>
        <w:t>Koenen</w:t>
      </w:r>
      <w:proofErr w:type="spellEnd"/>
      <w:r w:rsidRPr="00161A9F">
        <w:rPr>
          <w:rFonts w:ascii="Times" w:hAnsi="Times"/>
        </w:rPr>
        <w:t>, K. (2017). Trauma and PTSD in the WHO world mental health surveys. </w:t>
      </w:r>
      <w:r w:rsidRPr="00161A9F">
        <w:rPr>
          <w:rFonts w:ascii="Times" w:hAnsi="Times"/>
          <w:i/>
          <w:iCs/>
        </w:rPr>
        <w:t xml:space="preserve">European Journal of </w:t>
      </w:r>
      <w:proofErr w:type="spellStart"/>
      <w:r w:rsidRPr="00161A9F">
        <w:rPr>
          <w:rFonts w:ascii="Times" w:hAnsi="Times"/>
          <w:i/>
          <w:iCs/>
        </w:rPr>
        <w:t>Psychotraumatology</w:t>
      </w:r>
      <w:proofErr w:type="spellEnd"/>
      <w:r w:rsidRPr="00161A9F">
        <w:rPr>
          <w:rFonts w:ascii="Times" w:hAnsi="Times"/>
        </w:rPr>
        <w:t>, </w:t>
      </w:r>
      <w:r w:rsidRPr="00161A9F">
        <w:rPr>
          <w:rFonts w:ascii="Times" w:hAnsi="Times"/>
          <w:i/>
          <w:iCs/>
        </w:rPr>
        <w:t>8</w:t>
      </w:r>
      <w:r w:rsidRPr="00161A9F">
        <w:rPr>
          <w:rFonts w:ascii="Times" w:hAnsi="Times"/>
        </w:rPr>
        <w:t xml:space="preserve">(5), 1–16. </w:t>
      </w:r>
      <w:hyperlink r:id="rId64" w:history="1">
        <w:r w:rsidRPr="00161A9F">
          <w:rPr>
            <w:rStyle w:val="Hyperlink"/>
            <w:rFonts w:ascii="Times" w:hAnsi="Times"/>
          </w:rPr>
          <w:t>https://doi.org/10.1080/20008198.2017.1353383</w:t>
        </w:r>
      </w:hyperlink>
    </w:p>
    <w:p w14:paraId="66ACF1A4" w14:textId="77777777" w:rsidR="00A56C0A" w:rsidRPr="00161A9F" w:rsidRDefault="00A56C0A" w:rsidP="00A56C0A">
      <w:pPr>
        <w:spacing w:line="480" w:lineRule="auto"/>
        <w:ind w:left="720" w:hanging="720"/>
        <w:rPr>
          <w:rFonts w:ascii="Times" w:hAnsi="Times"/>
        </w:rPr>
      </w:pPr>
      <w:proofErr w:type="spellStart"/>
      <w:r w:rsidRPr="00161A9F">
        <w:rPr>
          <w:rFonts w:ascii="Times" w:hAnsi="Times"/>
        </w:rPr>
        <w:t>Koenen</w:t>
      </w:r>
      <w:proofErr w:type="spellEnd"/>
      <w:r w:rsidRPr="00161A9F">
        <w:rPr>
          <w:rFonts w:ascii="Times" w:hAnsi="Times"/>
        </w:rPr>
        <w:t xml:space="preserve">, K. C., </w:t>
      </w:r>
      <w:proofErr w:type="spellStart"/>
      <w:r w:rsidRPr="00161A9F">
        <w:rPr>
          <w:rFonts w:ascii="Times" w:hAnsi="Times"/>
        </w:rPr>
        <w:t>Stellman</w:t>
      </w:r>
      <w:proofErr w:type="spellEnd"/>
      <w:r w:rsidRPr="00161A9F">
        <w:rPr>
          <w:rFonts w:ascii="Times" w:hAnsi="Times"/>
        </w:rPr>
        <w:t xml:space="preserve">, J. M., </w:t>
      </w:r>
      <w:proofErr w:type="spellStart"/>
      <w:r w:rsidRPr="00161A9F">
        <w:rPr>
          <w:rFonts w:ascii="Times" w:hAnsi="Times"/>
        </w:rPr>
        <w:t>Stellman</w:t>
      </w:r>
      <w:proofErr w:type="spellEnd"/>
      <w:r w:rsidRPr="00161A9F">
        <w:rPr>
          <w:rFonts w:ascii="Times" w:hAnsi="Times"/>
        </w:rPr>
        <w:t xml:space="preserve">, S. D., &amp; Sommer, J. F. (2003). Risk factors for course of posttraumatic stress disorder among Vietnam veterans: A 14-year follow-up of American legionnaires. </w:t>
      </w:r>
      <w:r w:rsidRPr="00161A9F">
        <w:rPr>
          <w:rFonts w:ascii="Times" w:hAnsi="Times"/>
          <w:i/>
          <w:iCs/>
        </w:rPr>
        <w:t>Journal of Consulting and Clinical Psychology</w:t>
      </w:r>
      <w:r w:rsidRPr="00161A9F">
        <w:rPr>
          <w:rFonts w:ascii="Times" w:hAnsi="Times"/>
        </w:rPr>
        <w:t xml:space="preserve">, </w:t>
      </w:r>
      <w:r w:rsidRPr="00161A9F">
        <w:rPr>
          <w:rFonts w:ascii="Times" w:hAnsi="Times"/>
          <w:i/>
          <w:iCs/>
        </w:rPr>
        <w:t>71</w:t>
      </w:r>
      <w:r w:rsidRPr="00161A9F">
        <w:rPr>
          <w:rFonts w:ascii="Times" w:hAnsi="Times"/>
        </w:rPr>
        <w:t xml:space="preserve">(6), 980–986. </w:t>
      </w:r>
      <w:hyperlink r:id="rId65" w:history="1">
        <w:r w:rsidRPr="00161A9F">
          <w:rPr>
            <w:rStyle w:val="Hyperlink"/>
            <w:rFonts w:ascii="Times" w:hAnsi="Times"/>
          </w:rPr>
          <w:t>https://doi.org/10.1037/0022-006X.71.6.980</w:t>
        </w:r>
      </w:hyperlink>
    </w:p>
    <w:p w14:paraId="13BF12EC" w14:textId="77777777" w:rsidR="00A56C0A" w:rsidRPr="00161A9F" w:rsidRDefault="00A56C0A" w:rsidP="00A56C0A">
      <w:pPr>
        <w:spacing w:line="480" w:lineRule="auto"/>
        <w:ind w:left="720" w:hanging="720"/>
        <w:rPr>
          <w:rFonts w:ascii="Times" w:hAnsi="Times"/>
        </w:rPr>
      </w:pPr>
      <w:proofErr w:type="spellStart"/>
      <w:r w:rsidRPr="00161A9F">
        <w:rPr>
          <w:rFonts w:ascii="Times" w:hAnsi="Times"/>
        </w:rPr>
        <w:t>Kuwert</w:t>
      </w:r>
      <w:proofErr w:type="spellEnd"/>
      <w:r w:rsidRPr="00161A9F">
        <w:rPr>
          <w:rFonts w:ascii="Times" w:hAnsi="Times"/>
        </w:rPr>
        <w:t xml:space="preserve">, P., </w:t>
      </w:r>
      <w:proofErr w:type="spellStart"/>
      <w:r w:rsidRPr="00161A9F">
        <w:rPr>
          <w:rFonts w:ascii="Times" w:hAnsi="Times"/>
        </w:rPr>
        <w:t>Glaesmer</w:t>
      </w:r>
      <w:proofErr w:type="spellEnd"/>
      <w:r w:rsidRPr="00161A9F">
        <w:rPr>
          <w:rFonts w:ascii="Times" w:hAnsi="Times"/>
        </w:rPr>
        <w:t xml:space="preserve">, H., Eichhorn, S., </w:t>
      </w:r>
      <w:proofErr w:type="spellStart"/>
      <w:r w:rsidRPr="00161A9F">
        <w:rPr>
          <w:rFonts w:ascii="Times" w:hAnsi="Times"/>
        </w:rPr>
        <w:t>Grundke</w:t>
      </w:r>
      <w:proofErr w:type="spellEnd"/>
      <w:r w:rsidRPr="00161A9F">
        <w:rPr>
          <w:rFonts w:ascii="Times" w:hAnsi="Times"/>
        </w:rPr>
        <w:t xml:space="preserve">, E., </w:t>
      </w:r>
      <w:proofErr w:type="spellStart"/>
      <w:r w:rsidRPr="00161A9F">
        <w:rPr>
          <w:rFonts w:ascii="Times" w:hAnsi="Times"/>
        </w:rPr>
        <w:t>Pietrzak</w:t>
      </w:r>
      <w:proofErr w:type="spellEnd"/>
      <w:r w:rsidRPr="00161A9F">
        <w:rPr>
          <w:rFonts w:ascii="Times" w:hAnsi="Times"/>
        </w:rPr>
        <w:t xml:space="preserve">, R. H., </w:t>
      </w:r>
      <w:proofErr w:type="spellStart"/>
      <w:r w:rsidRPr="00161A9F">
        <w:rPr>
          <w:rFonts w:ascii="Times" w:hAnsi="Times"/>
        </w:rPr>
        <w:t>Freyberger</w:t>
      </w:r>
      <w:proofErr w:type="spellEnd"/>
      <w:r w:rsidRPr="00161A9F">
        <w:rPr>
          <w:rFonts w:ascii="Times" w:hAnsi="Times"/>
        </w:rPr>
        <w:t xml:space="preserve">, H. J., &amp; </w:t>
      </w:r>
      <w:proofErr w:type="spellStart"/>
      <w:r w:rsidRPr="00161A9F">
        <w:rPr>
          <w:rFonts w:ascii="Times" w:hAnsi="Times"/>
        </w:rPr>
        <w:t>Klauer</w:t>
      </w:r>
      <w:proofErr w:type="spellEnd"/>
      <w:r w:rsidRPr="00161A9F">
        <w:rPr>
          <w:rFonts w:ascii="Times" w:hAnsi="Times"/>
        </w:rPr>
        <w:t xml:space="preserve">, T. (2014). Long-term effects of conflict-related sexual violence compared with non-sexual war trauma in female World War II survivors: A matched pairs study. </w:t>
      </w:r>
      <w:r w:rsidRPr="00161A9F">
        <w:rPr>
          <w:rFonts w:ascii="Times" w:hAnsi="Times"/>
          <w:i/>
          <w:iCs/>
        </w:rPr>
        <w:t>Archives of Sexual Behavior</w:t>
      </w:r>
      <w:r w:rsidRPr="00161A9F">
        <w:rPr>
          <w:rFonts w:ascii="Times" w:hAnsi="Times"/>
        </w:rPr>
        <w:t xml:space="preserve">, </w:t>
      </w:r>
      <w:r w:rsidRPr="00161A9F">
        <w:rPr>
          <w:rFonts w:ascii="Times" w:hAnsi="Times"/>
          <w:i/>
          <w:iCs/>
        </w:rPr>
        <w:t>43</w:t>
      </w:r>
      <w:r w:rsidRPr="00161A9F">
        <w:rPr>
          <w:rFonts w:ascii="Times" w:hAnsi="Times"/>
        </w:rPr>
        <w:t xml:space="preserve">(6), 1059–1064. </w:t>
      </w:r>
      <w:hyperlink r:id="rId66" w:history="1">
        <w:r w:rsidRPr="00161A9F">
          <w:rPr>
            <w:rStyle w:val="Hyperlink"/>
            <w:rFonts w:ascii="Times" w:hAnsi="Times"/>
          </w:rPr>
          <w:t>https://doi.org/10.1007/s10508-014-0272-8</w:t>
        </w:r>
      </w:hyperlink>
    </w:p>
    <w:p w14:paraId="2445A241" w14:textId="77777777" w:rsidR="00A56C0A" w:rsidRPr="00161A9F" w:rsidRDefault="00A56C0A" w:rsidP="00A56C0A">
      <w:pPr>
        <w:spacing w:line="480" w:lineRule="auto"/>
        <w:ind w:left="720" w:hanging="720"/>
        <w:rPr>
          <w:rStyle w:val="Hyperlink"/>
          <w:rFonts w:ascii="Times" w:hAnsi="Times"/>
        </w:rPr>
      </w:pPr>
      <w:r w:rsidRPr="00161A9F">
        <w:rPr>
          <w:rFonts w:ascii="Times" w:hAnsi="Times"/>
        </w:rPr>
        <w:t xml:space="preserve">Lambert, J. E., </w:t>
      </w:r>
      <w:proofErr w:type="spellStart"/>
      <w:r w:rsidRPr="00161A9F">
        <w:rPr>
          <w:rFonts w:ascii="Times" w:hAnsi="Times"/>
        </w:rPr>
        <w:t>Engh</w:t>
      </w:r>
      <w:proofErr w:type="spellEnd"/>
      <w:r w:rsidRPr="00161A9F">
        <w:rPr>
          <w:rFonts w:ascii="Times" w:hAnsi="Times"/>
        </w:rPr>
        <w:t xml:space="preserve">, R., </w:t>
      </w:r>
      <w:proofErr w:type="spellStart"/>
      <w:r w:rsidRPr="00161A9F">
        <w:rPr>
          <w:rFonts w:ascii="Times" w:hAnsi="Times"/>
        </w:rPr>
        <w:t>Hasbun</w:t>
      </w:r>
      <w:proofErr w:type="spellEnd"/>
      <w:r w:rsidRPr="00161A9F">
        <w:rPr>
          <w:rFonts w:ascii="Times" w:hAnsi="Times"/>
        </w:rPr>
        <w:t xml:space="preserve">, A., &amp; Holzer, J. (2012). Impact of posttraumatic stress disorder on the relationship quality and psychological distress of intimate partners: A meta-analytic review. </w:t>
      </w:r>
      <w:r w:rsidRPr="00161A9F">
        <w:rPr>
          <w:rFonts w:ascii="Times" w:hAnsi="Times"/>
          <w:i/>
          <w:iCs/>
        </w:rPr>
        <w:t>Journal of Family Psychology</w:t>
      </w:r>
      <w:r w:rsidRPr="00161A9F">
        <w:rPr>
          <w:rFonts w:ascii="Times" w:hAnsi="Times"/>
        </w:rPr>
        <w:t xml:space="preserve">, </w:t>
      </w:r>
      <w:r w:rsidRPr="00161A9F">
        <w:rPr>
          <w:rFonts w:ascii="Times" w:hAnsi="Times"/>
          <w:i/>
          <w:iCs/>
        </w:rPr>
        <w:t>26</w:t>
      </w:r>
      <w:r w:rsidRPr="00161A9F">
        <w:rPr>
          <w:rFonts w:ascii="Times" w:hAnsi="Times"/>
        </w:rPr>
        <w:t xml:space="preserve">(5), 729–737. </w:t>
      </w:r>
      <w:hyperlink r:id="rId67" w:history="1">
        <w:r w:rsidRPr="00161A9F">
          <w:rPr>
            <w:rStyle w:val="Hyperlink"/>
            <w:rFonts w:ascii="Times" w:hAnsi="Times"/>
          </w:rPr>
          <w:t>https://doi.org/10.1037/a0029341</w:t>
        </w:r>
      </w:hyperlink>
    </w:p>
    <w:p w14:paraId="1E6E6C23" w14:textId="77777777" w:rsidR="00A56C0A" w:rsidRPr="00161A9F" w:rsidRDefault="00A56C0A" w:rsidP="00A56C0A">
      <w:pPr>
        <w:spacing w:line="480" w:lineRule="auto"/>
        <w:ind w:left="720" w:hanging="720"/>
        <w:rPr>
          <w:rFonts w:ascii="Times" w:hAnsi="Times"/>
        </w:rPr>
      </w:pPr>
      <w:r w:rsidRPr="00161A9F">
        <w:rPr>
          <w:rFonts w:ascii="Times" w:hAnsi="Times"/>
        </w:rPr>
        <w:t xml:space="preserve">Lambert, J. E., </w:t>
      </w:r>
      <w:proofErr w:type="spellStart"/>
      <w:r w:rsidRPr="00161A9F">
        <w:rPr>
          <w:rFonts w:ascii="Times" w:hAnsi="Times"/>
        </w:rPr>
        <w:t>Hasbun</w:t>
      </w:r>
      <w:proofErr w:type="spellEnd"/>
      <w:r w:rsidRPr="00161A9F">
        <w:rPr>
          <w:rFonts w:ascii="Times" w:hAnsi="Times"/>
        </w:rPr>
        <w:t xml:space="preserve">, A., </w:t>
      </w:r>
      <w:proofErr w:type="spellStart"/>
      <w:r w:rsidRPr="00161A9F">
        <w:rPr>
          <w:rFonts w:ascii="Times" w:hAnsi="Times"/>
        </w:rPr>
        <w:t>Engh</w:t>
      </w:r>
      <w:proofErr w:type="spellEnd"/>
      <w:r w:rsidRPr="00161A9F">
        <w:rPr>
          <w:rFonts w:ascii="Times" w:hAnsi="Times"/>
        </w:rPr>
        <w:t xml:space="preserve">, R., &amp; Holzer, J. (2015). Veteran PTSS and spouse relationship quality: The importance of dyadic coping. </w:t>
      </w:r>
      <w:r w:rsidRPr="00161A9F">
        <w:rPr>
          <w:rFonts w:ascii="Times" w:hAnsi="Times"/>
          <w:i/>
          <w:iCs/>
        </w:rPr>
        <w:t>Psychological Trauma: Theory, Research, Practice, and Policy</w:t>
      </w:r>
      <w:r w:rsidRPr="00161A9F">
        <w:rPr>
          <w:rFonts w:ascii="Times" w:hAnsi="Times"/>
        </w:rPr>
        <w:t xml:space="preserve">, </w:t>
      </w:r>
      <w:r w:rsidRPr="00161A9F">
        <w:rPr>
          <w:rFonts w:ascii="Times" w:hAnsi="Times"/>
          <w:i/>
          <w:iCs/>
        </w:rPr>
        <w:t>7</w:t>
      </w:r>
      <w:r w:rsidRPr="00161A9F">
        <w:rPr>
          <w:rFonts w:ascii="Times" w:hAnsi="Times"/>
        </w:rPr>
        <w:t xml:space="preserve">(5), 493–499. </w:t>
      </w:r>
      <w:hyperlink r:id="rId68" w:history="1">
        <w:r w:rsidRPr="00161A9F">
          <w:rPr>
            <w:rStyle w:val="Hyperlink"/>
            <w:rFonts w:ascii="Times" w:hAnsi="Times"/>
          </w:rPr>
          <w:t>https://doi.org/10.1037/tra0000036</w:t>
        </w:r>
      </w:hyperlink>
    </w:p>
    <w:p w14:paraId="0D3729FF" w14:textId="77777777" w:rsidR="00A56C0A" w:rsidRPr="00161A9F" w:rsidRDefault="00A56C0A" w:rsidP="00A56C0A">
      <w:pPr>
        <w:spacing w:line="480" w:lineRule="auto"/>
        <w:ind w:left="720" w:hanging="720"/>
        <w:rPr>
          <w:rFonts w:ascii="Times" w:hAnsi="Times"/>
        </w:rPr>
      </w:pPr>
      <w:proofErr w:type="spellStart"/>
      <w:r w:rsidRPr="00161A9F">
        <w:rPr>
          <w:rFonts w:ascii="Times" w:hAnsi="Times"/>
        </w:rPr>
        <w:lastRenderedPageBreak/>
        <w:t>Lassri</w:t>
      </w:r>
      <w:proofErr w:type="spellEnd"/>
      <w:r w:rsidRPr="00161A9F">
        <w:rPr>
          <w:rFonts w:ascii="Times" w:hAnsi="Times"/>
        </w:rPr>
        <w:t xml:space="preserve">, D., </w:t>
      </w:r>
      <w:proofErr w:type="spellStart"/>
      <w:r w:rsidRPr="00161A9F">
        <w:rPr>
          <w:rFonts w:ascii="Times" w:hAnsi="Times"/>
        </w:rPr>
        <w:t>Fonagy</w:t>
      </w:r>
      <w:proofErr w:type="spellEnd"/>
      <w:r w:rsidRPr="00161A9F">
        <w:rPr>
          <w:rFonts w:ascii="Times" w:hAnsi="Times"/>
        </w:rPr>
        <w:t xml:space="preserve">, P., </w:t>
      </w:r>
      <w:proofErr w:type="spellStart"/>
      <w:r w:rsidRPr="00161A9F">
        <w:rPr>
          <w:rFonts w:ascii="Times" w:hAnsi="Times"/>
        </w:rPr>
        <w:t>Luyten</w:t>
      </w:r>
      <w:proofErr w:type="spellEnd"/>
      <w:r w:rsidRPr="00161A9F">
        <w:rPr>
          <w:rFonts w:ascii="Times" w:hAnsi="Times"/>
        </w:rPr>
        <w:t xml:space="preserve">, P., &amp; Shahar, G. (2018). Undetected scars? Self-criticism, attachment, and romantic relationships among otherwise well-functioning childhood sexual abuse survivors. </w:t>
      </w:r>
      <w:r w:rsidRPr="00161A9F">
        <w:rPr>
          <w:rFonts w:ascii="Times" w:hAnsi="Times"/>
          <w:i/>
          <w:iCs/>
        </w:rPr>
        <w:t>Psychological Trauma: Theory, Research, Practice, and Policy, 10</w:t>
      </w:r>
      <w:r w:rsidRPr="00161A9F">
        <w:rPr>
          <w:rFonts w:ascii="Times" w:hAnsi="Times"/>
        </w:rPr>
        <w:t xml:space="preserve">(1), 121-129. </w:t>
      </w:r>
      <w:hyperlink r:id="rId69" w:history="1">
        <w:r w:rsidRPr="00161A9F">
          <w:rPr>
            <w:rStyle w:val="Hyperlink"/>
            <w:rFonts w:ascii="Times" w:hAnsi="Times"/>
          </w:rPr>
          <w:t>http://dx.doi.org/10.1037/tra0000271</w:t>
        </w:r>
      </w:hyperlink>
    </w:p>
    <w:p w14:paraId="1852E6B8" w14:textId="77777777" w:rsidR="00A56C0A" w:rsidRPr="00161A9F" w:rsidRDefault="00A56C0A" w:rsidP="00A56C0A">
      <w:pPr>
        <w:spacing w:line="480" w:lineRule="auto"/>
        <w:ind w:left="720" w:hanging="720"/>
        <w:rPr>
          <w:rStyle w:val="Hyperlink"/>
          <w:rFonts w:ascii="Times" w:hAnsi="Times"/>
        </w:rPr>
      </w:pPr>
      <w:r w:rsidRPr="00161A9F">
        <w:rPr>
          <w:rFonts w:ascii="Times" w:hAnsi="Times"/>
        </w:rPr>
        <w:t xml:space="preserve">Laurenceau, J., Barrett, L., &amp; </w:t>
      </w:r>
      <w:proofErr w:type="spellStart"/>
      <w:r w:rsidRPr="00161A9F">
        <w:rPr>
          <w:rFonts w:ascii="Times" w:hAnsi="Times"/>
        </w:rPr>
        <w:t>Pietromonaco</w:t>
      </w:r>
      <w:proofErr w:type="spellEnd"/>
      <w:r w:rsidRPr="00161A9F">
        <w:rPr>
          <w:rFonts w:ascii="Times" w:hAnsi="Times"/>
        </w:rPr>
        <w:t>, P. (1998). Intimacy as an interpersonal process: The importance of self-disclosure, partner disclosure, and perceived partner responsiveness in interpersonal exchanges. </w:t>
      </w:r>
      <w:r w:rsidRPr="00161A9F">
        <w:rPr>
          <w:rFonts w:ascii="Times" w:hAnsi="Times"/>
          <w:i/>
          <w:iCs/>
        </w:rPr>
        <w:t>Journal of Personality and Social Psychology</w:t>
      </w:r>
      <w:r w:rsidRPr="00161A9F">
        <w:rPr>
          <w:rFonts w:ascii="Times" w:hAnsi="Times"/>
        </w:rPr>
        <w:t>, </w:t>
      </w:r>
      <w:r w:rsidRPr="00161A9F">
        <w:rPr>
          <w:rFonts w:ascii="Times" w:hAnsi="Times"/>
          <w:i/>
          <w:iCs/>
        </w:rPr>
        <w:t>74</w:t>
      </w:r>
      <w:r w:rsidRPr="00161A9F">
        <w:rPr>
          <w:rFonts w:ascii="Times" w:hAnsi="Times"/>
        </w:rPr>
        <w:t xml:space="preserve">(5), 1238–1251. </w:t>
      </w:r>
      <w:hyperlink r:id="rId70" w:history="1">
        <w:r w:rsidRPr="00161A9F">
          <w:rPr>
            <w:rStyle w:val="Hyperlink"/>
            <w:rFonts w:ascii="Times" w:hAnsi="Times"/>
          </w:rPr>
          <w:t>https://doi.org/10.1037/0022-3514.74.5.1238</w:t>
        </w:r>
      </w:hyperlink>
    </w:p>
    <w:p w14:paraId="3F69D478" w14:textId="77777777" w:rsidR="00A56C0A" w:rsidRPr="00161A9F" w:rsidRDefault="00A56C0A" w:rsidP="00A56C0A">
      <w:pPr>
        <w:spacing w:line="480" w:lineRule="auto"/>
        <w:ind w:left="720" w:hanging="720"/>
        <w:rPr>
          <w:rStyle w:val="Hyperlink"/>
          <w:rFonts w:ascii="Times" w:hAnsi="Times"/>
        </w:rPr>
      </w:pPr>
      <w:r w:rsidRPr="00161A9F">
        <w:rPr>
          <w:rFonts w:ascii="Times" w:hAnsi="Times"/>
          <w:color w:val="000000" w:themeColor="text1"/>
        </w:rPr>
        <w:t xml:space="preserve">Laurenceau, J.-P., Barrett, L. F., &amp; </w:t>
      </w:r>
      <w:proofErr w:type="spellStart"/>
      <w:r w:rsidRPr="00161A9F">
        <w:rPr>
          <w:rFonts w:ascii="Times" w:hAnsi="Times"/>
          <w:color w:val="000000" w:themeColor="text1"/>
        </w:rPr>
        <w:t>Rovine</w:t>
      </w:r>
      <w:proofErr w:type="spellEnd"/>
      <w:r w:rsidRPr="00161A9F">
        <w:rPr>
          <w:rFonts w:ascii="Times" w:hAnsi="Times"/>
          <w:color w:val="000000" w:themeColor="text1"/>
        </w:rPr>
        <w:t xml:space="preserve">, M. J. (2005). The interpersonal process model of intimacy in marriage: A daily-diary and multilevel modeling approach. </w:t>
      </w:r>
      <w:r w:rsidRPr="00161A9F">
        <w:rPr>
          <w:rFonts w:ascii="Times" w:hAnsi="Times"/>
          <w:i/>
          <w:iCs/>
          <w:color w:val="000000" w:themeColor="text1"/>
        </w:rPr>
        <w:t>Journal of Family Psychology</w:t>
      </w:r>
      <w:r w:rsidRPr="00161A9F">
        <w:rPr>
          <w:rFonts w:ascii="Times" w:hAnsi="Times"/>
          <w:color w:val="000000" w:themeColor="text1"/>
        </w:rPr>
        <w:t xml:space="preserve">, </w:t>
      </w:r>
      <w:r w:rsidRPr="00161A9F">
        <w:rPr>
          <w:rFonts w:ascii="Times" w:hAnsi="Times"/>
          <w:i/>
          <w:iCs/>
          <w:color w:val="000000" w:themeColor="text1"/>
        </w:rPr>
        <w:t>19</w:t>
      </w:r>
      <w:r w:rsidRPr="00161A9F">
        <w:rPr>
          <w:rFonts w:ascii="Times" w:hAnsi="Times"/>
          <w:color w:val="000000" w:themeColor="text1"/>
        </w:rPr>
        <w:t xml:space="preserve">(2), 314–323. </w:t>
      </w:r>
      <w:hyperlink r:id="rId71" w:history="1">
        <w:r w:rsidRPr="00161A9F">
          <w:rPr>
            <w:rStyle w:val="Hyperlink"/>
            <w:rFonts w:ascii="Times" w:hAnsi="Times"/>
          </w:rPr>
          <w:t>https://doi.org/10.1037/0893-3200.19.2.314</w:t>
        </w:r>
      </w:hyperlink>
    </w:p>
    <w:p w14:paraId="5A08DF33" w14:textId="77777777" w:rsidR="00A56C0A" w:rsidRPr="00161A9F" w:rsidRDefault="00A56C0A" w:rsidP="00A56C0A">
      <w:pPr>
        <w:spacing w:line="480" w:lineRule="auto"/>
        <w:ind w:left="720" w:hanging="720"/>
        <w:rPr>
          <w:rFonts w:ascii="Times" w:hAnsi="Times"/>
        </w:rPr>
      </w:pPr>
      <w:r w:rsidRPr="00161A9F">
        <w:rPr>
          <w:rFonts w:ascii="Times" w:hAnsi="Times"/>
        </w:rPr>
        <w:t xml:space="preserve">Laurenceau, J.-P., Troy, A. B., &amp; Carver, C. S. (2005). Two distinct emotional experiences in romantic relationships: Effects of perceptions regarding approach of intimacy and avoidance of conflict. </w:t>
      </w:r>
      <w:r w:rsidRPr="00161A9F">
        <w:rPr>
          <w:rFonts w:ascii="Times" w:hAnsi="Times"/>
          <w:i/>
          <w:iCs/>
        </w:rPr>
        <w:t>Personality and Social Psychology Bulletin</w:t>
      </w:r>
      <w:r w:rsidRPr="00161A9F">
        <w:rPr>
          <w:rFonts w:ascii="Times" w:hAnsi="Times"/>
        </w:rPr>
        <w:t xml:space="preserve">, </w:t>
      </w:r>
      <w:r w:rsidRPr="00161A9F">
        <w:rPr>
          <w:rFonts w:ascii="Times" w:hAnsi="Times"/>
          <w:i/>
          <w:iCs/>
        </w:rPr>
        <w:t>31</w:t>
      </w:r>
      <w:r w:rsidRPr="00161A9F">
        <w:rPr>
          <w:rFonts w:ascii="Times" w:hAnsi="Times"/>
        </w:rPr>
        <w:t xml:space="preserve">(8), 1123–1133. </w:t>
      </w:r>
      <w:hyperlink r:id="rId72" w:history="1">
        <w:r w:rsidRPr="00161A9F">
          <w:rPr>
            <w:rStyle w:val="Hyperlink"/>
            <w:rFonts w:ascii="Times" w:hAnsi="Times"/>
          </w:rPr>
          <w:t>https://doi.org/10.1177/0146167205274447</w:t>
        </w:r>
      </w:hyperlink>
    </w:p>
    <w:p w14:paraId="21679F0A" w14:textId="77777777" w:rsidR="00A56C0A" w:rsidRPr="00161A9F" w:rsidRDefault="00A56C0A" w:rsidP="00A56C0A">
      <w:pPr>
        <w:spacing w:line="480" w:lineRule="auto"/>
        <w:ind w:left="720" w:hanging="720"/>
        <w:rPr>
          <w:rFonts w:ascii="Times" w:hAnsi="Times"/>
        </w:rPr>
      </w:pPr>
      <w:r w:rsidRPr="00161A9F">
        <w:rPr>
          <w:rFonts w:ascii="Times" w:hAnsi="Times"/>
        </w:rPr>
        <w:t xml:space="preserve">LeBlanc, N. J., Dixon, L., </w:t>
      </w:r>
      <w:proofErr w:type="spellStart"/>
      <w:r w:rsidRPr="00161A9F">
        <w:rPr>
          <w:rFonts w:ascii="Times" w:hAnsi="Times"/>
        </w:rPr>
        <w:t>Robinaugh</w:t>
      </w:r>
      <w:proofErr w:type="spellEnd"/>
      <w:r w:rsidRPr="00161A9F">
        <w:rPr>
          <w:rFonts w:ascii="Times" w:hAnsi="Times"/>
        </w:rPr>
        <w:t xml:space="preserve">, D. J., Valentine, S. E., </w:t>
      </w:r>
      <w:proofErr w:type="spellStart"/>
      <w:r w:rsidRPr="00161A9F">
        <w:rPr>
          <w:rFonts w:ascii="Times" w:hAnsi="Times"/>
        </w:rPr>
        <w:t>Bosley</w:t>
      </w:r>
      <w:proofErr w:type="spellEnd"/>
      <w:r w:rsidRPr="00161A9F">
        <w:rPr>
          <w:rFonts w:ascii="Times" w:hAnsi="Times"/>
        </w:rPr>
        <w:t xml:space="preserve">, H. G., Gerber, M. W., &amp; Marques, L. (2016). PTSD and romantic relationship satisfaction: Cluster- and symptom-level analyses. </w:t>
      </w:r>
      <w:r w:rsidRPr="00161A9F">
        <w:rPr>
          <w:rFonts w:ascii="Times" w:hAnsi="Times"/>
          <w:i/>
          <w:iCs/>
        </w:rPr>
        <w:t>Journal of Traumatic Stress</w:t>
      </w:r>
      <w:r w:rsidRPr="00161A9F">
        <w:rPr>
          <w:rFonts w:ascii="Times" w:hAnsi="Times"/>
        </w:rPr>
        <w:t xml:space="preserve">, </w:t>
      </w:r>
      <w:r w:rsidRPr="00161A9F">
        <w:rPr>
          <w:rFonts w:ascii="Times" w:hAnsi="Times"/>
          <w:i/>
          <w:iCs/>
        </w:rPr>
        <w:t>29</w:t>
      </w:r>
      <w:r w:rsidRPr="00161A9F">
        <w:rPr>
          <w:rFonts w:ascii="Times" w:hAnsi="Times"/>
        </w:rPr>
        <w:t xml:space="preserve">(3), 259–267. </w:t>
      </w:r>
      <w:hyperlink r:id="rId73" w:history="1">
        <w:r w:rsidRPr="00161A9F">
          <w:rPr>
            <w:rStyle w:val="Hyperlink"/>
            <w:rFonts w:ascii="Times" w:hAnsi="Times"/>
          </w:rPr>
          <w:t>https://doi.org/10.1002/jts.22100</w:t>
        </w:r>
      </w:hyperlink>
    </w:p>
    <w:p w14:paraId="1F4D119C" w14:textId="77777777" w:rsidR="00A56C0A" w:rsidRPr="00161A9F" w:rsidRDefault="00A56C0A" w:rsidP="00A56C0A">
      <w:pPr>
        <w:spacing w:line="480" w:lineRule="auto"/>
        <w:ind w:left="720" w:hanging="720"/>
        <w:rPr>
          <w:rStyle w:val="Hyperlink"/>
          <w:rFonts w:ascii="Times" w:hAnsi="Times"/>
        </w:rPr>
      </w:pPr>
      <w:r w:rsidRPr="00161A9F">
        <w:rPr>
          <w:rFonts w:ascii="Times" w:hAnsi="Times"/>
        </w:rPr>
        <w:t>MacIntosh, H., Fletcher, K., &amp; Collin-</w:t>
      </w:r>
      <w:proofErr w:type="spellStart"/>
      <w:r w:rsidRPr="00161A9F">
        <w:rPr>
          <w:rFonts w:ascii="Times" w:hAnsi="Times"/>
        </w:rPr>
        <w:t>Vézina</w:t>
      </w:r>
      <w:proofErr w:type="spellEnd"/>
      <w:r w:rsidRPr="00161A9F">
        <w:rPr>
          <w:rFonts w:ascii="Times" w:hAnsi="Times"/>
        </w:rPr>
        <w:t xml:space="preserve">, D. (2016). “I was like damaged, used goods”: Thematic analysis of disclosures of childhood sexual abuse to romantic partners. </w:t>
      </w:r>
      <w:r w:rsidRPr="00161A9F">
        <w:rPr>
          <w:rFonts w:ascii="Times" w:hAnsi="Times"/>
          <w:i/>
          <w:iCs/>
        </w:rPr>
        <w:t>Marriage &amp; Family Review</w:t>
      </w:r>
      <w:r w:rsidRPr="00161A9F">
        <w:rPr>
          <w:rFonts w:ascii="Times" w:hAnsi="Times"/>
        </w:rPr>
        <w:t xml:space="preserve">, </w:t>
      </w:r>
      <w:r w:rsidRPr="00161A9F">
        <w:rPr>
          <w:rFonts w:ascii="Times" w:hAnsi="Times"/>
          <w:i/>
          <w:iCs/>
        </w:rPr>
        <w:t>52</w:t>
      </w:r>
      <w:r w:rsidRPr="00161A9F">
        <w:rPr>
          <w:rFonts w:ascii="Times" w:hAnsi="Times"/>
        </w:rPr>
        <w:t xml:space="preserve">(6), 598–611. </w:t>
      </w:r>
      <w:hyperlink r:id="rId74" w:history="1">
        <w:r w:rsidRPr="00161A9F">
          <w:rPr>
            <w:rStyle w:val="Hyperlink"/>
            <w:rFonts w:ascii="Times" w:hAnsi="Times"/>
          </w:rPr>
          <w:t>https://doi.org/10.1080/01494929.2016.1157117</w:t>
        </w:r>
      </w:hyperlink>
    </w:p>
    <w:p w14:paraId="6AA95261" w14:textId="77777777" w:rsidR="00A56C0A" w:rsidRPr="00161A9F" w:rsidRDefault="00A56C0A" w:rsidP="00A56C0A">
      <w:pPr>
        <w:spacing w:line="480" w:lineRule="auto"/>
        <w:ind w:left="720" w:hanging="720"/>
        <w:rPr>
          <w:rFonts w:ascii="Times" w:hAnsi="Times"/>
        </w:rPr>
      </w:pPr>
      <w:r w:rsidRPr="00161A9F">
        <w:rPr>
          <w:rFonts w:ascii="Times" w:hAnsi="Times"/>
        </w:rPr>
        <w:lastRenderedPageBreak/>
        <w:t xml:space="preserve">MacIntosh, H. B., &amp; Johnson, S. (2008). Emotionally focused therapy for couples and childhood sexual abuse survivors. </w:t>
      </w:r>
      <w:r w:rsidRPr="00161A9F">
        <w:rPr>
          <w:rFonts w:ascii="Times" w:hAnsi="Times"/>
          <w:i/>
          <w:iCs/>
        </w:rPr>
        <w:t>Journal of Marital and Family Therapy</w:t>
      </w:r>
      <w:r w:rsidRPr="00161A9F">
        <w:rPr>
          <w:rFonts w:ascii="Times" w:hAnsi="Times"/>
        </w:rPr>
        <w:t xml:space="preserve">, </w:t>
      </w:r>
      <w:r w:rsidRPr="00161A9F">
        <w:rPr>
          <w:rFonts w:ascii="Times" w:hAnsi="Times"/>
          <w:i/>
          <w:iCs/>
        </w:rPr>
        <w:t>34</w:t>
      </w:r>
      <w:r w:rsidRPr="00161A9F">
        <w:rPr>
          <w:rFonts w:ascii="Times" w:hAnsi="Times"/>
        </w:rPr>
        <w:t xml:space="preserve">(3), 298–315. </w:t>
      </w:r>
      <w:hyperlink r:id="rId75" w:history="1">
        <w:r w:rsidRPr="00161A9F">
          <w:rPr>
            <w:rStyle w:val="Hyperlink"/>
            <w:rFonts w:ascii="Times" w:hAnsi="Times"/>
          </w:rPr>
          <w:t>https://doi.org/10.1111/j.1752-0606.2008.00074.x</w:t>
        </w:r>
      </w:hyperlink>
    </w:p>
    <w:p w14:paraId="7CCA42BA" w14:textId="77777777" w:rsidR="00A56C0A" w:rsidRPr="00161A9F" w:rsidRDefault="00A56C0A" w:rsidP="00A56C0A">
      <w:pPr>
        <w:spacing w:line="480" w:lineRule="auto"/>
        <w:ind w:left="720" w:hanging="720"/>
        <w:rPr>
          <w:rFonts w:ascii="Times" w:hAnsi="Times"/>
        </w:rPr>
      </w:pPr>
      <w:r w:rsidRPr="00161A9F">
        <w:rPr>
          <w:rFonts w:ascii="Times" w:hAnsi="Times"/>
        </w:rPr>
        <w:t xml:space="preserve">Maisel, N. C., &amp; Gable, S. L. (2009). The paradox of received social support: The importance of responsiveness. </w:t>
      </w:r>
      <w:r w:rsidRPr="00161A9F">
        <w:rPr>
          <w:rFonts w:ascii="Times" w:hAnsi="Times"/>
          <w:i/>
          <w:iCs/>
        </w:rPr>
        <w:t>Psychological Science</w:t>
      </w:r>
      <w:r w:rsidRPr="00161A9F">
        <w:rPr>
          <w:rFonts w:ascii="Times" w:hAnsi="Times"/>
        </w:rPr>
        <w:t xml:space="preserve">, </w:t>
      </w:r>
      <w:r w:rsidRPr="00161A9F">
        <w:rPr>
          <w:rFonts w:ascii="Times" w:hAnsi="Times"/>
          <w:i/>
          <w:iCs/>
        </w:rPr>
        <w:t>20</w:t>
      </w:r>
      <w:r w:rsidRPr="00161A9F">
        <w:rPr>
          <w:rFonts w:ascii="Times" w:hAnsi="Times"/>
        </w:rPr>
        <w:t xml:space="preserve">(8), 928–932. </w:t>
      </w:r>
      <w:hyperlink r:id="rId76" w:history="1">
        <w:r w:rsidRPr="00161A9F">
          <w:rPr>
            <w:rStyle w:val="Hyperlink"/>
            <w:rFonts w:ascii="Times" w:hAnsi="Times"/>
          </w:rPr>
          <w:t>https://doi.org/10.1111/j.1467-9280.2009.02388.x</w:t>
        </w:r>
      </w:hyperlink>
    </w:p>
    <w:p w14:paraId="766EE48F" w14:textId="77777777" w:rsidR="00A56C0A" w:rsidRPr="00161A9F" w:rsidRDefault="00A56C0A" w:rsidP="00A56C0A">
      <w:pPr>
        <w:spacing w:line="480" w:lineRule="auto"/>
        <w:ind w:left="720" w:hanging="720"/>
        <w:rPr>
          <w:rFonts w:ascii="Times" w:hAnsi="Times"/>
        </w:rPr>
      </w:pPr>
      <w:r w:rsidRPr="00161A9F">
        <w:rPr>
          <w:rFonts w:ascii="Times" w:hAnsi="Times"/>
        </w:rPr>
        <w:t xml:space="preserve">Maisel, N. C., Gable, S. L., &amp; </w:t>
      </w:r>
      <w:proofErr w:type="spellStart"/>
      <w:r w:rsidRPr="00161A9F">
        <w:rPr>
          <w:rFonts w:ascii="Times" w:hAnsi="Times"/>
        </w:rPr>
        <w:t>Strachman</w:t>
      </w:r>
      <w:proofErr w:type="spellEnd"/>
      <w:r w:rsidRPr="00161A9F">
        <w:rPr>
          <w:rFonts w:ascii="Times" w:hAnsi="Times"/>
        </w:rPr>
        <w:t xml:space="preserve">, A. (2008). Responsive behaviors in good times and in bad. </w:t>
      </w:r>
      <w:r w:rsidRPr="00161A9F">
        <w:rPr>
          <w:rFonts w:ascii="Times" w:hAnsi="Times"/>
          <w:i/>
          <w:iCs/>
        </w:rPr>
        <w:t>Personal Relationships</w:t>
      </w:r>
      <w:r w:rsidRPr="00161A9F">
        <w:rPr>
          <w:rFonts w:ascii="Times" w:hAnsi="Times"/>
        </w:rPr>
        <w:t xml:space="preserve">, </w:t>
      </w:r>
      <w:r w:rsidRPr="00161A9F">
        <w:rPr>
          <w:rFonts w:ascii="Times" w:hAnsi="Times"/>
          <w:i/>
          <w:iCs/>
        </w:rPr>
        <w:t>15</w:t>
      </w:r>
      <w:r w:rsidRPr="00161A9F">
        <w:rPr>
          <w:rFonts w:ascii="Times" w:hAnsi="Times"/>
        </w:rPr>
        <w:t xml:space="preserve">(3), 317–338. </w:t>
      </w:r>
      <w:hyperlink r:id="rId77" w:history="1">
        <w:r w:rsidRPr="00161A9F">
          <w:rPr>
            <w:rStyle w:val="Hyperlink"/>
            <w:rFonts w:ascii="Times" w:hAnsi="Times"/>
          </w:rPr>
          <w:t>https://doi.org/10.1111/j.1475-6811.2008.00201.x</w:t>
        </w:r>
      </w:hyperlink>
    </w:p>
    <w:p w14:paraId="1743400E" w14:textId="77777777" w:rsidR="00A56C0A" w:rsidRPr="00161A9F" w:rsidRDefault="00A56C0A" w:rsidP="00A56C0A">
      <w:pPr>
        <w:spacing w:line="480" w:lineRule="auto"/>
        <w:ind w:left="720" w:hanging="720"/>
        <w:rPr>
          <w:rFonts w:ascii="Times" w:hAnsi="Times"/>
        </w:rPr>
      </w:pPr>
      <w:r w:rsidRPr="00161A9F">
        <w:rPr>
          <w:rFonts w:ascii="Times" w:hAnsi="Times"/>
        </w:rPr>
        <w:t xml:space="preserve">Martin, L. N., Giff, S. T., Ribeiro, S., Fyffe, S., &amp; Renshaw, K. D. (2022). Changes in relationship quality in the COVID-19 pandemic: Associations with pandemic stressors and couple communication. </w:t>
      </w:r>
      <w:r w:rsidRPr="00161A9F">
        <w:rPr>
          <w:rFonts w:ascii="Times" w:hAnsi="Times"/>
          <w:i/>
          <w:iCs/>
        </w:rPr>
        <w:t>The American Journal of Family Therapy</w:t>
      </w:r>
      <w:r w:rsidRPr="00161A9F">
        <w:rPr>
          <w:rFonts w:ascii="Times" w:hAnsi="Times"/>
        </w:rPr>
        <w:t xml:space="preserve">, 1–17. </w:t>
      </w:r>
      <w:hyperlink r:id="rId78" w:history="1">
        <w:r w:rsidRPr="00161A9F">
          <w:rPr>
            <w:rStyle w:val="Hyperlink"/>
            <w:rFonts w:ascii="Times" w:hAnsi="Times"/>
          </w:rPr>
          <w:t>https://doi.org/10.1080/01926187.2022.2073293</w:t>
        </w:r>
      </w:hyperlink>
    </w:p>
    <w:p w14:paraId="09FD278A" w14:textId="77777777" w:rsidR="00A56C0A" w:rsidRPr="00161A9F" w:rsidRDefault="00A56C0A" w:rsidP="00A56C0A">
      <w:pPr>
        <w:spacing w:line="480" w:lineRule="auto"/>
        <w:ind w:left="720" w:hanging="720"/>
        <w:rPr>
          <w:rFonts w:ascii="Times" w:hAnsi="Times"/>
        </w:rPr>
      </w:pPr>
      <w:r w:rsidRPr="00161A9F">
        <w:rPr>
          <w:rFonts w:ascii="Times" w:hAnsi="Times"/>
        </w:rPr>
        <w:t xml:space="preserve">Messman-Moore, T. L., &amp; Long, P. J. (2003). The role of childhood sexual abuse sequelae in the sexual revictimization of women – An empirical review and theoretical reformulation. </w:t>
      </w:r>
      <w:r w:rsidRPr="00161A9F">
        <w:rPr>
          <w:rFonts w:ascii="Times" w:hAnsi="Times"/>
          <w:i/>
          <w:iCs/>
        </w:rPr>
        <w:t>Clinical Psychology Review</w:t>
      </w:r>
      <w:r w:rsidRPr="00161A9F">
        <w:rPr>
          <w:rFonts w:ascii="Times" w:hAnsi="Times"/>
        </w:rPr>
        <w:t xml:space="preserve">, </w:t>
      </w:r>
      <w:r w:rsidRPr="00161A9F">
        <w:rPr>
          <w:rFonts w:ascii="Times" w:hAnsi="Times"/>
          <w:i/>
          <w:iCs/>
        </w:rPr>
        <w:t>23</w:t>
      </w:r>
      <w:r w:rsidRPr="00161A9F">
        <w:rPr>
          <w:rFonts w:ascii="Times" w:hAnsi="Times"/>
        </w:rPr>
        <w:t xml:space="preserve">(4), 537–571. </w:t>
      </w:r>
      <w:hyperlink r:id="rId79" w:history="1">
        <w:r w:rsidRPr="00161A9F">
          <w:rPr>
            <w:rStyle w:val="Hyperlink"/>
            <w:rFonts w:ascii="Times" w:hAnsi="Times"/>
          </w:rPr>
          <w:t>https://doi.org/10.1016/S0272-7358(02)00203-9</w:t>
        </w:r>
      </w:hyperlink>
    </w:p>
    <w:p w14:paraId="4FE2936D" w14:textId="77777777" w:rsidR="00A56C0A" w:rsidRPr="00161A9F" w:rsidRDefault="00A56C0A" w:rsidP="00A56C0A">
      <w:pPr>
        <w:spacing w:line="480" w:lineRule="auto"/>
        <w:ind w:left="720" w:hanging="720"/>
        <w:rPr>
          <w:rFonts w:ascii="Times" w:hAnsi="Times"/>
        </w:rPr>
      </w:pPr>
      <w:r w:rsidRPr="00161A9F">
        <w:rPr>
          <w:rFonts w:ascii="Times" w:hAnsi="Times"/>
        </w:rPr>
        <w:t xml:space="preserve">Meyer, D., Cohn, A., Robinson, B., Muse, F., &amp; Hughes, R. (2017). Persistent complications of child sexual abuse: Sexually compulsive behaviors, attachment, and emotions. </w:t>
      </w:r>
      <w:r w:rsidRPr="00161A9F">
        <w:rPr>
          <w:rFonts w:ascii="Times" w:hAnsi="Times"/>
          <w:i/>
          <w:iCs/>
        </w:rPr>
        <w:t>Journal of Child Sexual Abuse</w:t>
      </w:r>
      <w:r w:rsidRPr="00161A9F">
        <w:rPr>
          <w:rFonts w:ascii="Times" w:hAnsi="Times"/>
        </w:rPr>
        <w:t xml:space="preserve">, </w:t>
      </w:r>
      <w:r w:rsidRPr="00161A9F">
        <w:rPr>
          <w:rFonts w:ascii="Times" w:hAnsi="Times"/>
          <w:i/>
          <w:iCs/>
        </w:rPr>
        <w:t>26</w:t>
      </w:r>
      <w:r w:rsidRPr="00161A9F">
        <w:rPr>
          <w:rFonts w:ascii="Times" w:hAnsi="Times"/>
        </w:rPr>
        <w:t xml:space="preserve">(2), 140–157. </w:t>
      </w:r>
      <w:hyperlink r:id="rId80" w:history="1">
        <w:r w:rsidRPr="00161A9F">
          <w:rPr>
            <w:rStyle w:val="Hyperlink"/>
            <w:rFonts w:ascii="Times" w:hAnsi="Times"/>
          </w:rPr>
          <w:t>https://doi.org/10.1080/10538712.2016.1269144</w:t>
        </w:r>
      </w:hyperlink>
    </w:p>
    <w:p w14:paraId="423EA293" w14:textId="77777777" w:rsidR="00A56C0A" w:rsidRPr="00161A9F" w:rsidRDefault="00A56C0A" w:rsidP="00A56C0A">
      <w:pPr>
        <w:spacing w:line="480" w:lineRule="auto"/>
        <w:ind w:left="720" w:hanging="720"/>
        <w:rPr>
          <w:rStyle w:val="Hyperlink"/>
          <w:rFonts w:ascii="Times" w:hAnsi="Times"/>
        </w:rPr>
      </w:pPr>
      <w:r w:rsidRPr="00161A9F">
        <w:rPr>
          <w:rFonts w:ascii="Times" w:hAnsi="Times"/>
        </w:rPr>
        <w:t xml:space="preserve">Monson, C. M., </w:t>
      </w:r>
      <w:proofErr w:type="spellStart"/>
      <w:r w:rsidRPr="00161A9F">
        <w:rPr>
          <w:rFonts w:ascii="Times" w:hAnsi="Times"/>
        </w:rPr>
        <w:t>Fredman</w:t>
      </w:r>
      <w:proofErr w:type="spellEnd"/>
      <w:r w:rsidRPr="00161A9F">
        <w:rPr>
          <w:rFonts w:ascii="Times" w:hAnsi="Times"/>
        </w:rPr>
        <w:t xml:space="preserve">, S. J., &amp; </w:t>
      </w:r>
      <w:proofErr w:type="spellStart"/>
      <w:r w:rsidRPr="00161A9F">
        <w:rPr>
          <w:rFonts w:ascii="Times" w:hAnsi="Times"/>
        </w:rPr>
        <w:t>Dekel</w:t>
      </w:r>
      <w:proofErr w:type="spellEnd"/>
      <w:r w:rsidRPr="00161A9F">
        <w:rPr>
          <w:rFonts w:ascii="Times" w:hAnsi="Times"/>
        </w:rPr>
        <w:t xml:space="preserve">, R. (2010). Posttraumatic stress disorder in an interpersonal context. In J. G. Beck (Ed.), </w:t>
      </w:r>
      <w:r w:rsidRPr="00161A9F">
        <w:rPr>
          <w:rFonts w:ascii="Times" w:hAnsi="Times"/>
          <w:i/>
          <w:iCs/>
        </w:rPr>
        <w:t xml:space="preserve">Interpersonal processes in the anxiety </w:t>
      </w:r>
      <w:r w:rsidRPr="00161A9F">
        <w:rPr>
          <w:rFonts w:ascii="Times" w:hAnsi="Times"/>
          <w:i/>
          <w:iCs/>
        </w:rPr>
        <w:lastRenderedPageBreak/>
        <w:t xml:space="preserve">disorders: Implications for understanding psychopathology and treatment </w:t>
      </w:r>
      <w:r w:rsidRPr="00161A9F">
        <w:rPr>
          <w:rFonts w:ascii="Times" w:hAnsi="Times"/>
        </w:rPr>
        <w:t xml:space="preserve">(pp. 179–208). American Psychological Association. </w:t>
      </w:r>
      <w:hyperlink r:id="rId81" w:history="1">
        <w:r w:rsidRPr="00161A9F">
          <w:rPr>
            <w:rStyle w:val="Hyperlink"/>
            <w:rFonts w:ascii="Times" w:hAnsi="Times"/>
          </w:rPr>
          <w:t>https://doi.org/10.1037/12084-007</w:t>
        </w:r>
      </w:hyperlink>
    </w:p>
    <w:p w14:paraId="77EFC368" w14:textId="77777777" w:rsidR="00A56C0A" w:rsidRPr="00161A9F" w:rsidRDefault="00A56C0A" w:rsidP="00A56C0A">
      <w:pPr>
        <w:spacing w:line="480" w:lineRule="auto"/>
        <w:ind w:left="720" w:hanging="720"/>
        <w:rPr>
          <w:rFonts w:ascii="Times" w:hAnsi="Times"/>
        </w:rPr>
      </w:pPr>
      <w:r w:rsidRPr="00161A9F">
        <w:rPr>
          <w:rFonts w:ascii="Times" w:hAnsi="Times"/>
        </w:rPr>
        <w:t xml:space="preserve">Monson, C. M., </w:t>
      </w:r>
      <w:proofErr w:type="spellStart"/>
      <w:r w:rsidRPr="00161A9F">
        <w:rPr>
          <w:rFonts w:ascii="Times" w:hAnsi="Times"/>
        </w:rPr>
        <w:t>Fredman</w:t>
      </w:r>
      <w:proofErr w:type="spellEnd"/>
      <w:r w:rsidRPr="00161A9F">
        <w:rPr>
          <w:rFonts w:ascii="Times" w:hAnsi="Times"/>
        </w:rPr>
        <w:t xml:space="preserve">, S. J., Macdonald, A., </w:t>
      </w:r>
      <w:proofErr w:type="spellStart"/>
      <w:r w:rsidRPr="00161A9F">
        <w:rPr>
          <w:rFonts w:ascii="Times" w:hAnsi="Times"/>
        </w:rPr>
        <w:t>Pukay</w:t>
      </w:r>
      <w:proofErr w:type="spellEnd"/>
      <w:r w:rsidRPr="00161A9F">
        <w:rPr>
          <w:rFonts w:ascii="Times" w:hAnsi="Times"/>
        </w:rPr>
        <w:t xml:space="preserve">-Martin, N. D., </w:t>
      </w:r>
      <w:proofErr w:type="spellStart"/>
      <w:r w:rsidRPr="00161A9F">
        <w:rPr>
          <w:rFonts w:ascii="Times" w:hAnsi="Times"/>
        </w:rPr>
        <w:t>Resick</w:t>
      </w:r>
      <w:proofErr w:type="spellEnd"/>
      <w:r w:rsidRPr="00161A9F">
        <w:rPr>
          <w:rFonts w:ascii="Times" w:hAnsi="Times"/>
        </w:rPr>
        <w:t xml:space="preserve">, P. A., &amp; </w:t>
      </w:r>
      <w:proofErr w:type="spellStart"/>
      <w:r w:rsidRPr="00161A9F">
        <w:rPr>
          <w:rFonts w:ascii="Times" w:hAnsi="Times"/>
        </w:rPr>
        <w:t>Schnurr</w:t>
      </w:r>
      <w:proofErr w:type="spellEnd"/>
      <w:r w:rsidRPr="00161A9F">
        <w:rPr>
          <w:rFonts w:ascii="Times" w:hAnsi="Times"/>
        </w:rPr>
        <w:t xml:space="preserve">, P. P. (2012). Effect of cognitive-behavioral couple therapy for PTSD: A randomized controlled trial. </w:t>
      </w:r>
      <w:r w:rsidRPr="00161A9F">
        <w:rPr>
          <w:rFonts w:ascii="Times" w:hAnsi="Times"/>
          <w:i/>
          <w:iCs/>
        </w:rPr>
        <w:t>JAMA</w:t>
      </w:r>
      <w:r w:rsidRPr="00161A9F">
        <w:rPr>
          <w:rFonts w:ascii="Times" w:hAnsi="Times"/>
        </w:rPr>
        <w:t xml:space="preserve">, </w:t>
      </w:r>
      <w:r w:rsidRPr="00161A9F">
        <w:rPr>
          <w:rFonts w:ascii="Times" w:hAnsi="Times"/>
          <w:i/>
          <w:iCs/>
        </w:rPr>
        <w:t>308</w:t>
      </w:r>
      <w:r w:rsidRPr="00161A9F">
        <w:rPr>
          <w:rFonts w:ascii="Times" w:hAnsi="Times"/>
        </w:rPr>
        <w:t xml:space="preserve">(7), 700-709. </w:t>
      </w:r>
      <w:hyperlink r:id="rId82" w:history="1">
        <w:r w:rsidRPr="00161A9F">
          <w:rPr>
            <w:rStyle w:val="Hyperlink"/>
            <w:rFonts w:ascii="Times" w:hAnsi="Times"/>
          </w:rPr>
          <w:t>https://doi.org/10.1001/jama.2012.9307</w:t>
        </w:r>
      </w:hyperlink>
    </w:p>
    <w:p w14:paraId="44285D19" w14:textId="77777777" w:rsidR="00A56C0A" w:rsidRPr="00161A9F" w:rsidRDefault="00A56C0A" w:rsidP="00A56C0A">
      <w:pPr>
        <w:spacing w:line="480" w:lineRule="auto"/>
        <w:ind w:left="720" w:hanging="720"/>
        <w:rPr>
          <w:rStyle w:val="Hyperlink"/>
          <w:rFonts w:ascii="Times" w:hAnsi="Times"/>
        </w:rPr>
      </w:pPr>
      <w:proofErr w:type="spellStart"/>
      <w:r w:rsidRPr="00161A9F">
        <w:rPr>
          <w:rFonts w:ascii="Times" w:hAnsi="Times"/>
        </w:rPr>
        <w:t>Montigny</w:t>
      </w:r>
      <w:proofErr w:type="spellEnd"/>
      <w:r w:rsidRPr="00161A9F">
        <w:rPr>
          <w:rFonts w:ascii="Times" w:hAnsi="Times"/>
        </w:rPr>
        <w:t>-Gauthier, L., Vaillancourt</w:t>
      </w:r>
      <w:r w:rsidRPr="00161A9F">
        <w:rPr>
          <w:rFonts w:ascii="Cambria Math" w:hAnsi="Cambria Math" w:cs="Cambria Math"/>
        </w:rPr>
        <w:t>‐</w:t>
      </w:r>
      <w:r w:rsidRPr="00161A9F">
        <w:rPr>
          <w:rFonts w:ascii="Times" w:hAnsi="Times"/>
        </w:rPr>
        <w:t xml:space="preserve">Morel, M.P., </w:t>
      </w:r>
      <w:proofErr w:type="spellStart"/>
      <w:r w:rsidRPr="00161A9F">
        <w:rPr>
          <w:rFonts w:ascii="Times" w:hAnsi="Times"/>
        </w:rPr>
        <w:t>Rellini</w:t>
      </w:r>
      <w:proofErr w:type="spellEnd"/>
      <w:r w:rsidRPr="00161A9F">
        <w:rPr>
          <w:rFonts w:ascii="Times" w:hAnsi="Times"/>
        </w:rPr>
        <w:t>, A., Godbout, N., Charbonneau</w:t>
      </w:r>
      <w:r w:rsidRPr="00161A9F">
        <w:rPr>
          <w:rFonts w:ascii="Cambria Math" w:hAnsi="Cambria Math" w:cs="Cambria Math"/>
        </w:rPr>
        <w:t>‐</w:t>
      </w:r>
      <w:r w:rsidRPr="00161A9F">
        <w:rPr>
          <w:rFonts w:ascii="Times" w:hAnsi="Times"/>
        </w:rPr>
        <w:t xml:space="preserve">Lefebvre, V., Desjardins, F., &amp; Bergeron, S. (2019). The risk of telling: A dyadic perspective on romantic partners’ responses to child sexual abuse disclosure and their associations with sexual and relationship satisfaction. </w:t>
      </w:r>
      <w:r w:rsidRPr="00161A9F">
        <w:rPr>
          <w:rFonts w:ascii="Times" w:hAnsi="Times"/>
          <w:i/>
          <w:iCs/>
        </w:rPr>
        <w:t>Journal of Marital and Family Therapy</w:t>
      </w:r>
      <w:r w:rsidRPr="00161A9F">
        <w:rPr>
          <w:rFonts w:ascii="Times" w:hAnsi="Times"/>
        </w:rPr>
        <w:t xml:space="preserve">, </w:t>
      </w:r>
      <w:r w:rsidRPr="00161A9F">
        <w:rPr>
          <w:rFonts w:ascii="Times" w:hAnsi="Times"/>
          <w:i/>
          <w:iCs/>
        </w:rPr>
        <w:t>45</w:t>
      </w:r>
      <w:r w:rsidRPr="00161A9F">
        <w:rPr>
          <w:rFonts w:ascii="Times" w:hAnsi="Times"/>
        </w:rPr>
        <w:t xml:space="preserve">(3), 480–493. </w:t>
      </w:r>
      <w:hyperlink r:id="rId83" w:history="1">
        <w:r w:rsidRPr="00161A9F">
          <w:rPr>
            <w:rStyle w:val="Hyperlink"/>
            <w:rFonts w:ascii="Times" w:hAnsi="Times"/>
          </w:rPr>
          <w:t>https://doi.org/10.1111/jmft.12345</w:t>
        </w:r>
      </w:hyperlink>
    </w:p>
    <w:p w14:paraId="5B886CB6" w14:textId="77777777" w:rsidR="00A56C0A" w:rsidRPr="00161A9F" w:rsidRDefault="00A56C0A" w:rsidP="00A56C0A">
      <w:pPr>
        <w:spacing w:line="480" w:lineRule="auto"/>
        <w:ind w:left="720" w:hanging="720"/>
        <w:rPr>
          <w:rFonts w:ascii="Times" w:hAnsi="Times"/>
        </w:rPr>
      </w:pPr>
      <w:r w:rsidRPr="00161A9F">
        <w:rPr>
          <w:rFonts w:ascii="Times" w:hAnsi="Times"/>
        </w:rPr>
        <w:t xml:space="preserve">O’Callaghan, E., </w:t>
      </w:r>
      <w:proofErr w:type="spellStart"/>
      <w:r w:rsidRPr="00161A9F">
        <w:rPr>
          <w:rFonts w:ascii="Times" w:hAnsi="Times"/>
        </w:rPr>
        <w:t>Shepp</w:t>
      </w:r>
      <w:proofErr w:type="spellEnd"/>
      <w:r w:rsidRPr="00161A9F">
        <w:rPr>
          <w:rFonts w:ascii="Times" w:hAnsi="Times"/>
        </w:rPr>
        <w:t xml:space="preserve">, V., Ullman, S. E., &amp; </w:t>
      </w:r>
      <w:proofErr w:type="spellStart"/>
      <w:r w:rsidRPr="00161A9F">
        <w:rPr>
          <w:rFonts w:ascii="Times" w:hAnsi="Times"/>
        </w:rPr>
        <w:t>Kirkner</w:t>
      </w:r>
      <w:proofErr w:type="spellEnd"/>
      <w:r w:rsidRPr="00161A9F">
        <w:rPr>
          <w:rFonts w:ascii="Times" w:hAnsi="Times"/>
        </w:rPr>
        <w:t xml:space="preserve">, A. (2019). Navigating sex and sexuality after sexual assault: A qualitative study of survivors and informal support providers. </w:t>
      </w:r>
      <w:r w:rsidRPr="00161A9F">
        <w:rPr>
          <w:rFonts w:ascii="Times" w:hAnsi="Times"/>
          <w:i/>
          <w:iCs/>
        </w:rPr>
        <w:t>The Journal of Sex Research</w:t>
      </w:r>
      <w:r w:rsidRPr="00161A9F">
        <w:rPr>
          <w:rFonts w:ascii="Times" w:hAnsi="Times"/>
        </w:rPr>
        <w:t xml:space="preserve">, </w:t>
      </w:r>
      <w:r w:rsidRPr="00161A9F">
        <w:rPr>
          <w:rFonts w:ascii="Times" w:hAnsi="Times"/>
          <w:i/>
          <w:iCs/>
        </w:rPr>
        <w:t>56</w:t>
      </w:r>
      <w:r w:rsidRPr="00161A9F">
        <w:rPr>
          <w:rFonts w:ascii="Times" w:hAnsi="Times"/>
        </w:rPr>
        <w:t xml:space="preserve">(8), 1045–1057. </w:t>
      </w:r>
      <w:hyperlink r:id="rId84" w:history="1">
        <w:r w:rsidRPr="00161A9F">
          <w:rPr>
            <w:rStyle w:val="Hyperlink"/>
            <w:rFonts w:ascii="Times" w:hAnsi="Times"/>
          </w:rPr>
          <w:t>https://doi.org/10.1080/00224499.2018.1506731</w:t>
        </w:r>
      </w:hyperlink>
    </w:p>
    <w:p w14:paraId="1BBF59C9" w14:textId="77777777" w:rsidR="00A56C0A" w:rsidRPr="00161A9F" w:rsidRDefault="00A56C0A" w:rsidP="00A56C0A">
      <w:pPr>
        <w:spacing w:line="480" w:lineRule="auto"/>
        <w:ind w:left="720" w:hanging="720"/>
        <w:rPr>
          <w:rFonts w:ascii="Times" w:hAnsi="Times"/>
        </w:rPr>
      </w:pPr>
      <w:proofErr w:type="spellStart"/>
      <w:r w:rsidRPr="00161A9F">
        <w:rPr>
          <w:rFonts w:ascii="Times" w:hAnsi="Times"/>
        </w:rPr>
        <w:t>Orchowski</w:t>
      </w:r>
      <w:proofErr w:type="spellEnd"/>
      <w:r w:rsidRPr="00161A9F">
        <w:rPr>
          <w:rFonts w:ascii="Times" w:hAnsi="Times"/>
        </w:rPr>
        <w:t xml:space="preserve">, L. M., &amp; </w:t>
      </w:r>
      <w:proofErr w:type="spellStart"/>
      <w:r w:rsidRPr="00161A9F">
        <w:rPr>
          <w:rFonts w:ascii="Times" w:hAnsi="Times"/>
        </w:rPr>
        <w:t>Gidycz</w:t>
      </w:r>
      <w:proofErr w:type="spellEnd"/>
      <w:r w:rsidRPr="00161A9F">
        <w:rPr>
          <w:rFonts w:ascii="Times" w:hAnsi="Times"/>
        </w:rPr>
        <w:t xml:space="preserve">, C. A. (2015). Psychological consequences associated with positive and negative responses to disclosure of sexual assault among college women: A prospective study. </w:t>
      </w:r>
      <w:r w:rsidRPr="00161A9F">
        <w:rPr>
          <w:rFonts w:ascii="Times" w:hAnsi="Times"/>
          <w:i/>
          <w:iCs/>
        </w:rPr>
        <w:t>Violence Against Women</w:t>
      </w:r>
      <w:r w:rsidRPr="00161A9F">
        <w:rPr>
          <w:rFonts w:ascii="Times" w:hAnsi="Times"/>
        </w:rPr>
        <w:t xml:space="preserve">, </w:t>
      </w:r>
      <w:r w:rsidRPr="00161A9F">
        <w:rPr>
          <w:rFonts w:ascii="Times" w:hAnsi="Times"/>
          <w:i/>
          <w:iCs/>
        </w:rPr>
        <w:t>21</w:t>
      </w:r>
      <w:r w:rsidRPr="00161A9F">
        <w:rPr>
          <w:rFonts w:ascii="Times" w:hAnsi="Times"/>
        </w:rPr>
        <w:t xml:space="preserve">(7), 803–823. </w:t>
      </w:r>
      <w:hyperlink r:id="rId85" w:history="1">
        <w:r w:rsidRPr="00161A9F">
          <w:rPr>
            <w:rStyle w:val="Hyperlink"/>
            <w:rFonts w:ascii="Times" w:hAnsi="Times"/>
          </w:rPr>
          <w:t>https://doi.org/10.1177/1077801215584068</w:t>
        </w:r>
      </w:hyperlink>
    </w:p>
    <w:p w14:paraId="16E43B6E" w14:textId="77777777" w:rsidR="00A56C0A" w:rsidRPr="00161A9F" w:rsidRDefault="00A56C0A" w:rsidP="00A56C0A">
      <w:pPr>
        <w:spacing w:line="480" w:lineRule="auto"/>
        <w:ind w:left="720" w:hanging="720"/>
        <w:rPr>
          <w:rFonts w:ascii="Times" w:hAnsi="Times"/>
        </w:rPr>
      </w:pPr>
      <w:proofErr w:type="spellStart"/>
      <w:r w:rsidRPr="00161A9F">
        <w:rPr>
          <w:rFonts w:ascii="Times" w:hAnsi="Times"/>
        </w:rPr>
        <w:t>Orchowski</w:t>
      </w:r>
      <w:proofErr w:type="spellEnd"/>
      <w:r w:rsidRPr="00161A9F">
        <w:rPr>
          <w:rFonts w:ascii="Times" w:hAnsi="Times"/>
        </w:rPr>
        <w:t xml:space="preserve">, L. M., Untied, A. S., &amp; </w:t>
      </w:r>
      <w:proofErr w:type="spellStart"/>
      <w:r w:rsidRPr="00161A9F">
        <w:rPr>
          <w:rFonts w:ascii="Times" w:hAnsi="Times"/>
        </w:rPr>
        <w:t>Gidycz</w:t>
      </w:r>
      <w:proofErr w:type="spellEnd"/>
      <w:r w:rsidRPr="00161A9F">
        <w:rPr>
          <w:rFonts w:ascii="Times" w:hAnsi="Times"/>
        </w:rPr>
        <w:t xml:space="preserve">, C. A. (2013). Social reactions to disclosure of sexual victimization and adjustment among survivors of sexual assault. </w:t>
      </w:r>
      <w:r w:rsidRPr="00161A9F">
        <w:rPr>
          <w:rFonts w:ascii="Times" w:hAnsi="Times"/>
          <w:i/>
          <w:iCs/>
        </w:rPr>
        <w:t>Journal of Interpersonal Violence</w:t>
      </w:r>
      <w:r w:rsidRPr="00161A9F">
        <w:rPr>
          <w:rFonts w:ascii="Times" w:hAnsi="Times"/>
        </w:rPr>
        <w:t xml:space="preserve">, </w:t>
      </w:r>
      <w:r w:rsidRPr="00161A9F">
        <w:rPr>
          <w:rFonts w:ascii="Times" w:hAnsi="Times"/>
          <w:i/>
          <w:iCs/>
        </w:rPr>
        <w:t>28</w:t>
      </w:r>
      <w:r w:rsidRPr="00161A9F">
        <w:rPr>
          <w:rFonts w:ascii="Times" w:hAnsi="Times"/>
        </w:rPr>
        <w:t xml:space="preserve">(10), 2005–2023. </w:t>
      </w:r>
      <w:hyperlink r:id="rId86" w:history="1">
        <w:r w:rsidRPr="00161A9F">
          <w:rPr>
            <w:rStyle w:val="Hyperlink"/>
            <w:rFonts w:ascii="Times" w:hAnsi="Times"/>
          </w:rPr>
          <w:t>https://doi.org/10.1177/0886260512471085</w:t>
        </w:r>
      </w:hyperlink>
    </w:p>
    <w:p w14:paraId="4CC8A268" w14:textId="77777777" w:rsidR="00A56C0A" w:rsidRPr="00161A9F" w:rsidRDefault="00A56C0A" w:rsidP="00A56C0A">
      <w:pPr>
        <w:spacing w:line="480" w:lineRule="auto"/>
        <w:ind w:left="720" w:hanging="720"/>
        <w:rPr>
          <w:rFonts w:ascii="Times" w:hAnsi="Times"/>
        </w:rPr>
      </w:pPr>
      <w:r w:rsidRPr="00161A9F">
        <w:rPr>
          <w:rFonts w:ascii="Times" w:hAnsi="Times"/>
        </w:rPr>
        <w:t xml:space="preserve">Pasch, L. A. &amp; Bradbury, T. N. (1998). Social support, conflict, and the development of marital dysfunction. </w:t>
      </w:r>
      <w:r w:rsidRPr="00161A9F">
        <w:rPr>
          <w:rFonts w:ascii="Times" w:hAnsi="Times"/>
          <w:i/>
          <w:iCs/>
        </w:rPr>
        <w:t>Journal of Consulting and Clinical Psychology, 66</w:t>
      </w:r>
      <w:r w:rsidRPr="00161A9F">
        <w:rPr>
          <w:rFonts w:ascii="Times" w:hAnsi="Times"/>
        </w:rPr>
        <w:t xml:space="preserve">(2), 219-230. </w:t>
      </w:r>
    </w:p>
    <w:p w14:paraId="480B5981" w14:textId="77777777" w:rsidR="00A56C0A" w:rsidRPr="00161A9F" w:rsidRDefault="00A56C0A" w:rsidP="00A56C0A">
      <w:pPr>
        <w:spacing w:line="480" w:lineRule="auto"/>
        <w:ind w:left="720" w:hanging="720"/>
        <w:rPr>
          <w:rFonts w:ascii="Times" w:hAnsi="Times"/>
        </w:rPr>
      </w:pPr>
      <w:r w:rsidRPr="00161A9F">
        <w:rPr>
          <w:rFonts w:ascii="Times" w:hAnsi="Times"/>
        </w:rPr>
        <w:lastRenderedPageBreak/>
        <w:t xml:space="preserve">Pennebaker, J. W. &amp; Susman, J. R. (1988). Disclosure of traumas and psychosomatic processes. </w:t>
      </w:r>
      <w:r w:rsidRPr="00161A9F">
        <w:rPr>
          <w:rFonts w:ascii="Times" w:hAnsi="Times"/>
          <w:i/>
          <w:iCs/>
        </w:rPr>
        <w:t>Social Science &amp; Medicine</w:t>
      </w:r>
      <w:r w:rsidRPr="00161A9F">
        <w:rPr>
          <w:rFonts w:ascii="Times" w:hAnsi="Times"/>
        </w:rPr>
        <w:t xml:space="preserve">, </w:t>
      </w:r>
      <w:r w:rsidRPr="00161A9F">
        <w:rPr>
          <w:rFonts w:ascii="Times" w:hAnsi="Times"/>
          <w:i/>
          <w:iCs/>
        </w:rPr>
        <w:t>26</w:t>
      </w:r>
      <w:r w:rsidRPr="00161A9F">
        <w:rPr>
          <w:rFonts w:ascii="Times" w:hAnsi="Times"/>
        </w:rPr>
        <w:t xml:space="preserve">(3), 327–332. </w:t>
      </w:r>
      <w:hyperlink r:id="rId87" w:history="1">
        <w:r w:rsidRPr="00161A9F">
          <w:rPr>
            <w:rStyle w:val="Hyperlink"/>
            <w:rFonts w:ascii="Times" w:hAnsi="Times"/>
          </w:rPr>
          <w:t>https://doi.org/10.1016/0277-9536(88)90397-8</w:t>
        </w:r>
      </w:hyperlink>
    </w:p>
    <w:p w14:paraId="76758F03" w14:textId="77777777" w:rsidR="00A56C0A" w:rsidRDefault="00A56C0A" w:rsidP="00A56C0A">
      <w:pPr>
        <w:spacing w:line="480" w:lineRule="auto"/>
        <w:ind w:left="720" w:hanging="720"/>
        <w:rPr>
          <w:rFonts w:ascii="Times" w:hAnsi="Times"/>
        </w:rPr>
      </w:pPr>
      <w:r w:rsidRPr="00D363EB">
        <w:rPr>
          <w:rFonts w:ascii="Times" w:hAnsi="Times"/>
        </w:rPr>
        <w:t xml:space="preserve">Peters, B. J., &amp; Jamieson, J. P. (2016). The consequences of suppressing affective displays in romantic relationships: A challenge and threat perspective. </w:t>
      </w:r>
      <w:r w:rsidRPr="00D363EB">
        <w:rPr>
          <w:rFonts w:ascii="Times" w:hAnsi="Times"/>
          <w:i/>
          <w:iCs/>
        </w:rPr>
        <w:t>Emotion</w:t>
      </w:r>
      <w:r w:rsidRPr="00D363EB">
        <w:rPr>
          <w:rFonts w:ascii="Times" w:hAnsi="Times"/>
        </w:rPr>
        <w:t xml:space="preserve">, </w:t>
      </w:r>
      <w:r w:rsidRPr="00D363EB">
        <w:rPr>
          <w:rFonts w:ascii="Times" w:hAnsi="Times"/>
          <w:i/>
          <w:iCs/>
        </w:rPr>
        <w:t>16</w:t>
      </w:r>
      <w:r w:rsidRPr="00D363EB">
        <w:rPr>
          <w:rFonts w:ascii="Times" w:hAnsi="Times"/>
        </w:rPr>
        <w:t xml:space="preserve">(7), 1050–1066. </w:t>
      </w:r>
      <w:hyperlink r:id="rId88" w:history="1">
        <w:r w:rsidRPr="00D363EB">
          <w:rPr>
            <w:rStyle w:val="Hyperlink"/>
            <w:rFonts w:ascii="Times" w:hAnsi="Times"/>
          </w:rPr>
          <w:t>https://doi.org/10.1037/emo0000202</w:t>
        </w:r>
      </w:hyperlink>
    </w:p>
    <w:p w14:paraId="16FC6E89" w14:textId="77777777" w:rsidR="00A56C0A" w:rsidRPr="00161A9F" w:rsidRDefault="00A56C0A" w:rsidP="00A56C0A">
      <w:pPr>
        <w:spacing w:line="480" w:lineRule="auto"/>
        <w:ind w:left="720" w:hanging="720"/>
        <w:rPr>
          <w:rFonts w:ascii="Times" w:hAnsi="Times"/>
        </w:rPr>
      </w:pPr>
      <w:r w:rsidRPr="00161A9F">
        <w:rPr>
          <w:rFonts w:ascii="Times" w:hAnsi="Times"/>
        </w:rPr>
        <w:t xml:space="preserve">Preacher, K. J., &amp; Hayes, A. F. (2008). Asymptotic and resampling strategies for assessing and comparing indirect effects in multiple mediator models. </w:t>
      </w:r>
      <w:r w:rsidRPr="00161A9F">
        <w:rPr>
          <w:rFonts w:ascii="Times" w:hAnsi="Times"/>
          <w:i/>
          <w:iCs/>
        </w:rPr>
        <w:t>Behavior Research Methods</w:t>
      </w:r>
      <w:r w:rsidRPr="00161A9F">
        <w:rPr>
          <w:rFonts w:ascii="Times" w:hAnsi="Times"/>
        </w:rPr>
        <w:t xml:space="preserve">, </w:t>
      </w:r>
      <w:r w:rsidRPr="00161A9F">
        <w:rPr>
          <w:rFonts w:ascii="Times" w:hAnsi="Times"/>
          <w:i/>
          <w:iCs/>
        </w:rPr>
        <w:t>40</w:t>
      </w:r>
      <w:r w:rsidRPr="00161A9F">
        <w:rPr>
          <w:rFonts w:ascii="Times" w:hAnsi="Times"/>
        </w:rPr>
        <w:t xml:space="preserve">(3), 879–891. </w:t>
      </w:r>
      <w:hyperlink r:id="rId89" w:history="1">
        <w:r w:rsidRPr="00161A9F">
          <w:rPr>
            <w:rStyle w:val="Hyperlink"/>
            <w:rFonts w:ascii="Times" w:hAnsi="Times"/>
          </w:rPr>
          <w:t>https://doi.org/10.3758/BRM.40.3.879</w:t>
        </w:r>
      </w:hyperlink>
    </w:p>
    <w:p w14:paraId="6D294EC4" w14:textId="77777777" w:rsidR="00A56C0A" w:rsidRPr="00161A9F" w:rsidRDefault="00A56C0A" w:rsidP="00A56C0A">
      <w:pPr>
        <w:spacing w:line="480" w:lineRule="auto"/>
        <w:ind w:left="720" w:hanging="720"/>
        <w:rPr>
          <w:rFonts w:ascii="Times" w:hAnsi="Times"/>
        </w:rPr>
      </w:pPr>
      <w:r w:rsidRPr="00161A9F">
        <w:rPr>
          <w:rFonts w:ascii="Times" w:hAnsi="Times"/>
        </w:rPr>
        <w:t xml:space="preserve">Reis, H.T. (2017). The interpersonal process model of intimacy: Maintaining intimacy through self-disclosure and responsiveness. In J. Fitzgerald (Ed.), </w:t>
      </w:r>
      <w:r w:rsidRPr="00161A9F">
        <w:rPr>
          <w:rFonts w:ascii="Times" w:hAnsi="Times"/>
          <w:i/>
          <w:iCs/>
        </w:rPr>
        <w:t xml:space="preserve">Foundations for couple’s therapy: Research for the real world </w:t>
      </w:r>
      <w:r w:rsidRPr="00161A9F">
        <w:rPr>
          <w:rFonts w:ascii="Times" w:hAnsi="Times"/>
        </w:rPr>
        <w:t xml:space="preserve">(pp. 216-225). Taylor and Francis Group. </w:t>
      </w:r>
    </w:p>
    <w:p w14:paraId="64BF9C9A" w14:textId="77777777" w:rsidR="00A56C0A" w:rsidRPr="00161A9F" w:rsidRDefault="00A56C0A" w:rsidP="00A56C0A">
      <w:pPr>
        <w:spacing w:line="480" w:lineRule="auto"/>
        <w:ind w:left="720" w:hanging="720"/>
        <w:rPr>
          <w:rFonts w:ascii="Times" w:hAnsi="Times"/>
        </w:rPr>
      </w:pPr>
      <w:r w:rsidRPr="00161A9F">
        <w:rPr>
          <w:rFonts w:ascii="Times" w:hAnsi="Times"/>
        </w:rPr>
        <w:t xml:space="preserve">Reis, H. T., Clark, M. S., &amp; Holmes, J. G. (2004). Perceived partner responsiveness as an organizing construct in the study of intimacy and closeness. In D.J. </w:t>
      </w:r>
      <w:proofErr w:type="spellStart"/>
      <w:r w:rsidRPr="00161A9F">
        <w:rPr>
          <w:rFonts w:ascii="Times" w:hAnsi="Times"/>
        </w:rPr>
        <w:t>Mashek</w:t>
      </w:r>
      <w:proofErr w:type="spellEnd"/>
      <w:r w:rsidRPr="00161A9F">
        <w:rPr>
          <w:rFonts w:ascii="Times" w:hAnsi="Times"/>
        </w:rPr>
        <w:t xml:space="preserve"> &amp; A. Aron (Eds.), </w:t>
      </w:r>
      <w:r w:rsidRPr="00161A9F">
        <w:rPr>
          <w:rFonts w:ascii="Times" w:hAnsi="Times"/>
          <w:i/>
          <w:iCs/>
        </w:rPr>
        <w:t xml:space="preserve">Handbook of closeness and intimacy </w:t>
      </w:r>
      <w:r w:rsidRPr="00161A9F">
        <w:rPr>
          <w:rFonts w:ascii="Times" w:hAnsi="Times"/>
        </w:rPr>
        <w:t xml:space="preserve">(pp. 201-226). Taylor and Francis Group. </w:t>
      </w:r>
    </w:p>
    <w:p w14:paraId="25E7B343" w14:textId="77777777" w:rsidR="00A56C0A" w:rsidRPr="00161A9F" w:rsidRDefault="00A56C0A" w:rsidP="00A56C0A">
      <w:pPr>
        <w:spacing w:line="480" w:lineRule="auto"/>
        <w:ind w:left="720" w:hanging="720"/>
        <w:rPr>
          <w:rStyle w:val="Hyperlink"/>
          <w:rFonts w:ascii="Times" w:hAnsi="Times"/>
          <w:color w:val="000000" w:themeColor="text1"/>
        </w:rPr>
      </w:pPr>
      <w:r w:rsidRPr="00161A9F">
        <w:rPr>
          <w:rFonts w:ascii="Times" w:hAnsi="Times"/>
          <w:color w:val="000000" w:themeColor="text1"/>
        </w:rPr>
        <w:t xml:space="preserve">Reis, H. &amp; Carmichael, C. (2006). </w:t>
      </w:r>
      <w:r w:rsidRPr="00161A9F">
        <w:rPr>
          <w:rFonts w:ascii="Times" w:hAnsi="Times"/>
          <w:i/>
          <w:iCs/>
          <w:color w:val="000000" w:themeColor="text1"/>
        </w:rPr>
        <w:t>Married spouses’ experiences of intimacy and support</w:t>
      </w:r>
      <w:r w:rsidRPr="00161A9F">
        <w:rPr>
          <w:rFonts w:ascii="Times" w:hAnsi="Times"/>
          <w:color w:val="000000" w:themeColor="text1"/>
        </w:rPr>
        <w:t xml:space="preserve"> [Unpublished manuscript]. </w:t>
      </w:r>
    </w:p>
    <w:p w14:paraId="44D4D9B8" w14:textId="77777777" w:rsidR="00A56C0A" w:rsidRPr="00161A9F" w:rsidRDefault="00A56C0A" w:rsidP="00A56C0A">
      <w:pPr>
        <w:spacing w:line="480" w:lineRule="auto"/>
        <w:ind w:left="720" w:hanging="720"/>
        <w:rPr>
          <w:rStyle w:val="Hyperlink"/>
          <w:rFonts w:ascii="Times" w:hAnsi="Times"/>
        </w:rPr>
      </w:pPr>
      <w:r w:rsidRPr="0009572D">
        <w:rPr>
          <w:rFonts w:ascii="Times" w:hAnsi="Times"/>
        </w:rPr>
        <w:t>Reis,</w:t>
      </w:r>
      <w:r w:rsidRPr="00161A9F">
        <w:rPr>
          <w:rFonts w:ascii="Times" w:hAnsi="Times"/>
        </w:rPr>
        <w:t xml:space="preserve"> H.,</w:t>
      </w:r>
      <w:r w:rsidRPr="0009572D">
        <w:rPr>
          <w:rFonts w:ascii="Times" w:hAnsi="Times"/>
        </w:rPr>
        <w:t xml:space="preserve"> </w:t>
      </w:r>
      <w:proofErr w:type="spellStart"/>
      <w:r w:rsidRPr="0009572D">
        <w:rPr>
          <w:rFonts w:ascii="Times" w:hAnsi="Times"/>
        </w:rPr>
        <w:t>Crasta</w:t>
      </w:r>
      <w:proofErr w:type="spellEnd"/>
      <w:r w:rsidRPr="0009572D">
        <w:rPr>
          <w:rFonts w:ascii="Times" w:hAnsi="Times"/>
        </w:rPr>
        <w:t xml:space="preserve">, D., Rogge, R. D., </w:t>
      </w:r>
      <w:proofErr w:type="spellStart"/>
      <w:r w:rsidRPr="0009572D">
        <w:rPr>
          <w:rFonts w:ascii="Times" w:hAnsi="Times"/>
        </w:rPr>
        <w:t>Maniaci</w:t>
      </w:r>
      <w:proofErr w:type="spellEnd"/>
      <w:r w:rsidRPr="0009572D">
        <w:rPr>
          <w:rFonts w:ascii="Times" w:hAnsi="Times"/>
        </w:rPr>
        <w:t xml:space="preserve">, M. R., &amp; Carmichael, C. L. (2017). Perceived </w:t>
      </w:r>
      <w:r w:rsidRPr="00161A9F">
        <w:rPr>
          <w:rFonts w:ascii="Times" w:hAnsi="Times"/>
        </w:rPr>
        <w:t xml:space="preserve">partner responsiveness scale </w:t>
      </w:r>
      <w:r w:rsidRPr="0009572D">
        <w:rPr>
          <w:rFonts w:ascii="Times" w:hAnsi="Times"/>
        </w:rPr>
        <w:t xml:space="preserve">(PPRS). </w:t>
      </w:r>
      <w:r w:rsidRPr="00161A9F">
        <w:rPr>
          <w:rFonts w:ascii="Times" w:hAnsi="Times"/>
        </w:rPr>
        <w:t xml:space="preserve">In D. L. Worthington &amp; G. D. Bodie (Eds.), </w:t>
      </w:r>
      <w:r w:rsidRPr="00161A9F">
        <w:rPr>
          <w:rFonts w:ascii="Times" w:hAnsi="Times"/>
          <w:i/>
          <w:iCs/>
        </w:rPr>
        <w:t>The sourcebook of listening research</w:t>
      </w:r>
      <w:r w:rsidRPr="00161A9F">
        <w:rPr>
          <w:rFonts w:ascii="Times" w:hAnsi="Times"/>
        </w:rPr>
        <w:t xml:space="preserve"> (pp. 516–521). John Wiley &amp; Sons, Inc. </w:t>
      </w:r>
      <w:hyperlink r:id="rId90" w:history="1">
        <w:r w:rsidRPr="00161A9F">
          <w:rPr>
            <w:rStyle w:val="Hyperlink"/>
            <w:rFonts w:ascii="Times" w:hAnsi="Times"/>
          </w:rPr>
          <w:t>https://doi.org/10.1002/9781119102991.ch57</w:t>
        </w:r>
      </w:hyperlink>
    </w:p>
    <w:p w14:paraId="34B15384" w14:textId="77777777" w:rsidR="00A56C0A" w:rsidRPr="00161A9F" w:rsidRDefault="00A56C0A" w:rsidP="00A56C0A">
      <w:pPr>
        <w:spacing w:line="480" w:lineRule="auto"/>
        <w:ind w:left="720" w:hanging="720"/>
        <w:rPr>
          <w:rFonts w:ascii="Times" w:hAnsi="Times"/>
          <w:color w:val="0563C1" w:themeColor="hyperlink"/>
          <w:u w:val="single"/>
        </w:rPr>
      </w:pPr>
      <w:r w:rsidRPr="00161A9F">
        <w:rPr>
          <w:rFonts w:ascii="Times" w:hAnsi="Times"/>
        </w:rPr>
        <w:lastRenderedPageBreak/>
        <w:t xml:space="preserve">Reis, H. T., </w:t>
      </w:r>
      <w:proofErr w:type="spellStart"/>
      <w:r w:rsidRPr="00161A9F">
        <w:rPr>
          <w:rFonts w:ascii="Times" w:hAnsi="Times"/>
        </w:rPr>
        <w:t>Maniaci</w:t>
      </w:r>
      <w:proofErr w:type="spellEnd"/>
      <w:r w:rsidRPr="00161A9F">
        <w:rPr>
          <w:rFonts w:ascii="Times" w:hAnsi="Times"/>
        </w:rPr>
        <w:t xml:space="preserve">, M. R., </w:t>
      </w:r>
      <w:proofErr w:type="spellStart"/>
      <w:r w:rsidRPr="00161A9F">
        <w:rPr>
          <w:rFonts w:ascii="Times" w:hAnsi="Times"/>
        </w:rPr>
        <w:t>Caprariello</w:t>
      </w:r>
      <w:proofErr w:type="spellEnd"/>
      <w:r w:rsidRPr="00161A9F">
        <w:rPr>
          <w:rFonts w:ascii="Times" w:hAnsi="Times"/>
        </w:rPr>
        <w:t xml:space="preserve">, P. A., Eastwick, P. W., &amp; Finkel, E. J. (2011). Familiarity does indeed promote attraction in live interaction. </w:t>
      </w:r>
      <w:r w:rsidRPr="00161A9F">
        <w:rPr>
          <w:rFonts w:ascii="Times" w:hAnsi="Times"/>
          <w:i/>
          <w:iCs/>
        </w:rPr>
        <w:t>Journal of Personality and Social Psychology</w:t>
      </w:r>
      <w:r w:rsidRPr="00161A9F">
        <w:rPr>
          <w:rFonts w:ascii="Times" w:hAnsi="Times"/>
        </w:rPr>
        <w:t xml:space="preserve">, </w:t>
      </w:r>
      <w:r w:rsidRPr="00161A9F">
        <w:rPr>
          <w:rFonts w:ascii="Times" w:hAnsi="Times"/>
          <w:i/>
          <w:iCs/>
        </w:rPr>
        <w:t>101</w:t>
      </w:r>
      <w:r w:rsidRPr="00161A9F">
        <w:rPr>
          <w:rFonts w:ascii="Times" w:hAnsi="Times"/>
        </w:rPr>
        <w:t xml:space="preserve">(3), 557–570. </w:t>
      </w:r>
      <w:hyperlink r:id="rId91" w:history="1">
        <w:r w:rsidRPr="00161A9F">
          <w:rPr>
            <w:rStyle w:val="Hyperlink"/>
            <w:rFonts w:ascii="Times" w:hAnsi="Times"/>
          </w:rPr>
          <w:t>https://doi.org/10.1037/a0022885</w:t>
        </w:r>
      </w:hyperlink>
    </w:p>
    <w:p w14:paraId="11DDC978" w14:textId="77777777" w:rsidR="00A56C0A" w:rsidRPr="00161A9F" w:rsidRDefault="00A56C0A" w:rsidP="00A56C0A">
      <w:pPr>
        <w:spacing w:line="480" w:lineRule="auto"/>
        <w:ind w:left="720" w:hanging="720"/>
        <w:rPr>
          <w:rFonts w:ascii="Times" w:hAnsi="Times"/>
        </w:rPr>
      </w:pPr>
      <w:r w:rsidRPr="00161A9F">
        <w:rPr>
          <w:rFonts w:ascii="Times" w:hAnsi="Times"/>
        </w:rPr>
        <w:t xml:space="preserve">Reis, H. T., </w:t>
      </w:r>
      <w:proofErr w:type="spellStart"/>
      <w:r w:rsidRPr="00161A9F">
        <w:rPr>
          <w:rFonts w:ascii="Times" w:hAnsi="Times"/>
        </w:rPr>
        <w:t>Maniaci</w:t>
      </w:r>
      <w:proofErr w:type="spellEnd"/>
      <w:r w:rsidRPr="00161A9F">
        <w:rPr>
          <w:rFonts w:ascii="Times" w:hAnsi="Times"/>
        </w:rPr>
        <w:t xml:space="preserve">, M. R., &amp; Rogge, R. D. (2014). The expression of compassionate love in everyday compassionate acts. </w:t>
      </w:r>
      <w:r w:rsidRPr="00161A9F">
        <w:rPr>
          <w:rFonts w:ascii="Times" w:hAnsi="Times"/>
          <w:i/>
          <w:iCs/>
        </w:rPr>
        <w:t>Journal of Social and Personal Relationships</w:t>
      </w:r>
      <w:r w:rsidRPr="00161A9F">
        <w:rPr>
          <w:rFonts w:ascii="Times" w:hAnsi="Times"/>
        </w:rPr>
        <w:t xml:space="preserve">, </w:t>
      </w:r>
      <w:r w:rsidRPr="00161A9F">
        <w:rPr>
          <w:rFonts w:ascii="Times" w:hAnsi="Times"/>
          <w:i/>
          <w:iCs/>
        </w:rPr>
        <w:t>31</w:t>
      </w:r>
      <w:r w:rsidRPr="00161A9F">
        <w:rPr>
          <w:rFonts w:ascii="Times" w:hAnsi="Times"/>
        </w:rPr>
        <w:t xml:space="preserve">(5), 651–676. </w:t>
      </w:r>
      <w:hyperlink r:id="rId92" w:history="1">
        <w:r w:rsidRPr="00161A9F">
          <w:rPr>
            <w:rStyle w:val="Hyperlink"/>
            <w:rFonts w:ascii="Times" w:hAnsi="Times"/>
          </w:rPr>
          <w:t>https://doi.org/10.1177/0265407513507214</w:t>
        </w:r>
      </w:hyperlink>
    </w:p>
    <w:p w14:paraId="0486C442" w14:textId="77777777" w:rsidR="00A56C0A" w:rsidRPr="00161A9F" w:rsidRDefault="00A56C0A" w:rsidP="00A56C0A">
      <w:pPr>
        <w:spacing w:line="480" w:lineRule="auto"/>
        <w:ind w:left="720" w:hanging="720"/>
        <w:rPr>
          <w:rFonts w:ascii="Times" w:hAnsi="Times"/>
        </w:rPr>
      </w:pPr>
      <w:r w:rsidRPr="00161A9F">
        <w:rPr>
          <w:rFonts w:ascii="Times" w:hAnsi="Times"/>
        </w:rPr>
        <w:t xml:space="preserve">Reis, H. T. &amp; Shaver, P. (1988). Intimacy as an interpersonal process. In S. Duck &amp; D. F. Hay (Eds.), </w:t>
      </w:r>
      <w:r w:rsidRPr="00161A9F">
        <w:rPr>
          <w:rFonts w:ascii="Times" w:hAnsi="Times"/>
          <w:i/>
          <w:iCs/>
        </w:rPr>
        <w:t>Handbook of personal relationships: Theory, research and interventions</w:t>
      </w:r>
      <w:r w:rsidRPr="00161A9F">
        <w:rPr>
          <w:rFonts w:ascii="Times" w:hAnsi="Times"/>
        </w:rPr>
        <w:t xml:space="preserve"> (pp. 367–389). Oxford, UK: Wiley. </w:t>
      </w:r>
    </w:p>
    <w:p w14:paraId="4123CC47" w14:textId="77777777" w:rsidR="00A56C0A" w:rsidRPr="00161A9F" w:rsidRDefault="00A56C0A" w:rsidP="00A56C0A">
      <w:pPr>
        <w:spacing w:line="480" w:lineRule="auto"/>
        <w:ind w:left="720" w:hanging="720"/>
        <w:rPr>
          <w:rFonts w:ascii="Times" w:hAnsi="Times"/>
        </w:rPr>
      </w:pPr>
      <w:r w:rsidRPr="00161A9F">
        <w:rPr>
          <w:rFonts w:ascii="Times" w:hAnsi="Times"/>
        </w:rPr>
        <w:t xml:space="preserve">Relyea, M., &amp; Ullman, S. E. (2015). Unsupported or turned against: Understanding how two types of negative social reactions to sexual assault relate to </w:t>
      </w:r>
      <w:proofErr w:type="spellStart"/>
      <w:r w:rsidRPr="00161A9F">
        <w:rPr>
          <w:rFonts w:ascii="Times" w:hAnsi="Times"/>
        </w:rPr>
        <w:t>postassault</w:t>
      </w:r>
      <w:proofErr w:type="spellEnd"/>
      <w:r w:rsidRPr="00161A9F">
        <w:rPr>
          <w:rFonts w:ascii="Times" w:hAnsi="Times"/>
        </w:rPr>
        <w:t xml:space="preserve"> outcomes. </w:t>
      </w:r>
      <w:r w:rsidRPr="00161A9F">
        <w:rPr>
          <w:rFonts w:ascii="Times" w:hAnsi="Times"/>
          <w:i/>
          <w:iCs/>
        </w:rPr>
        <w:t>Psychology of Women Quarterly</w:t>
      </w:r>
      <w:r w:rsidRPr="00161A9F">
        <w:rPr>
          <w:rFonts w:ascii="Times" w:hAnsi="Times"/>
        </w:rPr>
        <w:t xml:space="preserve">, </w:t>
      </w:r>
      <w:r w:rsidRPr="00161A9F">
        <w:rPr>
          <w:rFonts w:ascii="Times" w:hAnsi="Times"/>
          <w:i/>
          <w:iCs/>
        </w:rPr>
        <w:t>39</w:t>
      </w:r>
      <w:r w:rsidRPr="00161A9F">
        <w:rPr>
          <w:rFonts w:ascii="Times" w:hAnsi="Times"/>
        </w:rPr>
        <w:t xml:space="preserve">(1), 37–52. </w:t>
      </w:r>
      <w:hyperlink r:id="rId93" w:history="1">
        <w:r w:rsidRPr="00161A9F">
          <w:rPr>
            <w:rStyle w:val="Hyperlink"/>
            <w:rFonts w:ascii="Times" w:hAnsi="Times"/>
          </w:rPr>
          <w:t>https://doi.org/10.1177/0361684313512610</w:t>
        </w:r>
      </w:hyperlink>
    </w:p>
    <w:p w14:paraId="15609165" w14:textId="77777777" w:rsidR="00A56C0A" w:rsidRPr="00161A9F" w:rsidRDefault="00A56C0A" w:rsidP="00A56C0A">
      <w:pPr>
        <w:spacing w:line="480" w:lineRule="auto"/>
        <w:ind w:left="720" w:hanging="720"/>
        <w:rPr>
          <w:rFonts w:ascii="Times" w:hAnsi="Times"/>
        </w:rPr>
      </w:pPr>
      <w:r w:rsidRPr="00161A9F">
        <w:rPr>
          <w:rFonts w:ascii="Times" w:hAnsi="Times"/>
        </w:rPr>
        <w:t xml:space="preserve">Roberson, P. N. E. (2014). </w:t>
      </w:r>
      <w:r w:rsidRPr="00161A9F">
        <w:rPr>
          <w:rFonts w:ascii="Times" w:hAnsi="Times"/>
          <w:i/>
          <w:iCs/>
        </w:rPr>
        <w:t>Relationship quality, individual wellbeing, and gender – A series of longitudinal studies</w:t>
      </w:r>
      <w:r w:rsidRPr="00161A9F">
        <w:rPr>
          <w:rFonts w:ascii="Times" w:hAnsi="Times"/>
        </w:rPr>
        <w:t xml:space="preserve">. [Doctoral dissertation, University of Tennessee Knoxville]. TRACE: Tennessee Research and Creative Exchange. </w:t>
      </w:r>
    </w:p>
    <w:p w14:paraId="34B67BC0" w14:textId="77777777" w:rsidR="00A56C0A" w:rsidRPr="00161A9F" w:rsidRDefault="00A56C0A" w:rsidP="00A56C0A">
      <w:pPr>
        <w:spacing w:line="480" w:lineRule="auto"/>
        <w:ind w:left="720" w:hanging="720"/>
        <w:rPr>
          <w:rFonts w:ascii="Times" w:hAnsi="Times"/>
        </w:rPr>
      </w:pPr>
      <w:r w:rsidRPr="00161A9F">
        <w:rPr>
          <w:rFonts w:ascii="Times" w:hAnsi="Times"/>
        </w:rPr>
        <w:t xml:space="preserve">Rothman, K., Georgia </w:t>
      </w:r>
      <w:proofErr w:type="spellStart"/>
      <w:r w:rsidRPr="00161A9F">
        <w:rPr>
          <w:rFonts w:ascii="Times" w:hAnsi="Times"/>
        </w:rPr>
        <w:t>Salivar</w:t>
      </w:r>
      <w:proofErr w:type="spellEnd"/>
      <w:r w:rsidRPr="00161A9F">
        <w:rPr>
          <w:rFonts w:ascii="Times" w:hAnsi="Times"/>
        </w:rPr>
        <w:t xml:space="preserve">, E., Roddy, M. K., Hatch, S. G., &amp; Doss, B. D. (2019). Sexual assault among women in college: Immediate and long-term associations with mental health, psychosocial functioning, and romantic relationships. </w:t>
      </w:r>
      <w:r w:rsidRPr="00161A9F">
        <w:rPr>
          <w:rFonts w:ascii="Times" w:hAnsi="Times"/>
          <w:i/>
          <w:iCs/>
        </w:rPr>
        <w:t>Journal of Interpersonal Violence</w:t>
      </w:r>
      <w:r w:rsidRPr="00161A9F">
        <w:rPr>
          <w:rFonts w:ascii="Times" w:hAnsi="Times"/>
        </w:rPr>
        <w:t xml:space="preserve">, 088626051987015. </w:t>
      </w:r>
      <w:hyperlink r:id="rId94" w:history="1">
        <w:r w:rsidRPr="00161A9F">
          <w:rPr>
            <w:rStyle w:val="Hyperlink"/>
            <w:rFonts w:ascii="Times" w:hAnsi="Times"/>
          </w:rPr>
          <w:t>https://doi.org/10.1177/0886260519870158</w:t>
        </w:r>
      </w:hyperlink>
    </w:p>
    <w:p w14:paraId="57B64718" w14:textId="77777777" w:rsidR="00A56C0A" w:rsidRPr="00161A9F" w:rsidRDefault="00A56C0A" w:rsidP="00A56C0A">
      <w:pPr>
        <w:spacing w:line="480" w:lineRule="auto"/>
        <w:ind w:left="720" w:hanging="720"/>
        <w:rPr>
          <w:rFonts w:ascii="Times" w:hAnsi="Times"/>
        </w:rPr>
      </w:pPr>
      <w:r w:rsidRPr="00161A9F">
        <w:rPr>
          <w:rFonts w:ascii="Times" w:hAnsi="Times"/>
        </w:rPr>
        <w:t xml:space="preserve">Salim, S. R., Eshelman, L. R., </w:t>
      </w:r>
      <w:proofErr w:type="spellStart"/>
      <w:r w:rsidRPr="00161A9F">
        <w:rPr>
          <w:rFonts w:ascii="Times" w:hAnsi="Times"/>
        </w:rPr>
        <w:t>Bhuptani</w:t>
      </w:r>
      <w:proofErr w:type="spellEnd"/>
      <w:r w:rsidRPr="00161A9F">
        <w:rPr>
          <w:rFonts w:ascii="Times" w:hAnsi="Times"/>
        </w:rPr>
        <w:t xml:space="preserve">, P. H., &amp; Messman, T. L. (2022). Latent profiles of social reactions to sexual assault disclosure among undergraduate women. </w:t>
      </w:r>
      <w:r w:rsidRPr="00161A9F">
        <w:rPr>
          <w:rFonts w:ascii="Times" w:hAnsi="Times"/>
          <w:i/>
          <w:iCs/>
        </w:rPr>
        <w:t>Psychology of Women Quarterly</w:t>
      </w:r>
      <w:r w:rsidRPr="00161A9F">
        <w:rPr>
          <w:rFonts w:ascii="Times" w:hAnsi="Times"/>
        </w:rPr>
        <w:t xml:space="preserve">, </w:t>
      </w:r>
      <w:r w:rsidRPr="00161A9F">
        <w:rPr>
          <w:rFonts w:ascii="Times" w:hAnsi="Times"/>
          <w:i/>
          <w:iCs/>
        </w:rPr>
        <w:t>46</w:t>
      </w:r>
      <w:r w:rsidRPr="00161A9F">
        <w:rPr>
          <w:rFonts w:ascii="Times" w:hAnsi="Times"/>
        </w:rPr>
        <w:t xml:space="preserve">(1), 66–81. </w:t>
      </w:r>
      <w:hyperlink r:id="rId95" w:history="1">
        <w:r w:rsidRPr="00161A9F">
          <w:rPr>
            <w:rStyle w:val="Hyperlink"/>
            <w:rFonts w:ascii="Times" w:hAnsi="Times"/>
          </w:rPr>
          <w:t>https://doi.org/10.1177/03616843211038924</w:t>
        </w:r>
      </w:hyperlink>
    </w:p>
    <w:p w14:paraId="06D25577" w14:textId="77777777" w:rsidR="00A56C0A" w:rsidRPr="00161A9F" w:rsidRDefault="00A56C0A" w:rsidP="00A56C0A">
      <w:pPr>
        <w:spacing w:line="480" w:lineRule="auto"/>
        <w:ind w:left="720" w:hanging="720"/>
        <w:rPr>
          <w:rFonts w:ascii="Times" w:hAnsi="Times"/>
        </w:rPr>
      </w:pPr>
      <w:proofErr w:type="spellStart"/>
      <w:r w:rsidRPr="00161A9F">
        <w:rPr>
          <w:rFonts w:ascii="Times" w:hAnsi="Times"/>
        </w:rPr>
        <w:lastRenderedPageBreak/>
        <w:t>Selime</w:t>
      </w:r>
      <w:proofErr w:type="spellEnd"/>
      <w:r w:rsidRPr="00161A9F">
        <w:rPr>
          <w:rFonts w:ascii="Times" w:hAnsi="Times"/>
        </w:rPr>
        <w:t xml:space="preserve">, S. R., Eshelman, L. R., &amp; Messman, T. L. (2021). </w:t>
      </w:r>
      <w:proofErr w:type="spellStart"/>
      <w:r w:rsidRPr="00161A9F">
        <w:rPr>
          <w:rFonts w:ascii="Times" w:hAnsi="Times"/>
        </w:rPr>
        <w:t>Binegativity</w:t>
      </w:r>
      <w:proofErr w:type="spellEnd"/>
      <w:r w:rsidRPr="00161A9F">
        <w:rPr>
          <w:rFonts w:ascii="Times" w:hAnsi="Times"/>
        </w:rPr>
        <w:t xml:space="preserve"> exacerbates the effects of sexual victimization disclosure on posttraumatic stress and drinking among bisexual women. </w:t>
      </w:r>
      <w:r w:rsidRPr="00161A9F">
        <w:rPr>
          <w:rFonts w:ascii="Times" w:hAnsi="Times"/>
          <w:i/>
          <w:iCs/>
        </w:rPr>
        <w:t>Journal of Interpersonal Violence</w:t>
      </w:r>
      <w:r w:rsidRPr="00161A9F">
        <w:rPr>
          <w:rFonts w:ascii="Times" w:hAnsi="Times"/>
        </w:rPr>
        <w:t xml:space="preserve">, </w:t>
      </w:r>
      <w:r w:rsidRPr="00161A9F">
        <w:rPr>
          <w:rFonts w:ascii="Times" w:hAnsi="Times"/>
          <w:i/>
          <w:iCs/>
        </w:rPr>
        <w:t>0</w:t>
      </w:r>
      <w:r w:rsidRPr="00161A9F">
        <w:rPr>
          <w:rFonts w:ascii="Times" w:hAnsi="Times"/>
        </w:rPr>
        <w:t xml:space="preserve">(0), 1-22. </w:t>
      </w:r>
      <w:hyperlink r:id="rId96" w:history="1">
        <w:r w:rsidRPr="00161A9F">
          <w:rPr>
            <w:rStyle w:val="Hyperlink"/>
            <w:rFonts w:ascii="Times" w:hAnsi="Times"/>
          </w:rPr>
          <w:t>https://doi.org/10.1177/08862605211047961</w:t>
        </w:r>
      </w:hyperlink>
    </w:p>
    <w:p w14:paraId="4E255F5E" w14:textId="77777777" w:rsidR="00A56C0A" w:rsidRPr="00161A9F" w:rsidRDefault="00A56C0A" w:rsidP="00A56C0A">
      <w:pPr>
        <w:spacing w:line="480" w:lineRule="auto"/>
        <w:ind w:left="720" w:hanging="720"/>
        <w:rPr>
          <w:rFonts w:ascii="Times" w:hAnsi="Times"/>
        </w:rPr>
      </w:pPr>
      <w:r w:rsidRPr="00161A9F">
        <w:rPr>
          <w:rFonts w:ascii="Times" w:hAnsi="Times"/>
        </w:rPr>
        <w:t xml:space="preserve">Shakespeare-Finch, J., &amp; Armstrong, D. (2010). Trauma type and </w:t>
      </w:r>
      <w:proofErr w:type="spellStart"/>
      <w:r w:rsidRPr="00161A9F">
        <w:rPr>
          <w:rFonts w:ascii="Times" w:hAnsi="Times"/>
        </w:rPr>
        <w:t>posttrauma</w:t>
      </w:r>
      <w:proofErr w:type="spellEnd"/>
      <w:r w:rsidRPr="00161A9F">
        <w:rPr>
          <w:rFonts w:ascii="Times" w:hAnsi="Times"/>
        </w:rPr>
        <w:t xml:space="preserve"> outcomes: Differences between survivors of motor vehicle accidents, sexual assault, and bereavement. </w:t>
      </w:r>
      <w:r w:rsidRPr="00161A9F">
        <w:rPr>
          <w:rFonts w:ascii="Times" w:hAnsi="Times"/>
          <w:i/>
          <w:iCs/>
        </w:rPr>
        <w:t>Journal of Loss and Trauma</w:t>
      </w:r>
      <w:r w:rsidRPr="00161A9F">
        <w:rPr>
          <w:rFonts w:ascii="Times" w:hAnsi="Times"/>
        </w:rPr>
        <w:t xml:space="preserve">, </w:t>
      </w:r>
      <w:r w:rsidRPr="00161A9F">
        <w:rPr>
          <w:rFonts w:ascii="Times" w:hAnsi="Times"/>
          <w:i/>
          <w:iCs/>
        </w:rPr>
        <w:t>15</w:t>
      </w:r>
      <w:r w:rsidRPr="00161A9F">
        <w:rPr>
          <w:rFonts w:ascii="Times" w:hAnsi="Times"/>
        </w:rPr>
        <w:t xml:space="preserve">(2), 69–82. </w:t>
      </w:r>
      <w:hyperlink r:id="rId97" w:history="1">
        <w:r w:rsidRPr="00161A9F">
          <w:rPr>
            <w:rStyle w:val="Hyperlink"/>
            <w:rFonts w:ascii="Times" w:hAnsi="Times"/>
          </w:rPr>
          <w:t>https://doi.org/10.1080/15325020903373151</w:t>
        </w:r>
      </w:hyperlink>
    </w:p>
    <w:p w14:paraId="0AC86847" w14:textId="77777777" w:rsidR="00A56C0A" w:rsidRPr="00161A9F" w:rsidRDefault="00A56C0A" w:rsidP="00A56C0A">
      <w:pPr>
        <w:spacing w:line="480" w:lineRule="auto"/>
        <w:ind w:left="720" w:hanging="720"/>
        <w:rPr>
          <w:rFonts w:ascii="Times" w:hAnsi="Times"/>
        </w:rPr>
      </w:pPr>
      <w:proofErr w:type="spellStart"/>
      <w:r w:rsidRPr="00161A9F">
        <w:rPr>
          <w:rFonts w:ascii="Times" w:hAnsi="Times"/>
        </w:rPr>
        <w:t>Shrout</w:t>
      </w:r>
      <w:proofErr w:type="spellEnd"/>
      <w:r w:rsidRPr="00161A9F">
        <w:rPr>
          <w:rFonts w:ascii="Times" w:hAnsi="Times"/>
        </w:rPr>
        <w:t xml:space="preserve">, P. E., &amp; Bolger, N. (2002). Mediation in experimental and nonexperimental studies: </w:t>
      </w:r>
      <w:proofErr w:type="gramStart"/>
      <w:r w:rsidRPr="00161A9F">
        <w:rPr>
          <w:rFonts w:ascii="Times" w:hAnsi="Times"/>
        </w:rPr>
        <w:t>New</w:t>
      </w:r>
      <w:proofErr w:type="gramEnd"/>
      <w:r w:rsidRPr="00161A9F">
        <w:rPr>
          <w:rFonts w:ascii="Times" w:hAnsi="Times"/>
        </w:rPr>
        <w:t xml:space="preserve"> procedures and recommendations. </w:t>
      </w:r>
      <w:r w:rsidRPr="00161A9F">
        <w:rPr>
          <w:rFonts w:ascii="Times" w:hAnsi="Times"/>
          <w:i/>
          <w:iCs/>
        </w:rPr>
        <w:t>Psychological Methods</w:t>
      </w:r>
      <w:r w:rsidRPr="00161A9F">
        <w:rPr>
          <w:rFonts w:ascii="Times" w:hAnsi="Times"/>
        </w:rPr>
        <w:t xml:space="preserve">, </w:t>
      </w:r>
      <w:r w:rsidRPr="00161A9F">
        <w:rPr>
          <w:rFonts w:ascii="Times" w:hAnsi="Times"/>
          <w:i/>
          <w:iCs/>
        </w:rPr>
        <w:t>7</w:t>
      </w:r>
      <w:r w:rsidRPr="00161A9F">
        <w:rPr>
          <w:rFonts w:ascii="Times" w:hAnsi="Times"/>
        </w:rPr>
        <w:t xml:space="preserve">(4), 422–445. </w:t>
      </w:r>
      <w:hyperlink r:id="rId98" w:history="1">
        <w:r w:rsidRPr="00161A9F">
          <w:rPr>
            <w:rStyle w:val="Hyperlink"/>
            <w:rFonts w:ascii="Times" w:hAnsi="Times"/>
          </w:rPr>
          <w:t>https://doi.org/10.1037/1082-989X.7.4.422</w:t>
        </w:r>
      </w:hyperlink>
    </w:p>
    <w:p w14:paraId="45551813" w14:textId="77777777" w:rsidR="00A56C0A" w:rsidRPr="00161A9F" w:rsidRDefault="00A56C0A" w:rsidP="00A56C0A">
      <w:pPr>
        <w:spacing w:line="480" w:lineRule="auto"/>
        <w:ind w:left="720" w:hanging="720"/>
        <w:rPr>
          <w:rFonts w:ascii="Times" w:hAnsi="Times"/>
        </w:rPr>
      </w:pPr>
      <w:r w:rsidRPr="00161A9F">
        <w:rPr>
          <w:rFonts w:ascii="Times" w:hAnsi="Times"/>
        </w:rPr>
        <w:t xml:space="preserve">Smith, S.G., Zhang, X., Basile, K.C., Merrick, M.T., Wang, J., </w:t>
      </w:r>
      <w:proofErr w:type="spellStart"/>
      <w:r w:rsidRPr="00161A9F">
        <w:rPr>
          <w:rFonts w:ascii="Times" w:hAnsi="Times"/>
        </w:rPr>
        <w:t>Kresnow</w:t>
      </w:r>
      <w:proofErr w:type="spellEnd"/>
      <w:r w:rsidRPr="00161A9F">
        <w:rPr>
          <w:rFonts w:ascii="Times" w:hAnsi="Times"/>
        </w:rPr>
        <w:t xml:space="preserve">, M., Chen, J. (2018). </w:t>
      </w:r>
      <w:r w:rsidRPr="00161A9F">
        <w:rPr>
          <w:rFonts w:ascii="Times" w:hAnsi="Times"/>
          <w:i/>
          <w:iCs/>
        </w:rPr>
        <w:t>The National Intimate Partner and Sexual Violence Survey (NISVS): 2015 Data Brief – Updated Release</w:t>
      </w:r>
      <w:r w:rsidRPr="00161A9F">
        <w:rPr>
          <w:rFonts w:ascii="Times" w:hAnsi="Times"/>
        </w:rPr>
        <w:t xml:space="preserve">. National Center for Injury Prevention and Control, Centers for Disease Control and Prevention. </w:t>
      </w:r>
      <w:hyperlink r:id="rId99" w:history="1">
        <w:r w:rsidRPr="00161A9F">
          <w:rPr>
            <w:rStyle w:val="Hyperlink"/>
            <w:rFonts w:ascii="Times" w:hAnsi="Times"/>
          </w:rPr>
          <w:t>https://www.cdc.gov/violenceprevention/pdf/2015data-brief508.pdf</w:t>
        </w:r>
      </w:hyperlink>
    </w:p>
    <w:p w14:paraId="6C897827" w14:textId="77777777" w:rsidR="00A56C0A" w:rsidRPr="00161A9F" w:rsidRDefault="00A56C0A" w:rsidP="00A56C0A">
      <w:pPr>
        <w:spacing w:line="480" w:lineRule="auto"/>
        <w:ind w:left="720" w:hanging="720"/>
        <w:rPr>
          <w:rFonts w:ascii="Times" w:hAnsi="Times"/>
        </w:rPr>
      </w:pPr>
      <w:r w:rsidRPr="00161A9F">
        <w:rPr>
          <w:rFonts w:ascii="Times" w:hAnsi="Times"/>
        </w:rPr>
        <w:t xml:space="preserve">Sprecher, S., &amp; Hendrick, S. S. (2004). Self-disclosure in intimate relationships: Associations with individual and relationship characteristics over time. </w:t>
      </w:r>
      <w:r w:rsidRPr="00161A9F">
        <w:rPr>
          <w:rFonts w:ascii="Times" w:hAnsi="Times"/>
          <w:i/>
          <w:iCs/>
        </w:rPr>
        <w:t>Journal of Social and Clinical Psychology</w:t>
      </w:r>
      <w:r w:rsidRPr="00161A9F">
        <w:rPr>
          <w:rFonts w:ascii="Times" w:hAnsi="Times"/>
        </w:rPr>
        <w:t xml:space="preserve">, </w:t>
      </w:r>
      <w:r w:rsidRPr="00161A9F">
        <w:rPr>
          <w:rFonts w:ascii="Times" w:hAnsi="Times"/>
          <w:i/>
          <w:iCs/>
        </w:rPr>
        <w:t>23</w:t>
      </w:r>
      <w:r w:rsidRPr="00161A9F">
        <w:rPr>
          <w:rFonts w:ascii="Times" w:hAnsi="Times"/>
        </w:rPr>
        <w:t xml:space="preserve">(6), 857–877. </w:t>
      </w:r>
      <w:hyperlink r:id="rId100" w:history="1">
        <w:r w:rsidRPr="00161A9F">
          <w:rPr>
            <w:rStyle w:val="Hyperlink"/>
            <w:rFonts w:ascii="Times" w:hAnsi="Times"/>
          </w:rPr>
          <w:t>https://doi.org/10.1521/jscp.23.6.857.54803</w:t>
        </w:r>
      </w:hyperlink>
    </w:p>
    <w:p w14:paraId="70D3558B" w14:textId="77777777" w:rsidR="00A56C0A" w:rsidRPr="00161A9F" w:rsidRDefault="00A56C0A" w:rsidP="00A56C0A">
      <w:pPr>
        <w:spacing w:line="480" w:lineRule="auto"/>
        <w:ind w:left="720" w:hanging="720"/>
        <w:rPr>
          <w:rFonts w:ascii="Times" w:hAnsi="Times"/>
        </w:rPr>
      </w:pPr>
      <w:proofErr w:type="spellStart"/>
      <w:r w:rsidRPr="00161A9F">
        <w:rPr>
          <w:rFonts w:ascii="Times" w:hAnsi="Times"/>
        </w:rPr>
        <w:t>Sveen</w:t>
      </w:r>
      <w:proofErr w:type="spellEnd"/>
      <w:r w:rsidRPr="00161A9F">
        <w:rPr>
          <w:rFonts w:ascii="Times" w:hAnsi="Times"/>
        </w:rPr>
        <w:t xml:space="preserve">, J., </w:t>
      </w:r>
      <w:proofErr w:type="spellStart"/>
      <w:r w:rsidRPr="00161A9F">
        <w:rPr>
          <w:rFonts w:ascii="Times" w:hAnsi="Times"/>
        </w:rPr>
        <w:t>Bondjers</w:t>
      </w:r>
      <w:proofErr w:type="spellEnd"/>
      <w:r w:rsidRPr="00161A9F">
        <w:rPr>
          <w:rFonts w:ascii="Times" w:hAnsi="Times"/>
        </w:rPr>
        <w:t xml:space="preserve">, K., &amp; Willebrand, M. (2016). Psychometric properties of the PTSD checklist for DSM-5: A pilot study. </w:t>
      </w:r>
      <w:r w:rsidRPr="00161A9F">
        <w:rPr>
          <w:rFonts w:ascii="Times" w:hAnsi="Times"/>
          <w:i/>
          <w:iCs/>
        </w:rPr>
        <w:t xml:space="preserve">European Journal of </w:t>
      </w:r>
      <w:proofErr w:type="spellStart"/>
      <w:r w:rsidRPr="00161A9F">
        <w:rPr>
          <w:rFonts w:ascii="Times" w:hAnsi="Times"/>
          <w:i/>
          <w:iCs/>
        </w:rPr>
        <w:t>Psychotraumatology</w:t>
      </w:r>
      <w:proofErr w:type="spellEnd"/>
      <w:r w:rsidRPr="00161A9F">
        <w:rPr>
          <w:rFonts w:ascii="Times" w:hAnsi="Times"/>
        </w:rPr>
        <w:t xml:space="preserve">, </w:t>
      </w:r>
      <w:r w:rsidRPr="00161A9F">
        <w:rPr>
          <w:rFonts w:ascii="Times" w:hAnsi="Times"/>
          <w:i/>
          <w:iCs/>
        </w:rPr>
        <w:t>7</w:t>
      </w:r>
      <w:r w:rsidRPr="00161A9F">
        <w:rPr>
          <w:rFonts w:ascii="Times" w:hAnsi="Times"/>
        </w:rPr>
        <w:t xml:space="preserve">(1), 30165. </w:t>
      </w:r>
      <w:hyperlink r:id="rId101" w:history="1">
        <w:r w:rsidRPr="00161A9F">
          <w:rPr>
            <w:rStyle w:val="Hyperlink"/>
            <w:rFonts w:ascii="Times" w:hAnsi="Times"/>
          </w:rPr>
          <w:t>https://doi.org/10.3402/ejpt.v7.30165</w:t>
        </w:r>
      </w:hyperlink>
    </w:p>
    <w:p w14:paraId="7685AC8E" w14:textId="77777777" w:rsidR="00A56C0A" w:rsidRPr="00161A9F" w:rsidRDefault="00A56C0A" w:rsidP="00A56C0A">
      <w:pPr>
        <w:spacing w:line="480" w:lineRule="auto"/>
        <w:rPr>
          <w:rFonts w:ascii="Times" w:hAnsi="Times"/>
        </w:rPr>
      </w:pPr>
      <w:proofErr w:type="spellStart"/>
      <w:r w:rsidRPr="00161A9F">
        <w:rPr>
          <w:rFonts w:ascii="Times" w:hAnsi="Times"/>
        </w:rPr>
        <w:t>Tabachnick</w:t>
      </w:r>
      <w:proofErr w:type="spellEnd"/>
      <w:r w:rsidRPr="00161A9F">
        <w:rPr>
          <w:rFonts w:ascii="Times" w:hAnsi="Times"/>
        </w:rPr>
        <w:t xml:space="preserve">, B.G., &amp; </w:t>
      </w:r>
      <w:proofErr w:type="spellStart"/>
      <w:r w:rsidRPr="00161A9F">
        <w:rPr>
          <w:rFonts w:ascii="Times" w:hAnsi="Times"/>
        </w:rPr>
        <w:t>Fidell</w:t>
      </w:r>
      <w:proofErr w:type="spellEnd"/>
      <w:r w:rsidRPr="00161A9F">
        <w:rPr>
          <w:rFonts w:ascii="Times" w:hAnsi="Times"/>
        </w:rPr>
        <w:t xml:space="preserve">, L.S. (2013). </w:t>
      </w:r>
      <w:r w:rsidRPr="00161A9F">
        <w:rPr>
          <w:rFonts w:ascii="Times" w:hAnsi="Times"/>
          <w:i/>
          <w:iCs/>
        </w:rPr>
        <w:t xml:space="preserve">Using Multivariate Statistics. </w:t>
      </w:r>
      <w:r w:rsidRPr="00161A9F">
        <w:rPr>
          <w:rFonts w:ascii="Times" w:hAnsi="Times"/>
        </w:rPr>
        <w:t xml:space="preserve">Pearson.  </w:t>
      </w:r>
    </w:p>
    <w:p w14:paraId="0139B58E" w14:textId="77777777" w:rsidR="00A56C0A" w:rsidRPr="00161A9F" w:rsidRDefault="00A56C0A" w:rsidP="00A56C0A">
      <w:pPr>
        <w:spacing w:line="480" w:lineRule="auto"/>
        <w:ind w:left="720" w:hanging="720"/>
        <w:rPr>
          <w:rFonts w:ascii="Times" w:hAnsi="Times"/>
        </w:rPr>
      </w:pPr>
      <w:r w:rsidRPr="00161A9F">
        <w:rPr>
          <w:rFonts w:ascii="Times" w:hAnsi="Times"/>
        </w:rPr>
        <w:lastRenderedPageBreak/>
        <w:t xml:space="preserve">Taft, C. T., Watkins, L. E., Stafford, J., Street, A. E., &amp; Monson, C. M. (2011). Posttraumatic stress disorder and intimate relationship problems: A meta-analysis. </w:t>
      </w:r>
      <w:r w:rsidRPr="00161A9F">
        <w:rPr>
          <w:rFonts w:ascii="Times" w:hAnsi="Times"/>
          <w:i/>
          <w:iCs/>
        </w:rPr>
        <w:t>Journal of Consulting and Clinical Psychology</w:t>
      </w:r>
      <w:r w:rsidRPr="00161A9F">
        <w:rPr>
          <w:rFonts w:ascii="Times" w:hAnsi="Times"/>
        </w:rPr>
        <w:t xml:space="preserve">, </w:t>
      </w:r>
      <w:r w:rsidRPr="00161A9F">
        <w:rPr>
          <w:rFonts w:ascii="Times" w:hAnsi="Times"/>
          <w:i/>
          <w:iCs/>
        </w:rPr>
        <w:t>79</w:t>
      </w:r>
      <w:r w:rsidRPr="00161A9F">
        <w:rPr>
          <w:rFonts w:ascii="Times" w:hAnsi="Times"/>
        </w:rPr>
        <w:t xml:space="preserve">(1), 22–33. </w:t>
      </w:r>
      <w:hyperlink r:id="rId102" w:history="1">
        <w:r w:rsidRPr="00161A9F">
          <w:rPr>
            <w:rStyle w:val="Hyperlink"/>
            <w:rFonts w:ascii="Times" w:hAnsi="Times"/>
          </w:rPr>
          <w:t>https://doi.org/10.1037/a0022196</w:t>
        </w:r>
      </w:hyperlink>
    </w:p>
    <w:p w14:paraId="1DF6C6B4" w14:textId="77777777" w:rsidR="00A56C0A" w:rsidRPr="00161A9F" w:rsidRDefault="00A56C0A" w:rsidP="00A56C0A">
      <w:pPr>
        <w:spacing w:line="480" w:lineRule="auto"/>
        <w:ind w:left="720" w:hanging="720"/>
        <w:rPr>
          <w:rFonts w:ascii="Times" w:hAnsi="Times"/>
        </w:rPr>
      </w:pPr>
      <w:r w:rsidRPr="00161A9F">
        <w:rPr>
          <w:rFonts w:ascii="Times" w:hAnsi="Times"/>
        </w:rPr>
        <w:t xml:space="preserve">Ullman, S. E. (2002). Social reactions to child sexual abuse disclosures: A critical review. </w:t>
      </w:r>
      <w:r w:rsidRPr="00161A9F">
        <w:rPr>
          <w:rFonts w:ascii="Times" w:hAnsi="Times"/>
          <w:i/>
          <w:iCs/>
        </w:rPr>
        <w:t>Journal of Child Sexual Abuse</w:t>
      </w:r>
      <w:r w:rsidRPr="00161A9F">
        <w:rPr>
          <w:rFonts w:ascii="Times" w:hAnsi="Times"/>
        </w:rPr>
        <w:t xml:space="preserve">, </w:t>
      </w:r>
      <w:r w:rsidRPr="00161A9F">
        <w:rPr>
          <w:rFonts w:ascii="Times" w:hAnsi="Times"/>
          <w:i/>
          <w:iCs/>
        </w:rPr>
        <w:t>12</w:t>
      </w:r>
      <w:r w:rsidRPr="00161A9F">
        <w:rPr>
          <w:rFonts w:ascii="Times" w:hAnsi="Times"/>
        </w:rPr>
        <w:t xml:space="preserve">(1), 89–121. </w:t>
      </w:r>
      <w:hyperlink r:id="rId103" w:history="1">
        <w:r w:rsidRPr="00161A9F">
          <w:rPr>
            <w:rStyle w:val="Hyperlink"/>
            <w:rFonts w:ascii="Times" w:hAnsi="Times"/>
          </w:rPr>
          <w:t>https://doi.org/10.1300/J070v12n01_05</w:t>
        </w:r>
      </w:hyperlink>
    </w:p>
    <w:p w14:paraId="1F31B120" w14:textId="77777777" w:rsidR="00A56C0A" w:rsidRPr="00161A9F" w:rsidRDefault="00A56C0A" w:rsidP="00A56C0A">
      <w:pPr>
        <w:spacing w:line="480" w:lineRule="auto"/>
        <w:ind w:left="720" w:hanging="720"/>
        <w:rPr>
          <w:rFonts w:ascii="Times" w:hAnsi="Times"/>
        </w:rPr>
      </w:pPr>
      <w:r w:rsidRPr="00161A9F">
        <w:rPr>
          <w:rFonts w:ascii="Times" w:hAnsi="Times"/>
        </w:rPr>
        <w:t xml:space="preserve">Ullman, S. E. (2007). Social reactions and their effects on survivors. In S. E. Ullman, </w:t>
      </w:r>
      <w:r w:rsidRPr="00161A9F">
        <w:rPr>
          <w:rFonts w:ascii="Times" w:hAnsi="Times"/>
          <w:i/>
          <w:iCs/>
        </w:rPr>
        <w:t>Talking about sexual assault: Society’s response to survivors.</w:t>
      </w:r>
      <w:r w:rsidRPr="00161A9F">
        <w:rPr>
          <w:rFonts w:ascii="Times" w:hAnsi="Times"/>
        </w:rPr>
        <w:t xml:space="preserve"> (pp. 59–82). American Psychological Association. </w:t>
      </w:r>
      <w:hyperlink r:id="rId104" w:history="1">
        <w:r w:rsidRPr="00161A9F">
          <w:rPr>
            <w:rStyle w:val="Hyperlink"/>
            <w:rFonts w:ascii="Times" w:hAnsi="Times"/>
          </w:rPr>
          <w:t>https://doi.org/10.1037/12083-004</w:t>
        </w:r>
      </w:hyperlink>
    </w:p>
    <w:p w14:paraId="5064CD69" w14:textId="77777777" w:rsidR="00A56C0A" w:rsidRPr="00161A9F" w:rsidRDefault="00A56C0A" w:rsidP="00A56C0A">
      <w:pPr>
        <w:spacing w:line="480" w:lineRule="auto"/>
        <w:ind w:left="720" w:hanging="720"/>
        <w:rPr>
          <w:rFonts w:ascii="Times" w:hAnsi="Times"/>
        </w:rPr>
      </w:pPr>
      <w:r w:rsidRPr="00161A9F">
        <w:rPr>
          <w:rFonts w:ascii="Times" w:hAnsi="Times"/>
        </w:rPr>
        <w:t xml:space="preserve">Ullman, S. E., Relyea, M., </w:t>
      </w:r>
      <w:proofErr w:type="spellStart"/>
      <w:r w:rsidRPr="00161A9F">
        <w:rPr>
          <w:rFonts w:ascii="Times" w:hAnsi="Times"/>
        </w:rPr>
        <w:t>Sigurvinsdottir</w:t>
      </w:r>
      <w:proofErr w:type="spellEnd"/>
      <w:r w:rsidRPr="00161A9F">
        <w:rPr>
          <w:rFonts w:ascii="Times" w:hAnsi="Times"/>
        </w:rPr>
        <w:t xml:space="preserve">, R., &amp; Bennett, S. (2017). A short measure of social reactions to sexual assault: The social reactions questionnaire-shortened. </w:t>
      </w:r>
      <w:r w:rsidRPr="00161A9F">
        <w:rPr>
          <w:rFonts w:ascii="Times" w:hAnsi="Times"/>
          <w:i/>
          <w:iCs/>
        </w:rPr>
        <w:t>Violence and Victims</w:t>
      </w:r>
      <w:r w:rsidRPr="00161A9F">
        <w:rPr>
          <w:rFonts w:ascii="Times" w:hAnsi="Times"/>
        </w:rPr>
        <w:t xml:space="preserve">, </w:t>
      </w:r>
      <w:r w:rsidRPr="00161A9F">
        <w:rPr>
          <w:rFonts w:ascii="Times" w:hAnsi="Times"/>
          <w:i/>
          <w:iCs/>
        </w:rPr>
        <w:t>32</w:t>
      </w:r>
      <w:r w:rsidRPr="00161A9F">
        <w:rPr>
          <w:rFonts w:ascii="Times" w:hAnsi="Times"/>
        </w:rPr>
        <w:t xml:space="preserve">(6), 1096–1115. </w:t>
      </w:r>
      <w:hyperlink r:id="rId105" w:history="1">
        <w:r w:rsidRPr="00161A9F">
          <w:rPr>
            <w:rStyle w:val="Hyperlink"/>
            <w:rFonts w:ascii="Times" w:hAnsi="Times"/>
          </w:rPr>
          <w:t>https://doi.org/10.1891/0886-6708.VV-D-16-00066</w:t>
        </w:r>
      </w:hyperlink>
    </w:p>
    <w:p w14:paraId="462920DB" w14:textId="77777777" w:rsidR="00A56C0A" w:rsidRPr="00161A9F" w:rsidRDefault="00A56C0A" w:rsidP="00A56C0A">
      <w:pPr>
        <w:spacing w:line="480" w:lineRule="auto"/>
        <w:ind w:left="720" w:hanging="720"/>
        <w:rPr>
          <w:rFonts w:ascii="Times" w:hAnsi="Times"/>
        </w:rPr>
      </w:pPr>
      <w:r w:rsidRPr="00161A9F">
        <w:rPr>
          <w:rFonts w:ascii="Times" w:hAnsi="Times"/>
        </w:rPr>
        <w:t xml:space="preserve">Ullman, S. E., Townsend, S. M., </w:t>
      </w:r>
      <w:proofErr w:type="spellStart"/>
      <w:r w:rsidRPr="00161A9F">
        <w:rPr>
          <w:rFonts w:ascii="Times" w:hAnsi="Times"/>
        </w:rPr>
        <w:t>Filipas</w:t>
      </w:r>
      <w:proofErr w:type="spellEnd"/>
      <w:r w:rsidRPr="00161A9F">
        <w:rPr>
          <w:rFonts w:ascii="Times" w:hAnsi="Times"/>
        </w:rPr>
        <w:t xml:space="preserve">, H. H., &amp; </w:t>
      </w:r>
      <w:proofErr w:type="spellStart"/>
      <w:r w:rsidRPr="00161A9F">
        <w:rPr>
          <w:rFonts w:ascii="Times" w:hAnsi="Times"/>
        </w:rPr>
        <w:t>Starzynski</w:t>
      </w:r>
      <w:proofErr w:type="spellEnd"/>
      <w:r w:rsidRPr="00161A9F">
        <w:rPr>
          <w:rFonts w:ascii="Times" w:hAnsi="Times"/>
        </w:rPr>
        <w:t xml:space="preserve">, L. L. (2007). Structural models of the relations of assault severity, social support, avoidance coping, self-blame, and PTSD among sexual assault survivors. </w:t>
      </w:r>
      <w:r w:rsidRPr="00161A9F">
        <w:rPr>
          <w:rFonts w:ascii="Times" w:hAnsi="Times"/>
          <w:i/>
          <w:iCs/>
        </w:rPr>
        <w:t>Psychology of Women Quarterly</w:t>
      </w:r>
      <w:r w:rsidRPr="00161A9F">
        <w:rPr>
          <w:rFonts w:ascii="Times" w:hAnsi="Times"/>
        </w:rPr>
        <w:t xml:space="preserve">, </w:t>
      </w:r>
      <w:r w:rsidRPr="00161A9F">
        <w:rPr>
          <w:rFonts w:ascii="Times" w:hAnsi="Times"/>
          <w:i/>
          <w:iCs/>
        </w:rPr>
        <w:t>31</w:t>
      </w:r>
      <w:r w:rsidRPr="00161A9F">
        <w:rPr>
          <w:rFonts w:ascii="Times" w:hAnsi="Times"/>
        </w:rPr>
        <w:t xml:space="preserve">(1), 23–37. </w:t>
      </w:r>
      <w:hyperlink r:id="rId106" w:history="1">
        <w:r w:rsidRPr="00161A9F">
          <w:rPr>
            <w:rStyle w:val="Hyperlink"/>
            <w:rFonts w:ascii="Times" w:hAnsi="Times"/>
          </w:rPr>
          <w:t>https://doi.org/10.1111/j.1471-6402.2007.00328.x</w:t>
        </w:r>
      </w:hyperlink>
    </w:p>
    <w:p w14:paraId="32DE3C57" w14:textId="77777777" w:rsidR="00A56C0A" w:rsidRPr="00161A9F" w:rsidRDefault="00A56C0A" w:rsidP="00A56C0A">
      <w:pPr>
        <w:spacing w:line="480" w:lineRule="auto"/>
        <w:ind w:left="720" w:hanging="720"/>
        <w:rPr>
          <w:rFonts w:ascii="Times" w:hAnsi="Times"/>
        </w:rPr>
      </w:pPr>
      <w:r w:rsidRPr="00161A9F">
        <w:rPr>
          <w:rFonts w:ascii="Times" w:hAnsi="Times"/>
        </w:rPr>
        <w:t xml:space="preserve">Untied, A. S., </w:t>
      </w:r>
      <w:proofErr w:type="spellStart"/>
      <w:r w:rsidRPr="00161A9F">
        <w:rPr>
          <w:rFonts w:ascii="Times" w:hAnsi="Times"/>
        </w:rPr>
        <w:t>Bogen</w:t>
      </w:r>
      <w:proofErr w:type="spellEnd"/>
      <w:r w:rsidRPr="00161A9F">
        <w:rPr>
          <w:rFonts w:ascii="Times" w:hAnsi="Times"/>
        </w:rPr>
        <w:t xml:space="preserve">, K. W., &amp; </w:t>
      </w:r>
      <w:proofErr w:type="spellStart"/>
      <w:r w:rsidRPr="00161A9F">
        <w:rPr>
          <w:rFonts w:ascii="Times" w:hAnsi="Times"/>
        </w:rPr>
        <w:t>Orchowski</w:t>
      </w:r>
      <w:proofErr w:type="spellEnd"/>
      <w:r w:rsidRPr="00161A9F">
        <w:rPr>
          <w:rFonts w:ascii="Times" w:hAnsi="Times"/>
        </w:rPr>
        <w:t xml:space="preserve">, L. M. (2018). Reducing the risk of a “second assault”: Engaging the community to enhance social reactions to disclosure of sexual victimization. In L.M. </w:t>
      </w:r>
      <w:proofErr w:type="spellStart"/>
      <w:r w:rsidRPr="00161A9F">
        <w:rPr>
          <w:rFonts w:ascii="Times" w:hAnsi="Times"/>
        </w:rPr>
        <w:t>Orchowski</w:t>
      </w:r>
      <w:proofErr w:type="spellEnd"/>
      <w:r w:rsidRPr="00161A9F">
        <w:rPr>
          <w:rFonts w:ascii="Times" w:hAnsi="Times"/>
        </w:rPr>
        <w:t xml:space="preserve"> &amp; C.A. </w:t>
      </w:r>
      <w:proofErr w:type="spellStart"/>
      <w:r w:rsidRPr="00161A9F">
        <w:rPr>
          <w:rFonts w:ascii="Times" w:hAnsi="Times"/>
        </w:rPr>
        <w:t>Gidycz</w:t>
      </w:r>
      <w:proofErr w:type="spellEnd"/>
      <w:r w:rsidRPr="00161A9F">
        <w:rPr>
          <w:rFonts w:ascii="Times" w:hAnsi="Times"/>
        </w:rPr>
        <w:t xml:space="preserve"> (Eds.), </w:t>
      </w:r>
      <w:r w:rsidRPr="00161A9F">
        <w:rPr>
          <w:rFonts w:ascii="Times" w:hAnsi="Times"/>
          <w:i/>
          <w:iCs/>
        </w:rPr>
        <w:t>Sexual Assault Risk Reduction and Resistance</w:t>
      </w:r>
      <w:r w:rsidRPr="00161A9F">
        <w:rPr>
          <w:rFonts w:ascii="Times" w:hAnsi="Times"/>
        </w:rPr>
        <w:t xml:space="preserve"> (pp. 195–220). Elsevier. </w:t>
      </w:r>
      <w:hyperlink r:id="rId107" w:history="1">
        <w:r w:rsidRPr="00161A9F">
          <w:rPr>
            <w:rStyle w:val="Hyperlink"/>
            <w:rFonts w:ascii="Times" w:hAnsi="Times"/>
          </w:rPr>
          <w:t>https://doi.org/10.1016/B978-0-12-805389-8.00009-8</w:t>
        </w:r>
      </w:hyperlink>
    </w:p>
    <w:p w14:paraId="12BD93B9" w14:textId="77777777" w:rsidR="00A56C0A" w:rsidRPr="00161A9F" w:rsidRDefault="00A56C0A" w:rsidP="00A56C0A">
      <w:pPr>
        <w:spacing w:line="480" w:lineRule="auto"/>
        <w:ind w:left="720" w:hanging="720"/>
        <w:rPr>
          <w:rFonts w:ascii="Times" w:hAnsi="Times"/>
        </w:rPr>
      </w:pPr>
      <w:r w:rsidRPr="00161A9F">
        <w:rPr>
          <w:rFonts w:ascii="Times" w:hAnsi="Times"/>
        </w:rPr>
        <w:t xml:space="preserve">Vaillancourt-Morel, M. P., </w:t>
      </w:r>
      <w:proofErr w:type="spellStart"/>
      <w:r w:rsidRPr="00161A9F">
        <w:rPr>
          <w:rFonts w:ascii="Times" w:hAnsi="Times"/>
        </w:rPr>
        <w:t>Reillini</w:t>
      </w:r>
      <w:proofErr w:type="spellEnd"/>
      <w:r w:rsidRPr="00161A9F">
        <w:rPr>
          <w:rFonts w:ascii="Times" w:hAnsi="Times"/>
        </w:rPr>
        <w:t xml:space="preserve">, A. H., Godbout, N., Sabourin, S., &amp; Bergeron, S. (2019). Intimacy mediates the relation between maltreatment in childhood and sexual and </w:t>
      </w:r>
      <w:r w:rsidRPr="00161A9F">
        <w:rPr>
          <w:rFonts w:ascii="Times" w:hAnsi="Times"/>
        </w:rPr>
        <w:lastRenderedPageBreak/>
        <w:t xml:space="preserve">relationship satisfaction in adulthood: A dyadic longitudinal analysis. </w:t>
      </w:r>
      <w:r w:rsidRPr="00161A9F">
        <w:rPr>
          <w:rFonts w:ascii="Times" w:hAnsi="Times"/>
          <w:i/>
          <w:iCs/>
        </w:rPr>
        <w:t>Archives of Sexual Behavior, 48</w:t>
      </w:r>
      <w:r w:rsidRPr="00161A9F">
        <w:rPr>
          <w:rFonts w:ascii="Times" w:hAnsi="Times"/>
        </w:rPr>
        <w:t xml:space="preserve">, 803-814. </w:t>
      </w:r>
      <w:hyperlink r:id="rId108" w:history="1">
        <w:r w:rsidRPr="00161A9F">
          <w:rPr>
            <w:rStyle w:val="Hyperlink"/>
            <w:rFonts w:ascii="Times" w:hAnsi="Times"/>
          </w:rPr>
          <w:t>https://doi.org/10.1007/s10508-018-1309-1</w:t>
        </w:r>
      </w:hyperlink>
      <w:r w:rsidRPr="00161A9F">
        <w:rPr>
          <w:rFonts w:ascii="Times" w:hAnsi="Times"/>
        </w:rPr>
        <w:t xml:space="preserve">. </w:t>
      </w:r>
      <w:r w:rsidRPr="00161A9F">
        <w:rPr>
          <w:rFonts w:ascii="Times" w:hAnsi="Times"/>
          <w:b/>
          <w:bCs/>
        </w:rPr>
        <w:t xml:space="preserve"> </w:t>
      </w:r>
    </w:p>
    <w:p w14:paraId="0DD8E9F1" w14:textId="77777777" w:rsidR="00A56C0A" w:rsidRPr="00161A9F" w:rsidRDefault="00A56C0A" w:rsidP="00A56C0A">
      <w:pPr>
        <w:spacing w:line="480" w:lineRule="auto"/>
        <w:ind w:left="720" w:hanging="720"/>
        <w:rPr>
          <w:rFonts w:ascii="Times" w:hAnsi="Times"/>
        </w:rPr>
      </w:pPr>
      <w:r w:rsidRPr="00161A9F">
        <w:rPr>
          <w:rFonts w:ascii="Times" w:hAnsi="Times"/>
        </w:rPr>
        <w:t xml:space="preserve">Van </w:t>
      </w:r>
      <w:proofErr w:type="spellStart"/>
      <w:r w:rsidRPr="00161A9F">
        <w:rPr>
          <w:rFonts w:ascii="Times" w:hAnsi="Times"/>
        </w:rPr>
        <w:t>Berlo</w:t>
      </w:r>
      <w:proofErr w:type="spellEnd"/>
      <w:r w:rsidRPr="00161A9F">
        <w:rPr>
          <w:rFonts w:ascii="Times" w:hAnsi="Times"/>
        </w:rPr>
        <w:t xml:space="preserve">, W., &amp; </w:t>
      </w:r>
      <w:proofErr w:type="spellStart"/>
      <w:r w:rsidRPr="00161A9F">
        <w:rPr>
          <w:rFonts w:ascii="Times" w:hAnsi="Times"/>
        </w:rPr>
        <w:t>Ensink</w:t>
      </w:r>
      <w:proofErr w:type="spellEnd"/>
      <w:r w:rsidRPr="00161A9F">
        <w:rPr>
          <w:rFonts w:ascii="Times" w:hAnsi="Times"/>
        </w:rPr>
        <w:t xml:space="preserve">, B. (2000). Problems with sexuality after sexual assault. </w:t>
      </w:r>
      <w:r w:rsidRPr="00161A9F">
        <w:rPr>
          <w:rFonts w:ascii="Times" w:hAnsi="Times"/>
          <w:i/>
          <w:iCs/>
        </w:rPr>
        <w:t>Annual Review of Sex Research, 11</w:t>
      </w:r>
      <w:r w:rsidRPr="00161A9F">
        <w:rPr>
          <w:rFonts w:ascii="Times" w:hAnsi="Times"/>
        </w:rPr>
        <w:t xml:space="preserve">(1), 235-257. </w:t>
      </w:r>
      <w:hyperlink r:id="rId109" w:history="1">
        <w:r w:rsidRPr="00161A9F">
          <w:rPr>
            <w:rStyle w:val="Hyperlink"/>
            <w:rFonts w:ascii="Times" w:hAnsi="Times"/>
          </w:rPr>
          <w:t>https://doi.org/10.1080/10532528.2000.10559789</w:t>
        </w:r>
      </w:hyperlink>
      <w:r w:rsidRPr="00161A9F">
        <w:rPr>
          <w:rFonts w:ascii="Times" w:hAnsi="Times"/>
        </w:rPr>
        <w:t>.</w:t>
      </w:r>
    </w:p>
    <w:p w14:paraId="55936BD6" w14:textId="77777777" w:rsidR="00A56C0A" w:rsidRPr="00161A9F" w:rsidRDefault="00A56C0A" w:rsidP="00A56C0A">
      <w:pPr>
        <w:spacing w:line="480" w:lineRule="auto"/>
        <w:ind w:left="720" w:hanging="720"/>
        <w:rPr>
          <w:rFonts w:ascii="Times" w:hAnsi="Times"/>
        </w:rPr>
      </w:pPr>
      <w:r w:rsidRPr="00161A9F">
        <w:rPr>
          <w:rFonts w:ascii="Times" w:hAnsi="Times"/>
        </w:rPr>
        <w:t xml:space="preserve">van </w:t>
      </w:r>
      <w:proofErr w:type="spellStart"/>
      <w:r w:rsidRPr="00161A9F">
        <w:rPr>
          <w:rFonts w:ascii="Times" w:hAnsi="Times"/>
        </w:rPr>
        <w:t>Gorkom</w:t>
      </w:r>
      <w:proofErr w:type="spellEnd"/>
      <w:r w:rsidRPr="00161A9F">
        <w:rPr>
          <w:rFonts w:ascii="Times" w:hAnsi="Times"/>
        </w:rPr>
        <w:t>, E.A. (2021). </w:t>
      </w:r>
      <w:r w:rsidRPr="00161A9F">
        <w:rPr>
          <w:rFonts w:ascii="Times" w:hAnsi="Times"/>
          <w:i/>
          <w:iCs/>
        </w:rPr>
        <w:t>The mediating role of dissociation in the associations between women’s perceived partner’s responsiveness during sexual assault discussions and sexual pleasure</w:t>
      </w:r>
      <w:r w:rsidRPr="00161A9F">
        <w:rPr>
          <w:rFonts w:ascii="Times" w:hAnsi="Times"/>
        </w:rPr>
        <w:t xml:space="preserve"> (Publication No. 28415883) [Master’s thesis, Western Carolina University]. ProQuest Dissertations Publishing.</w:t>
      </w:r>
    </w:p>
    <w:p w14:paraId="139CCDCE" w14:textId="77777777" w:rsidR="00A56C0A" w:rsidRPr="00161A9F" w:rsidRDefault="00A56C0A" w:rsidP="00A56C0A">
      <w:pPr>
        <w:spacing w:line="480" w:lineRule="auto"/>
        <w:ind w:left="720" w:hanging="720"/>
        <w:rPr>
          <w:rStyle w:val="Hyperlink"/>
          <w:rFonts w:ascii="Times" w:hAnsi="Times"/>
        </w:rPr>
      </w:pPr>
      <w:proofErr w:type="spellStart"/>
      <w:r w:rsidRPr="00161A9F">
        <w:rPr>
          <w:rFonts w:ascii="Times" w:hAnsi="Times"/>
        </w:rPr>
        <w:t>Vitek</w:t>
      </w:r>
      <w:proofErr w:type="spellEnd"/>
      <w:r w:rsidRPr="00161A9F">
        <w:rPr>
          <w:rFonts w:ascii="Times" w:hAnsi="Times"/>
        </w:rPr>
        <w:t xml:space="preserve">, K. N. &amp; </w:t>
      </w:r>
      <w:proofErr w:type="spellStart"/>
      <w:r w:rsidRPr="00161A9F">
        <w:rPr>
          <w:rFonts w:ascii="Times" w:hAnsi="Times"/>
        </w:rPr>
        <w:t>Yeater</w:t>
      </w:r>
      <w:proofErr w:type="spellEnd"/>
      <w:r w:rsidRPr="00161A9F">
        <w:rPr>
          <w:rFonts w:ascii="Times" w:hAnsi="Times"/>
        </w:rPr>
        <w:t xml:space="preserve">, E. A. (2020). The association between a history of sexual violence and romantic relationship functioning: A systematic review. </w:t>
      </w:r>
      <w:r w:rsidRPr="00161A9F">
        <w:rPr>
          <w:rFonts w:ascii="Times" w:hAnsi="Times"/>
          <w:i/>
          <w:iCs/>
        </w:rPr>
        <w:t>Trauma, Violence, &amp; Abuse</w:t>
      </w:r>
      <w:r w:rsidRPr="00161A9F">
        <w:rPr>
          <w:rFonts w:ascii="Times" w:hAnsi="Times"/>
        </w:rPr>
        <w:t xml:space="preserve">, 152483802091561. </w:t>
      </w:r>
      <w:hyperlink r:id="rId110" w:history="1">
        <w:r w:rsidRPr="00161A9F">
          <w:rPr>
            <w:rStyle w:val="Hyperlink"/>
            <w:rFonts w:ascii="Times" w:hAnsi="Times"/>
          </w:rPr>
          <w:t>https://doi.org/10.1177/1524838020915615</w:t>
        </w:r>
      </w:hyperlink>
    </w:p>
    <w:p w14:paraId="0190223E" w14:textId="77777777" w:rsidR="00A56C0A" w:rsidRPr="00161A9F" w:rsidRDefault="00A56C0A" w:rsidP="00A56C0A">
      <w:pPr>
        <w:widowControl w:val="0"/>
        <w:autoSpaceDE w:val="0"/>
        <w:autoSpaceDN w:val="0"/>
        <w:adjustRightInd w:val="0"/>
        <w:spacing w:line="480" w:lineRule="auto"/>
        <w:ind w:left="720" w:hanging="720"/>
        <w:contextualSpacing/>
        <w:rPr>
          <w:rStyle w:val="Hyperlink"/>
          <w:rFonts w:ascii="Times" w:hAnsi="Times"/>
        </w:rPr>
      </w:pPr>
      <w:r w:rsidRPr="00161A9F">
        <w:rPr>
          <w:rFonts w:ascii="Times" w:eastAsia="Calibri" w:hAnsi="Times" w:cs="Times New Roman"/>
          <w:noProof/>
        </w:rPr>
        <w:t xml:space="preserve">Weathers, F.W., Litz, B.T., Keane, T.M., Palmieri, P.A., Marx, B.P., &amp; Schnurr, P.P. (2013). </w:t>
      </w:r>
      <w:r w:rsidRPr="00161A9F">
        <w:rPr>
          <w:rFonts w:ascii="Times" w:eastAsia="Calibri" w:hAnsi="Times" w:cs="Times New Roman"/>
          <w:i/>
          <w:noProof/>
        </w:rPr>
        <w:t>The PTSD Checklist for DSM-5 (PCL-5 – Extended Criterion A)</w:t>
      </w:r>
      <w:r w:rsidRPr="00161A9F">
        <w:rPr>
          <w:rFonts w:ascii="Times" w:eastAsia="Calibri" w:hAnsi="Times" w:cs="Times New Roman"/>
          <w:noProof/>
        </w:rPr>
        <w:t xml:space="preserve">. Scale available from the National Center for PTSD at </w:t>
      </w:r>
      <w:hyperlink r:id="rId111" w:history="1">
        <w:r w:rsidRPr="00161A9F">
          <w:rPr>
            <w:rStyle w:val="Hyperlink"/>
            <w:rFonts w:ascii="Times" w:hAnsi="Times"/>
          </w:rPr>
          <w:t>https://www.ptsd.va.gov/professional/assessment/adult-sr/ptsd-checklist.asp</w:t>
        </w:r>
      </w:hyperlink>
    </w:p>
    <w:p w14:paraId="117E662A" w14:textId="77777777" w:rsidR="00A56C0A" w:rsidRPr="00161A9F" w:rsidRDefault="00A56C0A" w:rsidP="00A56C0A">
      <w:pPr>
        <w:spacing w:line="480" w:lineRule="auto"/>
        <w:ind w:left="720" w:hanging="720"/>
        <w:rPr>
          <w:rFonts w:ascii="Times" w:hAnsi="Times"/>
        </w:rPr>
      </w:pPr>
      <w:proofErr w:type="spellStart"/>
      <w:r w:rsidRPr="00161A9F">
        <w:rPr>
          <w:rFonts w:ascii="Times" w:hAnsi="Times"/>
        </w:rPr>
        <w:t>Whiffen</w:t>
      </w:r>
      <w:proofErr w:type="spellEnd"/>
      <w:r w:rsidRPr="00161A9F">
        <w:rPr>
          <w:rFonts w:ascii="Times" w:hAnsi="Times"/>
        </w:rPr>
        <w:t>, V., Judd, A., &amp; Aube, J. (1999). Intimate relationships moderate the association between childhood sexual abuse and depression. </w:t>
      </w:r>
      <w:r w:rsidRPr="00161A9F">
        <w:rPr>
          <w:rFonts w:ascii="Times" w:hAnsi="Times"/>
          <w:i/>
          <w:iCs/>
        </w:rPr>
        <w:t>Journal of Interpersonal Violence</w:t>
      </w:r>
      <w:r w:rsidRPr="00161A9F">
        <w:rPr>
          <w:rFonts w:ascii="Times" w:hAnsi="Times"/>
        </w:rPr>
        <w:t>, </w:t>
      </w:r>
      <w:r w:rsidRPr="00161A9F">
        <w:rPr>
          <w:rFonts w:ascii="Times" w:hAnsi="Times"/>
          <w:i/>
          <w:iCs/>
        </w:rPr>
        <w:t>14</w:t>
      </w:r>
      <w:r w:rsidRPr="00161A9F">
        <w:rPr>
          <w:rFonts w:ascii="Times" w:hAnsi="Times"/>
        </w:rPr>
        <w:t xml:space="preserve">(9), 940–954. </w:t>
      </w:r>
      <w:hyperlink r:id="rId112" w:history="1">
        <w:r w:rsidRPr="00161A9F">
          <w:rPr>
            <w:rStyle w:val="Hyperlink"/>
            <w:rFonts w:ascii="Times" w:hAnsi="Times"/>
          </w:rPr>
          <w:t>https://doi.org/10.1177/088626099014009002</w:t>
        </w:r>
      </w:hyperlink>
    </w:p>
    <w:p w14:paraId="3922113B" w14:textId="77777777" w:rsidR="00A56C0A" w:rsidRPr="00161A9F" w:rsidRDefault="00A56C0A" w:rsidP="00A56C0A">
      <w:pPr>
        <w:spacing w:line="480" w:lineRule="auto"/>
        <w:ind w:left="720" w:hanging="720"/>
        <w:rPr>
          <w:rFonts w:ascii="Times" w:hAnsi="Times"/>
        </w:rPr>
      </w:pPr>
      <w:r w:rsidRPr="00161A9F">
        <w:rPr>
          <w:rFonts w:ascii="Times" w:hAnsi="Times"/>
        </w:rPr>
        <w:t xml:space="preserve">Zee, K. S., Bolger, N., &amp; Higgins, E. T. (2020). Regulatory effectiveness of social support. </w:t>
      </w:r>
      <w:r w:rsidRPr="00161A9F">
        <w:rPr>
          <w:rFonts w:ascii="Times" w:hAnsi="Times"/>
          <w:i/>
          <w:iCs/>
        </w:rPr>
        <w:t>Journal of Personality and Social Psychology: Interpersonal Relations and Group Processes, 119</w:t>
      </w:r>
      <w:r w:rsidRPr="00161A9F">
        <w:rPr>
          <w:rFonts w:ascii="Times" w:hAnsi="Times"/>
        </w:rPr>
        <w:t xml:space="preserve">(6), 1316-1358. </w:t>
      </w:r>
      <w:hyperlink r:id="rId113" w:history="1">
        <w:r w:rsidRPr="00161A9F">
          <w:rPr>
            <w:rStyle w:val="Hyperlink"/>
            <w:rFonts w:ascii="Times" w:hAnsi="Times"/>
          </w:rPr>
          <w:t>http://dx.doi.org/10.1037/pspi0000235</w:t>
        </w:r>
      </w:hyperlink>
      <w:r w:rsidRPr="00161A9F">
        <w:rPr>
          <w:rFonts w:ascii="Times" w:hAnsi="Times"/>
        </w:rPr>
        <w:t xml:space="preserve"> </w:t>
      </w:r>
    </w:p>
    <w:p w14:paraId="6AFBDDB5" w14:textId="77777777" w:rsidR="00A56C0A" w:rsidRPr="00161A9F" w:rsidRDefault="00A56C0A" w:rsidP="00A56C0A">
      <w:pPr>
        <w:spacing w:line="480" w:lineRule="auto"/>
        <w:ind w:left="720" w:hanging="720"/>
        <w:rPr>
          <w:rFonts w:ascii="Times" w:hAnsi="Times"/>
        </w:rPr>
      </w:pPr>
      <w:proofErr w:type="spellStart"/>
      <w:r w:rsidRPr="00161A9F">
        <w:rPr>
          <w:rFonts w:ascii="Times" w:hAnsi="Times"/>
        </w:rPr>
        <w:lastRenderedPageBreak/>
        <w:t>Zerach</w:t>
      </w:r>
      <w:proofErr w:type="spellEnd"/>
      <w:r w:rsidRPr="00161A9F">
        <w:rPr>
          <w:rFonts w:ascii="Times" w:hAnsi="Times"/>
        </w:rPr>
        <w:t xml:space="preserve">, G., </w:t>
      </w:r>
      <w:proofErr w:type="spellStart"/>
      <w:r w:rsidRPr="00161A9F">
        <w:rPr>
          <w:rFonts w:ascii="Times" w:hAnsi="Times"/>
        </w:rPr>
        <w:t>Anat</w:t>
      </w:r>
      <w:proofErr w:type="spellEnd"/>
      <w:r w:rsidRPr="00161A9F">
        <w:rPr>
          <w:rFonts w:ascii="Times" w:hAnsi="Times"/>
        </w:rPr>
        <w:t xml:space="preserve">, B.-D., Solomon, Z., &amp; </w:t>
      </w:r>
      <w:proofErr w:type="spellStart"/>
      <w:r w:rsidRPr="00161A9F">
        <w:rPr>
          <w:rFonts w:ascii="Times" w:hAnsi="Times"/>
        </w:rPr>
        <w:t>Heruti</w:t>
      </w:r>
      <w:proofErr w:type="spellEnd"/>
      <w:r w:rsidRPr="00161A9F">
        <w:rPr>
          <w:rFonts w:ascii="Times" w:hAnsi="Times"/>
        </w:rPr>
        <w:t xml:space="preserve">, R. (2010). Posttraumatic symptoms, marital intimacy, dyadic adjustment, and sexual satisfaction among ex-prisoners of war. </w:t>
      </w:r>
      <w:r w:rsidRPr="00161A9F">
        <w:rPr>
          <w:rFonts w:ascii="Times" w:hAnsi="Times"/>
          <w:i/>
          <w:iCs/>
        </w:rPr>
        <w:t>The Journal of Sexual Medicine</w:t>
      </w:r>
      <w:r w:rsidRPr="00161A9F">
        <w:rPr>
          <w:rFonts w:ascii="Times" w:hAnsi="Times"/>
        </w:rPr>
        <w:t xml:space="preserve">, </w:t>
      </w:r>
      <w:r w:rsidRPr="00161A9F">
        <w:rPr>
          <w:rFonts w:ascii="Times" w:hAnsi="Times"/>
          <w:i/>
          <w:iCs/>
        </w:rPr>
        <w:t>7</w:t>
      </w:r>
      <w:r w:rsidRPr="00161A9F">
        <w:rPr>
          <w:rFonts w:ascii="Times" w:hAnsi="Times"/>
        </w:rPr>
        <w:t xml:space="preserve">(8), 2739–2749. </w:t>
      </w:r>
      <w:hyperlink r:id="rId114" w:history="1">
        <w:r w:rsidRPr="00161A9F">
          <w:rPr>
            <w:rStyle w:val="Hyperlink"/>
            <w:rFonts w:ascii="Times" w:hAnsi="Times"/>
          </w:rPr>
          <w:t>https://doi.org/10.1111/j.1743-6109.2010.01784.x</w:t>
        </w:r>
      </w:hyperlink>
    </w:p>
    <w:p w14:paraId="5B756608" w14:textId="77777777" w:rsidR="00A56C0A" w:rsidRPr="00161A9F" w:rsidRDefault="00A56C0A" w:rsidP="00A56C0A">
      <w:pPr>
        <w:spacing w:line="480" w:lineRule="auto"/>
        <w:ind w:left="720" w:hanging="720"/>
        <w:rPr>
          <w:rFonts w:ascii="Times" w:hAnsi="Times"/>
        </w:rPr>
      </w:pPr>
      <w:r w:rsidRPr="00161A9F">
        <w:rPr>
          <w:rFonts w:ascii="Times" w:hAnsi="Times"/>
        </w:rPr>
        <w:t xml:space="preserve">Zimmer, B. N. (2022). </w:t>
      </w:r>
      <w:r w:rsidRPr="00161A9F">
        <w:rPr>
          <w:rFonts w:ascii="Times" w:hAnsi="Times"/>
          <w:i/>
          <w:iCs/>
        </w:rPr>
        <w:t>The well-being outcomes of sexual assault survivors after sexual assault kit examinations</w:t>
      </w:r>
      <w:r w:rsidRPr="00161A9F">
        <w:rPr>
          <w:rFonts w:ascii="Times" w:hAnsi="Times"/>
        </w:rPr>
        <w:t xml:space="preserve"> (263). [Honors Thesis, University of South Dakota]. Theses, Dissertations, and Student Projects at USD RED. </w:t>
      </w:r>
    </w:p>
    <w:p w14:paraId="41D835B8" w14:textId="77777777" w:rsidR="00A56C0A" w:rsidRPr="00161A9F" w:rsidRDefault="00A56C0A" w:rsidP="00A56C0A">
      <w:pPr>
        <w:rPr>
          <w:rFonts w:ascii="Times" w:hAnsi="Times"/>
        </w:rPr>
      </w:pPr>
    </w:p>
    <w:p w14:paraId="1E91B481" w14:textId="77777777" w:rsidR="00A56C0A" w:rsidRDefault="00A56C0A" w:rsidP="00A56C0A">
      <w:pPr>
        <w:rPr>
          <w:rFonts w:ascii="Times" w:hAnsi="Times"/>
        </w:rPr>
        <w:sectPr w:rsidR="00A56C0A" w:rsidSect="00774253">
          <w:pgSz w:w="12240" w:h="15840"/>
          <w:pgMar w:top="1440" w:right="1440" w:bottom="1440" w:left="1440" w:header="720" w:footer="720" w:gutter="0"/>
          <w:pgNumType w:start="1"/>
          <w:cols w:space="720"/>
          <w:docGrid w:linePitch="360"/>
        </w:sectPr>
      </w:pPr>
    </w:p>
    <w:p w14:paraId="56C6787A" w14:textId="77777777" w:rsidR="00A56C0A" w:rsidRDefault="00A56C0A" w:rsidP="00A56C0A">
      <w:pPr>
        <w:spacing w:line="480" w:lineRule="auto"/>
        <w:jc w:val="center"/>
        <w:rPr>
          <w:rFonts w:ascii="Times" w:hAnsi="Times"/>
          <w:b/>
          <w:bCs/>
        </w:rPr>
      </w:pPr>
      <w:r>
        <w:rPr>
          <w:rFonts w:ascii="Times" w:hAnsi="Times"/>
          <w:b/>
          <w:bCs/>
        </w:rPr>
        <w:lastRenderedPageBreak/>
        <w:t>Appendix</w:t>
      </w:r>
    </w:p>
    <w:p w14:paraId="1708C254" w14:textId="77777777" w:rsidR="00A56C0A" w:rsidRPr="00721E22" w:rsidRDefault="00A56C0A" w:rsidP="00A56C0A">
      <w:pPr>
        <w:spacing w:line="480" w:lineRule="auto"/>
        <w:rPr>
          <w:rFonts w:ascii="Times" w:hAnsi="Times"/>
          <w:b/>
          <w:bCs/>
        </w:rPr>
      </w:pPr>
      <w:r w:rsidRPr="00721E22">
        <w:rPr>
          <w:rFonts w:ascii="Times" w:hAnsi="Times"/>
          <w:b/>
          <w:bCs/>
        </w:rPr>
        <w:t xml:space="preserve">Table 1 </w:t>
      </w:r>
    </w:p>
    <w:p w14:paraId="4613DA78" w14:textId="77777777" w:rsidR="00A56C0A" w:rsidRPr="00721E22" w:rsidRDefault="00A56C0A" w:rsidP="00A56C0A">
      <w:pPr>
        <w:spacing w:line="480" w:lineRule="auto"/>
        <w:rPr>
          <w:rFonts w:ascii="Times" w:hAnsi="Times"/>
          <w:i/>
          <w:iCs/>
        </w:rPr>
      </w:pPr>
      <w:r w:rsidRPr="00721E22">
        <w:rPr>
          <w:rFonts w:ascii="Times" w:hAnsi="Times"/>
          <w:i/>
          <w:iCs/>
        </w:rPr>
        <w:t>Range, Mean, Standard Deviation (SD), and Correlations Between Variables (N=214)</w:t>
      </w:r>
    </w:p>
    <w:tbl>
      <w:tblPr>
        <w:tblStyle w:val="TableGrid"/>
        <w:tblW w:w="4710" w:type="pct"/>
        <w:tblLook w:val="04A0" w:firstRow="1" w:lastRow="0" w:firstColumn="1" w:lastColumn="0" w:noHBand="0" w:noVBand="1"/>
      </w:tblPr>
      <w:tblGrid>
        <w:gridCol w:w="1441"/>
        <w:gridCol w:w="979"/>
        <w:gridCol w:w="979"/>
        <w:gridCol w:w="979"/>
        <w:gridCol w:w="979"/>
        <w:gridCol w:w="979"/>
        <w:gridCol w:w="979"/>
        <w:gridCol w:w="979"/>
        <w:gridCol w:w="979"/>
        <w:gridCol w:w="979"/>
        <w:gridCol w:w="979"/>
        <w:gridCol w:w="977"/>
      </w:tblGrid>
      <w:tr w:rsidR="00A56C0A" w:rsidRPr="00F51466" w14:paraId="0ADF6C1E" w14:textId="77777777" w:rsidTr="00677D07">
        <w:tc>
          <w:tcPr>
            <w:tcW w:w="590" w:type="pct"/>
            <w:tcBorders>
              <w:top w:val="single" w:sz="4" w:space="0" w:color="auto"/>
              <w:left w:val="nil"/>
              <w:bottom w:val="single" w:sz="4" w:space="0" w:color="auto"/>
              <w:right w:val="nil"/>
            </w:tcBorders>
          </w:tcPr>
          <w:p w14:paraId="02B11227" w14:textId="77777777" w:rsidR="00A56C0A" w:rsidRPr="00F51466" w:rsidRDefault="00A56C0A" w:rsidP="00677D07">
            <w:pPr>
              <w:spacing w:line="480" w:lineRule="auto"/>
              <w:jc w:val="center"/>
              <w:rPr>
                <w:rFonts w:ascii="Times" w:hAnsi="Times"/>
              </w:rPr>
            </w:pPr>
            <w:r w:rsidRPr="00F51466">
              <w:rPr>
                <w:rFonts w:ascii="Times" w:hAnsi="Times"/>
              </w:rPr>
              <w:t>Measure</w:t>
            </w:r>
          </w:p>
        </w:tc>
        <w:tc>
          <w:tcPr>
            <w:tcW w:w="401" w:type="pct"/>
            <w:tcBorders>
              <w:top w:val="single" w:sz="4" w:space="0" w:color="auto"/>
              <w:left w:val="nil"/>
              <w:bottom w:val="single" w:sz="4" w:space="0" w:color="auto"/>
              <w:right w:val="nil"/>
            </w:tcBorders>
          </w:tcPr>
          <w:p w14:paraId="5E120C80" w14:textId="77777777" w:rsidR="00A56C0A" w:rsidRPr="00F51466" w:rsidRDefault="00A56C0A" w:rsidP="00677D07">
            <w:pPr>
              <w:spacing w:line="480" w:lineRule="auto"/>
              <w:jc w:val="center"/>
              <w:rPr>
                <w:rFonts w:ascii="Times" w:hAnsi="Times"/>
              </w:rPr>
            </w:pPr>
            <w:r w:rsidRPr="00F51466">
              <w:rPr>
                <w:rFonts w:ascii="Times" w:hAnsi="Times"/>
              </w:rPr>
              <w:t>Range</w:t>
            </w:r>
          </w:p>
        </w:tc>
        <w:tc>
          <w:tcPr>
            <w:tcW w:w="401" w:type="pct"/>
            <w:tcBorders>
              <w:top w:val="single" w:sz="4" w:space="0" w:color="auto"/>
              <w:left w:val="nil"/>
              <w:bottom w:val="single" w:sz="4" w:space="0" w:color="auto"/>
              <w:right w:val="nil"/>
            </w:tcBorders>
          </w:tcPr>
          <w:p w14:paraId="75767C64" w14:textId="77777777" w:rsidR="00A56C0A" w:rsidRPr="00F51466" w:rsidRDefault="00A56C0A" w:rsidP="00677D07">
            <w:pPr>
              <w:spacing w:line="480" w:lineRule="auto"/>
              <w:jc w:val="center"/>
              <w:rPr>
                <w:rFonts w:ascii="Times" w:hAnsi="Times"/>
              </w:rPr>
            </w:pPr>
            <w:r w:rsidRPr="00F51466">
              <w:rPr>
                <w:rFonts w:ascii="Times" w:hAnsi="Times"/>
              </w:rPr>
              <w:t>Mean</w:t>
            </w:r>
          </w:p>
        </w:tc>
        <w:tc>
          <w:tcPr>
            <w:tcW w:w="401" w:type="pct"/>
            <w:tcBorders>
              <w:top w:val="single" w:sz="4" w:space="0" w:color="auto"/>
              <w:left w:val="nil"/>
              <w:bottom w:val="single" w:sz="4" w:space="0" w:color="auto"/>
              <w:right w:val="nil"/>
            </w:tcBorders>
          </w:tcPr>
          <w:p w14:paraId="5D8EFCC4" w14:textId="77777777" w:rsidR="00A56C0A" w:rsidRPr="00F51466" w:rsidRDefault="00A56C0A" w:rsidP="00677D07">
            <w:pPr>
              <w:spacing w:line="480" w:lineRule="auto"/>
              <w:jc w:val="center"/>
              <w:rPr>
                <w:rFonts w:ascii="Times" w:hAnsi="Times"/>
              </w:rPr>
            </w:pPr>
            <w:r w:rsidRPr="00F51466">
              <w:rPr>
                <w:rFonts w:ascii="Times" w:hAnsi="Times"/>
              </w:rPr>
              <w:t>SD</w:t>
            </w:r>
          </w:p>
        </w:tc>
        <w:tc>
          <w:tcPr>
            <w:tcW w:w="401" w:type="pct"/>
            <w:tcBorders>
              <w:top w:val="single" w:sz="4" w:space="0" w:color="auto"/>
              <w:left w:val="nil"/>
              <w:bottom w:val="single" w:sz="4" w:space="0" w:color="auto"/>
              <w:right w:val="nil"/>
            </w:tcBorders>
          </w:tcPr>
          <w:p w14:paraId="5183CF88" w14:textId="77777777" w:rsidR="00A56C0A" w:rsidRPr="00F51466" w:rsidRDefault="00A56C0A" w:rsidP="00677D07">
            <w:pPr>
              <w:spacing w:line="480" w:lineRule="auto"/>
              <w:jc w:val="center"/>
              <w:rPr>
                <w:rFonts w:ascii="Times" w:hAnsi="Times"/>
              </w:rPr>
            </w:pPr>
            <w:r>
              <w:rPr>
                <w:rFonts w:ascii="Times" w:hAnsi="Times"/>
              </w:rPr>
              <w:t>1</w:t>
            </w:r>
          </w:p>
        </w:tc>
        <w:tc>
          <w:tcPr>
            <w:tcW w:w="401" w:type="pct"/>
            <w:tcBorders>
              <w:top w:val="single" w:sz="4" w:space="0" w:color="auto"/>
              <w:left w:val="nil"/>
              <w:bottom w:val="single" w:sz="4" w:space="0" w:color="auto"/>
              <w:right w:val="nil"/>
            </w:tcBorders>
          </w:tcPr>
          <w:p w14:paraId="48BD7690" w14:textId="77777777" w:rsidR="00A56C0A" w:rsidRPr="00F51466" w:rsidRDefault="00A56C0A" w:rsidP="00677D07">
            <w:pPr>
              <w:spacing w:line="480" w:lineRule="auto"/>
              <w:jc w:val="center"/>
              <w:rPr>
                <w:rFonts w:ascii="Times" w:hAnsi="Times"/>
              </w:rPr>
            </w:pPr>
            <w:r>
              <w:rPr>
                <w:rFonts w:ascii="Times" w:hAnsi="Times"/>
              </w:rPr>
              <w:t>2</w:t>
            </w:r>
          </w:p>
        </w:tc>
        <w:tc>
          <w:tcPr>
            <w:tcW w:w="401" w:type="pct"/>
            <w:tcBorders>
              <w:top w:val="single" w:sz="4" w:space="0" w:color="auto"/>
              <w:left w:val="nil"/>
              <w:bottom w:val="single" w:sz="4" w:space="0" w:color="auto"/>
              <w:right w:val="nil"/>
            </w:tcBorders>
          </w:tcPr>
          <w:p w14:paraId="277A4A35" w14:textId="77777777" w:rsidR="00A56C0A" w:rsidRPr="00F51466" w:rsidRDefault="00A56C0A" w:rsidP="00677D07">
            <w:pPr>
              <w:spacing w:line="480" w:lineRule="auto"/>
              <w:jc w:val="center"/>
              <w:rPr>
                <w:rFonts w:ascii="Times" w:hAnsi="Times"/>
              </w:rPr>
            </w:pPr>
            <w:r>
              <w:rPr>
                <w:rFonts w:ascii="Times" w:hAnsi="Times"/>
              </w:rPr>
              <w:t>3</w:t>
            </w:r>
          </w:p>
        </w:tc>
        <w:tc>
          <w:tcPr>
            <w:tcW w:w="401" w:type="pct"/>
            <w:tcBorders>
              <w:top w:val="single" w:sz="4" w:space="0" w:color="auto"/>
              <w:left w:val="nil"/>
              <w:bottom w:val="single" w:sz="4" w:space="0" w:color="auto"/>
              <w:right w:val="nil"/>
            </w:tcBorders>
          </w:tcPr>
          <w:p w14:paraId="197D8934" w14:textId="77777777" w:rsidR="00A56C0A" w:rsidRPr="00F51466" w:rsidRDefault="00A56C0A" w:rsidP="00677D07">
            <w:pPr>
              <w:spacing w:line="480" w:lineRule="auto"/>
              <w:jc w:val="center"/>
              <w:rPr>
                <w:rFonts w:ascii="Times" w:hAnsi="Times"/>
              </w:rPr>
            </w:pPr>
            <w:r>
              <w:rPr>
                <w:rFonts w:ascii="Times" w:hAnsi="Times"/>
              </w:rPr>
              <w:t>4</w:t>
            </w:r>
          </w:p>
        </w:tc>
        <w:tc>
          <w:tcPr>
            <w:tcW w:w="401" w:type="pct"/>
            <w:tcBorders>
              <w:top w:val="single" w:sz="4" w:space="0" w:color="auto"/>
              <w:left w:val="nil"/>
              <w:bottom w:val="single" w:sz="4" w:space="0" w:color="auto"/>
              <w:right w:val="nil"/>
            </w:tcBorders>
          </w:tcPr>
          <w:p w14:paraId="00056158" w14:textId="77777777" w:rsidR="00A56C0A" w:rsidRPr="00F51466" w:rsidRDefault="00A56C0A" w:rsidP="00677D07">
            <w:pPr>
              <w:spacing w:line="480" w:lineRule="auto"/>
              <w:jc w:val="center"/>
              <w:rPr>
                <w:rFonts w:ascii="Times" w:hAnsi="Times"/>
              </w:rPr>
            </w:pPr>
            <w:r>
              <w:rPr>
                <w:rFonts w:ascii="Times" w:hAnsi="Times"/>
              </w:rPr>
              <w:t>5</w:t>
            </w:r>
          </w:p>
        </w:tc>
        <w:tc>
          <w:tcPr>
            <w:tcW w:w="401" w:type="pct"/>
            <w:tcBorders>
              <w:top w:val="single" w:sz="4" w:space="0" w:color="auto"/>
              <w:left w:val="nil"/>
              <w:bottom w:val="single" w:sz="4" w:space="0" w:color="auto"/>
              <w:right w:val="nil"/>
            </w:tcBorders>
          </w:tcPr>
          <w:p w14:paraId="69740B16" w14:textId="77777777" w:rsidR="00A56C0A" w:rsidRPr="00F51466" w:rsidRDefault="00A56C0A" w:rsidP="00677D07">
            <w:pPr>
              <w:spacing w:line="480" w:lineRule="auto"/>
              <w:jc w:val="center"/>
              <w:rPr>
                <w:rFonts w:ascii="Times" w:hAnsi="Times"/>
              </w:rPr>
            </w:pPr>
            <w:r>
              <w:rPr>
                <w:rFonts w:ascii="Times" w:hAnsi="Times"/>
              </w:rPr>
              <w:t>6</w:t>
            </w:r>
          </w:p>
        </w:tc>
        <w:tc>
          <w:tcPr>
            <w:tcW w:w="401" w:type="pct"/>
            <w:tcBorders>
              <w:top w:val="single" w:sz="4" w:space="0" w:color="auto"/>
              <w:left w:val="nil"/>
              <w:bottom w:val="single" w:sz="4" w:space="0" w:color="auto"/>
              <w:right w:val="nil"/>
            </w:tcBorders>
          </w:tcPr>
          <w:p w14:paraId="23DA4BF2" w14:textId="77777777" w:rsidR="00A56C0A" w:rsidRPr="00F51466" w:rsidRDefault="00A56C0A" w:rsidP="00677D07">
            <w:pPr>
              <w:spacing w:line="480" w:lineRule="auto"/>
              <w:jc w:val="center"/>
              <w:rPr>
                <w:rFonts w:ascii="Times" w:hAnsi="Times"/>
              </w:rPr>
            </w:pPr>
            <w:r>
              <w:rPr>
                <w:rFonts w:ascii="Times" w:hAnsi="Times"/>
              </w:rPr>
              <w:t>7</w:t>
            </w:r>
          </w:p>
        </w:tc>
        <w:tc>
          <w:tcPr>
            <w:tcW w:w="401" w:type="pct"/>
            <w:tcBorders>
              <w:top w:val="single" w:sz="4" w:space="0" w:color="auto"/>
              <w:left w:val="nil"/>
              <w:bottom w:val="single" w:sz="4" w:space="0" w:color="auto"/>
              <w:right w:val="nil"/>
            </w:tcBorders>
          </w:tcPr>
          <w:p w14:paraId="08A05B68" w14:textId="77777777" w:rsidR="00A56C0A" w:rsidRPr="00F51466" w:rsidRDefault="00A56C0A" w:rsidP="00677D07">
            <w:pPr>
              <w:spacing w:line="480" w:lineRule="auto"/>
              <w:jc w:val="center"/>
              <w:rPr>
                <w:rFonts w:ascii="Times" w:hAnsi="Times"/>
              </w:rPr>
            </w:pPr>
            <w:r>
              <w:rPr>
                <w:rFonts w:ascii="Times" w:hAnsi="Times"/>
              </w:rPr>
              <w:t>8</w:t>
            </w:r>
          </w:p>
        </w:tc>
      </w:tr>
      <w:tr w:rsidR="00A56C0A" w:rsidRPr="00F51466" w14:paraId="6DF06974" w14:textId="77777777" w:rsidTr="00677D07">
        <w:tc>
          <w:tcPr>
            <w:tcW w:w="590" w:type="pct"/>
            <w:tcBorders>
              <w:top w:val="single" w:sz="4" w:space="0" w:color="auto"/>
              <w:left w:val="nil"/>
              <w:bottom w:val="nil"/>
              <w:right w:val="nil"/>
            </w:tcBorders>
          </w:tcPr>
          <w:p w14:paraId="38436B61" w14:textId="77777777" w:rsidR="00A56C0A" w:rsidRPr="00F51466" w:rsidRDefault="00A56C0A" w:rsidP="00677D07">
            <w:pPr>
              <w:spacing w:line="480" w:lineRule="auto"/>
              <w:rPr>
                <w:rFonts w:ascii="Times" w:hAnsi="Times"/>
              </w:rPr>
            </w:pPr>
            <w:r>
              <w:rPr>
                <w:rFonts w:ascii="Times" w:hAnsi="Times"/>
              </w:rPr>
              <w:t xml:space="preserve">1. </w:t>
            </w:r>
            <w:r w:rsidRPr="00F51466">
              <w:rPr>
                <w:rFonts w:ascii="Times" w:hAnsi="Times"/>
              </w:rPr>
              <w:t>CSI</w:t>
            </w:r>
          </w:p>
        </w:tc>
        <w:tc>
          <w:tcPr>
            <w:tcW w:w="401" w:type="pct"/>
            <w:tcBorders>
              <w:top w:val="single" w:sz="4" w:space="0" w:color="auto"/>
              <w:left w:val="nil"/>
              <w:bottom w:val="nil"/>
              <w:right w:val="nil"/>
            </w:tcBorders>
          </w:tcPr>
          <w:p w14:paraId="0D7B2FB9" w14:textId="77777777" w:rsidR="00A56C0A" w:rsidRPr="00F51466" w:rsidRDefault="00A56C0A" w:rsidP="00677D07">
            <w:pPr>
              <w:spacing w:line="480" w:lineRule="auto"/>
              <w:jc w:val="center"/>
              <w:rPr>
                <w:rFonts w:ascii="Times" w:hAnsi="Times"/>
              </w:rPr>
            </w:pPr>
            <w:r w:rsidRPr="00F51466">
              <w:rPr>
                <w:rFonts w:ascii="Times" w:hAnsi="Times"/>
              </w:rPr>
              <w:t>0-21</w:t>
            </w:r>
          </w:p>
        </w:tc>
        <w:tc>
          <w:tcPr>
            <w:tcW w:w="401" w:type="pct"/>
            <w:tcBorders>
              <w:top w:val="single" w:sz="4" w:space="0" w:color="auto"/>
              <w:left w:val="nil"/>
              <w:bottom w:val="nil"/>
              <w:right w:val="nil"/>
            </w:tcBorders>
          </w:tcPr>
          <w:p w14:paraId="49E28A9F" w14:textId="77777777" w:rsidR="00A56C0A" w:rsidRPr="00F51466" w:rsidRDefault="00A56C0A" w:rsidP="00677D07">
            <w:pPr>
              <w:spacing w:line="480" w:lineRule="auto"/>
              <w:jc w:val="center"/>
              <w:rPr>
                <w:rFonts w:ascii="Times" w:hAnsi="Times"/>
              </w:rPr>
            </w:pPr>
            <w:r w:rsidRPr="00F51466">
              <w:rPr>
                <w:rFonts w:ascii="Times" w:hAnsi="Times"/>
              </w:rPr>
              <w:t>13.89</w:t>
            </w:r>
          </w:p>
        </w:tc>
        <w:tc>
          <w:tcPr>
            <w:tcW w:w="401" w:type="pct"/>
            <w:tcBorders>
              <w:top w:val="single" w:sz="4" w:space="0" w:color="auto"/>
              <w:left w:val="nil"/>
              <w:bottom w:val="nil"/>
              <w:right w:val="nil"/>
            </w:tcBorders>
          </w:tcPr>
          <w:p w14:paraId="12ECDB5E" w14:textId="77777777" w:rsidR="00A56C0A" w:rsidRPr="00F51466" w:rsidRDefault="00A56C0A" w:rsidP="00677D07">
            <w:pPr>
              <w:spacing w:line="480" w:lineRule="auto"/>
              <w:jc w:val="center"/>
              <w:rPr>
                <w:rFonts w:ascii="Times" w:hAnsi="Times"/>
              </w:rPr>
            </w:pPr>
            <w:r w:rsidRPr="00F51466">
              <w:rPr>
                <w:rFonts w:ascii="Times" w:hAnsi="Times"/>
              </w:rPr>
              <w:t>5.58</w:t>
            </w:r>
          </w:p>
        </w:tc>
        <w:tc>
          <w:tcPr>
            <w:tcW w:w="401" w:type="pct"/>
            <w:tcBorders>
              <w:top w:val="single" w:sz="4" w:space="0" w:color="auto"/>
              <w:left w:val="nil"/>
              <w:bottom w:val="nil"/>
              <w:right w:val="nil"/>
            </w:tcBorders>
          </w:tcPr>
          <w:p w14:paraId="23A86451" w14:textId="77777777" w:rsidR="00A56C0A" w:rsidRPr="00F51466" w:rsidRDefault="00A56C0A" w:rsidP="00677D07">
            <w:pPr>
              <w:spacing w:line="480" w:lineRule="auto"/>
              <w:jc w:val="center"/>
              <w:rPr>
                <w:rFonts w:ascii="Times" w:hAnsi="Times"/>
              </w:rPr>
            </w:pPr>
            <w:r w:rsidRPr="00F51466">
              <w:rPr>
                <w:rFonts w:ascii="Times" w:hAnsi="Times"/>
              </w:rPr>
              <w:t>--</w:t>
            </w:r>
          </w:p>
        </w:tc>
        <w:tc>
          <w:tcPr>
            <w:tcW w:w="401" w:type="pct"/>
            <w:tcBorders>
              <w:top w:val="single" w:sz="4" w:space="0" w:color="auto"/>
              <w:left w:val="nil"/>
              <w:bottom w:val="nil"/>
              <w:right w:val="nil"/>
            </w:tcBorders>
          </w:tcPr>
          <w:p w14:paraId="0E1D2FA0" w14:textId="77777777" w:rsidR="00A56C0A" w:rsidRPr="00F51466" w:rsidRDefault="00A56C0A" w:rsidP="00677D07">
            <w:pPr>
              <w:spacing w:line="480" w:lineRule="auto"/>
              <w:jc w:val="center"/>
              <w:rPr>
                <w:rFonts w:ascii="Times" w:hAnsi="Times"/>
              </w:rPr>
            </w:pPr>
            <w:r w:rsidRPr="00F51466">
              <w:rPr>
                <w:rFonts w:ascii="Times" w:hAnsi="Times"/>
              </w:rPr>
              <w:t>--</w:t>
            </w:r>
          </w:p>
        </w:tc>
        <w:tc>
          <w:tcPr>
            <w:tcW w:w="401" w:type="pct"/>
            <w:tcBorders>
              <w:top w:val="single" w:sz="4" w:space="0" w:color="auto"/>
              <w:left w:val="nil"/>
              <w:bottom w:val="nil"/>
              <w:right w:val="nil"/>
            </w:tcBorders>
          </w:tcPr>
          <w:p w14:paraId="10B8C972" w14:textId="77777777" w:rsidR="00A56C0A" w:rsidRPr="00F51466" w:rsidRDefault="00A56C0A" w:rsidP="00677D07">
            <w:pPr>
              <w:spacing w:line="480" w:lineRule="auto"/>
              <w:jc w:val="center"/>
              <w:rPr>
                <w:rFonts w:ascii="Times" w:hAnsi="Times"/>
              </w:rPr>
            </w:pPr>
            <w:r w:rsidRPr="00F51466">
              <w:rPr>
                <w:rFonts w:ascii="Times" w:hAnsi="Times"/>
              </w:rPr>
              <w:t>--</w:t>
            </w:r>
          </w:p>
        </w:tc>
        <w:tc>
          <w:tcPr>
            <w:tcW w:w="401" w:type="pct"/>
            <w:tcBorders>
              <w:top w:val="single" w:sz="4" w:space="0" w:color="auto"/>
              <w:left w:val="nil"/>
              <w:bottom w:val="nil"/>
              <w:right w:val="nil"/>
            </w:tcBorders>
          </w:tcPr>
          <w:p w14:paraId="1C14D65C" w14:textId="77777777" w:rsidR="00A56C0A" w:rsidRPr="00F51466" w:rsidRDefault="00A56C0A" w:rsidP="00677D07">
            <w:pPr>
              <w:spacing w:line="480" w:lineRule="auto"/>
              <w:jc w:val="center"/>
              <w:rPr>
                <w:rFonts w:ascii="Times" w:hAnsi="Times"/>
              </w:rPr>
            </w:pPr>
            <w:r w:rsidRPr="00F51466">
              <w:rPr>
                <w:rFonts w:ascii="Times" w:hAnsi="Times"/>
              </w:rPr>
              <w:t>--</w:t>
            </w:r>
          </w:p>
        </w:tc>
        <w:tc>
          <w:tcPr>
            <w:tcW w:w="401" w:type="pct"/>
            <w:tcBorders>
              <w:top w:val="single" w:sz="4" w:space="0" w:color="auto"/>
              <w:left w:val="nil"/>
              <w:bottom w:val="nil"/>
              <w:right w:val="nil"/>
            </w:tcBorders>
          </w:tcPr>
          <w:p w14:paraId="667046E2" w14:textId="77777777" w:rsidR="00A56C0A" w:rsidRPr="00F51466" w:rsidRDefault="00A56C0A" w:rsidP="00677D07">
            <w:pPr>
              <w:spacing w:line="480" w:lineRule="auto"/>
              <w:jc w:val="center"/>
              <w:rPr>
                <w:rFonts w:ascii="Times" w:hAnsi="Times"/>
              </w:rPr>
            </w:pPr>
            <w:r w:rsidRPr="00F51466">
              <w:rPr>
                <w:rFonts w:ascii="Times" w:hAnsi="Times"/>
              </w:rPr>
              <w:t>--</w:t>
            </w:r>
          </w:p>
        </w:tc>
        <w:tc>
          <w:tcPr>
            <w:tcW w:w="401" w:type="pct"/>
            <w:tcBorders>
              <w:top w:val="single" w:sz="4" w:space="0" w:color="auto"/>
              <w:left w:val="nil"/>
              <w:bottom w:val="nil"/>
              <w:right w:val="nil"/>
            </w:tcBorders>
          </w:tcPr>
          <w:p w14:paraId="7C5C4688" w14:textId="77777777" w:rsidR="00A56C0A" w:rsidRPr="00F51466" w:rsidRDefault="00A56C0A" w:rsidP="00677D07">
            <w:pPr>
              <w:spacing w:line="480" w:lineRule="auto"/>
              <w:jc w:val="center"/>
              <w:rPr>
                <w:rFonts w:ascii="Times" w:hAnsi="Times"/>
              </w:rPr>
            </w:pPr>
            <w:r w:rsidRPr="00F51466">
              <w:rPr>
                <w:rFonts w:ascii="Times" w:hAnsi="Times"/>
              </w:rPr>
              <w:t>--</w:t>
            </w:r>
          </w:p>
        </w:tc>
        <w:tc>
          <w:tcPr>
            <w:tcW w:w="401" w:type="pct"/>
            <w:tcBorders>
              <w:top w:val="single" w:sz="4" w:space="0" w:color="auto"/>
              <w:left w:val="nil"/>
              <w:bottom w:val="nil"/>
              <w:right w:val="nil"/>
            </w:tcBorders>
          </w:tcPr>
          <w:p w14:paraId="7B0AC7F6" w14:textId="77777777" w:rsidR="00A56C0A" w:rsidRPr="00F51466" w:rsidRDefault="00A56C0A" w:rsidP="00677D07">
            <w:pPr>
              <w:spacing w:line="480" w:lineRule="auto"/>
              <w:jc w:val="center"/>
              <w:rPr>
                <w:rFonts w:ascii="Times" w:hAnsi="Times"/>
              </w:rPr>
            </w:pPr>
            <w:r w:rsidRPr="00F51466">
              <w:rPr>
                <w:rFonts w:ascii="Times" w:hAnsi="Times"/>
              </w:rPr>
              <w:t>--</w:t>
            </w:r>
          </w:p>
        </w:tc>
        <w:tc>
          <w:tcPr>
            <w:tcW w:w="401" w:type="pct"/>
            <w:tcBorders>
              <w:top w:val="single" w:sz="4" w:space="0" w:color="auto"/>
              <w:left w:val="nil"/>
              <w:bottom w:val="nil"/>
              <w:right w:val="nil"/>
            </w:tcBorders>
          </w:tcPr>
          <w:p w14:paraId="67A6329C" w14:textId="77777777" w:rsidR="00A56C0A" w:rsidRPr="00F51466" w:rsidRDefault="00A56C0A" w:rsidP="00677D07">
            <w:pPr>
              <w:spacing w:line="480" w:lineRule="auto"/>
              <w:jc w:val="center"/>
              <w:rPr>
                <w:rFonts w:ascii="Times" w:hAnsi="Times"/>
              </w:rPr>
            </w:pPr>
            <w:r w:rsidRPr="00F51466">
              <w:rPr>
                <w:rFonts w:ascii="Times" w:hAnsi="Times"/>
              </w:rPr>
              <w:t>--</w:t>
            </w:r>
          </w:p>
        </w:tc>
      </w:tr>
      <w:tr w:rsidR="00A56C0A" w:rsidRPr="00F51466" w14:paraId="38490463" w14:textId="77777777" w:rsidTr="00677D07">
        <w:tc>
          <w:tcPr>
            <w:tcW w:w="590" w:type="pct"/>
            <w:tcBorders>
              <w:top w:val="nil"/>
              <w:left w:val="nil"/>
              <w:bottom w:val="nil"/>
              <w:right w:val="nil"/>
            </w:tcBorders>
          </w:tcPr>
          <w:p w14:paraId="3B0A7EBA" w14:textId="77777777" w:rsidR="00A56C0A" w:rsidRPr="00F51466" w:rsidRDefault="00A56C0A" w:rsidP="00677D07">
            <w:pPr>
              <w:spacing w:line="480" w:lineRule="auto"/>
              <w:rPr>
                <w:rFonts w:ascii="Times" w:hAnsi="Times"/>
              </w:rPr>
            </w:pPr>
            <w:r>
              <w:rPr>
                <w:rFonts w:ascii="Times" w:hAnsi="Times"/>
              </w:rPr>
              <w:t xml:space="preserve">2. </w:t>
            </w:r>
            <w:r w:rsidRPr="00F51466">
              <w:rPr>
                <w:rFonts w:ascii="Times" w:hAnsi="Times"/>
              </w:rPr>
              <w:t>TD</w:t>
            </w:r>
          </w:p>
        </w:tc>
        <w:tc>
          <w:tcPr>
            <w:tcW w:w="401" w:type="pct"/>
            <w:tcBorders>
              <w:top w:val="nil"/>
              <w:left w:val="nil"/>
              <w:bottom w:val="nil"/>
              <w:right w:val="nil"/>
            </w:tcBorders>
          </w:tcPr>
          <w:p w14:paraId="1CAC7B84" w14:textId="77777777" w:rsidR="00A56C0A" w:rsidRPr="00F51466" w:rsidRDefault="00A56C0A" w:rsidP="00677D07">
            <w:pPr>
              <w:spacing w:line="480" w:lineRule="auto"/>
              <w:jc w:val="center"/>
              <w:rPr>
                <w:rFonts w:ascii="Times" w:hAnsi="Times"/>
              </w:rPr>
            </w:pPr>
            <w:r w:rsidRPr="00F51466">
              <w:rPr>
                <w:rFonts w:ascii="Times" w:hAnsi="Times"/>
              </w:rPr>
              <w:t>10-56</w:t>
            </w:r>
          </w:p>
        </w:tc>
        <w:tc>
          <w:tcPr>
            <w:tcW w:w="401" w:type="pct"/>
            <w:tcBorders>
              <w:top w:val="nil"/>
              <w:left w:val="nil"/>
              <w:bottom w:val="nil"/>
              <w:right w:val="nil"/>
            </w:tcBorders>
          </w:tcPr>
          <w:p w14:paraId="200B378B" w14:textId="77777777" w:rsidR="00A56C0A" w:rsidRPr="00F51466" w:rsidRDefault="00A56C0A" w:rsidP="00677D07">
            <w:pPr>
              <w:spacing w:line="480" w:lineRule="auto"/>
              <w:jc w:val="center"/>
              <w:rPr>
                <w:rFonts w:ascii="Times" w:hAnsi="Times"/>
              </w:rPr>
            </w:pPr>
            <w:r w:rsidRPr="00F51466">
              <w:rPr>
                <w:rFonts w:ascii="Times" w:hAnsi="Times"/>
              </w:rPr>
              <w:t>35.32</w:t>
            </w:r>
          </w:p>
        </w:tc>
        <w:tc>
          <w:tcPr>
            <w:tcW w:w="401" w:type="pct"/>
            <w:tcBorders>
              <w:top w:val="nil"/>
              <w:left w:val="nil"/>
              <w:bottom w:val="nil"/>
              <w:right w:val="nil"/>
            </w:tcBorders>
          </w:tcPr>
          <w:p w14:paraId="695E9900" w14:textId="77777777" w:rsidR="00A56C0A" w:rsidRPr="00F51466" w:rsidRDefault="00A56C0A" w:rsidP="00677D07">
            <w:pPr>
              <w:spacing w:line="480" w:lineRule="auto"/>
              <w:jc w:val="center"/>
              <w:rPr>
                <w:rFonts w:ascii="Times" w:hAnsi="Times"/>
              </w:rPr>
            </w:pPr>
            <w:r w:rsidRPr="00F51466">
              <w:rPr>
                <w:rFonts w:ascii="Times" w:hAnsi="Times"/>
              </w:rPr>
              <w:t>11.90</w:t>
            </w:r>
          </w:p>
        </w:tc>
        <w:tc>
          <w:tcPr>
            <w:tcW w:w="401" w:type="pct"/>
            <w:tcBorders>
              <w:top w:val="nil"/>
              <w:left w:val="nil"/>
              <w:bottom w:val="nil"/>
              <w:right w:val="nil"/>
            </w:tcBorders>
          </w:tcPr>
          <w:p w14:paraId="6D20761B" w14:textId="77777777" w:rsidR="00A56C0A" w:rsidRPr="00F51466" w:rsidRDefault="00A56C0A" w:rsidP="00677D07">
            <w:pPr>
              <w:spacing w:line="480" w:lineRule="auto"/>
              <w:jc w:val="center"/>
              <w:rPr>
                <w:rFonts w:ascii="Times" w:hAnsi="Times"/>
              </w:rPr>
            </w:pPr>
            <w:r w:rsidRPr="00F51466">
              <w:rPr>
                <w:rFonts w:ascii="Times" w:hAnsi="Times"/>
              </w:rPr>
              <w:t>.228**</w:t>
            </w:r>
          </w:p>
        </w:tc>
        <w:tc>
          <w:tcPr>
            <w:tcW w:w="401" w:type="pct"/>
            <w:tcBorders>
              <w:top w:val="nil"/>
              <w:left w:val="nil"/>
              <w:bottom w:val="nil"/>
              <w:right w:val="nil"/>
            </w:tcBorders>
          </w:tcPr>
          <w:p w14:paraId="115FD33C" w14:textId="77777777" w:rsidR="00A56C0A" w:rsidRPr="00F51466" w:rsidRDefault="00A56C0A" w:rsidP="00677D07">
            <w:pPr>
              <w:spacing w:line="480" w:lineRule="auto"/>
              <w:jc w:val="center"/>
              <w:rPr>
                <w:rFonts w:ascii="Times" w:hAnsi="Times"/>
              </w:rPr>
            </w:pPr>
            <w:r w:rsidRPr="00F51466">
              <w:rPr>
                <w:rFonts w:ascii="Times" w:hAnsi="Times"/>
              </w:rPr>
              <w:t>--</w:t>
            </w:r>
          </w:p>
        </w:tc>
        <w:tc>
          <w:tcPr>
            <w:tcW w:w="401" w:type="pct"/>
            <w:tcBorders>
              <w:top w:val="nil"/>
              <w:left w:val="nil"/>
              <w:bottom w:val="nil"/>
              <w:right w:val="nil"/>
            </w:tcBorders>
          </w:tcPr>
          <w:p w14:paraId="24376E27" w14:textId="77777777" w:rsidR="00A56C0A" w:rsidRPr="00F51466" w:rsidRDefault="00A56C0A" w:rsidP="00677D07">
            <w:pPr>
              <w:spacing w:line="480" w:lineRule="auto"/>
              <w:jc w:val="center"/>
              <w:rPr>
                <w:rFonts w:ascii="Times" w:hAnsi="Times"/>
              </w:rPr>
            </w:pPr>
            <w:r w:rsidRPr="00F51466">
              <w:rPr>
                <w:rFonts w:ascii="Times" w:hAnsi="Times"/>
              </w:rPr>
              <w:t>--</w:t>
            </w:r>
          </w:p>
        </w:tc>
        <w:tc>
          <w:tcPr>
            <w:tcW w:w="401" w:type="pct"/>
            <w:tcBorders>
              <w:top w:val="nil"/>
              <w:left w:val="nil"/>
              <w:bottom w:val="nil"/>
              <w:right w:val="nil"/>
            </w:tcBorders>
          </w:tcPr>
          <w:p w14:paraId="7D89A156" w14:textId="77777777" w:rsidR="00A56C0A" w:rsidRPr="00F51466" w:rsidRDefault="00A56C0A" w:rsidP="00677D07">
            <w:pPr>
              <w:spacing w:line="480" w:lineRule="auto"/>
              <w:jc w:val="center"/>
              <w:rPr>
                <w:rFonts w:ascii="Times" w:hAnsi="Times"/>
              </w:rPr>
            </w:pPr>
            <w:r w:rsidRPr="00F51466">
              <w:rPr>
                <w:rFonts w:ascii="Times" w:hAnsi="Times"/>
              </w:rPr>
              <w:t>--</w:t>
            </w:r>
          </w:p>
        </w:tc>
        <w:tc>
          <w:tcPr>
            <w:tcW w:w="401" w:type="pct"/>
            <w:tcBorders>
              <w:top w:val="nil"/>
              <w:left w:val="nil"/>
              <w:bottom w:val="nil"/>
              <w:right w:val="nil"/>
            </w:tcBorders>
          </w:tcPr>
          <w:p w14:paraId="23FF51E9" w14:textId="77777777" w:rsidR="00A56C0A" w:rsidRPr="00F51466" w:rsidRDefault="00A56C0A" w:rsidP="00677D07">
            <w:pPr>
              <w:spacing w:line="480" w:lineRule="auto"/>
              <w:jc w:val="center"/>
              <w:rPr>
                <w:rFonts w:ascii="Times" w:hAnsi="Times"/>
              </w:rPr>
            </w:pPr>
            <w:r w:rsidRPr="00F51466">
              <w:rPr>
                <w:rFonts w:ascii="Times" w:hAnsi="Times"/>
              </w:rPr>
              <w:t>--</w:t>
            </w:r>
          </w:p>
        </w:tc>
        <w:tc>
          <w:tcPr>
            <w:tcW w:w="401" w:type="pct"/>
            <w:tcBorders>
              <w:top w:val="nil"/>
              <w:left w:val="nil"/>
              <w:bottom w:val="nil"/>
              <w:right w:val="nil"/>
            </w:tcBorders>
          </w:tcPr>
          <w:p w14:paraId="14F62041" w14:textId="77777777" w:rsidR="00A56C0A" w:rsidRPr="00F51466" w:rsidRDefault="00A56C0A" w:rsidP="00677D07">
            <w:pPr>
              <w:spacing w:line="480" w:lineRule="auto"/>
              <w:jc w:val="center"/>
              <w:rPr>
                <w:rFonts w:ascii="Times" w:hAnsi="Times"/>
              </w:rPr>
            </w:pPr>
            <w:r w:rsidRPr="00F51466">
              <w:rPr>
                <w:rFonts w:ascii="Times" w:hAnsi="Times"/>
              </w:rPr>
              <w:t>--</w:t>
            </w:r>
          </w:p>
        </w:tc>
        <w:tc>
          <w:tcPr>
            <w:tcW w:w="401" w:type="pct"/>
            <w:tcBorders>
              <w:top w:val="nil"/>
              <w:left w:val="nil"/>
              <w:bottom w:val="nil"/>
              <w:right w:val="nil"/>
            </w:tcBorders>
          </w:tcPr>
          <w:p w14:paraId="41401177" w14:textId="77777777" w:rsidR="00A56C0A" w:rsidRPr="00F51466" w:rsidRDefault="00A56C0A" w:rsidP="00677D07">
            <w:pPr>
              <w:spacing w:line="480" w:lineRule="auto"/>
              <w:jc w:val="center"/>
              <w:rPr>
                <w:rFonts w:ascii="Times" w:hAnsi="Times"/>
              </w:rPr>
            </w:pPr>
            <w:r w:rsidRPr="00F51466">
              <w:rPr>
                <w:rFonts w:ascii="Times" w:hAnsi="Times"/>
              </w:rPr>
              <w:t>--</w:t>
            </w:r>
          </w:p>
        </w:tc>
        <w:tc>
          <w:tcPr>
            <w:tcW w:w="401" w:type="pct"/>
            <w:tcBorders>
              <w:top w:val="nil"/>
              <w:left w:val="nil"/>
              <w:bottom w:val="nil"/>
              <w:right w:val="nil"/>
            </w:tcBorders>
          </w:tcPr>
          <w:p w14:paraId="51EAD061" w14:textId="77777777" w:rsidR="00A56C0A" w:rsidRPr="00F51466" w:rsidRDefault="00A56C0A" w:rsidP="00677D07">
            <w:pPr>
              <w:spacing w:line="480" w:lineRule="auto"/>
              <w:jc w:val="center"/>
              <w:rPr>
                <w:rFonts w:ascii="Times" w:hAnsi="Times"/>
              </w:rPr>
            </w:pPr>
            <w:r w:rsidRPr="00F51466">
              <w:rPr>
                <w:rFonts w:ascii="Times" w:hAnsi="Times"/>
              </w:rPr>
              <w:t>--</w:t>
            </w:r>
          </w:p>
        </w:tc>
      </w:tr>
      <w:tr w:rsidR="00A56C0A" w:rsidRPr="00F51466" w14:paraId="2EEEA977" w14:textId="77777777" w:rsidTr="00677D07">
        <w:tc>
          <w:tcPr>
            <w:tcW w:w="590" w:type="pct"/>
            <w:tcBorders>
              <w:top w:val="nil"/>
              <w:left w:val="nil"/>
              <w:bottom w:val="nil"/>
              <w:right w:val="nil"/>
            </w:tcBorders>
          </w:tcPr>
          <w:p w14:paraId="643A1A10" w14:textId="77777777" w:rsidR="00A56C0A" w:rsidRPr="00F51466" w:rsidRDefault="00A56C0A" w:rsidP="00677D07">
            <w:pPr>
              <w:spacing w:line="480" w:lineRule="auto"/>
              <w:rPr>
                <w:rFonts w:ascii="Times" w:hAnsi="Times"/>
              </w:rPr>
            </w:pPr>
            <w:r>
              <w:rPr>
                <w:rFonts w:ascii="Times" w:hAnsi="Times"/>
              </w:rPr>
              <w:t>3. Cluster B</w:t>
            </w:r>
          </w:p>
        </w:tc>
        <w:tc>
          <w:tcPr>
            <w:tcW w:w="401" w:type="pct"/>
            <w:tcBorders>
              <w:top w:val="nil"/>
              <w:left w:val="nil"/>
              <w:bottom w:val="nil"/>
              <w:right w:val="nil"/>
            </w:tcBorders>
          </w:tcPr>
          <w:p w14:paraId="2406B852" w14:textId="77777777" w:rsidR="00A56C0A" w:rsidRPr="00F51466" w:rsidRDefault="00A56C0A" w:rsidP="00677D07">
            <w:pPr>
              <w:spacing w:line="480" w:lineRule="auto"/>
              <w:jc w:val="center"/>
              <w:rPr>
                <w:rFonts w:ascii="Times" w:hAnsi="Times"/>
              </w:rPr>
            </w:pPr>
            <w:r w:rsidRPr="00F51466">
              <w:rPr>
                <w:rFonts w:ascii="Times" w:hAnsi="Times"/>
              </w:rPr>
              <w:t>0-20</w:t>
            </w:r>
          </w:p>
        </w:tc>
        <w:tc>
          <w:tcPr>
            <w:tcW w:w="401" w:type="pct"/>
            <w:tcBorders>
              <w:top w:val="nil"/>
              <w:left w:val="nil"/>
              <w:bottom w:val="nil"/>
              <w:right w:val="nil"/>
            </w:tcBorders>
          </w:tcPr>
          <w:p w14:paraId="30D9F9D5" w14:textId="77777777" w:rsidR="00A56C0A" w:rsidRPr="00F51466" w:rsidRDefault="00A56C0A" w:rsidP="00677D07">
            <w:pPr>
              <w:spacing w:line="480" w:lineRule="auto"/>
              <w:jc w:val="center"/>
              <w:rPr>
                <w:rFonts w:ascii="Times" w:hAnsi="Times"/>
              </w:rPr>
            </w:pPr>
            <w:r w:rsidRPr="00F51466">
              <w:rPr>
                <w:rFonts w:ascii="Times" w:hAnsi="Times"/>
              </w:rPr>
              <w:t>7.07</w:t>
            </w:r>
          </w:p>
        </w:tc>
        <w:tc>
          <w:tcPr>
            <w:tcW w:w="401" w:type="pct"/>
            <w:tcBorders>
              <w:top w:val="nil"/>
              <w:left w:val="nil"/>
              <w:bottom w:val="nil"/>
              <w:right w:val="nil"/>
            </w:tcBorders>
          </w:tcPr>
          <w:p w14:paraId="35522444" w14:textId="77777777" w:rsidR="00A56C0A" w:rsidRPr="00F51466" w:rsidRDefault="00A56C0A" w:rsidP="00677D07">
            <w:pPr>
              <w:spacing w:line="480" w:lineRule="auto"/>
              <w:jc w:val="center"/>
              <w:rPr>
                <w:rFonts w:ascii="Times" w:hAnsi="Times"/>
              </w:rPr>
            </w:pPr>
            <w:r w:rsidRPr="00F51466">
              <w:rPr>
                <w:rFonts w:ascii="Times" w:hAnsi="Times"/>
              </w:rPr>
              <w:t>5.53</w:t>
            </w:r>
          </w:p>
        </w:tc>
        <w:tc>
          <w:tcPr>
            <w:tcW w:w="401" w:type="pct"/>
            <w:tcBorders>
              <w:top w:val="nil"/>
              <w:left w:val="nil"/>
              <w:bottom w:val="nil"/>
              <w:right w:val="nil"/>
            </w:tcBorders>
          </w:tcPr>
          <w:p w14:paraId="2B460DE9" w14:textId="77777777" w:rsidR="00A56C0A" w:rsidRPr="00F51466" w:rsidRDefault="00A56C0A" w:rsidP="00677D07">
            <w:pPr>
              <w:spacing w:line="480" w:lineRule="auto"/>
              <w:jc w:val="center"/>
              <w:rPr>
                <w:rFonts w:ascii="Times" w:hAnsi="Times"/>
              </w:rPr>
            </w:pPr>
            <w:r w:rsidRPr="00F51466">
              <w:rPr>
                <w:rFonts w:ascii="Times" w:hAnsi="Times"/>
              </w:rPr>
              <w:t>-.080</w:t>
            </w:r>
          </w:p>
        </w:tc>
        <w:tc>
          <w:tcPr>
            <w:tcW w:w="401" w:type="pct"/>
            <w:tcBorders>
              <w:top w:val="nil"/>
              <w:left w:val="nil"/>
              <w:bottom w:val="nil"/>
              <w:right w:val="nil"/>
            </w:tcBorders>
          </w:tcPr>
          <w:p w14:paraId="399068E1" w14:textId="77777777" w:rsidR="00A56C0A" w:rsidRPr="00F51466" w:rsidRDefault="00A56C0A" w:rsidP="00677D07">
            <w:pPr>
              <w:spacing w:line="480" w:lineRule="auto"/>
              <w:jc w:val="center"/>
              <w:rPr>
                <w:rFonts w:ascii="Times" w:hAnsi="Times"/>
              </w:rPr>
            </w:pPr>
            <w:r w:rsidRPr="00F51466">
              <w:rPr>
                <w:rFonts w:ascii="Times" w:hAnsi="Times"/>
              </w:rPr>
              <w:t>.091</w:t>
            </w:r>
          </w:p>
        </w:tc>
        <w:tc>
          <w:tcPr>
            <w:tcW w:w="401" w:type="pct"/>
            <w:tcBorders>
              <w:top w:val="nil"/>
              <w:left w:val="nil"/>
              <w:bottom w:val="nil"/>
              <w:right w:val="nil"/>
            </w:tcBorders>
          </w:tcPr>
          <w:p w14:paraId="74145348" w14:textId="77777777" w:rsidR="00A56C0A" w:rsidRPr="00F51466" w:rsidRDefault="00A56C0A" w:rsidP="00677D07">
            <w:pPr>
              <w:spacing w:line="480" w:lineRule="auto"/>
              <w:jc w:val="center"/>
              <w:rPr>
                <w:rFonts w:ascii="Times" w:hAnsi="Times"/>
              </w:rPr>
            </w:pPr>
            <w:r w:rsidRPr="00F51466">
              <w:rPr>
                <w:rFonts w:ascii="Times" w:hAnsi="Times"/>
              </w:rPr>
              <w:t>--</w:t>
            </w:r>
          </w:p>
        </w:tc>
        <w:tc>
          <w:tcPr>
            <w:tcW w:w="401" w:type="pct"/>
            <w:tcBorders>
              <w:top w:val="nil"/>
              <w:left w:val="nil"/>
              <w:bottom w:val="nil"/>
              <w:right w:val="nil"/>
            </w:tcBorders>
          </w:tcPr>
          <w:p w14:paraId="4ACBDF4D" w14:textId="77777777" w:rsidR="00A56C0A" w:rsidRPr="00F51466" w:rsidRDefault="00A56C0A" w:rsidP="00677D07">
            <w:pPr>
              <w:spacing w:line="480" w:lineRule="auto"/>
              <w:jc w:val="center"/>
              <w:rPr>
                <w:rFonts w:ascii="Times" w:hAnsi="Times"/>
              </w:rPr>
            </w:pPr>
            <w:r w:rsidRPr="00F51466">
              <w:rPr>
                <w:rFonts w:ascii="Times" w:hAnsi="Times"/>
              </w:rPr>
              <w:t>--</w:t>
            </w:r>
          </w:p>
        </w:tc>
        <w:tc>
          <w:tcPr>
            <w:tcW w:w="401" w:type="pct"/>
            <w:tcBorders>
              <w:top w:val="nil"/>
              <w:left w:val="nil"/>
              <w:bottom w:val="nil"/>
              <w:right w:val="nil"/>
            </w:tcBorders>
          </w:tcPr>
          <w:p w14:paraId="0A42676A" w14:textId="77777777" w:rsidR="00A56C0A" w:rsidRPr="00F51466" w:rsidRDefault="00A56C0A" w:rsidP="00677D07">
            <w:pPr>
              <w:spacing w:line="480" w:lineRule="auto"/>
              <w:jc w:val="center"/>
              <w:rPr>
                <w:rFonts w:ascii="Times" w:hAnsi="Times"/>
              </w:rPr>
            </w:pPr>
            <w:r w:rsidRPr="00F51466">
              <w:rPr>
                <w:rFonts w:ascii="Times" w:hAnsi="Times"/>
              </w:rPr>
              <w:t>--</w:t>
            </w:r>
          </w:p>
        </w:tc>
        <w:tc>
          <w:tcPr>
            <w:tcW w:w="401" w:type="pct"/>
            <w:tcBorders>
              <w:top w:val="nil"/>
              <w:left w:val="nil"/>
              <w:bottom w:val="nil"/>
              <w:right w:val="nil"/>
            </w:tcBorders>
          </w:tcPr>
          <w:p w14:paraId="30860A33" w14:textId="77777777" w:rsidR="00A56C0A" w:rsidRPr="00F51466" w:rsidRDefault="00A56C0A" w:rsidP="00677D07">
            <w:pPr>
              <w:spacing w:line="480" w:lineRule="auto"/>
              <w:jc w:val="center"/>
              <w:rPr>
                <w:rFonts w:ascii="Times" w:hAnsi="Times"/>
              </w:rPr>
            </w:pPr>
            <w:r w:rsidRPr="00F51466">
              <w:rPr>
                <w:rFonts w:ascii="Times" w:hAnsi="Times"/>
              </w:rPr>
              <w:t>--</w:t>
            </w:r>
          </w:p>
        </w:tc>
        <w:tc>
          <w:tcPr>
            <w:tcW w:w="401" w:type="pct"/>
            <w:tcBorders>
              <w:top w:val="nil"/>
              <w:left w:val="nil"/>
              <w:bottom w:val="nil"/>
              <w:right w:val="nil"/>
            </w:tcBorders>
          </w:tcPr>
          <w:p w14:paraId="21422550" w14:textId="77777777" w:rsidR="00A56C0A" w:rsidRPr="00F51466" w:rsidRDefault="00A56C0A" w:rsidP="00677D07">
            <w:pPr>
              <w:spacing w:line="480" w:lineRule="auto"/>
              <w:jc w:val="center"/>
              <w:rPr>
                <w:rFonts w:ascii="Times" w:hAnsi="Times"/>
              </w:rPr>
            </w:pPr>
            <w:r w:rsidRPr="00F51466">
              <w:rPr>
                <w:rFonts w:ascii="Times" w:hAnsi="Times"/>
              </w:rPr>
              <w:t>--</w:t>
            </w:r>
          </w:p>
        </w:tc>
        <w:tc>
          <w:tcPr>
            <w:tcW w:w="401" w:type="pct"/>
            <w:tcBorders>
              <w:top w:val="nil"/>
              <w:left w:val="nil"/>
              <w:bottom w:val="nil"/>
              <w:right w:val="nil"/>
            </w:tcBorders>
          </w:tcPr>
          <w:p w14:paraId="019E3F4A" w14:textId="77777777" w:rsidR="00A56C0A" w:rsidRPr="00F51466" w:rsidRDefault="00A56C0A" w:rsidP="00677D07">
            <w:pPr>
              <w:spacing w:line="480" w:lineRule="auto"/>
              <w:jc w:val="center"/>
              <w:rPr>
                <w:rFonts w:ascii="Times" w:hAnsi="Times"/>
              </w:rPr>
            </w:pPr>
            <w:r w:rsidRPr="00F51466">
              <w:rPr>
                <w:rFonts w:ascii="Times" w:hAnsi="Times"/>
              </w:rPr>
              <w:t>--</w:t>
            </w:r>
          </w:p>
        </w:tc>
      </w:tr>
      <w:tr w:rsidR="00A56C0A" w:rsidRPr="00F51466" w14:paraId="53BFC50E" w14:textId="77777777" w:rsidTr="00677D07">
        <w:tc>
          <w:tcPr>
            <w:tcW w:w="590" w:type="pct"/>
            <w:tcBorders>
              <w:top w:val="nil"/>
              <w:left w:val="nil"/>
              <w:bottom w:val="nil"/>
              <w:right w:val="nil"/>
            </w:tcBorders>
          </w:tcPr>
          <w:p w14:paraId="14E7FAD3" w14:textId="77777777" w:rsidR="00A56C0A" w:rsidRPr="00F51466" w:rsidRDefault="00A56C0A" w:rsidP="00677D07">
            <w:pPr>
              <w:spacing w:line="480" w:lineRule="auto"/>
              <w:rPr>
                <w:rFonts w:ascii="Times" w:hAnsi="Times"/>
              </w:rPr>
            </w:pPr>
            <w:r>
              <w:rPr>
                <w:rFonts w:ascii="Times" w:hAnsi="Times"/>
              </w:rPr>
              <w:t>4. Cluster C</w:t>
            </w:r>
          </w:p>
        </w:tc>
        <w:tc>
          <w:tcPr>
            <w:tcW w:w="401" w:type="pct"/>
            <w:tcBorders>
              <w:top w:val="nil"/>
              <w:left w:val="nil"/>
              <w:bottom w:val="nil"/>
              <w:right w:val="nil"/>
            </w:tcBorders>
          </w:tcPr>
          <w:p w14:paraId="228E1F4C" w14:textId="77777777" w:rsidR="00A56C0A" w:rsidRPr="00F51466" w:rsidRDefault="00A56C0A" w:rsidP="00677D07">
            <w:pPr>
              <w:spacing w:line="480" w:lineRule="auto"/>
              <w:jc w:val="center"/>
              <w:rPr>
                <w:rFonts w:ascii="Times" w:hAnsi="Times"/>
              </w:rPr>
            </w:pPr>
            <w:r w:rsidRPr="00F51466">
              <w:rPr>
                <w:rFonts w:ascii="Times" w:hAnsi="Times"/>
              </w:rPr>
              <w:t>0-8</w:t>
            </w:r>
          </w:p>
        </w:tc>
        <w:tc>
          <w:tcPr>
            <w:tcW w:w="401" w:type="pct"/>
            <w:tcBorders>
              <w:top w:val="nil"/>
              <w:left w:val="nil"/>
              <w:bottom w:val="nil"/>
              <w:right w:val="nil"/>
            </w:tcBorders>
          </w:tcPr>
          <w:p w14:paraId="41537000" w14:textId="77777777" w:rsidR="00A56C0A" w:rsidRPr="00F51466" w:rsidRDefault="00A56C0A" w:rsidP="00677D07">
            <w:pPr>
              <w:spacing w:line="480" w:lineRule="auto"/>
              <w:jc w:val="center"/>
              <w:rPr>
                <w:rFonts w:ascii="Times" w:hAnsi="Times"/>
              </w:rPr>
            </w:pPr>
            <w:r w:rsidRPr="00F51466">
              <w:rPr>
                <w:rFonts w:ascii="Times" w:hAnsi="Times"/>
              </w:rPr>
              <w:t>3.88</w:t>
            </w:r>
          </w:p>
        </w:tc>
        <w:tc>
          <w:tcPr>
            <w:tcW w:w="401" w:type="pct"/>
            <w:tcBorders>
              <w:top w:val="nil"/>
              <w:left w:val="nil"/>
              <w:bottom w:val="nil"/>
              <w:right w:val="nil"/>
            </w:tcBorders>
          </w:tcPr>
          <w:p w14:paraId="38FC99D6" w14:textId="77777777" w:rsidR="00A56C0A" w:rsidRPr="00F51466" w:rsidRDefault="00A56C0A" w:rsidP="00677D07">
            <w:pPr>
              <w:spacing w:line="480" w:lineRule="auto"/>
              <w:jc w:val="center"/>
              <w:rPr>
                <w:rFonts w:ascii="Times" w:hAnsi="Times"/>
              </w:rPr>
            </w:pPr>
            <w:r w:rsidRPr="00F51466">
              <w:rPr>
                <w:rFonts w:ascii="Times" w:hAnsi="Times"/>
              </w:rPr>
              <w:t>2.41</w:t>
            </w:r>
          </w:p>
        </w:tc>
        <w:tc>
          <w:tcPr>
            <w:tcW w:w="401" w:type="pct"/>
            <w:tcBorders>
              <w:top w:val="nil"/>
              <w:left w:val="nil"/>
              <w:bottom w:val="nil"/>
              <w:right w:val="nil"/>
            </w:tcBorders>
          </w:tcPr>
          <w:p w14:paraId="4DA68334" w14:textId="77777777" w:rsidR="00A56C0A" w:rsidRPr="00F51466" w:rsidRDefault="00A56C0A" w:rsidP="00677D07">
            <w:pPr>
              <w:spacing w:line="480" w:lineRule="auto"/>
              <w:jc w:val="center"/>
              <w:rPr>
                <w:rFonts w:ascii="Times" w:hAnsi="Times"/>
              </w:rPr>
            </w:pPr>
            <w:r w:rsidRPr="00F51466">
              <w:rPr>
                <w:rFonts w:ascii="Times" w:hAnsi="Times"/>
              </w:rPr>
              <w:t>-.151*</w:t>
            </w:r>
          </w:p>
        </w:tc>
        <w:tc>
          <w:tcPr>
            <w:tcW w:w="401" w:type="pct"/>
            <w:tcBorders>
              <w:top w:val="nil"/>
              <w:left w:val="nil"/>
              <w:bottom w:val="nil"/>
              <w:right w:val="nil"/>
            </w:tcBorders>
          </w:tcPr>
          <w:p w14:paraId="08044147" w14:textId="77777777" w:rsidR="00A56C0A" w:rsidRPr="00F51466" w:rsidRDefault="00A56C0A" w:rsidP="00677D07">
            <w:pPr>
              <w:spacing w:line="480" w:lineRule="auto"/>
              <w:jc w:val="center"/>
              <w:rPr>
                <w:rFonts w:ascii="Times" w:hAnsi="Times"/>
              </w:rPr>
            </w:pPr>
            <w:r w:rsidRPr="00F51466">
              <w:rPr>
                <w:rFonts w:ascii="Times" w:hAnsi="Times"/>
              </w:rPr>
              <w:t>.018</w:t>
            </w:r>
          </w:p>
        </w:tc>
        <w:tc>
          <w:tcPr>
            <w:tcW w:w="401" w:type="pct"/>
            <w:tcBorders>
              <w:top w:val="nil"/>
              <w:left w:val="nil"/>
              <w:bottom w:val="nil"/>
              <w:right w:val="nil"/>
            </w:tcBorders>
          </w:tcPr>
          <w:p w14:paraId="2648FD0A" w14:textId="77777777" w:rsidR="00A56C0A" w:rsidRPr="00F51466" w:rsidRDefault="00A56C0A" w:rsidP="00677D07">
            <w:pPr>
              <w:spacing w:line="480" w:lineRule="auto"/>
              <w:jc w:val="center"/>
              <w:rPr>
                <w:rFonts w:ascii="Times" w:hAnsi="Times"/>
              </w:rPr>
            </w:pPr>
            <w:r w:rsidRPr="00F51466">
              <w:rPr>
                <w:rFonts w:ascii="Times" w:hAnsi="Times"/>
              </w:rPr>
              <w:t>.699*</w:t>
            </w:r>
          </w:p>
        </w:tc>
        <w:tc>
          <w:tcPr>
            <w:tcW w:w="401" w:type="pct"/>
            <w:tcBorders>
              <w:top w:val="nil"/>
              <w:left w:val="nil"/>
              <w:bottom w:val="nil"/>
              <w:right w:val="nil"/>
            </w:tcBorders>
          </w:tcPr>
          <w:p w14:paraId="59201D9B" w14:textId="77777777" w:rsidR="00A56C0A" w:rsidRPr="00F51466" w:rsidRDefault="00A56C0A" w:rsidP="00677D07">
            <w:pPr>
              <w:spacing w:line="480" w:lineRule="auto"/>
              <w:jc w:val="center"/>
              <w:rPr>
                <w:rFonts w:ascii="Times" w:hAnsi="Times"/>
              </w:rPr>
            </w:pPr>
            <w:r w:rsidRPr="00F51466">
              <w:rPr>
                <w:rFonts w:ascii="Times" w:hAnsi="Times"/>
              </w:rPr>
              <w:t>--</w:t>
            </w:r>
          </w:p>
        </w:tc>
        <w:tc>
          <w:tcPr>
            <w:tcW w:w="401" w:type="pct"/>
            <w:tcBorders>
              <w:top w:val="nil"/>
              <w:left w:val="nil"/>
              <w:bottom w:val="nil"/>
              <w:right w:val="nil"/>
            </w:tcBorders>
          </w:tcPr>
          <w:p w14:paraId="401CAD42" w14:textId="77777777" w:rsidR="00A56C0A" w:rsidRPr="00F51466" w:rsidRDefault="00A56C0A" w:rsidP="00677D07">
            <w:pPr>
              <w:spacing w:line="480" w:lineRule="auto"/>
              <w:jc w:val="center"/>
              <w:rPr>
                <w:rFonts w:ascii="Times" w:hAnsi="Times"/>
              </w:rPr>
            </w:pPr>
            <w:r w:rsidRPr="00F51466">
              <w:rPr>
                <w:rFonts w:ascii="Times" w:hAnsi="Times"/>
              </w:rPr>
              <w:t>--</w:t>
            </w:r>
          </w:p>
        </w:tc>
        <w:tc>
          <w:tcPr>
            <w:tcW w:w="401" w:type="pct"/>
            <w:tcBorders>
              <w:top w:val="nil"/>
              <w:left w:val="nil"/>
              <w:bottom w:val="nil"/>
              <w:right w:val="nil"/>
            </w:tcBorders>
          </w:tcPr>
          <w:p w14:paraId="272F90AC" w14:textId="77777777" w:rsidR="00A56C0A" w:rsidRPr="00F51466" w:rsidRDefault="00A56C0A" w:rsidP="00677D07">
            <w:pPr>
              <w:spacing w:line="480" w:lineRule="auto"/>
              <w:jc w:val="center"/>
              <w:rPr>
                <w:rFonts w:ascii="Times" w:hAnsi="Times"/>
              </w:rPr>
            </w:pPr>
            <w:r w:rsidRPr="00F51466">
              <w:rPr>
                <w:rFonts w:ascii="Times" w:hAnsi="Times"/>
              </w:rPr>
              <w:t>--</w:t>
            </w:r>
          </w:p>
        </w:tc>
        <w:tc>
          <w:tcPr>
            <w:tcW w:w="401" w:type="pct"/>
            <w:tcBorders>
              <w:top w:val="nil"/>
              <w:left w:val="nil"/>
              <w:bottom w:val="nil"/>
              <w:right w:val="nil"/>
            </w:tcBorders>
          </w:tcPr>
          <w:p w14:paraId="66CDEC33" w14:textId="77777777" w:rsidR="00A56C0A" w:rsidRPr="00F51466" w:rsidRDefault="00A56C0A" w:rsidP="00677D07">
            <w:pPr>
              <w:spacing w:line="480" w:lineRule="auto"/>
              <w:jc w:val="center"/>
              <w:rPr>
                <w:rFonts w:ascii="Times" w:hAnsi="Times"/>
              </w:rPr>
            </w:pPr>
            <w:r w:rsidRPr="00F51466">
              <w:rPr>
                <w:rFonts w:ascii="Times" w:hAnsi="Times"/>
              </w:rPr>
              <w:t>--</w:t>
            </w:r>
          </w:p>
        </w:tc>
        <w:tc>
          <w:tcPr>
            <w:tcW w:w="401" w:type="pct"/>
            <w:tcBorders>
              <w:top w:val="nil"/>
              <w:left w:val="nil"/>
              <w:bottom w:val="nil"/>
              <w:right w:val="nil"/>
            </w:tcBorders>
          </w:tcPr>
          <w:p w14:paraId="04EB58F1" w14:textId="77777777" w:rsidR="00A56C0A" w:rsidRPr="00F51466" w:rsidRDefault="00A56C0A" w:rsidP="00677D07">
            <w:pPr>
              <w:spacing w:line="480" w:lineRule="auto"/>
              <w:jc w:val="center"/>
              <w:rPr>
                <w:rFonts w:ascii="Times" w:hAnsi="Times"/>
              </w:rPr>
            </w:pPr>
            <w:r w:rsidRPr="00F51466">
              <w:rPr>
                <w:rFonts w:ascii="Times" w:hAnsi="Times"/>
              </w:rPr>
              <w:t>--</w:t>
            </w:r>
          </w:p>
        </w:tc>
      </w:tr>
      <w:tr w:rsidR="00A56C0A" w:rsidRPr="00F51466" w14:paraId="54B87E53" w14:textId="77777777" w:rsidTr="00677D07">
        <w:tc>
          <w:tcPr>
            <w:tcW w:w="590" w:type="pct"/>
            <w:tcBorders>
              <w:top w:val="nil"/>
              <w:left w:val="nil"/>
              <w:bottom w:val="nil"/>
              <w:right w:val="nil"/>
            </w:tcBorders>
          </w:tcPr>
          <w:p w14:paraId="7EF78A11" w14:textId="77777777" w:rsidR="00A56C0A" w:rsidRPr="00F51466" w:rsidRDefault="00A56C0A" w:rsidP="00677D07">
            <w:pPr>
              <w:spacing w:line="480" w:lineRule="auto"/>
              <w:rPr>
                <w:rFonts w:ascii="Times" w:hAnsi="Times"/>
              </w:rPr>
            </w:pPr>
            <w:r>
              <w:rPr>
                <w:rFonts w:ascii="Times" w:hAnsi="Times"/>
              </w:rPr>
              <w:t>5. Cluster D</w:t>
            </w:r>
          </w:p>
        </w:tc>
        <w:tc>
          <w:tcPr>
            <w:tcW w:w="401" w:type="pct"/>
            <w:tcBorders>
              <w:top w:val="nil"/>
              <w:left w:val="nil"/>
              <w:bottom w:val="nil"/>
              <w:right w:val="nil"/>
            </w:tcBorders>
          </w:tcPr>
          <w:p w14:paraId="7978A229" w14:textId="77777777" w:rsidR="00A56C0A" w:rsidRPr="00F51466" w:rsidRDefault="00A56C0A" w:rsidP="00677D07">
            <w:pPr>
              <w:spacing w:line="480" w:lineRule="auto"/>
              <w:jc w:val="center"/>
              <w:rPr>
                <w:rFonts w:ascii="Times" w:hAnsi="Times"/>
              </w:rPr>
            </w:pPr>
            <w:r w:rsidRPr="00F51466">
              <w:rPr>
                <w:rFonts w:ascii="Times" w:hAnsi="Times"/>
              </w:rPr>
              <w:t>0-28</w:t>
            </w:r>
          </w:p>
        </w:tc>
        <w:tc>
          <w:tcPr>
            <w:tcW w:w="401" w:type="pct"/>
            <w:tcBorders>
              <w:top w:val="nil"/>
              <w:left w:val="nil"/>
              <w:bottom w:val="nil"/>
              <w:right w:val="nil"/>
            </w:tcBorders>
          </w:tcPr>
          <w:p w14:paraId="23F205FE" w14:textId="77777777" w:rsidR="00A56C0A" w:rsidRPr="00F51466" w:rsidRDefault="00A56C0A" w:rsidP="00677D07">
            <w:pPr>
              <w:spacing w:line="480" w:lineRule="auto"/>
              <w:jc w:val="center"/>
              <w:rPr>
                <w:rFonts w:ascii="Times" w:hAnsi="Times"/>
              </w:rPr>
            </w:pPr>
            <w:r w:rsidRPr="00F51466">
              <w:rPr>
                <w:rFonts w:ascii="Times" w:hAnsi="Times"/>
              </w:rPr>
              <w:t>11.11</w:t>
            </w:r>
          </w:p>
        </w:tc>
        <w:tc>
          <w:tcPr>
            <w:tcW w:w="401" w:type="pct"/>
            <w:tcBorders>
              <w:top w:val="nil"/>
              <w:left w:val="nil"/>
              <w:bottom w:val="nil"/>
              <w:right w:val="nil"/>
            </w:tcBorders>
          </w:tcPr>
          <w:p w14:paraId="16DCA7EF" w14:textId="77777777" w:rsidR="00A56C0A" w:rsidRPr="00F51466" w:rsidRDefault="00A56C0A" w:rsidP="00677D07">
            <w:pPr>
              <w:spacing w:line="480" w:lineRule="auto"/>
              <w:jc w:val="center"/>
              <w:rPr>
                <w:rFonts w:ascii="Times" w:hAnsi="Times"/>
              </w:rPr>
            </w:pPr>
            <w:r w:rsidRPr="00F51466">
              <w:rPr>
                <w:rFonts w:ascii="Times" w:hAnsi="Times"/>
              </w:rPr>
              <w:t>6.75</w:t>
            </w:r>
          </w:p>
        </w:tc>
        <w:tc>
          <w:tcPr>
            <w:tcW w:w="401" w:type="pct"/>
            <w:tcBorders>
              <w:top w:val="nil"/>
              <w:left w:val="nil"/>
              <w:bottom w:val="nil"/>
              <w:right w:val="nil"/>
            </w:tcBorders>
          </w:tcPr>
          <w:p w14:paraId="2A233A51" w14:textId="77777777" w:rsidR="00A56C0A" w:rsidRPr="00F51466" w:rsidRDefault="00A56C0A" w:rsidP="00677D07">
            <w:pPr>
              <w:spacing w:line="480" w:lineRule="auto"/>
              <w:jc w:val="center"/>
              <w:rPr>
                <w:rFonts w:ascii="Times" w:hAnsi="Times"/>
              </w:rPr>
            </w:pPr>
            <w:r w:rsidRPr="00F51466">
              <w:rPr>
                <w:rFonts w:ascii="Times" w:hAnsi="Times"/>
              </w:rPr>
              <w:t>-.195*</w:t>
            </w:r>
          </w:p>
        </w:tc>
        <w:tc>
          <w:tcPr>
            <w:tcW w:w="401" w:type="pct"/>
            <w:tcBorders>
              <w:top w:val="nil"/>
              <w:left w:val="nil"/>
              <w:bottom w:val="nil"/>
              <w:right w:val="nil"/>
            </w:tcBorders>
          </w:tcPr>
          <w:p w14:paraId="2480FBA3" w14:textId="77777777" w:rsidR="00A56C0A" w:rsidRPr="00F51466" w:rsidRDefault="00A56C0A" w:rsidP="00677D07">
            <w:pPr>
              <w:spacing w:line="480" w:lineRule="auto"/>
              <w:jc w:val="center"/>
              <w:rPr>
                <w:rFonts w:ascii="Times" w:hAnsi="Times"/>
              </w:rPr>
            </w:pPr>
            <w:r w:rsidRPr="00F51466">
              <w:rPr>
                <w:rFonts w:ascii="Times" w:hAnsi="Times"/>
              </w:rPr>
              <w:t>-.036</w:t>
            </w:r>
          </w:p>
        </w:tc>
        <w:tc>
          <w:tcPr>
            <w:tcW w:w="401" w:type="pct"/>
            <w:tcBorders>
              <w:top w:val="nil"/>
              <w:left w:val="nil"/>
              <w:bottom w:val="nil"/>
              <w:right w:val="nil"/>
            </w:tcBorders>
          </w:tcPr>
          <w:p w14:paraId="03425743" w14:textId="77777777" w:rsidR="00A56C0A" w:rsidRPr="00F51466" w:rsidRDefault="00A56C0A" w:rsidP="00677D07">
            <w:pPr>
              <w:spacing w:line="480" w:lineRule="auto"/>
              <w:jc w:val="center"/>
              <w:rPr>
                <w:rFonts w:ascii="Times" w:hAnsi="Times"/>
              </w:rPr>
            </w:pPr>
            <w:r w:rsidRPr="00F51466">
              <w:rPr>
                <w:rFonts w:ascii="Times" w:hAnsi="Times"/>
              </w:rPr>
              <w:t>.625**</w:t>
            </w:r>
          </w:p>
        </w:tc>
        <w:tc>
          <w:tcPr>
            <w:tcW w:w="401" w:type="pct"/>
            <w:tcBorders>
              <w:top w:val="nil"/>
              <w:left w:val="nil"/>
              <w:bottom w:val="nil"/>
              <w:right w:val="nil"/>
            </w:tcBorders>
          </w:tcPr>
          <w:p w14:paraId="231A5DEA" w14:textId="77777777" w:rsidR="00A56C0A" w:rsidRPr="00F51466" w:rsidRDefault="00A56C0A" w:rsidP="00677D07">
            <w:pPr>
              <w:spacing w:line="480" w:lineRule="auto"/>
              <w:jc w:val="center"/>
              <w:rPr>
                <w:rFonts w:ascii="Times" w:hAnsi="Times"/>
              </w:rPr>
            </w:pPr>
            <w:r w:rsidRPr="00F51466">
              <w:rPr>
                <w:rFonts w:ascii="Times" w:hAnsi="Times"/>
              </w:rPr>
              <w:t>.591**</w:t>
            </w:r>
          </w:p>
        </w:tc>
        <w:tc>
          <w:tcPr>
            <w:tcW w:w="401" w:type="pct"/>
            <w:tcBorders>
              <w:top w:val="nil"/>
              <w:left w:val="nil"/>
              <w:bottom w:val="nil"/>
              <w:right w:val="nil"/>
            </w:tcBorders>
          </w:tcPr>
          <w:p w14:paraId="459192CE" w14:textId="77777777" w:rsidR="00A56C0A" w:rsidRPr="00F51466" w:rsidRDefault="00A56C0A" w:rsidP="00677D07">
            <w:pPr>
              <w:spacing w:line="480" w:lineRule="auto"/>
              <w:jc w:val="center"/>
              <w:rPr>
                <w:rFonts w:ascii="Times" w:hAnsi="Times"/>
              </w:rPr>
            </w:pPr>
            <w:r w:rsidRPr="00F51466">
              <w:rPr>
                <w:rFonts w:ascii="Times" w:hAnsi="Times"/>
              </w:rPr>
              <w:t>--</w:t>
            </w:r>
          </w:p>
        </w:tc>
        <w:tc>
          <w:tcPr>
            <w:tcW w:w="401" w:type="pct"/>
            <w:tcBorders>
              <w:top w:val="nil"/>
              <w:left w:val="nil"/>
              <w:bottom w:val="nil"/>
              <w:right w:val="nil"/>
            </w:tcBorders>
          </w:tcPr>
          <w:p w14:paraId="7CB9CD89" w14:textId="77777777" w:rsidR="00A56C0A" w:rsidRPr="00F51466" w:rsidRDefault="00A56C0A" w:rsidP="00677D07">
            <w:pPr>
              <w:spacing w:line="480" w:lineRule="auto"/>
              <w:jc w:val="center"/>
              <w:rPr>
                <w:rFonts w:ascii="Times" w:hAnsi="Times"/>
              </w:rPr>
            </w:pPr>
            <w:r w:rsidRPr="00F51466">
              <w:rPr>
                <w:rFonts w:ascii="Times" w:hAnsi="Times"/>
              </w:rPr>
              <w:t>--</w:t>
            </w:r>
          </w:p>
        </w:tc>
        <w:tc>
          <w:tcPr>
            <w:tcW w:w="401" w:type="pct"/>
            <w:tcBorders>
              <w:top w:val="nil"/>
              <w:left w:val="nil"/>
              <w:bottom w:val="nil"/>
              <w:right w:val="nil"/>
            </w:tcBorders>
          </w:tcPr>
          <w:p w14:paraId="7F0F05C4" w14:textId="77777777" w:rsidR="00A56C0A" w:rsidRPr="00F51466" w:rsidRDefault="00A56C0A" w:rsidP="00677D07">
            <w:pPr>
              <w:spacing w:line="480" w:lineRule="auto"/>
              <w:jc w:val="center"/>
              <w:rPr>
                <w:rFonts w:ascii="Times" w:hAnsi="Times"/>
              </w:rPr>
            </w:pPr>
            <w:r w:rsidRPr="00F51466">
              <w:rPr>
                <w:rFonts w:ascii="Times" w:hAnsi="Times"/>
              </w:rPr>
              <w:t>--</w:t>
            </w:r>
          </w:p>
        </w:tc>
        <w:tc>
          <w:tcPr>
            <w:tcW w:w="401" w:type="pct"/>
            <w:tcBorders>
              <w:top w:val="nil"/>
              <w:left w:val="nil"/>
              <w:bottom w:val="nil"/>
              <w:right w:val="nil"/>
            </w:tcBorders>
          </w:tcPr>
          <w:p w14:paraId="7E5D19EC" w14:textId="77777777" w:rsidR="00A56C0A" w:rsidRPr="00F51466" w:rsidRDefault="00A56C0A" w:rsidP="00677D07">
            <w:pPr>
              <w:spacing w:line="480" w:lineRule="auto"/>
              <w:jc w:val="center"/>
              <w:rPr>
                <w:rFonts w:ascii="Times" w:hAnsi="Times"/>
              </w:rPr>
            </w:pPr>
            <w:r w:rsidRPr="00F51466">
              <w:rPr>
                <w:rFonts w:ascii="Times" w:hAnsi="Times"/>
              </w:rPr>
              <w:t>--</w:t>
            </w:r>
          </w:p>
        </w:tc>
      </w:tr>
      <w:tr w:rsidR="00A56C0A" w:rsidRPr="00F51466" w14:paraId="09E94858" w14:textId="77777777" w:rsidTr="00677D07">
        <w:tc>
          <w:tcPr>
            <w:tcW w:w="590" w:type="pct"/>
            <w:tcBorders>
              <w:top w:val="nil"/>
              <w:left w:val="nil"/>
              <w:bottom w:val="nil"/>
              <w:right w:val="nil"/>
            </w:tcBorders>
          </w:tcPr>
          <w:p w14:paraId="44D31F47" w14:textId="77777777" w:rsidR="00A56C0A" w:rsidRPr="00F51466" w:rsidRDefault="00A56C0A" w:rsidP="00677D07">
            <w:pPr>
              <w:spacing w:line="480" w:lineRule="auto"/>
              <w:rPr>
                <w:rFonts w:ascii="Times" w:hAnsi="Times"/>
              </w:rPr>
            </w:pPr>
            <w:r>
              <w:rPr>
                <w:rFonts w:ascii="Times" w:hAnsi="Times"/>
              </w:rPr>
              <w:t>6. Cluster E</w:t>
            </w:r>
          </w:p>
        </w:tc>
        <w:tc>
          <w:tcPr>
            <w:tcW w:w="401" w:type="pct"/>
            <w:tcBorders>
              <w:top w:val="nil"/>
              <w:left w:val="nil"/>
              <w:bottom w:val="nil"/>
              <w:right w:val="nil"/>
            </w:tcBorders>
          </w:tcPr>
          <w:p w14:paraId="7263BA8F" w14:textId="77777777" w:rsidR="00A56C0A" w:rsidRPr="00F51466" w:rsidRDefault="00A56C0A" w:rsidP="00677D07">
            <w:pPr>
              <w:spacing w:line="480" w:lineRule="auto"/>
              <w:jc w:val="center"/>
              <w:rPr>
                <w:rFonts w:ascii="Times" w:hAnsi="Times"/>
              </w:rPr>
            </w:pPr>
            <w:r w:rsidRPr="00F51466">
              <w:rPr>
                <w:rFonts w:ascii="Times" w:hAnsi="Times"/>
              </w:rPr>
              <w:t>0-24</w:t>
            </w:r>
          </w:p>
        </w:tc>
        <w:tc>
          <w:tcPr>
            <w:tcW w:w="401" w:type="pct"/>
            <w:tcBorders>
              <w:top w:val="nil"/>
              <w:left w:val="nil"/>
              <w:bottom w:val="nil"/>
              <w:right w:val="nil"/>
            </w:tcBorders>
          </w:tcPr>
          <w:p w14:paraId="76F902FF" w14:textId="77777777" w:rsidR="00A56C0A" w:rsidRPr="00F51466" w:rsidRDefault="00A56C0A" w:rsidP="00677D07">
            <w:pPr>
              <w:spacing w:line="480" w:lineRule="auto"/>
              <w:jc w:val="center"/>
              <w:rPr>
                <w:rFonts w:ascii="Times" w:hAnsi="Times"/>
              </w:rPr>
            </w:pPr>
            <w:r w:rsidRPr="00F51466">
              <w:rPr>
                <w:rFonts w:ascii="Times" w:hAnsi="Times"/>
              </w:rPr>
              <w:t>10.03</w:t>
            </w:r>
          </w:p>
        </w:tc>
        <w:tc>
          <w:tcPr>
            <w:tcW w:w="401" w:type="pct"/>
            <w:tcBorders>
              <w:top w:val="nil"/>
              <w:left w:val="nil"/>
              <w:bottom w:val="nil"/>
              <w:right w:val="nil"/>
            </w:tcBorders>
          </w:tcPr>
          <w:p w14:paraId="49F4E500" w14:textId="77777777" w:rsidR="00A56C0A" w:rsidRPr="00F51466" w:rsidRDefault="00A56C0A" w:rsidP="00677D07">
            <w:pPr>
              <w:spacing w:line="480" w:lineRule="auto"/>
              <w:jc w:val="center"/>
              <w:rPr>
                <w:rFonts w:ascii="Times" w:hAnsi="Times"/>
              </w:rPr>
            </w:pPr>
            <w:r w:rsidRPr="00F51466">
              <w:rPr>
                <w:rFonts w:ascii="Times" w:hAnsi="Times"/>
              </w:rPr>
              <w:t>5.78</w:t>
            </w:r>
          </w:p>
        </w:tc>
        <w:tc>
          <w:tcPr>
            <w:tcW w:w="401" w:type="pct"/>
            <w:tcBorders>
              <w:top w:val="nil"/>
              <w:left w:val="nil"/>
              <w:bottom w:val="nil"/>
              <w:right w:val="nil"/>
            </w:tcBorders>
          </w:tcPr>
          <w:p w14:paraId="53020E49" w14:textId="77777777" w:rsidR="00A56C0A" w:rsidRPr="00F51466" w:rsidRDefault="00A56C0A" w:rsidP="00677D07">
            <w:pPr>
              <w:spacing w:line="480" w:lineRule="auto"/>
              <w:jc w:val="center"/>
              <w:rPr>
                <w:rFonts w:ascii="Times" w:hAnsi="Times"/>
              </w:rPr>
            </w:pPr>
            <w:r w:rsidRPr="00F51466">
              <w:rPr>
                <w:rFonts w:ascii="Times" w:hAnsi="Times"/>
              </w:rPr>
              <w:t>-.108</w:t>
            </w:r>
          </w:p>
        </w:tc>
        <w:tc>
          <w:tcPr>
            <w:tcW w:w="401" w:type="pct"/>
            <w:tcBorders>
              <w:top w:val="nil"/>
              <w:left w:val="nil"/>
              <w:bottom w:val="nil"/>
              <w:right w:val="nil"/>
            </w:tcBorders>
          </w:tcPr>
          <w:p w14:paraId="10EAE5D5" w14:textId="77777777" w:rsidR="00A56C0A" w:rsidRPr="00F51466" w:rsidRDefault="00A56C0A" w:rsidP="00677D07">
            <w:pPr>
              <w:spacing w:line="480" w:lineRule="auto"/>
              <w:jc w:val="center"/>
              <w:rPr>
                <w:rFonts w:ascii="Times" w:hAnsi="Times"/>
              </w:rPr>
            </w:pPr>
            <w:r w:rsidRPr="00F51466">
              <w:rPr>
                <w:rFonts w:ascii="Times" w:hAnsi="Times"/>
              </w:rPr>
              <w:t>.066</w:t>
            </w:r>
          </w:p>
        </w:tc>
        <w:tc>
          <w:tcPr>
            <w:tcW w:w="401" w:type="pct"/>
            <w:tcBorders>
              <w:top w:val="nil"/>
              <w:left w:val="nil"/>
              <w:bottom w:val="nil"/>
              <w:right w:val="nil"/>
            </w:tcBorders>
          </w:tcPr>
          <w:p w14:paraId="1E7FD1A8" w14:textId="77777777" w:rsidR="00A56C0A" w:rsidRPr="00F51466" w:rsidRDefault="00A56C0A" w:rsidP="00677D07">
            <w:pPr>
              <w:spacing w:line="480" w:lineRule="auto"/>
              <w:jc w:val="center"/>
              <w:rPr>
                <w:rFonts w:ascii="Times" w:hAnsi="Times"/>
              </w:rPr>
            </w:pPr>
            <w:r w:rsidRPr="00F51466">
              <w:rPr>
                <w:rFonts w:ascii="Times" w:hAnsi="Times"/>
              </w:rPr>
              <w:t>.637**</w:t>
            </w:r>
          </w:p>
        </w:tc>
        <w:tc>
          <w:tcPr>
            <w:tcW w:w="401" w:type="pct"/>
            <w:tcBorders>
              <w:top w:val="nil"/>
              <w:left w:val="nil"/>
              <w:bottom w:val="nil"/>
              <w:right w:val="nil"/>
            </w:tcBorders>
          </w:tcPr>
          <w:p w14:paraId="289AD321" w14:textId="77777777" w:rsidR="00A56C0A" w:rsidRPr="00F51466" w:rsidRDefault="00A56C0A" w:rsidP="00677D07">
            <w:pPr>
              <w:spacing w:line="480" w:lineRule="auto"/>
              <w:jc w:val="center"/>
              <w:rPr>
                <w:rFonts w:ascii="Times" w:hAnsi="Times"/>
              </w:rPr>
            </w:pPr>
            <w:r w:rsidRPr="00F51466">
              <w:rPr>
                <w:rFonts w:ascii="Times" w:hAnsi="Times"/>
              </w:rPr>
              <w:t>.555**</w:t>
            </w:r>
          </w:p>
        </w:tc>
        <w:tc>
          <w:tcPr>
            <w:tcW w:w="401" w:type="pct"/>
            <w:tcBorders>
              <w:top w:val="nil"/>
              <w:left w:val="nil"/>
              <w:bottom w:val="nil"/>
              <w:right w:val="nil"/>
            </w:tcBorders>
          </w:tcPr>
          <w:p w14:paraId="56A25C33" w14:textId="77777777" w:rsidR="00A56C0A" w:rsidRPr="00F51466" w:rsidRDefault="00A56C0A" w:rsidP="00677D07">
            <w:pPr>
              <w:spacing w:line="480" w:lineRule="auto"/>
              <w:jc w:val="center"/>
              <w:rPr>
                <w:rFonts w:ascii="Times" w:hAnsi="Times"/>
              </w:rPr>
            </w:pPr>
            <w:r w:rsidRPr="00F51466">
              <w:rPr>
                <w:rFonts w:ascii="Times" w:hAnsi="Times"/>
              </w:rPr>
              <w:t>.711**</w:t>
            </w:r>
          </w:p>
        </w:tc>
        <w:tc>
          <w:tcPr>
            <w:tcW w:w="401" w:type="pct"/>
            <w:tcBorders>
              <w:top w:val="nil"/>
              <w:left w:val="nil"/>
              <w:bottom w:val="nil"/>
              <w:right w:val="nil"/>
            </w:tcBorders>
          </w:tcPr>
          <w:p w14:paraId="2DB7E7BF" w14:textId="77777777" w:rsidR="00A56C0A" w:rsidRPr="00F51466" w:rsidRDefault="00A56C0A" w:rsidP="00677D07">
            <w:pPr>
              <w:spacing w:line="480" w:lineRule="auto"/>
              <w:jc w:val="center"/>
              <w:rPr>
                <w:rFonts w:ascii="Times" w:hAnsi="Times"/>
              </w:rPr>
            </w:pPr>
            <w:r w:rsidRPr="00F51466">
              <w:rPr>
                <w:rFonts w:ascii="Times" w:hAnsi="Times"/>
              </w:rPr>
              <w:t>--</w:t>
            </w:r>
          </w:p>
        </w:tc>
        <w:tc>
          <w:tcPr>
            <w:tcW w:w="401" w:type="pct"/>
            <w:tcBorders>
              <w:top w:val="nil"/>
              <w:left w:val="nil"/>
              <w:bottom w:val="nil"/>
              <w:right w:val="nil"/>
            </w:tcBorders>
          </w:tcPr>
          <w:p w14:paraId="03424E5A" w14:textId="77777777" w:rsidR="00A56C0A" w:rsidRPr="00F51466" w:rsidRDefault="00A56C0A" w:rsidP="00677D07">
            <w:pPr>
              <w:spacing w:line="480" w:lineRule="auto"/>
              <w:jc w:val="center"/>
              <w:rPr>
                <w:rFonts w:ascii="Times" w:hAnsi="Times"/>
              </w:rPr>
            </w:pPr>
          </w:p>
        </w:tc>
        <w:tc>
          <w:tcPr>
            <w:tcW w:w="401" w:type="pct"/>
            <w:tcBorders>
              <w:top w:val="nil"/>
              <w:left w:val="nil"/>
              <w:bottom w:val="nil"/>
              <w:right w:val="nil"/>
            </w:tcBorders>
          </w:tcPr>
          <w:p w14:paraId="21C47C82" w14:textId="77777777" w:rsidR="00A56C0A" w:rsidRPr="00F51466" w:rsidRDefault="00A56C0A" w:rsidP="00677D07">
            <w:pPr>
              <w:spacing w:line="480" w:lineRule="auto"/>
              <w:jc w:val="center"/>
              <w:rPr>
                <w:rFonts w:ascii="Times" w:hAnsi="Times"/>
              </w:rPr>
            </w:pPr>
          </w:p>
        </w:tc>
      </w:tr>
      <w:tr w:rsidR="00A56C0A" w:rsidRPr="00F51466" w14:paraId="7D54A1E5" w14:textId="77777777" w:rsidTr="00677D07">
        <w:tc>
          <w:tcPr>
            <w:tcW w:w="590" w:type="pct"/>
            <w:tcBorders>
              <w:top w:val="nil"/>
              <w:left w:val="nil"/>
              <w:bottom w:val="nil"/>
              <w:right w:val="nil"/>
            </w:tcBorders>
          </w:tcPr>
          <w:p w14:paraId="55891C87" w14:textId="77777777" w:rsidR="00A56C0A" w:rsidRPr="00F51466" w:rsidRDefault="00A56C0A" w:rsidP="00677D07">
            <w:pPr>
              <w:spacing w:line="480" w:lineRule="auto"/>
              <w:rPr>
                <w:rFonts w:ascii="Times" w:hAnsi="Times"/>
              </w:rPr>
            </w:pPr>
            <w:r>
              <w:rPr>
                <w:rFonts w:ascii="Times" w:hAnsi="Times"/>
              </w:rPr>
              <w:t xml:space="preserve">7. </w:t>
            </w:r>
            <w:r w:rsidRPr="00F51466">
              <w:rPr>
                <w:rFonts w:ascii="Times" w:hAnsi="Times"/>
              </w:rPr>
              <w:t>PR</w:t>
            </w:r>
          </w:p>
        </w:tc>
        <w:tc>
          <w:tcPr>
            <w:tcW w:w="401" w:type="pct"/>
            <w:tcBorders>
              <w:top w:val="nil"/>
              <w:left w:val="nil"/>
              <w:bottom w:val="nil"/>
              <w:right w:val="nil"/>
            </w:tcBorders>
          </w:tcPr>
          <w:p w14:paraId="0818489A" w14:textId="77777777" w:rsidR="00A56C0A" w:rsidRPr="00F51466" w:rsidRDefault="00A56C0A" w:rsidP="00677D07">
            <w:pPr>
              <w:spacing w:line="480" w:lineRule="auto"/>
              <w:jc w:val="center"/>
              <w:rPr>
                <w:rFonts w:ascii="Times" w:hAnsi="Times"/>
              </w:rPr>
            </w:pPr>
            <w:r w:rsidRPr="00F51466">
              <w:rPr>
                <w:rFonts w:ascii="Times" w:hAnsi="Times"/>
              </w:rPr>
              <w:t>0-16</w:t>
            </w:r>
          </w:p>
        </w:tc>
        <w:tc>
          <w:tcPr>
            <w:tcW w:w="401" w:type="pct"/>
            <w:tcBorders>
              <w:top w:val="nil"/>
              <w:left w:val="nil"/>
              <w:bottom w:val="nil"/>
              <w:right w:val="nil"/>
            </w:tcBorders>
          </w:tcPr>
          <w:p w14:paraId="26A60274" w14:textId="77777777" w:rsidR="00A56C0A" w:rsidRPr="00F51466" w:rsidRDefault="00A56C0A" w:rsidP="00677D07">
            <w:pPr>
              <w:spacing w:line="480" w:lineRule="auto"/>
              <w:jc w:val="center"/>
              <w:rPr>
                <w:rFonts w:ascii="Times" w:hAnsi="Times"/>
              </w:rPr>
            </w:pPr>
            <w:r w:rsidRPr="00F51466">
              <w:rPr>
                <w:rFonts w:ascii="Times" w:hAnsi="Times"/>
              </w:rPr>
              <w:t>8.34</w:t>
            </w:r>
          </w:p>
        </w:tc>
        <w:tc>
          <w:tcPr>
            <w:tcW w:w="401" w:type="pct"/>
            <w:tcBorders>
              <w:top w:val="nil"/>
              <w:left w:val="nil"/>
              <w:bottom w:val="nil"/>
              <w:right w:val="nil"/>
            </w:tcBorders>
          </w:tcPr>
          <w:p w14:paraId="49B8F30F" w14:textId="77777777" w:rsidR="00A56C0A" w:rsidRPr="00F51466" w:rsidRDefault="00A56C0A" w:rsidP="00677D07">
            <w:pPr>
              <w:spacing w:line="480" w:lineRule="auto"/>
              <w:jc w:val="center"/>
              <w:rPr>
                <w:rFonts w:ascii="Times" w:hAnsi="Times"/>
              </w:rPr>
            </w:pPr>
            <w:r w:rsidRPr="00F51466">
              <w:rPr>
                <w:rFonts w:ascii="Times" w:hAnsi="Times"/>
              </w:rPr>
              <w:t>4.10</w:t>
            </w:r>
          </w:p>
        </w:tc>
        <w:tc>
          <w:tcPr>
            <w:tcW w:w="401" w:type="pct"/>
            <w:tcBorders>
              <w:top w:val="nil"/>
              <w:left w:val="nil"/>
              <w:bottom w:val="nil"/>
              <w:right w:val="nil"/>
            </w:tcBorders>
          </w:tcPr>
          <w:p w14:paraId="575154E6" w14:textId="77777777" w:rsidR="00A56C0A" w:rsidRPr="00F51466" w:rsidRDefault="00A56C0A" w:rsidP="00677D07">
            <w:pPr>
              <w:spacing w:line="480" w:lineRule="auto"/>
              <w:jc w:val="center"/>
              <w:rPr>
                <w:rFonts w:ascii="Times" w:hAnsi="Times"/>
              </w:rPr>
            </w:pPr>
            <w:r w:rsidRPr="00F51466">
              <w:rPr>
                <w:rFonts w:ascii="Times" w:hAnsi="Times"/>
              </w:rPr>
              <w:t>.606**</w:t>
            </w:r>
          </w:p>
        </w:tc>
        <w:tc>
          <w:tcPr>
            <w:tcW w:w="401" w:type="pct"/>
            <w:tcBorders>
              <w:top w:val="nil"/>
              <w:left w:val="nil"/>
              <w:bottom w:val="nil"/>
              <w:right w:val="nil"/>
            </w:tcBorders>
          </w:tcPr>
          <w:p w14:paraId="6632DC36" w14:textId="77777777" w:rsidR="00A56C0A" w:rsidRPr="00F51466" w:rsidRDefault="00A56C0A" w:rsidP="00677D07">
            <w:pPr>
              <w:spacing w:line="480" w:lineRule="auto"/>
              <w:jc w:val="center"/>
              <w:rPr>
                <w:rFonts w:ascii="Times" w:hAnsi="Times"/>
              </w:rPr>
            </w:pPr>
            <w:r w:rsidRPr="00F51466">
              <w:rPr>
                <w:rFonts w:ascii="Times" w:hAnsi="Times"/>
              </w:rPr>
              <w:t>.396**</w:t>
            </w:r>
          </w:p>
        </w:tc>
        <w:tc>
          <w:tcPr>
            <w:tcW w:w="401" w:type="pct"/>
            <w:tcBorders>
              <w:top w:val="nil"/>
              <w:left w:val="nil"/>
              <w:bottom w:val="nil"/>
              <w:right w:val="nil"/>
            </w:tcBorders>
          </w:tcPr>
          <w:p w14:paraId="4836E998" w14:textId="77777777" w:rsidR="00A56C0A" w:rsidRPr="00F51466" w:rsidRDefault="00A56C0A" w:rsidP="00677D07">
            <w:pPr>
              <w:spacing w:line="480" w:lineRule="auto"/>
              <w:jc w:val="center"/>
              <w:rPr>
                <w:rFonts w:ascii="Times" w:hAnsi="Times"/>
              </w:rPr>
            </w:pPr>
            <w:r w:rsidRPr="00F51466">
              <w:rPr>
                <w:rFonts w:ascii="Times" w:hAnsi="Times"/>
              </w:rPr>
              <w:t>.195**</w:t>
            </w:r>
          </w:p>
        </w:tc>
        <w:tc>
          <w:tcPr>
            <w:tcW w:w="401" w:type="pct"/>
            <w:tcBorders>
              <w:top w:val="nil"/>
              <w:left w:val="nil"/>
              <w:bottom w:val="nil"/>
              <w:right w:val="nil"/>
            </w:tcBorders>
          </w:tcPr>
          <w:p w14:paraId="7DAC4E39" w14:textId="77777777" w:rsidR="00A56C0A" w:rsidRPr="00F51466" w:rsidRDefault="00A56C0A" w:rsidP="00677D07">
            <w:pPr>
              <w:spacing w:line="480" w:lineRule="auto"/>
              <w:jc w:val="center"/>
              <w:rPr>
                <w:rFonts w:ascii="Times" w:hAnsi="Times"/>
              </w:rPr>
            </w:pPr>
            <w:r w:rsidRPr="00F51466">
              <w:rPr>
                <w:rFonts w:ascii="Times" w:hAnsi="Times"/>
              </w:rPr>
              <w:t>.146*</w:t>
            </w:r>
          </w:p>
        </w:tc>
        <w:tc>
          <w:tcPr>
            <w:tcW w:w="401" w:type="pct"/>
            <w:tcBorders>
              <w:top w:val="nil"/>
              <w:left w:val="nil"/>
              <w:bottom w:val="nil"/>
              <w:right w:val="nil"/>
            </w:tcBorders>
          </w:tcPr>
          <w:p w14:paraId="5641D106" w14:textId="77777777" w:rsidR="00A56C0A" w:rsidRPr="00F51466" w:rsidRDefault="00A56C0A" w:rsidP="00677D07">
            <w:pPr>
              <w:spacing w:line="480" w:lineRule="auto"/>
              <w:jc w:val="center"/>
              <w:rPr>
                <w:rFonts w:ascii="Times" w:hAnsi="Times"/>
              </w:rPr>
            </w:pPr>
            <w:r w:rsidRPr="00F51466">
              <w:rPr>
                <w:rFonts w:ascii="Times" w:hAnsi="Times"/>
              </w:rPr>
              <w:t>.006</w:t>
            </w:r>
          </w:p>
        </w:tc>
        <w:tc>
          <w:tcPr>
            <w:tcW w:w="401" w:type="pct"/>
            <w:tcBorders>
              <w:top w:val="nil"/>
              <w:left w:val="nil"/>
              <w:bottom w:val="nil"/>
              <w:right w:val="nil"/>
            </w:tcBorders>
          </w:tcPr>
          <w:p w14:paraId="35FCB7CF" w14:textId="77777777" w:rsidR="00A56C0A" w:rsidRPr="00F51466" w:rsidRDefault="00A56C0A" w:rsidP="00677D07">
            <w:pPr>
              <w:spacing w:line="480" w:lineRule="auto"/>
              <w:jc w:val="center"/>
              <w:rPr>
                <w:rFonts w:ascii="Times" w:hAnsi="Times"/>
              </w:rPr>
            </w:pPr>
            <w:r w:rsidRPr="00F51466">
              <w:rPr>
                <w:rFonts w:ascii="Times" w:hAnsi="Times"/>
              </w:rPr>
              <w:t>.051</w:t>
            </w:r>
          </w:p>
        </w:tc>
        <w:tc>
          <w:tcPr>
            <w:tcW w:w="401" w:type="pct"/>
            <w:tcBorders>
              <w:top w:val="nil"/>
              <w:left w:val="nil"/>
              <w:bottom w:val="nil"/>
              <w:right w:val="nil"/>
            </w:tcBorders>
          </w:tcPr>
          <w:p w14:paraId="3B2457DE" w14:textId="77777777" w:rsidR="00A56C0A" w:rsidRPr="00F51466" w:rsidRDefault="00A56C0A" w:rsidP="00677D07">
            <w:pPr>
              <w:spacing w:line="480" w:lineRule="auto"/>
              <w:jc w:val="center"/>
              <w:rPr>
                <w:rFonts w:ascii="Times" w:hAnsi="Times"/>
              </w:rPr>
            </w:pPr>
            <w:r w:rsidRPr="00F51466">
              <w:rPr>
                <w:rFonts w:ascii="Times" w:hAnsi="Times"/>
              </w:rPr>
              <w:t>--</w:t>
            </w:r>
          </w:p>
        </w:tc>
        <w:tc>
          <w:tcPr>
            <w:tcW w:w="401" w:type="pct"/>
            <w:tcBorders>
              <w:top w:val="nil"/>
              <w:left w:val="nil"/>
              <w:bottom w:val="nil"/>
              <w:right w:val="nil"/>
            </w:tcBorders>
          </w:tcPr>
          <w:p w14:paraId="7C4BA70D" w14:textId="77777777" w:rsidR="00A56C0A" w:rsidRPr="00F51466" w:rsidRDefault="00A56C0A" w:rsidP="00677D07">
            <w:pPr>
              <w:spacing w:line="480" w:lineRule="auto"/>
              <w:jc w:val="center"/>
              <w:rPr>
                <w:rFonts w:ascii="Times" w:hAnsi="Times"/>
              </w:rPr>
            </w:pPr>
            <w:r w:rsidRPr="00F51466">
              <w:rPr>
                <w:rFonts w:ascii="Times" w:hAnsi="Times"/>
              </w:rPr>
              <w:t>--</w:t>
            </w:r>
          </w:p>
        </w:tc>
      </w:tr>
      <w:tr w:rsidR="00A56C0A" w:rsidRPr="00F51466" w14:paraId="6091F7E3" w14:textId="77777777" w:rsidTr="00677D07">
        <w:tc>
          <w:tcPr>
            <w:tcW w:w="590" w:type="pct"/>
            <w:tcBorders>
              <w:top w:val="nil"/>
              <w:left w:val="nil"/>
              <w:bottom w:val="nil"/>
              <w:right w:val="nil"/>
            </w:tcBorders>
          </w:tcPr>
          <w:p w14:paraId="32D3B7EB" w14:textId="77777777" w:rsidR="00A56C0A" w:rsidRPr="00F51466" w:rsidRDefault="00A56C0A" w:rsidP="00677D07">
            <w:pPr>
              <w:spacing w:line="480" w:lineRule="auto"/>
              <w:rPr>
                <w:rFonts w:ascii="Times" w:hAnsi="Times"/>
              </w:rPr>
            </w:pPr>
            <w:r>
              <w:rPr>
                <w:rFonts w:ascii="Times" w:hAnsi="Times"/>
              </w:rPr>
              <w:t xml:space="preserve">8. </w:t>
            </w:r>
            <w:r w:rsidRPr="00F51466">
              <w:rPr>
                <w:rFonts w:ascii="Times" w:hAnsi="Times"/>
              </w:rPr>
              <w:t>NR</w:t>
            </w:r>
          </w:p>
        </w:tc>
        <w:tc>
          <w:tcPr>
            <w:tcW w:w="401" w:type="pct"/>
            <w:tcBorders>
              <w:top w:val="nil"/>
              <w:left w:val="nil"/>
              <w:bottom w:val="nil"/>
              <w:right w:val="nil"/>
            </w:tcBorders>
          </w:tcPr>
          <w:p w14:paraId="7F43713B" w14:textId="77777777" w:rsidR="00A56C0A" w:rsidRPr="00F51466" w:rsidRDefault="00A56C0A" w:rsidP="00677D07">
            <w:pPr>
              <w:spacing w:line="480" w:lineRule="auto"/>
              <w:jc w:val="center"/>
              <w:rPr>
                <w:rFonts w:ascii="Times" w:hAnsi="Times"/>
              </w:rPr>
            </w:pPr>
            <w:r w:rsidRPr="00F51466">
              <w:rPr>
                <w:rFonts w:ascii="Times" w:hAnsi="Times"/>
              </w:rPr>
              <w:t>0-38</w:t>
            </w:r>
          </w:p>
        </w:tc>
        <w:tc>
          <w:tcPr>
            <w:tcW w:w="401" w:type="pct"/>
            <w:tcBorders>
              <w:top w:val="nil"/>
              <w:left w:val="nil"/>
              <w:bottom w:val="nil"/>
              <w:right w:val="nil"/>
            </w:tcBorders>
          </w:tcPr>
          <w:p w14:paraId="595BF3D8" w14:textId="77777777" w:rsidR="00A56C0A" w:rsidRPr="00F51466" w:rsidRDefault="00A56C0A" w:rsidP="00677D07">
            <w:pPr>
              <w:spacing w:line="480" w:lineRule="auto"/>
              <w:jc w:val="center"/>
              <w:rPr>
                <w:rFonts w:ascii="Times" w:hAnsi="Times"/>
              </w:rPr>
            </w:pPr>
            <w:r w:rsidRPr="00F51466">
              <w:rPr>
                <w:rFonts w:ascii="Times" w:hAnsi="Times"/>
              </w:rPr>
              <w:t>9.04</w:t>
            </w:r>
          </w:p>
        </w:tc>
        <w:tc>
          <w:tcPr>
            <w:tcW w:w="401" w:type="pct"/>
            <w:tcBorders>
              <w:top w:val="nil"/>
              <w:left w:val="nil"/>
              <w:bottom w:val="nil"/>
              <w:right w:val="nil"/>
            </w:tcBorders>
          </w:tcPr>
          <w:p w14:paraId="37A698C9" w14:textId="77777777" w:rsidR="00A56C0A" w:rsidRPr="00F51466" w:rsidRDefault="00A56C0A" w:rsidP="00677D07">
            <w:pPr>
              <w:spacing w:line="480" w:lineRule="auto"/>
              <w:jc w:val="center"/>
              <w:rPr>
                <w:rFonts w:ascii="Times" w:hAnsi="Times"/>
              </w:rPr>
            </w:pPr>
            <w:r w:rsidRPr="00F51466">
              <w:rPr>
                <w:rFonts w:ascii="Times" w:hAnsi="Times"/>
              </w:rPr>
              <w:t>9.68</w:t>
            </w:r>
          </w:p>
        </w:tc>
        <w:tc>
          <w:tcPr>
            <w:tcW w:w="401" w:type="pct"/>
            <w:tcBorders>
              <w:top w:val="nil"/>
              <w:left w:val="nil"/>
              <w:bottom w:val="nil"/>
              <w:right w:val="nil"/>
            </w:tcBorders>
          </w:tcPr>
          <w:p w14:paraId="0D401F67" w14:textId="77777777" w:rsidR="00A56C0A" w:rsidRPr="00F51466" w:rsidRDefault="00A56C0A" w:rsidP="00677D07">
            <w:pPr>
              <w:spacing w:line="480" w:lineRule="auto"/>
              <w:jc w:val="center"/>
              <w:rPr>
                <w:rFonts w:ascii="Times" w:hAnsi="Times"/>
              </w:rPr>
            </w:pPr>
            <w:r w:rsidRPr="00F51466">
              <w:rPr>
                <w:rFonts w:ascii="Times" w:hAnsi="Times"/>
              </w:rPr>
              <w:t>-.478**</w:t>
            </w:r>
          </w:p>
        </w:tc>
        <w:tc>
          <w:tcPr>
            <w:tcW w:w="401" w:type="pct"/>
            <w:tcBorders>
              <w:top w:val="nil"/>
              <w:left w:val="nil"/>
              <w:bottom w:val="nil"/>
              <w:right w:val="nil"/>
            </w:tcBorders>
          </w:tcPr>
          <w:p w14:paraId="700177B9" w14:textId="77777777" w:rsidR="00A56C0A" w:rsidRPr="00F51466" w:rsidRDefault="00A56C0A" w:rsidP="00677D07">
            <w:pPr>
              <w:spacing w:line="480" w:lineRule="auto"/>
              <w:jc w:val="center"/>
              <w:rPr>
                <w:rFonts w:ascii="Times" w:hAnsi="Times"/>
              </w:rPr>
            </w:pPr>
            <w:r w:rsidRPr="00F51466">
              <w:rPr>
                <w:rFonts w:ascii="Times" w:hAnsi="Times"/>
              </w:rPr>
              <w:t>-.016</w:t>
            </w:r>
          </w:p>
        </w:tc>
        <w:tc>
          <w:tcPr>
            <w:tcW w:w="401" w:type="pct"/>
            <w:tcBorders>
              <w:top w:val="nil"/>
              <w:left w:val="nil"/>
              <w:bottom w:val="nil"/>
              <w:right w:val="nil"/>
            </w:tcBorders>
          </w:tcPr>
          <w:p w14:paraId="035AF516" w14:textId="77777777" w:rsidR="00A56C0A" w:rsidRPr="00F51466" w:rsidRDefault="00A56C0A" w:rsidP="00677D07">
            <w:pPr>
              <w:spacing w:line="480" w:lineRule="auto"/>
              <w:jc w:val="center"/>
              <w:rPr>
                <w:rFonts w:ascii="Times" w:hAnsi="Times"/>
              </w:rPr>
            </w:pPr>
            <w:r w:rsidRPr="00F51466">
              <w:rPr>
                <w:rFonts w:ascii="Times" w:hAnsi="Times"/>
              </w:rPr>
              <w:t>.408**</w:t>
            </w:r>
          </w:p>
        </w:tc>
        <w:tc>
          <w:tcPr>
            <w:tcW w:w="401" w:type="pct"/>
            <w:tcBorders>
              <w:top w:val="nil"/>
              <w:left w:val="nil"/>
              <w:bottom w:val="nil"/>
              <w:right w:val="nil"/>
            </w:tcBorders>
          </w:tcPr>
          <w:p w14:paraId="537910A7" w14:textId="77777777" w:rsidR="00A56C0A" w:rsidRPr="00F51466" w:rsidRDefault="00A56C0A" w:rsidP="00677D07">
            <w:pPr>
              <w:spacing w:line="480" w:lineRule="auto"/>
              <w:jc w:val="center"/>
              <w:rPr>
                <w:rFonts w:ascii="Times" w:hAnsi="Times"/>
              </w:rPr>
            </w:pPr>
            <w:r w:rsidRPr="00F51466">
              <w:rPr>
                <w:rFonts w:ascii="Times" w:hAnsi="Times"/>
              </w:rPr>
              <w:t>.326**</w:t>
            </w:r>
          </w:p>
        </w:tc>
        <w:tc>
          <w:tcPr>
            <w:tcW w:w="401" w:type="pct"/>
            <w:tcBorders>
              <w:top w:val="nil"/>
              <w:left w:val="nil"/>
              <w:bottom w:val="nil"/>
              <w:right w:val="nil"/>
            </w:tcBorders>
          </w:tcPr>
          <w:p w14:paraId="6680B154" w14:textId="77777777" w:rsidR="00A56C0A" w:rsidRPr="00F51466" w:rsidRDefault="00A56C0A" w:rsidP="00677D07">
            <w:pPr>
              <w:spacing w:line="480" w:lineRule="auto"/>
              <w:jc w:val="center"/>
              <w:rPr>
                <w:rFonts w:ascii="Times" w:hAnsi="Times"/>
              </w:rPr>
            </w:pPr>
            <w:r w:rsidRPr="00F51466">
              <w:rPr>
                <w:rFonts w:ascii="Times" w:hAnsi="Times"/>
              </w:rPr>
              <w:t>.255**</w:t>
            </w:r>
          </w:p>
        </w:tc>
        <w:tc>
          <w:tcPr>
            <w:tcW w:w="401" w:type="pct"/>
            <w:tcBorders>
              <w:top w:val="nil"/>
              <w:left w:val="nil"/>
              <w:bottom w:val="nil"/>
              <w:right w:val="nil"/>
            </w:tcBorders>
          </w:tcPr>
          <w:p w14:paraId="721FDB79" w14:textId="77777777" w:rsidR="00A56C0A" w:rsidRPr="00F51466" w:rsidRDefault="00A56C0A" w:rsidP="00677D07">
            <w:pPr>
              <w:spacing w:line="480" w:lineRule="auto"/>
              <w:jc w:val="center"/>
              <w:rPr>
                <w:rFonts w:ascii="Times" w:hAnsi="Times"/>
              </w:rPr>
            </w:pPr>
            <w:r w:rsidRPr="00F51466">
              <w:rPr>
                <w:rFonts w:ascii="Times" w:hAnsi="Times"/>
              </w:rPr>
              <w:t>.280**</w:t>
            </w:r>
          </w:p>
        </w:tc>
        <w:tc>
          <w:tcPr>
            <w:tcW w:w="401" w:type="pct"/>
            <w:tcBorders>
              <w:top w:val="nil"/>
              <w:left w:val="nil"/>
              <w:bottom w:val="nil"/>
              <w:right w:val="nil"/>
            </w:tcBorders>
          </w:tcPr>
          <w:p w14:paraId="4B33A9BE" w14:textId="77777777" w:rsidR="00A56C0A" w:rsidRPr="00F51466" w:rsidRDefault="00A56C0A" w:rsidP="00677D07">
            <w:pPr>
              <w:spacing w:line="480" w:lineRule="auto"/>
              <w:jc w:val="center"/>
              <w:rPr>
                <w:rFonts w:ascii="Times" w:hAnsi="Times"/>
              </w:rPr>
            </w:pPr>
            <w:r w:rsidRPr="00F51466">
              <w:rPr>
                <w:rFonts w:ascii="Times" w:hAnsi="Times"/>
              </w:rPr>
              <w:t>-.119</w:t>
            </w:r>
          </w:p>
        </w:tc>
        <w:tc>
          <w:tcPr>
            <w:tcW w:w="401" w:type="pct"/>
            <w:tcBorders>
              <w:top w:val="nil"/>
              <w:left w:val="nil"/>
              <w:bottom w:val="nil"/>
              <w:right w:val="nil"/>
            </w:tcBorders>
          </w:tcPr>
          <w:p w14:paraId="1803B05F" w14:textId="77777777" w:rsidR="00A56C0A" w:rsidRPr="00F51466" w:rsidRDefault="00A56C0A" w:rsidP="00677D07">
            <w:pPr>
              <w:spacing w:line="480" w:lineRule="auto"/>
              <w:jc w:val="center"/>
              <w:rPr>
                <w:rFonts w:ascii="Times" w:hAnsi="Times"/>
              </w:rPr>
            </w:pPr>
            <w:r w:rsidRPr="00F51466">
              <w:rPr>
                <w:rFonts w:ascii="Times" w:hAnsi="Times"/>
              </w:rPr>
              <w:t>--</w:t>
            </w:r>
          </w:p>
        </w:tc>
      </w:tr>
      <w:tr w:rsidR="00A56C0A" w:rsidRPr="00F51466" w14:paraId="37AA1D1E" w14:textId="77777777" w:rsidTr="00677D07">
        <w:tc>
          <w:tcPr>
            <w:tcW w:w="590" w:type="pct"/>
            <w:tcBorders>
              <w:top w:val="nil"/>
              <w:left w:val="nil"/>
              <w:bottom w:val="single" w:sz="4" w:space="0" w:color="auto"/>
              <w:right w:val="nil"/>
            </w:tcBorders>
          </w:tcPr>
          <w:p w14:paraId="5ADFB553" w14:textId="77777777" w:rsidR="00A56C0A" w:rsidRPr="00F51466" w:rsidRDefault="00A56C0A" w:rsidP="00677D07">
            <w:pPr>
              <w:spacing w:line="480" w:lineRule="auto"/>
              <w:rPr>
                <w:rFonts w:ascii="Times" w:hAnsi="Times"/>
              </w:rPr>
            </w:pPr>
            <w:r>
              <w:rPr>
                <w:rFonts w:ascii="Times" w:hAnsi="Times"/>
              </w:rPr>
              <w:t xml:space="preserve">9. </w:t>
            </w:r>
            <w:r w:rsidRPr="00F51466">
              <w:rPr>
                <w:rFonts w:ascii="Times" w:hAnsi="Times"/>
              </w:rPr>
              <w:t>PPR</w:t>
            </w:r>
          </w:p>
        </w:tc>
        <w:tc>
          <w:tcPr>
            <w:tcW w:w="401" w:type="pct"/>
            <w:tcBorders>
              <w:top w:val="nil"/>
              <w:left w:val="nil"/>
              <w:bottom w:val="single" w:sz="4" w:space="0" w:color="auto"/>
              <w:right w:val="nil"/>
            </w:tcBorders>
          </w:tcPr>
          <w:p w14:paraId="533C26A4" w14:textId="77777777" w:rsidR="00A56C0A" w:rsidRPr="00F51466" w:rsidRDefault="00A56C0A" w:rsidP="00677D07">
            <w:pPr>
              <w:spacing w:line="480" w:lineRule="auto"/>
              <w:jc w:val="center"/>
              <w:rPr>
                <w:rFonts w:ascii="Times" w:hAnsi="Times"/>
              </w:rPr>
            </w:pPr>
            <w:r w:rsidRPr="00F51466">
              <w:rPr>
                <w:rFonts w:ascii="Times" w:hAnsi="Times"/>
              </w:rPr>
              <w:t>0-48</w:t>
            </w:r>
          </w:p>
        </w:tc>
        <w:tc>
          <w:tcPr>
            <w:tcW w:w="401" w:type="pct"/>
            <w:tcBorders>
              <w:top w:val="nil"/>
              <w:left w:val="nil"/>
              <w:bottom w:val="single" w:sz="4" w:space="0" w:color="auto"/>
              <w:right w:val="nil"/>
            </w:tcBorders>
          </w:tcPr>
          <w:p w14:paraId="45A33439" w14:textId="77777777" w:rsidR="00A56C0A" w:rsidRPr="00F51466" w:rsidRDefault="00A56C0A" w:rsidP="00677D07">
            <w:pPr>
              <w:spacing w:line="480" w:lineRule="auto"/>
              <w:jc w:val="center"/>
              <w:rPr>
                <w:rFonts w:ascii="Times" w:hAnsi="Times"/>
              </w:rPr>
            </w:pPr>
            <w:r w:rsidRPr="00F51466">
              <w:rPr>
                <w:rFonts w:ascii="Times" w:hAnsi="Times"/>
              </w:rPr>
              <w:t>34.03</w:t>
            </w:r>
          </w:p>
        </w:tc>
        <w:tc>
          <w:tcPr>
            <w:tcW w:w="401" w:type="pct"/>
            <w:tcBorders>
              <w:top w:val="nil"/>
              <w:left w:val="nil"/>
              <w:bottom w:val="single" w:sz="4" w:space="0" w:color="auto"/>
              <w:right w:val="nil"/>
            </w:tcBorders>
          </w:tcPr>
          <w:p w14:paraId="211755F6" w14:textId="77777777" w:rsidR="00A56C0A" w:rsidRPr="00F51466" w:rsidRDefault="00A56C0A" w:rsidP="00677D07">
            <w:pPr>
              <w:spacing w:line="480" w:lineRule="auto"/>
              <w:jc w:val="center"/>
              <w:rPr>
                <w:rFonts w:ascii="Times" w:hAnsi="Times"/>
              </w:rPr>
            </w:pPr>
            <w:r w:rsidRPr="00F51466">
              <w:rPr>
                <w:rFonts w:ascii="Times" w:hAnsi="Times"/>
              </w:rPr>
              <w:t>12.19</w:t>
            </w:r>
          </w:p>
        </w:tc>
        <w:tc>
          <w:tcPr>
            <w:tcW w:w="401" w:type="pct"/>
            <w:tcBorders>
              <w:top w:val="nil"/>
              <w:left w:val="nil"/>
              <w:bottom w:val="single" w:sz="4" w:space="0" w:color="auto"/>
              <w:right w:val="nil"/>
            </w:tcBorders>
          </w:tcPr>
          <w:p w14:paraId="17497D62" w14:textId="77777777" w:rsidR="00A56C0A" w:rsidRPr="00F51466" w:rsidRDefault="00A56C0A" w:rsidP="00677D07">
            <w:pPr>
              <w:spacing w:line="480" w:lineRule="auto"/>
              <w:jc w:val="center"/>
              <w:rPr>
                <w:rFonts w:ascii="Times" w:hAnsi="Times"/>
              </w:rPr>
            </w:pPr>
            <w:r w:rsidRPr="00F51466">
              <w:rPr>
                <w:rFonts w:ascii="Times" w:hAnsi="Times"/>
              </w:rPr>
              <w:t>.856**</w:t>
            </w:r>
          </w:p>
        </w:tc>
        <w:tc>
          <w:tcPr>
            <w:tcW w:w="401" w:type="pct"/>
            <w:tcBorders>
              <w:top w:val="nil"/>
              <w:left w:val="nil"/>
              <w:bottom w:val="single" w:sz="4" w:space="0" w:color="auto"/>
              <w:right w:val="nil"/>
            </w:tcBorders>
          </w:tcPr>
          <w:p w14:paraId="795BE939" w14:textId="77777777" w:rsidR="00A56C0A" w:rsidRPr="00F51466" w:rsidRDefault="00A56C0A" w:rsidP="00677D07">
            <w:pPr>
              <w:spacing w:line="480" w:lineRule="auto"/>
              <w:jc w:val="center"/>
              <w:rPr>
                <w:rFonts w:ascii="Times" w:hAnsi="Times"/>
              </w:rPr>
            </w:pPr>
            <w:r w:rsidRPr="00F51466">
              <w:rPr>
                <w:rFonts w:ascii="Times" w:hAnsi="Times"/>
              </w:rPr>
              <w:t>.318**</w:t>
            </w:r>
          </w:p>
        </w:tc>
        <w:tc>
          <w:tcPr>
            <w:tcW w:w="401" w:type="pct"/>
            <w:tcBorders>
              <w:top w:val="nil"/>
              <w:left w:val="nil"/>
              <w:bottom w:val="single" w:sz="4" w:space="0" w:color="auto"/>
              <w:right w:val="nil"/>
            </w:tcBorders>
          </w:tcPr>
          <w:p w14:paraId="560F1AA1" w14:textId="77777777" w:rsidR="00A56C0A" w:rsidRPr="00F51466" w:rsidRDefault="00A56C0A" w:rsidP="00677D07">
            <w:pPr>
              <w:spacing w:line="480" w:lineRule="auto"/>
              <w:jc w:val="center"/>
              <w:rPr>
                <w:rFonts w:ascii="Times" w:hAnsi="Times"/>
              </w:rPr>
            </w:pPr>
            <w:r w:rsidRPr="00F51466">
              <w:rPr>
                <w:rFonts w:ascii="Times" w:hAnsi="Times"/>
              </w:rPr>
              <w:t>-.005</w:t>
            </w:r>
          </w:p>
        </w:tc>
        <w:tc>
          <w:tcPr>
            <w:tcW w:w="401" w:type="pct"/>
            <w:tcBorders>
              <w:top w:val="nil"/>
              <w:left w:val="nil"/>
              <w:bottom w:val="single" w:sz="4" w:space="0" w:color="auto"/>
              <w:right w:val="nil"/>
            </w:tcBorders>
          </w:tcPr>
          <w:p w14:paraId="1C7D741F" w14:textId="77777777" w:rsidR="00A56C0A" w:rsidRPr="00F51466" w:rsidRDefault="00A56C0A" w:rsidP="00677D07">
            <w:pPr>
              <w:spacing w:line="480" w:lineRule="auto"/>
              <w:jc w:val="center"/>
              <w:rPr>
                <w:rFonts w:ascii="Times" w:hAnsi="Times"/>
              </w:rPr>
            </w:pPr>
            <w:r w:rsidRPr="00F51466">
              <w:rPr>
                <w:rFonts w:ascii="Times" w:hAnsi="Times"/>
              </w:rPr>
              <w:t>-.093</w:t>
            </w:r>
          </w:p>
        </w:tc>
        <w:tc>
          <w:tcPr>
            <w:tcW w:w="401" w:type="pct"/>
            <w:tcBorders>
              <w:top w:val="nil"/>
              <w:left w:val="nil"/>
              <w:bottom w:val="single" w:sz="4" w:space="0" w:color="auto"/>
              <w:right w:val="nil"/>
            </w:tcBorders>
          </w:tcPr>
          <w:p w14:paraId="13DC96BE" w14:textId="77777777" w:rsidR="00A56C0A" w:rsidRPr="00F51466" w:rsidRDefault="00A56C0A" w:rsidP="00677D07">
            <w:pPr>
              <w:spacing w:line="480" w:lineRule="auto"/>
              <w:jc w:val="center"/>
              <w:rPr>
                <w:rFonts w:ascii="Times" w:hAnsi="Times"/>
              </w:rPr>
            </w:pPr>
            <w:r w:rsidRPr="00F51466">
              <w:rPr>
                <w:rFonts w:ascii="Times" w:hAnsi="Times"/>
              </w:rPr>
              <w:t>-.139*</w:t>
            </w:r>
          </w:p>
        </w:tc>
        <w:tc>
          <w:tcPr>
            <w:tcW w:w="401" w:type="pct"/>
            <w:tcBorders>
              <w:top w:val="nil"/>
              <w:left w:val="nil"/>
              <w:bottom w:val="single" w:sz="4" w:space="0" w:color="auto"/>
              <w:right w:val="nil"/>
            </w:tcBorders>
          </w:tcPr>
          <w:p w14:paraId="108FA376" w14:textId="77777777" w:rsidR="00A56C0A" w:rsidRPr="00F51466" w:rsidRDefault="00A56C0A" w:rsidP="00677D07">
            <w:pPr>
              <w:spacing w:line="480" w:lineRule="auto"/>
              <w:jc w:val="center"/>
              <w:rPr>
                <w:rFonts w:ascii="Times" w:hAnsi="Times"/>
              </w:rPr>
            </w:pPr>
            <w:r w:rsidRPr="00F51466">
              <w:rPr>
                <w:rFonts w:ascii="Times" w:hAnsi="Times"/>
              </w:rPr>
              <w:t>-.093</w:t>
            </w:r>
          </w:p>
        </w:tc>
        <w:tc>
          <w:tcPr>
            <w:tcW w:w="401" w:type="pct"/>
            <w:tcBorders>
              <w:top w:val="nil"/>
              <w:left w:val="nil"/>
              <w:bottom w:val="single" w:sz="4" w:space="0" w:color="auto"/>
              <w:right w:val="nil"/>
            </w:tcBorders>
          </w:tcPr>
          <w:p w14:paraId="717E8E53" w14:textId="77777777" w:rsidR="00A56C0A" w:rsidRPr="00F51466" w:rsidRDefault="00A56C0A" w:rsidP="00677D07">
            <w:pPr>
              <w:spacing w:line="480" w:lineRule="auto"/>
              <w:jc w:val="center"/>
              <w:rPr>
                <w:rFonts w:ascii="Times" w:hAnsi="Times"/>
              </w:rPr>
            </w:pPr>
            <w:r w:rsidRPr="00F51466">
              <w:rPr>
                <w:rFonts w:ascii="Times" w:hAnsi="Times"/>
              </w:rPr>
              <w:t>.661**</w:t>
            </w:r>
          </w:p>
        </w:tc>
        <w:tc>
          <w:tcPr>
            <w:tcW w:w="401" w:type="pct"/>
            <w:tcBorders>
              <w:top w:val="nil"/>
              <w:left w:val="nil"/>
              <w:bottom w:val="single" w:sz="4" w:space="0" w:color="auto"/>
              <w:right w:val="nil"/>
            </w:tcBorders>
          </w:tcPr>
          <w:p w14:paraId="1F2709A7" w14:textId="77777777" w:rsidR="00A56C0A" w:rsidRPr="00F51466" w:rsidRDefault="00A56C0A" w:rsidP="00677D07">
            <w:pPr>
              <w:spacing w:line="480" w:lineRule="auto"/>
              <w:jc w:val="center"/>
              <w:rPr>
                <w:rFonts w:ascii="Times" w:hAnsi="Times"/>
              </w:rPr>
            </w:pPr>
            <w:r w:rsidRPr="00F51466">
              <w:rPr>
                <w:rFonts w:ascii="Times" w:hAnsi="Times"/>
              </w:rPr>
              <w:t>-.458**</w:t>
            </w:r>
          </w:p>
        </w:tc>
      </w:tr>
    </w:tbl>
    <w:p w14:paraId="142BCC63" w14:textId="77777777" w:rsidR="00A56C0A" w:rsidRPr="00721E22" w:rsidRDefault="00A56C0A" w:rsidP="00A56C0A">
      <w:pPr>
        <w:spacing w:line="480" w:lineRule="auto"/>
        <w:rPr>
          <w:rFonts w:ascii="Times" w:hAnsi="Times"/>
        </w:rPr>
      </w:pPr>
      <w:r w:rsidRPr="00721E22">
        <w:rPr>
          <w:rFonts w:ascii="Times" w:hAnsi="Times"/>
          <w:i/>
          <w:iCs/>
        </w:rPr>
        <w:t xml:space="preserve">Note. </w:t>
      </w:r>
      <w:r w:rsidRPr="00721E22">
        <w:rPr>
          <w:rFonts w:ascii="Times" w:hAnsi="Times"/>
        </w:rPr>
        <w:t xml:space="preserve"> CSI = Couples Satisfaction Index; TD = Trauma Disclosure;</w:t>
      </w:r>
      <w:r>
        <w:rPr>
          <w:rFonts w:ascii="Times" w:hAnsi="Times"/>
        </w:rPr>
        <w:t xml:space="preserve"> Cluster</w:t>
      </w:r>
      <w:r w:rsidRPr="00721E22">
        <w:rPr>
          <w:rFonts w:ascii="Times" w:hAnsi="Times"/>
        </w:rPr>
        <w:t xml:space="preserve"> B = re-experiencing;</w:t>
      </w:r>
      <w:r>
        <w:rPr>
          <w:rFonts w:ascii="Times" w:hAnsi="Times"/>
        </w:rPr>
        <w:t xml:space="preserve"> Cluster</w:t>
      </w:r>
      <w:r w:rsidRPr="00721E22">
        <w:rPr>
          <w:rFonts w:ascii="Times" w:hAnsi="Times"/>
        </w:rPr>
        <w:t xml:space="preserve"> C = avoidance; </w:t>
      </w:r>
      <w:r>
        <w:rPr>
          <w:rFonts w:ascii="Times" w:hAnsi="Times"/>
        </w:rPr>
        <w:t xml:space="preserve">Cluster </w:t>
      </w:r>
      <w:r w:rsidRPr="00721E22">
        <w:rPr>
          <w:rFonts w:ascii="Times" w:hAnsi="Times"/>
        </w:rPr>
        <w:t xml:space="preserve">D = negative alterations in mood and cognitions; </w:t>
      </w:r>
      <w:r>
        <w:rPr>
          <w:rFonts w:ascii="Times" w:hAnsi="Times"/>
        </w:rPr>
        <w:t xml:space="preserve">Cluster </w:t>
      </w:r>
      <w:r w:rsidRPr="00721E22">
        <w:rPr>
          <w:rFonts w:ascii="Times" w:hAnsi="Times"/>
        </w:rPr>
        <w:t>E = hyperarousal; PR = positive reactions; NR = negative reactions (i.e., Turning Against and Unsupportive Acknowledgement); PPR = Perceived Partner Responsiveness</w:t>
      </w:r>
    </w:p>
    <w:p w14:paraId="6F4CA630" w14:textId="77777777" w:rsidR="00A56C0A" w:rsidRPr="00721E22" w:rsidRDefault="00A56C0A" w:rsidP="00A56C0A">
      <w:pPr>
        <w:rPr>
          <w:rFonts w:ascii="Times" w:hAnsi="Times"/>
        </w:rPr>
      </w:pPr>
      <w:r w:rsidRPr="00721E22">
        <w:rPr>
          <w:rFonts w:ascii="Times" w:hAnsi="Times"/>
        </w:rPr>
        <w:t>*</w:t>
      </w:r>
      <w:r w:rsidRPr="00721E22">
        <w:rPr>
          <w:rFonts w:ascii="Times" w:hAnsi="Times"/>
          <w:i/>
          <w:iCs/>
        </w:rPr>
        <w:t xml:space="preserve">p </w:t>
      </w:r>
      <w:r w:rsidRPr="00721E22">
        <w:rPr>
          <w:rFonts w:ascii="Times" w:hAnsi="Times"/>
        </w:rPr>
        <w:t>&lt; .05. **</w:t>
      </w:r>
      <w:r w:rsidRPr="00721E22">
        <w:rPr>
          <w:rFonts w:ascii="Times" w:hAnsi="Times"/>
          <w:i/>
          <w:iCs/>
        </w:rPr>
        <w:t>p</w:t>
      </w:r>
      <w:r w:rsidRPr="00721E22">
        <w:rPr>
          <w:rFonts w:ascii="Times" w:hAnsi="Times"/>
        </w:rPr>
        <w:t xml:space="preserve"> &lt; .01. </w:t>
      </w:r>
    </w:p>
    <w:p w14:paraId="6A90706D" w14:textId="77777777" w:rsidR="00A56C0A" w:rsidRDefault="00A56C0A" w:rsidP="00A56C0A">
      <w:pPr>
        <w:spacing w:line="480" w:lineRule="auto"/>
        <w:rPr>
          <w:rFonts w:ascii="Times New Roman" w:hAnsi="Times New Roman" w:cs="Times New Roman"/>
          <w:b/>
          <w:bCs/>
        </w:rPr>
        <w:sectPr w:rsidR="00A56C0A">
          <w:pgSz w:w="15840" w:h="12240" w:orient="landscape"/>
          <w:pgMar w:top="1440" w:right="1440" w:bottom="1440" w:left="1440" w:header="720" w:footer="720" w:gutter="0"/>
          <w:cols w:space="720"/>
          <w:docGrid w:linePitch="360"/>
        </w:sectPr>
      </w:pPr>
    </w:p>
    <w:p w14:paraId="156040A5" w14:textId="77777777" w:rsidR="00A56C0A" w:rsidRDefault="00A56C0A" w:rsidP="00A56C0A">
      <w:pPr>
        <w:spacing w:line="480" w:lineRule="auto"/>
        <w:rPr>
          <w:rFonts w:ascii="Times" w:hAnsi="Times"/>
          <w:b/>
          <w:bCs/>
        </w:rPr>
      </w:pPr>
      <w:r>
        <w:rPr>
          <w:rFonts w:ascii="Times" w:hAnsi="Times"/>
          <w:b/>
          <w:bCs/>
          <w:noProof/>
        </w:rPr>
        <w:lastRenderedPageBreak/>
        <w:drawing>
          <wp:inline distT="0" distB="0" distL="0" distR="0" wp14:anchorId="3CD81D64" wp14:editId="49EC5C8B">
            <wp:extent cx="5943600" cy="3063875"/>
            <wp:effectExtent l="0" t="0" r="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a:blip r:embed="rId115">
                      <a:extLst>
                        <a:ext uri="{28A0092B-C50C-407E-A947-70E740481C1C}">
                          <a14:useLocalDpi xmlns:a14="http://schemas.microsoft.com/office/drawing/2010/main" val="0"/>
                        </a:ext>
                      </a:extLst>
                    </a:blip>
                    <a:stretch>
                      <a:fillRect/>
                    </a:stretch>
                  </pic:blipFill>
                  <pic:spPr>
                    <a:xfrm>
                      <a:off x="0" y="0"/>
                      <a:ext cx="5943600" cy="3063875"/>
                    </a:xfrm>
                    <a:prstGeom prst="rect">
                      <a:avLst/>
                    </a:prstGeom>
                  </pic:spPr>
                </pic:pic>
              </a:graphicData>
            </a:graphic>
          </wp:inline>
        </w:drawing>
      </w:r>
    </w:p>
    <w:p w14:paraId="7222D338" w14:textId="77777777" w:rsidR="00751AEC" w:rsidRDefault="00751AEC" w:rsidP="00751AEC">
      <w:pPr>
        <w:spacing w:line="480" w:lineRule="auto"/>
        <w:rPr>
          <w:rFonts w:ascii="Times New Roman" w:hAnsi="Times New Roman" w:cs="Times New Roman"/>
          <w:b/>
          <w:bCs/>
        </w:rPr>
      </w:pPr>
      <w:r>
        <w:rPr>
          <w:rFonts w:ascii="Times New Roman" w:hAnsi="Times New Roman" w:cs="Times New Roman"/>
          <w:b/>
          <w:bCs/>
        </w:rPr>
        <w:t>Figure 1</w:t>
      </w:r>
    </w:p>
    <w:p w14:paraId="3D0DEFAC" w14:textId="77777777" w:rsidR="00751AEC" w:rsidRPr="004B62BC" w:rsidRDefault="00751AEC" w:rsidP="00751AEC">
      <w:pPr>
        <w:spacing w:line="480" w:lineRule="auto"/>
        <w:rPr>
          <w:rFonts w:ascii="Times New Roman" w:hAnsi="Times New Roman" w:cs="Times New Roman"/>
          <w:i/>
          <w:iCs/>
        </w:rPr>
      </w:pPr>
      <w:r>
        <w:rPr>
          <w:rFonts w:ascii="Times New Roman" w:hAnsi="Times New Roman" w:cs="Times New Roman"/>
          <w:i/>
          <w:iCs/>
        </w:rPr>
        <w:t>Hypothesized Mediation Model</w:t>
      </w:r>
    </w:p>
    <w:p w14:paraId="289CB7AF" w14:textId="77777777" w:rsidR="00A56C0A" w:rsidRDefault="00A56C0A" w:rsidP="00A56C0A">
      <w:pPr>
        <w:spacing w:line="480" w:lineRule="auto"/>
        <w:rPr>
          <w:rFonts w:ascii="Times" w:hAnsi="Times"/>
          <w:b/>
          <w:bCs/>
        </w:rPr>
      </w:pPr>
    </w:p>
    <w:p w14:paraId="1F3F81D4" w14:textId="77777777" w:rsidR="00A56C0A" w:rsidRDefault="00A56C0A" w:rsidP="00A56C0A">
      <w:pPr>
        <w:spacing w:line="480" w:lineRule="auto"/>
        <w:rPr>
          <w:rFonts w:ascii="Times" w:hAnsi="Times"/>
          <w:b/>
          <w:bCs/>
        </w:rPr>
      </w:pPr>
    </w:p>
    <w:p w14:paraId="62645FE8" w14:textId="77777777" w:rsidR="00A56C0A" w:rsidRDefault="00A56C0A" w:rsidP="00A56C0A">
      <w:pPr>
        <w:spacing w:line="480" w:lineRule="auto"/>
        <w:rPr>
          <w:rFonts w:ascii="Times" w:hAnsi="Times"/>
          <w:b/>
          <w:bCs/>
        </w:rPr>
      </w:pPr>
    </w:p>
    <w:p w14:paraId="3FC02278" w14:textId="77777777" w:rsidR="00A56C0A" w:rsidRDefault="00A56C0A" w:rsidP="00A56C0A">
      <w:pPr>
        <w:spacing w:line="480" w:lineRule="auto"/>
        <w:rPr>
          <w:rFonts w:ascii="Times" w:hAnsi="Times"/>
          <w:b/>
          <w:bCs/>
        </w:rPr>
      </w:pPr>
    </w:p>
    <w:p w14:paraId="48F7319B" w14:textId="77777777" w:rsidR="00A56C0A" w:rsidRDefault="00A56C0A" w:rsidP="00A56C0A">
      <w:pPr>
        <w:spacing w:line="480" w:lineRule="auto"/>
        <w:rPr>
          <w:rFonts w:ascii="Times" w:hAnsi="Times"/>
          <w:b/>
          <w:bCs/>
        </w:rPr>
      </w:pPr>
    </w:p>
    <w:p w14:paraId="4E36E33F" w14:textId="77777777" w:rsidR="00A56C0A" w:rsidRDefault="00A56C0A" w:rsidP="00A56C0A">
      <w:pPr>
        <w:spacing w:line="480" w:lineRule="auto"/>
        <w:rPr>
          <w:rFonts w:ascii="Times" w:hAnsi="Times"/>
          <w:b/>
          <w:bCs/>
        </w:rPr>
      </w:pPr>
    </w:p>
    <w:p w14:paraId="2AB8BCDB" w14:textId="77777777" w:rsidR="00A56C0A" w:rsidRDefault="00A56C0A" w:rsidP="00A56C0A">
      <w:pPr>
        <w:spacing w:line="480" w:lineRule="auto"/>
        <w:rPr>
          <w:rFonts w:ascii="Times" w:hAnsi="Times"/>
          <w:b/>
          <w:bCs/>
        </w:rPr>
      </w:pPr>
    </w:p>
    <w:p w14:paraId="0C31F6A7" w14:textId="77777777" w:rsidR="00A56C0A" w:rsidRDefault="00A56C0A" w:rsidP="00A56C0A">
      <w:pPr>
        <w:spacing w:line="480" w:lineRule="auto"/>
        <w:rPr>
          <w:rFonts w:ascii="Times" w:hAnsi="Times"/>
          <w:b/>
          <w:bCs/>
        </w:rPr>
      </w:pPr>
    </w:p>
    <w:p w14:paraId="73D01704" w14:textId="77777777" w:rsidR="00A56C0A" w:rsidRDefault="00A56C0A" w:rsidP="00A56C0A">
      <w:pPr>
        <w:spacing w:line="480" w:lineRule="auto"/>
        <w:rPr>
          <w:rFonts w:ascii="Times" w:hAnsi="Times"/>
          <w:b/>
          <w:bCs/>
        </w:rPr>
      </w:pPr>
    </w:p>
    <w:p w14:paraId="110FF70E" w14:textId="77777777" w:rsidR="00A56C0A" w:rsidRDefault="00A56C0A" w:rsidP="00A56C0A">
      <w:pPr>
        <w:spacing w:line="480" w:lineRule="auto"/>
        <w:rPr>
          <w:rFonts w:ascii="Times" w:hAnsi="Times"/>
          <w:b/>
          <w:bCs/>
        </w:rPr>
      </w:pPr>
    </w:p>
    <w:p w14:paraId="2C859EA4" w14:textId="77777777" w:rsidR="00A56C0A" w:rsidRDefault="00A56C0A" w:rsidP="00A56C0A">
      <w:pPr>
        <w:spacing w:line="480" w:lineRule="auto"/>
        <w:rPr>
          <w:rFonts w:ascii="Times" w:hAnsi="Times"/>
          <w:b/>
          <w:bCs/>
        </w:rPr>
      </w:pPr>
    </w:p>
    <w:p w14:paraId="7370C01D" w14:textId="77777777" w:rsidR="00A56C0A" w:rsidRPr="00CF20E8" w:rsidRDefault="00A56C0A" w:rsidP="00A56C0A">
      <w:pPr>
        <w:rPr>
          <w:rFonts w:ascii="Times" w:hAnsi="Times"/>
        </w:rPr>
      </w:pPr>
    </w:p>
    <w:p w14:paraId="478700D6" w14:textId="77777777" w:rsidR="00A56C0A" w:rsidRPr="00CF20E8" w:rsidRDefault="00A56C0A" w:rsidP="00A56C0A">
      <w:pPr>
        <w:rPr>
          <w:rFonts w:ascii="Times" w:hAnsi="Times"/>
        </w:rPr>
      </w:pPr>
      <w:r w:rsidRPr="00CF20E8">
        <w:rPr>
          <w:rFonts w:ascii="Times" w:eastAsia="Calibri" w:hAnsi="Times" w:cs="Times New Roman"/>
          <w:noProof/>
        </w:rPr>
        <w:lastRenderedPageBreak/>
        <mc:AlternateContent>
          <mc:Choice Requires="wps">
            <w:drawing>
              <wp:anchor distT="45720" distB="45720" distL="114300" distR="114300" simplePos="0" relativeHeight="251676672" behindDoc="0" locked="0" layoutInCell="1" allowOverlap="1" wp14:anchorId="0BA72AD3" wp14:editId="27228A77">
                <wp:simplePos x="0" y="0"/>
                <wp:positionH relativeFrom="column">
                  <wp:posOffset>2374900</wp:posOffset>
                </wp:positionH>
                <wp:positionV relativeFrom="paragraph">
                  <wp:posOffset>5080</wp:posOffset>
                </wp:positionV>
                <wp:extent cx="1252220" cy="647700"/>
                <wp:effectExtent l="0" t="0" r="17780" b="1270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2220" cy="647700"/>
                        </a:xfrm>
                        <a:prstGeom prst="rect">
                          <a:avLst/>
                        </a:prstGeom>
                        <a:solidFill>
                          <a:srgbClr val="FFFFFF"/>
                        </a:solidFill>
                        <a:ln w="9525">
                          <a:solidFill>
                            <a:srgbClr val="000000"/>
                          </a:solidFill>
                          <a:miter lim="800000"/>
                          <a:headEnd/>
                          <a:tailEnd/>
                        </a:ln>
                      </wps:spPr>
                      <wps:txbx>
                        <w:txbxContent>
                          <w:p w14:paraId="45417BB3" w14:textId="77777777" w:rsidR="00A56C0A" w:rsidRPr="00AA421A" w:rsidRDefault="00A56C0A" w:rsidP="00A56C0A">
                            <w:pPr>
                              <w:jc w:val="center"/>
                              <w:rPr>
                                <w:rFonts w:ascii="Times" w:hAnsi="Times"/>
                              </w:rPr>
                            </w:pPr>
                            <w:r>
                              <w:rPr>
                                <w:rFonts w:ascii="Times" w:hAnsi="Times"/>
                              </w:rPr>
                              <w:t>Cluster C: Avoidance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BA72AD3" id="_x0000_t202" coordsize="21600,21600" o:spt="202" path="m,l,21600r21600,l21600,xe">
                <v:stroke joinstyle="miter"/>
                <v:path gradientshapeok="t" o:connecttype="rect"/>
              </v:shapetype>
              <v:shape id="Text Box 2" o:spid="_x0000_s1026" type="#_x0000_t202" style="position:absolute;margin-left:187pt;margin-top:.4pt;width:98.6pt;height:51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">
                <v:textbox>
                  <w:txbxContent>
                    <w:p w14:paraId="45417BB3" w14:textId="77777777" w:rsidR="00A56C0A" w:rsidRPr="00AA421A" w:rsidRDefault="00A56C0A" w:rsidP="00A56C0A">
                      <w:pPr>
                        <w:jc w:val="center"/>
                        <w:rPr>
                          <w:rFonts w:ascii="Times" w:hAnsi="Times"/>
                        </w:rPr>
                      </w:pPr>
                      <w:r>
                        <w:rPr>
                          <w:rFonts w:ascii="Times" w:hAnsi="Times"/>
                        </w:rPr>
                        <w:t>Cluster C: Avoidance</w:t>
                      </w:r>
                    </w:p>
                  </w:txbxContent>
                </v:textbox>
                <w10:wrap type="square"/>
              </v:shape>
            </w:pict>
          </mc:Fallback>
        </mc:AlternateContent>
      </w:r>
    </w:p>
    <w:p w14:paraId="2137E597" w14:textId="77777777" w:rsidR="00A56C0A" w:rsidRPr="00CF20E8" w:rsidRDefault="00A56C0A" w:rsidP="00A56C0A">
      <w:pPr>
        <w:rPr>
          <w:rFonts w:ascii="Times" w:hAnsi="Times"/>
        </w:rPr>
      </w:pPr>
      <w:r w:rsidRPr="00CF20E8">
        <w:rPr>
          <w:rFonts w:ascii="Times" w:eastAsia="Calibri" w:hAnsi="Times" w:cs="Times New Roman"/>
          <w:b/>
          <w:noProof/>
        </w:rPr>
        <mc:AlternateContent>
          <mc:Choice Requires="wps">
            <w:drawing>
              <wp:anchor distT="45720" distB="45720" distL="114300" distR="114300" simplePos="0" relativeHeight="251684864" behindDoc="1" locked="0" layoutInCell="1" allowOverlap="1" wp14:anchorId="7326B857" wp14:editId="2F7ADBE4">
                <wp:simplePos x="0" y="0"/>
                <wp:positionH relativeFrom="column">
                  <wp:posOffset>4114774</wp:posOffset>
                </wp:positionH>
                <wp:positionV relativeFrom="paragraph">
                  <wp:posOffset>96520</wp:posOffset>
                </wp:positionV>
                <wp:extent cx="1104900" cy="257175"/>
                <wp:effectExtent l="0" t="0" r="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257175"/>
                        </a:xfrm>
                        <a:prstGeom prst="rect">
                          <a:avLst/>
                        </a:prstGeom>
                        <a:solidFill>
                          <a:srgbClr val="FFFFFF"/>
                        </a:solidFill>
                        <a:ln w="9525">
                          <a:noFill/>
                          <a:miter lim="800000"/>
                          <a:headEnd/>
                          <a:tailEnd/>
                        </a:ln>
                      </wps:spPr>
                      <wps:txbx>
                        <w:txbxContent>
                          <w:p w14:paraId="58BFCC2C" w14:textId="77777777" w:rsidR="00A56C0A" w:rsidRPr="00454FBD" w:rsidRDefault="00A56C0A" w:rsidP="00A56C0A">
                            <w:pPr>
                              <w:rPr>
                                <w:rFonts w:ascii="Times New Roman" w:hAnsi="Times New Roman" w:cs="Times New Roman"/>
                              </w:rPr>
                            </w:pPr>
                            <w:r w:rsidRPr="00454FBD">
                              <w:rPr>
                                <w:rFonts w:ascii="Times New Roman" w:hAnsi="Times New Roman" w:cs="Times New Roman"/>
                              </w:rPr>
                              <w:t xml:space="preserve">β = </w:t>
                            </w:r>
                            <w:r>
                              <w:rPr>
                                <w:rFonts w:ascii="Times New Roman" w:hAnsi="Times New Roman" w:cs="Times New Roman"/>
                              </w:rPr>
                              <w:t>-.04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26B857" id="_x0000_s1027" type="#_x0000_t202" style="position:absolute;margin-left:324pt;margin-top:7.6pt;width:87pt;height:20.25pt;z-index:-251631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" stroked="f">
                <v:textbox>
                  <w:txbxContent>
                    <w:p w14:paraId="58BFCC2C" w14:textId="77777777" w:rsidR="00A56C0A" w:rsidRPr="00454FBD" w:rsidRDefault="00A56C0A" w:rsidP="00A56C0A">
                      <w:pPr>
                        <w:rPr>
                          <w:rFonts w:ascii="Times New Roman" w:hAnsi="Times New Roman" w:cs="Times New Roman"/>
                        </w:rPr>
                      </w:pPr>
                      <w:r w:rsidRPr="00454FBD">
                        <w:rPr>
                          <w:rFonts w:ascii="Times New Roman" w:hAnsi="Times New Roman" w:cs="Times New Roman"/>
                        </w:rPr>
                        <w:t xml:space="preserve">β = </w:t>
                      </w:r>
                      <w:r>
                        <w:rPr>
                          <w:rFonts w:ascii="Times New Roman" w:hAnsi="Times New Roman" w:cs="Times New Roman"/>
                        </w:rPr>
                        <w:t>-.04</w:t>
                      </w:r>
                    </w:p>
                  </w:txbxContent>
                </v:textbox>
              </v:shape>
            </w:pict>
          </mc:Fallback>
        </mc:AlternateContent>
      </w:r>
      <w:r w:rsidRPr="00CF20E8">
        <w:rPr>
          <w:rFonts w:ascii="Times" w:eastAsia="Calibri" w:hAnsi="Times" w:cs="Times New Roman"/>
          <w:b/>
          <w:noProof/>
        </w:rPr>
        <mc:AlternateContent>
          <mc:Choice Requires="wps">
            <w:drawing>
              <wp:anchor distT="45720" distB="45720" distL="114300" distR="114300" simplePos="0" relativeHeight="251688960" behindDoc="1" locked="0" layoutInCell="1" allowOverlap="1" wp14:anchorId="17527E17" wp14:editId="52BBFE0A">
                <wp:simplePos x="0" y="0"/>
                <wp:positionH relativeFrom="column">
                  <wp:posOffset>1149350</wp:posOffset>
                </wp:positionH>
                <wp:positionV relativeFrom="paragraph">
                  <wp:posOffset>103462</wp:posOffset>
                </wp:positionV>
                <wp:extent cx="1104900" cy="257175"/>
                <wp:effectExtent l="0" t="0" r="0" b="0"/>
                <wp:wrapNone/>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257175"/>
                        </a:xfrm>
                        <a:prstGeom prst="rect">
                          <a:avLst/>
                        </a:prstGeom>
                        <a:solidFill>
                          <a:srgbClr val="FFFFFF"/>
                        </a:solidFill>
                        <a:ln w="9525">
                          <a:noFill/>
                          <a:miter lim="800000"/>
                          <a:headEnd/>
                          <a:tailEnd/>
                        </a:ln>
                      </wps:spPr>
                      <wps:txbx>
                        <w:txbxContent>
                          <w:p w14:paraId="5423BC0F" w14:textId="77777777" w:rsidR="00A56C0A" w:rsidRPr="00454FBD" w:rsidRDefault="00A56C0A" w:rsidP="00A56C0A">
                            <w:pPr>
                              <w:rPr>
                                <w:rFonts w:ascii="Times New Roman" w:hAnsi="Times New Roman" w:cs="Times New Roman"/>
                              </w:rPr>
                            </w:pPr>
                            <w:r w:rsidRPr="00454FBD">
                              <w:rPr>
                                <w:rFonts w:ascii="Times New Roman" w:hAnsi="Times New Roman" w:cs="Times New Roman"/>
                              </w:rPr>
                              <w:t xml:space="preserve">β = </w:t>
                            </w:r>
                            <w:r>
                              <w:rPr>
                                <w:rFonts w:ascii="Times New Roman" w:hAnsi="Times New Roman" w:cs="Times New Roman"/>
                              </w:rPr>
                              <w:t>.02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527E17" id="_x0000_s1028" type="#_x0000_t202" style="position:absolute;margin-left:90.5pt;margin-top:8.15pt;width:87pt;height:20.25pt;z-index:-251627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" stroked="f">
                <v:textbox>
                  <w:txbxContent>
                    <w:p w14:paraId="5423BC0F" w14:textId="77777777" w:rsidR="00A56C0A" w:rsidRPr="00454FBD" w:rsidRDefault="00A56C0A" w:rsidP="00A56C0A">
                      <w:pPr>
                        <w:rPr>
                          <w:rFonts w:ascii="Times New Roman" w:hAnsi="Times New Roman" w:cs="Times New Roman"/>
                        </w:rPr>
                      </w:pPr>
                      <w:r w:rsidRPr="00454FBD">
                        <w:rPr>
                          <w:rFonts w:ascii="Times New Roman" w:hAnsi="Times New Roman" w:cs="Times New Roman"/>
                        </w:rPr>
                        <w:t xml:space="preserve">β = </w:t>
                      </w:r>
                      <w:r>
                        <w:rPr>
                          <w:rFonts w:ascii="Times New Roman" w:hAnsi="Times New Roman" w:cs="Times New Roman"/>
                        </w:rPr>
                        <w:t>.02</w:t>
                      </w:r>
                    </w:p>
                  </w:txbxContent>
                </v:textbox>
              </v:shape>
            </w:pict>
          </mc:Fallback>
        </mc:AlternateContent>
      </w:r>
      <w:r w:rsidRPr="00CF20E8">
        <w:rPr>
          <w:rFonts w:ascii="Times" w:eastAsia="Calibri" w:hAnsi="Times" w:cs="Times New Roman"/>
          <w:noProof/>
        </w:rPr>
        <mc:AlternateContent>
          <mc:Choice Requires="wps">
            <w:drawing>
              <wp:anchor distT="0" distB="0" distL="114300" distR="114300" simplePos="0" relativeHeight="251678720" behindDoc="0" locked="0" layoutInCell="1" allowOverlap="1" wp14:anchorId="110D9CA1" wp14:editId="523E7B8B">
                <wp:simplePos x="0" y="0"/>
                <wp:positionH relativeFrom="column">
                  <wp:posOffset>3645074</wp:posOffset>
                </wp:positionH>
                <wp:positionV relativeFrom="paragraph">
                  <wp:posOffset>86978</wp:posOffset>
                </wp:positionV>
                <wp:extent cx="1334022" cy="1063851"/>
                <wp:effectExtent l="0" t="0" r="38100" b="41275"/>
                <wp:wrapNone/>
                <wp:docPr id="17" name="Straight Arrow Connector 17"/>
                <wp:cNvGraphicFramePr/>
                <a:graphic xmlns:a="http://schemas.openxmlformats.org/drawingml/2006/main">
                  <a:graphicData uri="http://schemas.microsoft.com/office/word/2010/wordprocessingShape">
                    <wps:wsp>
                      <wps:cNvCnPr/>
                      <wps:spPr>
                        <a:xfrm>
                          <a:off x="0" y="0"/>
                          <a:ext cx="1334022" cy="1063851"/>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FA5E3F3" id="_x0000_t32" coordsize="21600,21600" o:spt="32" o:oned="t" path="m,l21600,21600e" filled="f">
                <v:path arrowok="t" fillok="f" o:connecttype="none"/>
                <o:lock v:ext="edit" shapetype="t"/>
              </v:shapetype>
              <v:shape id="Straight Arrow Connector 17" o:spid="_x0000_s1026" type="#_x0000_t32" style="position:absolute;margin-left:287pt;margin-top:6.85pt;width:105.05pt;height:83.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" strokecolor="black [3200]" strokeweight=".5pt">
                <v:stroke dashstyle="dash" endarrow="block" joinstyle="miter"/>
              </v:shape>
            </w:pict>
          </mc:Fallback>
        </mc:AlternateContent>
      </w:r>
      <w:r w:rsidRPr="00CF20E8">
        <w:rPr>
          <w:rFonts w:ascii="Times" w:eastAsia="Calibri" w:hAnsi="Times" w:cs="Times New Roman"/>
          <w:noProof/>
        </w:rPr>
        <mc:AlternateContent>
          <mc:Choice Requires="wps">
            <w:drawing>
              <wp:anchor distT="0" distB="0" distL="114300" distR="114300" simplePos="0" relativeHeight="251677696" behindDoc="0" locked="0" layoutInCell="1" allowOverlap="1" wp14:anchorId="42166008" wp14:editId="6F6EF941">
                <wp:simplePos x="0" y="0"/>
                <wp:positionH relativeFrom="column">
                  <wp:posOffset>1027133</wp:posOffset>
                </wp:positionH>
                <wp:positionV relativeFrom="paragraph">
                  <wp:posOffset>86630</wp:posOffset>
                </wp:positionV>
                <wp:extent cx="1352811" cy="1064538"/>
                <wp:effectExtent l="0" t="25400" r="31750" b="15240"/>
                <wp:wrapNone/>
                <wp:docPr id="16" name="Straight Arrow Connector 16"/>
                <wp:cNvGraphicFramePr/>
                <a:graphic xmlns:a="http://schemas.openxmlformats.org/drawingml/2006/main">
                  <a:graphicData uri="http://schemas.microsoft.com/office/word/2010/wordprocessingShape">
                    <wps:wsp>
                      <wps:cNvCnPr/>
                      <wps:spPr>
                        <a:xfrm flipV="1">
                          <a:off x="0" y="0"/>
                          <a:ext cx="1352811" cy="1064538"/>
                        </a:xfrm>
                        <a:prstGeom prst="straightConnector1">
                          <a:avLst/>
                        </a:prstGeom>
                        <a:ln>
                          <a:solidFill>
                            <a:schemeClr val="dk1"/>
                          </a:solidFill>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CE5E7C4" id="Straight Arrow Connector 16" o:spid="_x0000_s1026" type="#_x0000_t32" style="position:absolute;margin-left:80.9pt;margin-top:6.8pt;width:106.5pt;height:83.8pt;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" strokecolor="black [3200]" strokeweight=".5pt">
                <v:stroke dashstyle="dash" endarrow="block" joinstyle="miter"/>
              </v:shape>
            </w:pict>
          </mc:Fallback>
        </mc:AlternateContent>
      </w:r>
    </w:p>
    <w:p w14:paraId="786F8F25" w14:textId="77777777" w:rsidR="00A56C0A" w:rsidRPr="00CF20E8" w:rsidRDefault="00A56C0A" w:rsidP="00A56C0A">
      <w:pPr>
        <w:rPr>
          <w:rFonts w:ascii="Times" w:hAnsi="Times"/>
        </w:rPr>
      </w:pPr>
    </w:p>
    <w:p w14:paraId="6AD36E9B" w14:textId="77777777" w:rsidR="00A56C0A" w:rsidRPr="00CF20E8" w:rsidRDefault="00A56C0A" w:rsidP="00A56C0A">
      <w:pPr>
        <w:spacing w:line="480" w:lineRule="auto"/>
        <w:rPr>
          <w:rFonts w:ascii="Times" w:eastAsia="Calibri" w:hAnsi="Times" w:cs="Times New Roman"/>
        </w:rPr>
      </w:pPr>
      <w:r w:rsidRPr="00CF20E8">
        <w:rPr>
          <w:rFonts w:ascii="Times" w:eastAsia="Calibri" w:hAnsi="Times" w:cs="Times New Roman"/>
          <w:noProof/>
        </w:rPr>
        <mc:AlternateContent>
          <mc:Choice Requires="wps">
            <w:drawing>
              <wp:anchor distT="45720" distB="45720" distL="114300" distR="114300" simplePos="0" relativeHeight="251659264" behindDoc="0" locked="0" layoutInCell="1" allowOverlap="1" wp14:anchorId="0F5D3777" wp14:editId="062585A8">
                <wp:simplePos x="0" y="0"/>
                <wp:positionH relativeFrom="column">
                  <wp:posOffset>2378075</wp:posOffset>
                </wp:positionH>
                <wp:positionV relativeFrom="paragraph">
                  <wp:posOffset>255270</wp:posOffset>
                </wp:positionV>
                <wp:extent cx="1252728" cy="566928"/>
                <wp:effectExtent l="0" t="0" r="17780" b="1778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2728" cy="566928"/>
                        </a:xfrm>
                        <a:prstGeom prst="rect">
                          <a:avLst/>
                        </a:prstGeom>
                        <a:solidFill>
                          <a:srgbClr val="FFFFFF"/>
                        </a:solidFill>
                        <a:ln w="9525">
                          <a:solidFill>
                            <a:srgbClr val="000000"/>
                          </a:solidFill>
                          <a:miter lim="800000"/>
                          <a:headEnd/>
                          <a:tailEnd/>
                        </a:ln>
                      </wps:spPr>
                      <wps:txbx>
                        <w:txbxContent>
                          <w:p w14:paraId="65637FB0" w14:textId="77777777" w:rsidR="00A56C0A" w:rsidRPr="00AA421A" w:rsidRDefault="00A56C0A" w:rsidP="00A56C0A">
                            <w:pPr>
                              <w:jc w:val="center"/>
                              <w:rPr>
                                <w:rFonts w:ascii="Times" w:hAnsi="Times"/>
                              </w:rPr>
                            </w:pPr>
                            <w:r>
                              <w:rPr>
                                <w:rFonts w:ascii="Times" w:hAnsi="Times"/>
                              </w:rPr>
                              <w:t>Cluster D: NACM</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F5D3777" id="_x0000_s1029" type="#_x0000_t202" style="position:absolute;margin-left:187.25pt;margin-top:20.1pt;width:98.65pt;height:44.6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">
                <v:textbox>
                  <w:txbxContent>
                    <w:p w14:paraId="65637FB0" w14:textId="77777777" w:rsidR="00A56C0A" w:rsidRPr="00AA421A" w:rsidRDefault="00A56C0A" w:rsidP="00A56C0A">
                      <w:pPr>
                        <w:jc w:val="center"/>
                        <w:rPr>
                          <w:rFonts w:ascii="Times" w:hAnsi="Times"/>
                        </w:rPr>
                      </w:pPr>
                      <w:r>
                        <w:rPr>
                          <w:rFonts w:ascii="Times" w:hAnsi="Times"/>
                        </w:rPr>
                        <w:t>Cluster D: NACM</w:t>
                      </w:r>
                    </w:p>
                  </w:txbxContent>
                </v:textbox>
                <w10:wrap type="square"/>
              </v:shape>
            </w:pict>
          </mc:Fallback>
        </mc:AlternateContent>
      </w:r>
    </w:p>
    <w:p w14:paraId="4C472D5D" w14:textId="77777777" w:rsidR="00A56C0A" w:rsidRPr="00CF20E8" w:rsidRDefault="00A56C0A" w:rsidP="00A56C0A">
      <w:pPr>
        <w:spacing w:line="480" w:lineRule="auto"/>
        <w:rPr>
          <w:rFonts w:ascii="Times" w:eastAsia="Calibri" w:hAnsi="Times" w:cs="Times New Roman"/>
        </w:rPr>
      </w:pPr>
      <w:r w:rsidRPr="00CF20E8">
        <w:rPr>
          <w:rFonts w:ascii="Times" w:eastAsia="Calibri" w:hAnsi="Times" w:cs="Times New Roman"/>
          <w:b/>
          <w:noProof/>
        </w:rPr>
        <mc:AlternateContent>
          <mc:Choice Requires="wps">
            <w:drawing>
              <wp:anchor distT="45720" distB="45720" distL="114300" distR="114300" simplePos="0" relativeHeight="251687936" behindDoc="1" locked="0" layoutInCell="1" allowOverlap="1" wp14:anchorId="68854510" wp14:editId="5BB75825">
                <wp:simplePos x="0" y="0"/>
                <wp:positionH relativeFrom="column">
                  <wp:posOffset>1512396</wp:posOffset>
                </wp:positionH>
                <wp:positionV relativeFrom="paragraph">
                  <wp:posOffset>114300</wp:posOffset>
                </wp:positionV>
                <wp:extent cx="1104900" cy="257175"/>
                <wp:effectExtent l="0" t="0" r="0" b="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257175"/>
                        </a:xfrm>
                        <a:prstGeom prst="rect">
                          <a:avLst/>
                        </a:prstGeom>
                        <a:solidFill>
                          <a:srgbClr val="FFFFFF"/>
                        </a:solidFill>
                        <a:ln w="9525">
                          <a:noFill/>
                          <a:miter lim="800000"/>
                          <a:headEnd/>
                          <a:tailEnd/>
                        </a:ln>
                      </wps:spPr>
                      <wps:txbx>
                        <w:txbxContent>
                          <w:p w14:paraId="1EAD6E58" w14:textId="77777777" w:rsidR="00A56C0A" w:rsidRPr="00454FBD" w:rsidRDefault="00A56C0A" w:rsidP="00A56C0A">
                            <w:pPr>
                              <w:rPr>
                                <w:rFonts w:ascii="Times New Roman" w:hAnsi="Times New Roman" w:cs="Times New Roman"/>
                              </w:rPr>
                            </w:pPr>
                            <w:r w:rsidRPr="00454FBD">
                              <w:rPr>
                                <w:rFonts w:ascii="Times New Roman" w:hAnsi="Times New Roman" w:cs="Times New Roman"/>
                              </w:rPr>
                              <w:t xml:space="preserve">β = </w:t>
                            </w:r>
                            <w:r>
                              <w:rPr>
                                <w:rFonts w:ascii="Times New Roman" w:hAnsi="Times New Roman" w:cs="Times New Roman"/>
                              </w:rPr>
                              <w:t>-.04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854510" id="_x0000_s1030" type="#_x0000_t202" style="position:absolute;margin-left:119.1pt;margin-top:9pt;width:87pt;height:20.25pt;z-index:-251628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" stroked="f">
                <v:textbox>
                  <w:txbxContent>
                    <w:p w14:paraId="1EAD6E58" w14:textId="77777777" w:rsidR="00A56C0A" w:rsidRPr="00454FBD" w:rsidRDefault="00A56C0A" w:rsidP="00A56C0A">
                      <w:pPr>
                        <w:rPr>
                          <w:rFonts w:ascii="Times New Roman" w:hAnsi="Times New Roman" w:cs="Times New Roman"/>
                        </w:rPr>
                      </w:pPr>
                      <w:r w:rsidRPr="00454FBD">
                        <w:rPr>
                          <w:rFonts w:ascii="Times New Roman" w:hAnsi="Times New Roman" w:cs="Times New Roman"/>
                        </w:rPr>
                        <w:t xml:space="preserve">β = </w:t>
                      </w:r>
                      <w:r>
                        <w:rPr>
                          <w:rFonts w:ascii="Times New Roman" w:hAnsi="Times New Roman" w:cs="Times New Roman"/>
                        </w:rPr>
                        <w:t>-.04</w:t>
                      </w:r>
                    </w:p>
                  </w:txbxContent>
                </v:textbox>
              </v:shape>
            </w:pict>
          </mc:Fallback>
        </mc:AlternateContent>
      </w:r>
      <w:r w:rsidRPr="00CF20E8">
        <w:rPr>
          <w:rFonts w:ascii="Times" w:eastAsia="Calibri" w:hAnsi="Times" w:cs="Times New Roman"/>
          <w:b/>
          <w:noProof/>
        </w:rPr>
        <mc:AlternateContent>
          <mc:Choice Requires="wps">
            <w:drawing>
              <wp:anchor distT="45720" distB="45720" distL="114300" distR="114300" simplePos="0" relativeHeight="251683840" behindDoc="1" locked="0" layoutInCell="1" allowOverlap="1" wp14:anchorId="23BD5B69" wp14:editId="32688810">
                <wp:simplePos x="0" y="0"/>
                <wp:positionH relativeFrom="column">
                  <wp:posOffset>3694891</wp:posOffset>
                </wp:positionH>
                <wp:positionV relativeFrom="paragraph">
                  <wp:posOffset>32385</wp:posOffset>
                </wp:positionV>
                <wp:extent cx="1104900" cy="257175"/>
                <wp:effectExtent l="0" t="0" r="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257175"/>
                        </a:xfrm>
                        <a:prstGeom prst="rect">
                          <a:avLst/>
                        </a:prstGeom>
                        <a:solidFill>
                          <a:srgbClr val="FFFFFF"/>
                        </a:solidFill>
                        <a:ln w="9525">
                          <a:noFill/>
                          <a:miter lim="800000"/>
                          <a:headEnd/>
                          <a:tailEnd/>
                        </a:ln>
                      </wps:spPr>
                      <wps:txbx>
                        <w:txbxContent>
                          <w:p w14:paraId="7DEEF834" w14:textId="77777777" w:rsidR="00A56C0A" w:rsidRPr="00454FBD" w:rsidRDefault="00A56C0A" w:rsidP="00A56C0A">
                            <w:pPr>
                              <w:rPr>
                                <w:rFonts w:ascii="Times New Roman" w:hAnsi="Times New Roman" w:cs="Times New Roman"/>
                              </w:rPr>
                            </w:pPr>
                            <w:r w:rsidRPr="00454FBD">
                              <w:rPr>
                                <w:rFonts w:ascii="Times New Roman" w:hAnsi="Times New Roman" w:cs="Times New Roman"/>
                              </w:rPr>
                              <w:t xml:space="preserve">β = </w:t>
                            </w:r>
                            <w:r>
                              <w:rPr>
                                <w:rFonts w:ascii="Times New Roman" w:hAnsi="Times New Roman" w:cs="Times New Roman"/>
                              </w:rPr>
                              <w:t>-.05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BD5B69" id="_x0000_s1031" type="#_x0000_t202" style="position:absolute;margin-left:290.95pt;margin-top:2.55pt;width:87pt;height:20.25pt;z-index:-251632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" stroked="f">
                <v:textbox>
                  <w:txbxContent>
                    <w:p w14:paraId="7DEEF834" w14:textId="77777777" w:rsidR="00A56C0A" w:rsidRPr="00454FBD" w:rsidRDefault="00A56C0A" w:rsidP="00A56C0A">
                      <w:pPr>
                        <w:rPr>
                          <w:rFonts w:ascii="Times New Roman" w:hAnsi="Times New Roman" w:cs="Times New Roman"/>
                        </w:rPr>
                      </w:pPr>
                      <w:r w:rsidRPr="00454FBD">
                        <w:rPr>
                          <w:rFonts w:ascii="Times New Roman" w:hAnsi="Times New Roman" w:cs="Times New Roman"/>
                        </w:rPr>
                        <w:t xml:space="preserve">β = </w:t>
                      </w:r>
                      <w:r>
                        <w:rPr>
                          <w:rFonts w:ascii="Times New Roman" w:hAnsi="Times New Roman" w:cs="Times New Roman"/>
                        </w:rPr>
                        <w:t>-.05</w:t>
                      </w:r>
                    </w:p>
                  </w:txbxContent>
                </v:textbox>
              </v:shape>
            </w:pict>
          </mc:Fallback>
        </mc:AlternateContent>
      </w:r>
      <w:r w:rsidRPr="00CF20E8">
        <w:rPr>
          <w:rFonts w:ascii="Times" w:eastAsia="Calibri" w:hAnsi="Times" w:cs="Times New Roman"/>
          <w:noProof/>
        </w:rPr>
        <mc:AlternateContent>
          <mc:Choice Requires="wps">
            <w:drawing>
              <wp:anchor distT="0" distB="0" distL="114300" distR="114300" simplePos="0" relativeHeight="251672576" behindDoc="0" locked="0" layoutInCell="1" allowOverlap="1" wp14:anchorId="6F389B23" wp14:editId="69A478EF">
                <wp:simplePos x="0" y="0"/>
                <wp:positionH relativeFrom="column">
                  <wp:posOffset>3645074</wp:posOffset>
                </wp:positionH>
                <wp:positionV relativeFrom="paragraph">
                  <wp:posOffset>209654</wp:posOffset>
                </wp:positionV>
                <wp:extent cx="1340024" cy="474293"/>
                <wp:effectExtent l="0" t="0" r="31750" b="46990"/>
                <wp:wrapNone/>
                <wp:docPr id="11" name="Straight Arrow Connector 11"/>
                <wp:cNvGraphicFramePr/>
                <a:graphic xmlns:a="http://schemas.openxmlformats.org/drawingml/2006/main">
                  <a:graphicData uri="http://schemas.microsoft.com/office/word/2010/wordprocessingShape">
                    <wps:wsp>
                      <wps:cNvCnPr/>
                      <wps:spPr>
                        <a:xfrm>
                          <a:off x="0" y="0"/>
                          <a:ext cx="1340024" cy="474293"/>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FB7D12B" id="Straight Arrow Connector 11" o:spid="_x0000_s1026" type="#_x0000_t32" style="position:absolute;margin-left:287pt;margin-top:16.5pt;width:105.5pt;height:37.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" strokecolor="black [3200]" strokeweight=".5pt">
                <v:stroke dashstyle="dash" endarrow="block" joinstyle="miter"/>
              </v:shape>
            </w:pict>
          </mc:Fallback>
        </mc:AlternateContent>
      </w:r>
      <w:r w:rsidRPr="00CF20E8">
        <w:rPr>
          <w:rFonts w:ascii="Times" w:eastAsia="Calibri" w:hAnsi="Times" w:cs="Times New Roman"/>
          <w:noProof/>
        </w:rPr>
        <mc:AlternateContent>
          <mc:Choice Requires="wps">
            <w:drawing>
              <wp:anchor distT="0" distB="0" distL="114300" distR="114300" simplePos="0" relativeHeight="251671552" behindDoc="0" locked="0" layoutInCell="1" allowOverlap="1" wp14:anchorId="65C06654" wp14:editId="212287DF">
                <wp:simplePos x="0" y="0"/>
                <wp:positionH relativeFrom="column">
                  <wp:posOffset>1027134</wp:posOffset>
                </wp:positionH>
                <wp:positionV relativeFrom="paragraph">
                  <wp:posOffset>209131</wp:posOffset>
                </wp:positionV>
                <wp:extent cx="1340285" cy="475163"/>
                <wp:effectExtent l="0" t="38100" r="0" b="20320"/>
                <wp:wrapNone/>
                <wp:docPr id="10" name="Straight Arrow Connector 10"/>
                <wp:cNvGraphicFramePr/>
                <a:graphic xmlns:a="http://schemas.openxmlformats.org/drawingml/2006/main">
                  <a:graphicData uri="http://schemas.microsoft.com/office/word/2010/wordprocessingShape">
                    <wps:wsp>
                      <wps:cNvCnPr/>
                      <wps:spPr>
                        <a:xfrm flipV="1">
                          <a:off x="0" y="0"/>
                          <a:ext cx="1340285" cy="475163"/>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B9FE855" id="Straight Arrow Connector 10" o:spid="_x0000_s1026" type="#_x0000_t32" style="position:absolute;margin-left:80.9pt;margin-top:16.45pt;width:105.55pt;height:37.4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" strokecolor="black [3200]" strokeweight=".5pt">
                <v:stroke dashstyle="dash" endarrow="block" joinstyle="miter"/>
              </v:shape>
            </w:pict>
          </mc:Fallback>
        </mc:AlternateContent>
      </w:r>
    </w:p>
    <w:p w14:paraId="61A428C4" w14:textId="77777777" w:rsidR="00A56C0A" w:rsidRPr="00CF20E8" w:rsidRDefault="00A56C0A" w:rsidP="00A56C0A">
      <w:pPr>
        <w:spacing w:line="480" w:lineRule="auto"/>
        <w:rPr>
          <w:rFonts w:ascii="Times" w:eastAsia="Calibri" w:hAnsi="Times" w:cs="Times New Roman"/>
        </w:rPr>
      </w:pPr>
      <w:r w:rsidRPr="00CF20E8">
        <w:rPr>
          <w:rFonts w:ascii="Times" w:eastAsia="Calibri" w:hAnsi="Times" w:cs="Times New Roman"/>
          <w:b/>
          <w:noProof/>
        </w:rPr>
        <mc:AlternateContent>
          <mc:Choice Requires="wps">
            <w:drawing>
              <wp:anchor distT="45720" distB="45720" distL="114300" distR="114300" simplePos="0" relativeHeight="251681792" behindDoc="1" locked="0" layoutInCell="1" allowOverlap="1" wp14:anchorId="44C34A4E" wp14:editId="13067971">
                <wp:simplePos x="0" y="0"/>
                <wp:positionH relativeFrom="column">
                  <wp:posOffset>3692525</wp:posOffset>
                </wp:positionH>
                <wp:positionV relativeFrom="paragraph">
                  <wp:posOffset>240030</wp:posOffset>
                </wp:positionV>
                <wp:extent cx="1104900" cy="257175"/>
                <wp:effectExtent l="0" t="0"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257175"/>
                        </a:xfrm>
                        <a:prstGeom prst="rect">
                          <a:avLst/>
                        </a:prstGeom>
                        <a:solidFill>
                          <a:srgbClr val="FFFFFF"/>
                        </a:solidFill>
                        <a:ln w="9525">
                          <a:noFill/>
                          <a:miter lim="800000"/>
                          <a:headEnd/>
                          <a:tailEnd/>
                        </a:ln>
                      </wps:spPr>
                      <wps:txbx>
                        <w:txbxContent>
                          <w:p w14:paraId="5C1FF0FC" w14:textId="77777777" w:rsidR="00A56C0A" w:rsidRPr="00454FBD" w:rsidRDefault="00A56C0A" w:rsidP="00A56C0A">
                            <w:pPr>
                              <w:rPr>
                                <w:rFonts w:ascii="Times New Roman" w:hAnsi="Times New Roman" w:cs="Times New Roman"/>
                              </w:rPr>
                            </w:pPr>
                            <w:r w:rsidRPr="00454FBD">
                              <w:rPr>
                                <w:rFonts w:ascii="Times New Roman" w:hAnsi="Times New Roman" w:cs="Times New Roman"/>
                              </w:rPr>
                              <w:t xml:space="preserve">β = </w:t>
                            </w:r>
                            <w:r>
                              <w:rPr>
                                <w:rFonts w:ascii="Times New Roman" w:hAnsi="Times New Roman" w:cs="Times New Roman"/>
                              </w:rPr>
                              <w:t>.14**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C34A4E" id="_x0000_s1032" type="#_x0000_t202" style="position:absolute;margin-left:290.75pt;margin-top:18.9pt;width:87pt;height:20.25pt;z-index:-251634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" stroked="f">
                <v:textbox>
                  <w:txbxContent>
                    <w:p w14:paraId="5C1FF0FC" w14:textId="77777777" w:rsidR="00A56C0A" w:rsidRPr="00454FBD" w:rsidRDefault="00A56C0A" w:rsidP="00A56C0A">
                      <w:pPr>
                        <w:rPr>
                          <w:rFonts w:ascii="Times New Roman" w:hAnsi="Times New Roman" w:cs="Times New Roman"/>
                        </w:rPr>
                      </w:pPr>
                      <w:r w:rsidRPr="00454FBD">
                        <w:rPr>
                          <w:rFonts w:ascii="Times New Roman" w:hAnsi="Times New Roman" w:cs="Times New Roman"/>
                        </w:rPr>
                        <w:t xml:space="preserve">β = </w:t>
                      </w:r>
                      <w:r>
                        <w:rPr>
                          <w:rFonts w:ascii="Times New Roman" w:hAnsi="Times New Roman" w:cs="Times New Roman"/>
                        </w:rPr>
                        <w:t>.14**</w:t>
                      </w:r>
                    </w:p>
                  </w:txbxContent>
                </v:textbox>
              </v:shape>
            </w:pict>
          </mc:Fallback>
        </mc:AlternateContent>
      </w:r>
      <w:r w:rsidRPr="00CF20E8">
        <w:rPr>
          <w:rFonts w:ascii="Times" w:eastAsia="Calibri" w:hAnsi="Times" w:cs="Times New Roman"/>
          <w:b/>
          <w:noProof/>
        </w:rPr>
        <mc:AlternateContent>
          <mc:Choice Requires="wps">
            <w:drawing>
              <wp:anchor distT="45720" distB="45720" distL="114300" distR="114300" simplePos="0" relativeHeight="251685888" behindDoc="1" locked="0" layoutInCell="1" allowOverlap="1" wp14:anchorId="7A6D9520" wp14:editId="58FEEBDA">
                <wp:simplePos x="0" y="0"/>
                <wp:positionH relativeFrom="column">
                  <wp:posOffset>1506028</wp:posOffset>
                </wp:positionH>
                <wp:positionV relativeFrom="paragraph">
                  <wp:posOffset>210638</wp:posOffset>
                </wp:positionV>
                <wp:extent cx="1104900" cy="257175"/>
                <wp:effectExtent l="0" t="0" r="0"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257175"/>
                        </a:xfrm>
                        <a:prstGeom prst="rect">
                          <a:avLst/>
                        </a:prstGeom>
                        <a:solidFill>
                          <a:srgbClr val="FFFFFF"/>
                        </a:solidFill>
                        <a:ln w="9525">
                          <a:noFill/>
                          <a:miter lim="800000"/>
                          <a:headEnd/>
                          <a:tailEnd/>
                        </a:ln>
                      </wps:spPr>
                      <wps:txbx>
                        <w:txbxContent>
                          <w:p w14:paraId="79693CA0" w14:textId="77777777" w:rsidR="00A56C0A" w:rsidRPr="00454FBD" w:rsidRDefault="00A56C0A" w:rsidP="00A56C0A">
                            <w:pPr>
                              <w:rPr>
                                <w:rFonts w:ascii="Times New Roman" w:hAnsi="Times New Roman" w:cs="Times New Roman"/>
                              </w:rPr>
                            </w:pPr>
                            <w:r w:rsidRPr="00454FBD">
                              <w:rPr>
                                <w:rFonts w:ascii="Times New Roman" w:hAnsi="Times New Roman" w:cs="Times New Roman"/>
                              </w:rPr>
                              <w:t xml:space="preserve">β = </w:t>
                            </w:r>
                            <w:r>
                              <w:rPr>
                                <w:rFonts w:ascii="Times New Roman" w:hAnsi="Times New Roman" w:cs="Times New Roman"/>
                              </w:rPr>
                              <w:t>.39***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6D9520" id="_x0000_s1033" type="#_x0000_t202" style="position:absolute;margin-left:118.6pt;margin-top:16.6pt;width:87pt;height:20.25pt;z-index:-251630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" stroked="f">
                <v:textbox>
                  <w:txbxContent>
                    <w:p w14:paraId="79693CA0" w14:textId="77777777" w:rsidR="00A56C0A" w:rsidRPr="00454FBD" w:rsidRDefault="00A56C0A" w:rsidP="00A56C0A">
                      <w:pPr>
                        <w:rPr>
                          <w:rFonts w:ascii="Times New Roman" w:hAnsi="Times New Roman" w:cs="Times New Roman"/>
                        </w:rPr>
                      </w:pPr>
                      <w:r w:rsidRPr="00454FBD">
                        <w:rPr>
                          <w:rFonts w:ascii="Times New Roman" w:hAnsi="Times New Roman" w:cs="Times New Roman"/>
                        </w:rPr>
                        <w:t xml:space="preserve">β = </w:t>
                      </w:r>
                      <w:r>
                        <w:rPr>
                          <w:rFonts w:ascii="Times New Roman" w:hAnsi="Times New Roman" w:cs="Times New Roman"/>
                        </w:rPr>
                        <w:t>.39***</w:t>
                      </w:r>
                    </w:p>
                  </w:txbxContent>
                </v:textbox>
              </v:shape>
            </w:pict>
          </mc:Fallback>
        </mc:AlternateContent>
      </w:r>
      <w:r w:rsidRPr="00CF20E8">
        <w:rPr>
          <w:rFonts w:ascii="Times" w:eastAsia="Calibri" w:hAnsi="Times" w:cs="Times New Roman"/>
          <w:noProof/>
        </w:rPr>
        <mc:AlternateContent>
          <mc:Choice Requires="wps">
            <w:drawing>
              <wp:anchor distT="45720" distB="45720" distL="114300" distR="114300" simplePos="0" relativeHeight="251660288" behindDoc="0" locked="0" layoutInCell="1" allowOverlap="1" wp14:anchorId="46AAF485" wp14:editId="2773627E">
                <wp:simplePos x="0" y="0"/>
                <wp:positionH relativeFrom="margin">
                  <wp:posOffset>10499</wp:posOffset>
                </wp:positionH>
                <wp:positionV relativeFrom="paragraph">
                  <wp:posOffset>87169</wp:posOffset>
                </wp:positionV>
                <wp:extent cx="1005840" cy="777240"/>
                <wp:effectExtent l="0" t="0" r="10160" b="1016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 cy="777240"/>
                        </a:xfrm>
                        <a:prstGeom prst="rect">
                          <a:avLst/>
                        </a:prstGeom>
                        <a:solidFill>
                          <a:srgbClr val="FFFFFF"/>
                        </a:solidFill>
                        <a:ln w="9525">
                          <a:solidFill>
                            <a:srgbClr val="000000"/>
                          </a:solidFill>
                          <a:miter lim="800000"/>
                          <a:headEnd/>
                          <a:tailEnd/>
                        </a:ln>
                      </wps:spPr>
                      <wps:txbx>
                        <w:txbxContent>
                          <w:p w14:paraId="3B994CD2" w14:textId="77777777" w:rsidR="00A56C0A" w:rsidRPr="005F1800" w:rsidRDefault="00A56C0A" w:rsidP="00A56C0A">
                            <w:pPr>
                              <w:jc w:val="center"/>
                              <w:rPr>
                                <w:rFonts w:ascii="Times New Roman" w:hAnsi="Times New Roman" w:cs="Times New Roman"/>
                              </w:rPr>
                            </w:pPr>
                            <w:r>
                              <w:rPr>
                                <w:rFonts w:ascii="Times New Roman" w:hAnsi="Times New Roman" w:cs="Times New Roman"/>
                              </w:rPr>
                              <w:t>Trauma Disclosure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6AAF485" id="_x0000_s1034" type="#_x0000_t202" style="position:absolute;margin-left:.85pt;margin-top:6.85pt;width:79.2pt;height:61.2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">
                <v:textbox>
                  <w:txbxContent>
                    <w:p w14:paraId="3B994CD2" w14:textId="77777777" w:rsidR="00A56C0A" w:rsidRPr="005F1800" w:rsidRDefault="00A56C0A" w:rsidP="00A56C0A">
                      <w:pPr>
                        <w:jc w:val="center"/>
                        <w:rPr>
                          <w:rFonts w:ascii="Times New Roman" w:hAnsi="Times New Roman" w:cs="Times New Roman"/>
                        </w:rPr>
                      </w:pPr>
                      <w:r>
                        <w:rPr>
                          <w:rFonts w:ascii="Times New Roman" w:hAnsi="Times New Roman" w:cs="Times New Roman"/>
                        </w:rPr>
                        <w:t>Trauma Disclosure</w:t>
                      </w:r>
                    </w:p>
                  </w:txbxContent>
                </v:textbox>
                <w10:wrap type="square" anchorx="margin"/>
              </v:shape>
            </w:pict>
          </mc:Fallback>
        </mc:AlternateContent>
      </w:r>
      <w:r w:rsidRPr="00CF20E8">
        <w:rPr>
          <w:rFonts w:ascii="Times" w:eastAsia="Calibri" w:hAnsi="Times" w:cs="Times New Roman"/>
          <w:noProof/>
        </w:rPr>
        <mc:AlternateContent>
          <mc:Choice Requires="wps">
            <w:drawing>
              <wp:anchor distT="45720" distB="45720" distL="114300" distR="114300" simplePos="0" relativeHeight="251661312" behindDoc="0" locked="0" layoutInCell="1" allowOverlap="1" wp14:anchorId="10963CE4" wp14:editId="6EAAA462">
                <wp:simplePos x="0" y="0"/>
                <wp:positionH relativeFrom="margin">
                  <wp:posOffset>4987490</wp:posOffset>
                </wp:positionH>
                <wp:positionV relativeFrom="paragraph">
                  <wp:posOffset>103105</wp:posOffset>
                </wp:positionV>
                <wp:extent cx="1005840" cy="777240"/>
                <wp:effectExtent l="0" t="0" r="10160" b="1016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 cy="777240"/>
                        </a:xfrm>
                        <a:prstGeom prst="rect">
                          <a:avLst/>
                        </a:prstGeom>
                        <a:solidFill>
                          <a:srgbClr val="FFFFFF"/>
                        </a:solidFill>
                        <a:ln w="9525">
                          <a:solidFill>
                            <a:srgbClr val="000000"/>
                          </a:solidFill>
                          <a:miter lim="800000"/>
                          <a:headEnd/>
                          <a:tailEnd/>
                        </a:ln>
                      </wps:spPr>
                      <wps:txbx>
                        <w:txbxContent>
                          <w:p w14:paraId="3996E7C2" w14:textId="77777777" w:rsidR="00A56C0A" w:rsidRPr="00EC6E85" w:rsidRDefault="00A56C0A" w:rsidP="00A56C0A">
                            <w:pPr>
                              <w:jc w:val="center"/>
                              <w:rPr>
                                <w:rFonts w:ascii="Times New Roman" w:hAnsi="Times New Roman" w:cs="Times New Roman"/>
                              </w:rPr>
                            </w:pPr>
                            <w:r>
                              <w:rPr>
                                <w:rFonts w:ascii="Times New Roman" w:hAnsi="Times New Roman" w:cs="Times New Roman"/>
                              </w:rPr>
                              <w:t>Relationship Satisfaction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0963CE4" id="_x0000_s1035" type="#_x0000_t202" style="position:absolute;margin-left:392.7pt;margin-top:8.1pt;width:79.2pt;height:61.2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">
                <v:textbox>
                  <w:txbxContent>
                    <w:p w14:paraId="3996E7C2" w14:textId="77777777" w:rsidR="00A56C0A" w:rsidRPr="00EC6E85" w:rsidRDefault="00A56C0A" w:rsidP="00A56C0A">
                      <w:pPr>
                        <w:jc w:val="center"/>
                        <w:rPr>
                          <w:rFonts w:ascii="Times New Roman" w:hAnsi="Times New Roman" w:cs="Times New Roman"/>
                        </w:rPr>
                      </w:pPr>
                      <w:r>
                        <w:rPr>
                          <w:rFonts w:ascii="Times New Roman" w:hAnsi="Times New Roman" w:cs="Times New Roman"/>
                        </w:rPr>
                        <w:t>Relationship Satisfaction</w:t>
                      </w:r>
                    </w:p>
                  </w:txbxContent>
                </v:textbox>
                <w10:wrap type="square" anchorx="margin"/>
              </v:shape>
            </w:pict>
          </mc:Fallback>
        </mc:AlternateContent>
      </w:r>
      <w:r w:rsidRPr="00CF20E8">
        <w:rPr>
          <w:rFonts w:ascii="Times" w:eastAsia="Calibri" w:hAnsi="Times" w:cs="Times New Roman"/>
          <w:noProof/>
        </w:rPr>
        <mc:AlternateContent>
          <mc:Choice Requires="wps">
            <w:drawing>
              <wp:anchor distT="45720" distB="45720" distL="114300" distR="114300" simplePos="0" relativeHeight="251664384" behindDoc="0" locked="0" layoutInCell="1" allowOverlap="1" wp14:anchorId="23712E3A" wp14:editId="48072CD4">
                <wp:simplePos x="0" y="0"/>
                <wp:positionH relativeFrom="margin">
                  <wp:posOffset>2374900</wp:posOffset>
                </wp:positionH>
                <wp:positionV relativeFrom="paragraph">
                  <wp:posOffset>264795</wp:posOffset>
                </wp:positionV>
                <wp:extent cx="1247775" cy="561975"/>
                <wp:effectExtent l="0" t="0" r="9525" b="952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561975"/>
                        </a:xfrm>
                        <a:prstGeom prst="rect">
                          <a:avLst/>
                        </a:prstGeom>
                        <a:solidFill>
                          <a:srgbClr val="FFFFFF"/>
                        </a:solidFill>
                        <a:ln w="9525">
                          <a:solidFill>
                            <a:srgbClr val="000000"/>
                          </a:solidFill>
                          <a:miter lim="800000"/>
                          <a:headEnd/>
                          <a:tailEnd/>
                        </a:ln>
                      </wps:spPr>
                      <wps:txbx>
                        <w:txbxContent>
                          <w:p w14:paraId="29A49B26" w14:textId="77777777" w:rsidR="00A56C0A" w:rsidRPr="00AB79B8" w:rsidRDefault="00A56C0A" w:rsidP="00A56C0A">
                            <w:pPr>
                              <w:jc w:val="center"/>
                              <w:rPr>
                                <w:rFonts w:ascii="Times New Roman" w:hAnsi="Times New Roman" w:cs="Times New Roman"/>
                              </w:rPr>
                            </w:pPr>
                            <w:r>
                              <w:rPr>
                                <w:rFonts w:ascii="Times New Roman" w:hAnsi="Times New Roman" w:cs="Times New Roman"/>
                              </w:rPr>
                              <w:t>Positive Reactions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3712E3A" id="_x0000_s1036" type="#_x0000_t202" style="position:absolute;margin-left:187pt;margin-top:20.85pt;width:98.25pt;height:44.2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">
                <v:textbox>
                  <w:txbxContent>
                    <w:p w14:paraId="29A49B26" w14:textId="77777777" w:rsidR="00A56C0A" w:rsidRPr="00AB79B8" w:rsidRDefault="00A56C0A" w:rsidP="00A56C0A">
                      <w:pPr>
                        <w:jc w:val="center"/>
                        <w:rPr>
                          <w:rFonts w:ascii="Times New Roman" w:hAnsi="Times New Roman" w:cs="Times New Roman"/>
                        </w:rPr>
                      </w:pPr>
                      <w:r>
                        <w:rPr>
                          <w:rFonts w:ascii="Times New Roman" w:hAnsi="Times New Roman" w:cs="Times New Roman"/>
                        </w:rPr>
                        <w:t>Positive Reactions</w:t>
                      </w:r>
                    </w:p>
                  </w:txbxContent>
                </v:textbox>
                <w10:wrap type="square" anchorx="margin"/>
              </v:shape>
            </w:pict>
          </mc:Fallback>
        </mc:AlternateContent>
      </w:r>
    </w:p>
    <w:p w14:paraId="71BCDB30" w14:textId="77777777" w:rsidR="00A56C0A" w:rsidRPr="00CF20E8" w:rsidRDefault="00A56C0A" w:rsidP="00A56C0A">
      <w:pPr>
        <w:spacing w:line="480" w:lineRule="auto"/>
        <w:rPr>
          <w:rFonts w:ascii="Times" w:eastAsia="Calibri" w:hAnsi="Times" w:cs="Times New Roman"/>
        </w:rPr>
      </w:pPr>
      <w:r w:rsidRPr="00CF20E8">
        <w:rPr>
          <w:rFonts w:ascii="Times" w:eastAsia="Calibri" w:hAnsi="Times" w:cs="Times New Roman"/>
          <w:b/>
          <w:noProof/>
        </w:rPr>
        <mc:AlternateContent>
          <mc:Choice Requires="wps">
            <w:drawing>
              <wp:anchor distT="45720" distB="45720" distL="114300" distR="114300" simplePos="0" relativeHeight="251686912" behindDoc="1" locked="0" layoutInCell="1" allowOverlap="1" wp14:anchorId="564F9EFA" wp14:editId="4792AE1E">
                <wp:simplePos x="0" y="0"/>
                <wp:positionH relativeFrom="column">
                  <wp:posOffset>1513666</wp:posOffset>
                </wp:positionH>
                <wp:positionV relativeFrom="paragraph">
                  <wp:posOffset>338455</wp:posOffset>
                </wp:positionV>
                <wp:extent cx="1104900" cy="257175"/>
                <wp:effectExtent l="0" t="0" r="0" b="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257175"/>
                        </a:xfrm>
                        <a:prstGeom prst="rect">
                          <a:avLst/>
                        </a:prstGeom>
                        <a:solidFill>
                          <a:srgbClr val="FFFFFF"/>
                        </a:solidFill>
                        <a:ln w="9525">
                          <a:noFill/>
                          <a:miter lim="800000"/>
                          <a:headEnd/>
                          <a:tailEnd/>
                        </a:ln>
                      </wps:spPr>
                      <wps:txbx>
                        <w:txbxContent>
                          <w:p w14:paraId="0BC6E4EF" w14:textId="77777777" w:rsidR="00A56C0A" w:rsidRPr="00454FBD" w:rsidRDefault="00A56C0A" w:rsidP="00A56C0A">
                            <w:pPr>
                              <w:rPr>
                                <w:rFonts w:ascii="Times New Roman" w:hAnsi="Times New Roman" w:cs="Times New Roman"/>
                              </w:rPr>
                            </w:pPr>
                            <w:r w:rsidRPr="00454FBD">
                              <w:rPr>
                                <w:rFonts w:ascii="Times New Roman" w:hAnsi="Times New Roman" w:cs="Times New Roman"/>
                              </w:rPr>
                              <w:t xml:space="preserve">β = </w:t>
                            </w:r>
                            <w:r>
                              <w:rPr>
                                <w:rFonts w:ascii="Times New Roman" w:hAnsi="Times New Roman" w:cs="Times New Roman"/>
                              </w:rPr>
                              <w:t>-.02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4F9EFA" id="_x0000_s1037" type="#_x0000_t202" style="position:absolute;margin-left:119.2pt;margin-top:26.65pt;width:87pt;height:20.25pt;z-index:-251629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" stroked="f">
                <v:textbox>
                  <w:txbxContent>
                    <w:p w14:paraId="0BC6E4EF" w14:textId="77777777" w:rsidR="00A56C0A" w:rsidRPr="00454FBD" w:rsidRDefault="00A56C0A" w:rsidP="00A56C0A">
                      <w:pPr>
                        <w:rPr>
                          <w:rFonts w:ascii="Times New Roman" w:hAnsi="Times New Roman" w:cs="Times New Roman"/>
                        </w:rPr>
                      </w:pPr>
                      <w:r w:rsidRPr="00454FBD">
                        <w:rPr>
                          <w:rFonts w:ascii="Times New Roman" w:hAnsi="Times New Roman" w:cs="Times New Roman"/>
                        </w:rPr>
                        <w:t xml:space="preserve">β = </w:t>
                      </w:r>
                      <w:r>
                        <w:rPr>
                          <w:rFonts w:ascii="Times New Roman" w:hAnsi="Times New Roman" w:cs="Times New Roman"/>
                        </w:rPr>
                        <w:t>-.02</w:t>
                      </w:r>
                    </w:p>
                  </w:txbxContent>
                </v:textbox>
              </v:shape>
            </w:pict>
          </mc:Fallback>
        </mc:AlternateContent>
      </w:r>
      <w:r w:rsidRPr="00CF20E8">
        <w:rPr>
          <w:rFonts w:ascii="Times" w:eastAsia="Calibri" w:hAnsi="Times" w:cs="Times New Roman"/>
          <w:noProof/>
        </w:rPr>
        <mc:AlternateContent>
          <mc:Choice Requires="wps">
            <w:drawing>
              <wp:anchor distT="0" distB="0" distL="114300" distR="114300" simplePos="0" relativeHeight="251668480" behindDoc="0" locked="0" layoutInCell="1" allowOverlap="1" wp14:anchorId="612E91CF" wp14:editId="529C9507">
                <wp:simplePos x="0" y="0"/>
                <wp:positionH relativeFrom="column">
                  <wp:posOffset>1027134</wp:posOffset>
                </wp:positionH>
                <wp:positionV relativeFrom="paragraph">
                  <wp:posOffset>328669</wp:posOffset>
                </wp:positionV>
                <wp:extent cx="1324497" cy="529068"/>
                <wp:effectExtent l="0" t="0" r="47625" b="42545"/>
                <wp:wrapNone/>
                <wp:docPr id="395" name="Straight Arrow Connector 395"/>
                <wp:cNvGraphicFramePr/>
                <a:graphic xmlns:a="http://schemas.openxmlformats.org/drawingml/2006/main">
                  <a:graphicData uri="http://schemas.microsoft.com/office/word/2010/wordprocessingShape">
                    <wps:wsp>
                      <wps:cNvCnPr/>
                      <wps:spPr>
                        <a:xfrm>
                          <a:off x="0" y="0"/>
                          <a:ext cx="1324497" cy="529068"/>
                        </a:xfrm>
                        <a:prstGeom prst="straightConnector1">
                          <a:avLst/>
                        </a:prstGeom>
                        <a:noFill/>
                        <a:ln w="6350" cap="flat" cmpd="sng" algn="ctr">
                          <a:solidFill>
                            <a:sysClr val="windowText" lastClr="000000"/>
                          </a:solidFill>
                          <a:prstDash val="dash"/>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2745A9E" id="Straight Arrow Connector 395" o:spid="_x0000_s1026" type="#_x0000_t32" style="position:absolute;margin-left:80.9pt;margin-top:25.9pt;width:104.3pt;height:41.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" strokecolor="windowText" strokeweight=".5pt">
                <v:stroke dashstyle="dash" endarrow="block" joinstyle="miter"/>
              </v:shape>
            </w:pict>
          </mc:Fallback>
        </mc:AlternateContent>
      </w:r>
      <w:r w:rsidRPr="00CF20E8">
        <w:rPr>
          <w:rFonts w:ascii="Times" w:eastAsia="Calibri" w:hAnsi="Times" w:cs="Times New Roman"/>
          <w:noProof/>
        </w:rPr>
        <mc:AlternateContent>
          <mc:Choice Requires="wps">
            <w:drawing>
              <wp:anchor distT="0" distB="0" distL="114300" distR="114300" simplePos="0" relativeHeight="251667456" behindDoc="0" locked="0" layoutInCell="1" allowOverlap="1" wp14:anchorId="5C0E1DC9" wp14:editId="2499859B">
                <wp:simplePos x="0" y="0"/>
                <wp:positionH relativeFrom="column">
                  <wp:posOffset>1031066</wp:posOffset>
                </wp:positionH>
                <wp:positionV relativeFrom="paragraph">
                  <wp:posOffset>123825</wp:posOffset>
                </wp:positionV>
                <wp:extent cx="1353185" cy="19050"/>
                <wp:effectExtent l="0" t="63500" r="0" b="57150"/>
                <wp:wrapNone/>
                <wp:docPr id="394" name="Straight Arrow Connector 394"/>
                <wp:cNvGraphicFramePr/>
                <a:graphic xmlns:a="http://schemas.openxmlformats.org/drawingml/2006/main">
                  <a:graphicData uri="http://schemas.microsoft.com/office/word/2010/wordprocessingShape">
                    <wps:wsp>
                      <wps:cNvCnPr/>
                      <wps:spPr>
                        <a:xfrm flipV="1">
                          <a:off x="0" y="0"/>
                          <a:ext cx="1353185" cy="190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5157EE9" id="Straight Arrow Connector 394" o:spid="_x0000_s1026" type="#_x0000_t32" style="position:absolute;margin-left:81.2pt;margin-top:9.75pt;width:106.55pt;height:1.5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" strokecolor="windowText" strokeweight=".5pt">
                <v:stroke endarrow="block" joinstyle="miter"/>
              </v:shape>
            </w:pict>
          </mc:Fallback>
        </mc:AlternateContent>
      </w:r>
      <w:r w:rsidRPr="00CF20E8">
        <w:rPr>
          <w:rFonts w:ascii="Times" w:eastAsia="Calibri" w:hAnsi="Times" w:cs="Times New Roman"/>
          <w:noProof/>
        </w:rPr>
        <mc:AlternateContent>
          <mc:Choice Requires="wps">
            <w:drawing>
              <wp:anchor distT="0" distB="0" distL="114300" distR="114300" simplePos="0" relativeHeight="251669504" behindDoc="0" locked="0" layoutInCell="1" allowOverlap="1" wp14:anchorId="30A76021" wp14:editId="201F9D25">
                <wp:simplePos x="0" y="0"/>
                <wp:positionH relativeFrom="column">
                  <wp:posOffset>3620022</wp:posOffset>
                </wp:positionH>
                <wp:positionV relativeFrom="paragraph">
                  <wp:posOffset>328146</wp:posOffset>
                </wp:positionV>
                <wp:extent cx="1364728" cy="529877"/>
                <wp:effectExtent l="0" t="38100" r="0" b="16510"/>
                <wp:wrapNone/>
                <wp:docPr id="398" name="Straight Arrow Connector 398"/>
                <wp:cNvGraphicFramePr/>
                <a:graphic xmlns:a="http://schemas.openxmlformats.org/drawingml/2006/main">
                  <a:graphicData uri="http://schemas.microsoft.com/office/word/2010/wordprocessingShape">
                    <wps:wsp>
                      <wps:cNvCnPr/>
                      <wps:spPr>
                        <a:xfrm flipV="1">
                          <a:off x="0" y="0"/>
                          <a:ext cx="1364728" cy="529877"/>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E1D304D" id="Straight Arrow Connector 398" o:spid="_x0000_s1026" type="#_x0000_t32" style="position:absolute;margin-left:285.05pt;margin-top:25.85pt;width:107.45pt;height:41.7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" strokecolor="windowText" strokeweight=".5pt">
                <v:stroke endarrow="block" joinstyle="miter"/>
              </v:shape>
            </w:pict>
          </mc:Fallback>
        </mc:AlternateContent>
      </w:r>
      <w:r w:rsidRPr="00CF20E8">
        <w:rPr>
          <w:rFonts w:ascii="Times" w:eastAsia="Calibri" w:hAnsi="Times" w:cs="Times New Roman"/>
          <w:noProof/>
        </w:rPr>
        <mc:AlternateContent>
          <mc:Choice Requires="wps">
            <w:drawing>
              <wp:anchor distT="0" distB="0" distL="114300" distR="114300" simplePos="0" relativeHeight="251674624" behindDoc="0" locked="0" layoutInCell="1" allowOverlap="1" wp14:anchorId="77DC4F08" wp14:editId="59D0E7C1">
                <wp:simplePos x="0" y="0"/>
                <wp:positionH relativeFrom="column">
                  <wp:posOffset>3631278</wp:posOffset>
                </wp:positionH>
                <wp:positionV relativeFrom="paragraph">
                  <wp:posOffset>146685</wp:posOffset>
                </wp:positionV>
                <wp:extent cx="1353312" cy="19050"/>
                <wp:effectExtent l="0" t="63500" r="0" b="57150"/>
                <wp:wrapNone/>
                <wp:docPr id="13" name="Straight Arrow Connector 13"/>
                <wp:cNvGraphicFramePr/>
                <a:graphic xmlns:a="http://schemas.openxmlformats.org/drawingml/2006/main">
                  <a:graphicData uri="http://schemas.microsoft.com/office/word/2010/wordprocessingShape">
                    <wps:wsp>
                      <wps:cNvCnPr/>
                      <wps:spPr>
                        <a:xfrm flipV="1">
                          <a:off x="0" y="0"/>
                          <a:ext cx="1353312" cy="19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7127F272" id="Straight Arrow Connector 13" o:spid="_x0000_s1026" type="#_x0000_t32" style="position:absolute;margin-left:285.95pt;margin-top:11.55pt;width:106.55pt;height:1.5pt;flip:y;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" strokecolor="black [3200]" strokeweight=".5pt">
                <v:stroke endarrow="block" joinstyle="miter"/>
              </v:shape>
            </w:pict>
          </mc:Fallback>
        </mc:AlternateContent>
      </w:r>
    </w:p>
    <w:p w14:paraId="7531C788" w14:textId="77777777" w:rsidR="00A56C0A" w:rsidRPr="00CF20E8" w:rsidRDefault="00A56C0A" w:rsidP="00A56C0A">
      <w:pPr>
        <w:spacing w:line="480" w:lineRule="auto"/>
        <w:jc w:val="center"/>
        <w:rPr>
          <w:rFonts w:ascii="Times" w:eastAsia="Calibri" w:hAnsi="Times" w:cs="Times New Roman"/>
        </w:rPr>
      </w:pPr>
      <w:r w:rsidRPr="00CF20E8">
        <w:rPr>
          <w:rFonts w:ascii="Times" w:eastAsia="Calibri" w:hAnsi="Times" w:cs="Times New Roman"/>
          <w:b/>
          <w:noProof/>
        </w:rPr>
        <mc:AlternateContent>
          <mc:Choice Requires="wps">
            <w:drawing>
              <wp:anchor distT="45720" distB="45720" distL="114300" distR="114300" simplePos="0" relativeHeight="251682816" behindDoc="1" locked="0" layoutInCell="1" allowOverlap="1" wp14:anchorId="3E57CF13" wp14:editId="49AFDE53">
                <wp:simplePos x="0" y="0"/>
                <wp:positionH relativeFrom="column">
                  <wp:posOffset>3694430</wp:posOffset>
                </wp:positionH>
                <wp:positionV relativeFrom="paragraph">
                  <wp:posOffset>13335</wp:posOffset>
                </wp:positionV>
                <wp:extent cx="1104900" cy="257175"/>
                <wp:effectExtent l="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257175"/>
                        </a:xfrm>
                        <a:prstGeom prst="rect">
                          <a:avLst/>
                        </a:prstGeom>
                        <a:solidFill>
                          <a:srgbClr val="FFFFFF"/>
                        </a:solidFill>
                        <a:ln w="9525">
                          <a:noFill/>
                          <a:miter lim="800000"/>
                          <a:headEnd/>
                          <a:tailEnd/>
                        </a:ln>
                      </wps:spPr>
                      <wps:txbx>
                        <w:txbxContent>
                          <w:p w14:paraId="5EC22B2E" w14:textId="77777777" w:rsidR="00A56C0A" w:rsidRPr="00454FBD" w:rsidRDefault="00A56C0A" w:rsidP="00A56C0A">
                            <w:pPr>
                              <w:rPr>
                                <w:rFonts w:ascii="Times New Roman" w:hAnsi="Times New Roman" w:cs="Times New Roman"/>
                              </w:rPr>
                            </w:pPr>
                            <w:r w:rsidRPr="00454FBD">
                              <w:rPr>
                                <w:rFonts w:ascii="Times New Roman" w:hAnsi="Times New Roman" w:cs="Times New Roman"/>
                              </w:rPr>
                              <w:t>β =</w:t>
                            </w:r>
                            <w:r>
                              <w:rPr>
                                <w:rFonts w:ascii="Times New Roman" w:hAnsi="Times New Roman" w:cs="Times New Roman"/>
                              </w:rPr>
                              <w:t xml:space="preserve"> -.12*</w:t>
                            </w:r>
                            <w:r w:rsidRPr="00454FBD">
                              <w:rPr>
                                <w:rFonts w:ascii="Times New Roman" w:hAnsi="Times New Roman" w:cs="Times New Roman"/>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57CF13" id="_x0000_s1038" type="#_x0000_t202" style="position:absolute;left:0;text-align:left;margin-left:290.9pt;margin-top:1.05pt;width:87pt;height:20.25pt;z-index:-251633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" stroked="f">
                <v:textbox>
                  <w:txbxContent>
                    <w:p w14:paraId="5EC22B2E" w14:textId="77777777" w:rsidR="00A56C0A" w:rsidRPr="00454FBD" w:rsidRDefault="00A56C0A" w:rsidP="00A56C0A">
                      <w:pPr>
                        <w:rPr>
                          <w:rFonts w:ascii="Times New Roman" w:hAnsi="Times New Roman" w:cs="Times New Roman"/>
                        </w:rPr>
                      </w:pPr>
                      <w:r w:rsidRPr="00454FBD">
                        <w:rPr>
                          <w:rFonts w:ascii="Times New Roman" w:hAnsi="Times New Roman" w:cs="Times New Roman"/>
                        </w:rPr>
                        <w:t>β =</w:t>
                      </w:r>
                      <w:r>
                        <w:rPr>
                          <w:rFonts w:ascii="Times New Roman" w:hAnsi="Times New Roman" w:cs="Times New Roman"/>
                        </w:rPr>
                        <w:t xml:space="preserve"> -.12*</w:t>
                      </w:r>
                      <w:r w:rsidRPr="00454FBD">
                        <w:rPr>
                          <w:rFonts w:ascii="Times New Roman" w:hAnsi="Times New Roman" w:cs="Times New Roman"/>
                        </w:rPr>
                        <w:t xml:space="preserve"> </w:t>
                      </w:r>
                    </w:p>
                  </w:txbxContent>
                </v:textbox>
              </v:shape>
            </w:pict>
          </mc:Fallback>
        </mc:AlternateContent>
      </w:r>
      <w:r w:rsidRPr="00CF20E8">
        <w:rPr>
          <w:rFonts w:ascii="Times" w:eastAsia="Calibri" w:hAnsi="Times" w:cs="Times New Roman"/>
          <w:noProof/>
        </w:rPr>
        <mc:AlternateContent>
          <mc:Choice Requires="wps">
            <w:drawing>
              <wp:anchor distT="0" distB="0" distL="114300" distR="114300" simplePos="0" relativeHeight="251673600" behindDoc="0" locked="0" layoutInCell="1" allowOverlap="1" wp14:anchorId="7AF0E87F" wp14:editId="071441E2">
                <wp:simplePos x="0" y="0"/>
                <wp:positionH relativeFrom="column">
                  <wp:posOffset>5362575</wp:posOffset>
                </wp:positionH>
                <wp:positionV relativeFrom="paragraph">
                  <wp:posOffset>160020</wp:posOffset>
                </wp:positionV>
                <wp:extent cx="9525" cy="1737360"/>
                <wp:effectExtent l="50800" t="25400" r="41275" b="15240"/>
                <wp:wrapNone/>
                <wp:docPr id="12" name="Straight Arrow Connector 12"/>
                <wp:cNvGraphicFramePr/>
                <a:graphic xmlns:a="http://schemas.openxmlformats.org/drawingml/2006/main">
                  <a:graphicData uri="http://schemas.microsoft.com/office/word/2010/wordprocessingShape">
                    <wps:wsp>
                      <wps:cNvCnPr/>
                      <wps:spPr>
                        <a:xfrm flipV="1">
                          <a:off x="0" y="0"/>
                          <a:ext cx="9525" cy="173736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5CB7004" id="Straight Arrow Connector 12" o:spid="_x0000_s1026" type="#_x0000_t32" style="position:absolute;margin-left:422.25pt;margin-top:12.6pt;width:.75pt;height:136.8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" strokecolor="black [3200]" strokeweight=".5pt">
                <v:stroke dashstyle="dash" endarrow="block" joinstyle="miter"/>
              </v:shape>
            </w:pict>
          </mc:Fallback>
        </mc:AlternateContent>
      </w:r>
      <w:r w:rsidRPr="00CF20E8">
        <w:rPr>
          <w:rFonts w:ascii="Times" w:eastAsia="Calibri" w:hAnsi="Times" w:cs="Times New Roman"/>
          <w:noProof/>
        </w:rPr>
        <mc:AlternateContent>
          <mc:Choice Requires="wps">
            <w:drawing>
              <wp:anchor distT="0" distB="0" distL="114300" distR="114300" simplePos="0" relativeHeight="251665408" behindDoc="0" locked="0" layoutInCell="1" allowOverlap="1" wp14:anchorId="2F302463" wp14:editId="64F0C706">
                <wp:simplePos x="0" y="0"/>
                <wp:positionH relativeFrom="margin">
                  <wp:posOffset>501041</wp:posOffset>
                </wp:positionH>
                <wp:positionV relativeFrom="paragraph">
                  <wp:posOffset>178670</wp:posOffset>
                </wp:positionV>
                <wp:extent cx="0" cy="1750277"/>
                <wp:effectExtent l="0" t="0" r="12700" b="15240"/>
                <wp:wrapNone/>
                <wp:docPr id="28" name="Straight Connector 28"/>
                <wp:cNvGraphicFramePr/>
                <a:graphic xmlns:a="http://schemas.openxmlformats.org/drawingml/2006/main">
                  <a:graphicData uri="http://schemas.microsoft.com/office/word/2010/wordprocessingShape">
                    <wps:wsp>
                      <wps:cNvCnPr/>
                      <wps:spPr>
                        <a:xfrm>
                          <a:off x="0" y="0"/>
                          <a:ext cx="0" cy="1750277"/>
                        </a:xfrm>
                        <a:prstGeom prst="line">
                          <a:avLst/>
                        </a:prstGeom>
                        <a:noFill/>
                        <a:ln w="6350" cap="flat" cmpd="sng" algn="ctr">
                          <a:solidFill>
                            <a:sysClr val="windowText" lastClr="000000"/>
                          </a:solidFill>
                          <a:prstDash val="dash"/>
                          <a:miter lim="800000"/>
                        </a:ln>
                        <a:effectLst/>
                      </wps:spPr>
                      <wps:bodyPr/>
                    </wps:wsp>
                  </a:graphicData>
                </a:graphic>
                <wp14:sizeRelV relativeFrom="margin">
                  <wp14:pctHeight>0</wp14:pctHeight>
                </wp14:sizeRelV>
              </wp:anchor>
            </w:drawing>
          </mc:Choice>
          <mc:Fallback>
            <w:pict>
              <v:line w14:anchorId="024D2CD7" id="Straight Connector 28" o:spid="_x0000_s1026" style="position:absolute;z-index:2516654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39.45pt,14.05pt" to="39.45pt,151.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" strokecolor="windowText" strokeweight=".5pt">
                <v:stroke dashstyle="dash" joinstyle="miter"/>
                <w10:wrap anchorx="margin"/>
              </v:line>
            </w:pict>
          </mc:Fallback>
        </mc:AlternateContent>
      </w:r>
      <w:r w:rsidRPr="00CF20E8">
        <w:rPr>
          <w:rFonts w:ascii="Times" w:eastAsia="Calibri" w:hAnsi="Times" w:cs="Times New Roman"/>
          <w:noProof/>
        </w:rPr>
        <mc:AlternateContent>
          <mc:Choice Requires="wps">
            <w:drawing>
              <wp:anchor distT="0" distB="0" distL="114300" distR="114300" simplePos="0" relativeHeight="251679744" behindDoc="0" locked="0" layoutInCell="1" allowOverlap="1" wp14:anchorId="041021F3" wp14:editId="79F328E9">
                <wp:simplePos x="0" y="0"/>
                <wp:positionH relativeFrom="column">
                  <wp:posOffset>1010111</wp:posOffset>
                </wp:positionH>
                <wp:positionV relativeFrom="paragraph">
                  <wp:posOffset>177800</wp:posOffset>
                </wp:positionV>
                <wp:extent cx="1353185" cy="939165"/>
                <wp:effectExtent l="0" t="0" r="43815" b="38735"/>
                <wp:wrapNone/>
                <wp:docPr id="19" name="Straight Arrow Connector 19"/>
                <wp:cNvGraphicFramePr/>
                <a:graphic xmlns:a="http://schemas.openxmlformats.org/drawingml/2006/main">
                  <a:graphicData uri="http://schemas.microsoft.com/office/word/2010/wordprocessingShape">
                    <wps:wsp>
                      <wps:cNvCnPr/>
                      <wps:spPr>
                        <a:xfrm>
                          <a:off x="0" y="0"/>
                          <a:ext cx="1353185" cy="93916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72F4838" id="Straight Arrow Connector 19" o:spid="_x0000_s1026" type="#_x0000_t32" style="position:absolute;margin-left:79.55pt;margin-top:14pt;width:106.55pt;height:73.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" strokecolor="windowText" strokeweight=".5pt">
                <v:stroke endarrow="block" joinstyle="miter"/>
              </v:shape>
            </w:pict>
          </mc:Fallback>
        </mc:AlternateContent>
      </w:r>
      <w:r w:rsidRPr="00CF20E8">
        <w:rPr>
          <w:rFonts w:ascii="Times" w:eastAsia="Calibri" w:hAnsi="Times" w:cs="Times New Roman"/>
          <w:noProof/>
        </w:rPr>
        <mc:AlternateContent>
          <mc:Choice Requires="wps">
            <w:drawing>
              <wp:anchor distT="0" distB="0" distL="114300" distR="114300" simplePos="0" relativeHeight="251680768" behindDoc="0" locked="0" layoutInCell="1" allowOverlap="1" wp14:anchorId="00757759" wp14:editId="357038D2">
                <wp:simplePos x="0" y="0"/>
                <wp:positionH relativeFrom="column">
                  <wp:posOffset>3632548</wp:posOffset>
                </wp:positionH>
                <wp:positionV relativeFrom="paragraph">
                  <wp:posOffset>178044</wp:posOffset>
                </wp:positionV>
                <wp:extent cx="1352089" cy="930944"/>
                <wp:effectExtent l="0" t="25400" r="32385" b="21590"/>
                <wp:wrapNone/>
                <wp:docPr id="20" name="Straight Arrow Connector 20"/>
                <wp:cNvGraphicFramePr/>
                <a:graphic xmlns:a="http://schemas.openxmlformats.org/drawingml/2006/main">
                  <a:graphicData uri="http://schemas.microsoft.com/office/word/2010/wordprocessingShape">
                    <wps:wsp>
                      <wps:cNvCnPr/>
                      <wps:spPr>
                        <a:xfrm flipV="1">
                          <a:off x="0" y="0"/>
                          <a:ext cx="1352089" cy="930944"/>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D7F7D81" id="Straight Arrow Connector 20" o:spid="_x0000_s1026" type="#_x0000_t32" style="position:absolute;margin-left:286.05pt;margin-top:14pt;width:106.45pt;height:73.3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" strokecolor="windowText" strokeweight=".5pt">
                <v:stroke endarrow="block" joinstyle="miter"/>
              </v:shape>
            </w:pict>
          </mc:Fallback>
        </mc:AlternateContent>
      </w:r>
      <w:r w:rsidRPr="00CF20E8">
        <w:rPr>
          <w:rFonts w:ascii="Times" w:eastAsia="Calibri" w:hAnsi="Times" w:cs="Times New Roman"/>
          <w:b/>
          <w:noProof/>
        </w:rPr>
        <mc:AlternateContent>
          <mc:Choice Requires="wps">
            <w:drawing>
              <wp:anchor distT="45720" distB="45720" distL="114300" distR="114300" simplePos="0" relativeHeight="251662336" behindDoc="0" locked="0" layoutInCell="1" allowOverlap="1" wp14:anchorId="2D409F91" wp14:editId="2336435C">
                <wp:simplePos x="0" y="0"/>
                <wp:positionH relativeFrom="margin">
                  <wp:posOffset>2359025</wp:posOffset>
                </wp:positionH>
                <wp:positionV relativeFrom="paragraph">
                  <wp:posOffset>259080</wp:posOffset>
                </wp:positionV>
                <wp:extent cx="1252220" cy="566420"/>
                <wp:effectExtent l="0" t="0" r="17780" b="1778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2220" cy="566420"/>
                        </a:xfrm>
                        <a:prstGeom prst="rect">
                          <a:avLst/>
                        </a:prstGeom>
                        <a:solidFill>
                          <a:srgbClr val="FFFFFF"/>
                        </a:solidFill>
                        <a:ln w="9525">
                          <a:solidFill>
                            <a:srgbClr val="000000"/>
                          </a:solidFill>
                          <a:miter lim="800000"/>
                          <a:headEnd/>
                          <a:tailEnd/>
                        </a:ln>
                      </wps:spPr>
                      <wps:txbx>
                        <w:txbxContent>
                          <w:p w14:paraId="37CE1834" w14:textId="77777777" w:rsidR="00A56C0A" w:rsidRPr="00613CC2" w:rsidRDefault="00A56C0A" w:rsidP="00A56C0A">
                            <w:pPr>
                              <w:jc w:val="center"/>
                              <w:rPr>
                                <w:rFonts w:ascii="Times New Roman" w:hAnsi="Times New Roman" w:cs="Times New Roman"/>
                              </w:rPr>
                            </w:pPr>
                            <w:r>
                              <w:rPr>
                                <w:rFonts w:ascii="Times New Roman" w:hAnsi="Times New Roman" w:cs="Times New Roman"/>
                              </w:rPr>
                              <w:t>Negative Reactions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D409F91" id="_x0000_s1039" type="#_x0000_t202" style="position:absolute;left:0;text-align:left;margin-left:185.75pt;margin-top:20.4pt;width:98.6pt;height:44.6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">
                <v:textbox>
                  <w:txbxContent>
                    <w:p w14:paraId="37CE1834" w14:textId="77777777" w:rsidR="00A56C0A" w:rsidRPr="00613CC2" w:rsidRDefault="00A56C0A" w:rsidP="00A56C0A">
                      <w:pPr>
                        <w:jc w:val="center"/>
                        <w:rPr>
                          <w:rFonts w:ascii="Times New Roman" w:hAnsi="Times New Roman" w:cs="Times New Roman"/>
                        </w:rPr>
                      </w:pPr>
                      <w:r>
                        <w:rPr>
                          <w:rFonts w:ascii="Times New Roman" w:hAnsi="Times New Roman" w:cs="Times New Roman"/>
                        </w:rPr>
                        <w:t>Negative Reactions</w:t>
                      </w:r>
                    </w:p>
                  </w:txbxContent>
                </v:textbox>
                <w10:wrap type="square" anchorx="margin"/>
              </v:shape>
            </w:pict>
          </mc:Fallback>
        </mc:AlternateContent>
      </w:r>
    </w:p>
    <w:p w14:paraId="11C0996E" w14:textId="77777777" w:rsidR="00A56C0A" w:rsidRPr="00CF20E8" w:rsidRDefault="00A56C0A" w:rsidP="00A56C0A">
      <w:pPr>
        <w:spacing w:line="480" w:lineRule="auto"/>
        <w:rPr>
          <w:rFonts w:ascii="Times" w:eastAsia="Calibri" w:hAnsi="Times" w:cs="Times New Roman"/>
        </w:rPr>
      </w:pPr>
      <w:r w:rsidRPr="00CF20E8">
        <w:rPr>
          <w:rFonts w:ascii="Times" w:eastAsia="Calibri" w:hAnsi="Times" w:cs="Times New Roman"/>
          <w:b/>
          <w:noProof/>
        </w:rPr>
        <mc:AlternateContent>
          <mc:Choice Requires="wps">
            <w:drawing>
              <wp:anchor distT="0" distB="0" distL="114300" distR="114300" simplePos="0" relativeHeight="251666432" behindDoc="0" locked="0" layoutInCell="1" allowOverlap="1" wp14:anchorId="73C2F769" wp14:editId="199A72EE">
                <wp:simplePos x="0" y="0"/>
                <wp:positionH relativeFrom="margin">
                  <wp:posOffset>495300</wp:posOffset>
                </wp:positionH>
                <wp:positionV relativeFrom="paragraph">
                  <wp:posOffset>1564640</wp:posOffset>
                </wp:positionV>
                <wp:extent cx="4876800" cy="9525"/>
                <wp:effectExtent l="0" t="0" r="12700" b="15875"/>
                <wp:wrapNone/>
                <wp:docPr id="388" name="Straight Connector 388"/>
                <wp:cNvGraphicFramePr/>
                <a:graphic xmlns:a="http://schemas.openxmlformats.org/drawingml/2006/main">
                  <a:graphicData uri="http://schemas.microsoft.com/office/word/2010/wordprocessingShape">
                    <wps:wsp>
                      <wps:cNvCnPr/>
                      <wps:spPr>
                        <a:xfrm>
                          <a:off x="0" y="0"/>
                          <a:ext cx="4876800" cy="9525"/>
                        </a:xfrm>
                        <a:prstGeom prst="line">
                          <a:avLst/>
                        </a:prstGeom>
                        <a:noFill/>
                        <a:ln w="6350" cap="flat" cmpd="sng" algn="ctr">
                          <a:solidFill>
                            <a:sysClr val="windowText" lastClr="000000"/>
                          </a:solidFill>
                          <a:prstDash val="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0FAB866" id="Straight Connector 388" o:spid="_x0000_s1026" style="position:absolute;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9pt,123.2pt" to="423pt,12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" strokecolor="windowText" strokeweight=".5pt">
                <v:stroke dashstyle="dash" joinstyle="miter"/>
                <w10:wrap anchorx="margin"/>
              </v:line>
            </w:pict>
          </mc:Fallback>
        </mc:AlternateContent>
      </w:r>
    </w:p>
    <w:p w14:paraId="24CACF87" w14:textId="77777777" w:rsidR="00A56C0A" w:rsidRPr="00CF20E8" w:rsidRDefault="00A56C0A" w:rsidP="00A56C0A">
      <w:pPr>
        <w:rPr>
          <w:rFonts w:ascii="Times" w:eastAsia="Calibri" w:hAnsi="Times" w:cs="Times New Roman"/>
          <w:b/>
        </w:rPr>
      </w:pPr>
      <w:r w:rsidRPr="00CF20E8">
        <w:rPr>
          <w:rFonts w:ascii="Times" w:eastAsia="Calibri" w:hAnsi="Times" w:cs="Times New Roman"/>
          <w:b/>
          <w:noProof/>
        </w:rPr>
        <mc:AlternateContent>
          <mc:Choice Requires="wps">
            <w:drawing>
              <wp:anchor distT="45720" distB="45720" distL="114300" distR="114300" simplePos="0" relativeHeight="251689984" behindDoc="1" locked="0" layoutInCell="1" allowOverlap="1" wp14:anchorId="5537CAA2" wp14:editId="58658F34">
                <wp:simplePos x="0" y="0"/>
                <wp:positionH relativeFrom="column">
                  <wp:posOffset>1143000</wp:posOffset>
                </wp:positionH>
                <wp:positionV relativeFrom="paragraph">
                  <wp:posOffset>146685</wp:posOffset>
                </wp:positionV>
                <wp:extent cx="1104900" cy="257175"/>
                <wp:effectExtent l="0" t="0" r="0" b="0"/>
                <wp:wrapNone/>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257175"/>
                        </a:xfrm>
                        <a:prstGeom prst="rect">
                          <a:avLst/>
                        </a:prstGeom>
                        <a:solidFill>
                          <a:srgbClr val="FFFFFF"/>
                        </a:solidFill>
                        <a:ln w="9525">
                          <a:noFill/>
                          <a:miter lim="800000"/>
                          <a:headEnd/>
                          <a:tailEnd/>
                        </a:ln>
                      </wps:spPr>
                      <wps:txbx>
                        <w:txbxContent>
                          <w:p w14:paraId="5EBDAF51" w14:textId="77777777" w:rsidR="00A56C0A" w:rsidRPr="00454FBD" w:rsidRDefault="00A56C0A" w:rsidP="00A56C0A">
                            <w:pPr>
                              <w:rPr>
                                <w:rFonts w:ascii="Times New Roman" w:hAnsi="Times New Roman" w:cs="Times New Roman"/>
                              </w:rPr>
                            </w:pPr>
                            <w:r w:rsidRPr="00454FBD">
                              <w:rPr>
                                <w:rFonts w:ascii="Times New Roman" w:hAnsi="Times New Roman" w:cs="Times New Roman"/>
                              </w:rPr>
                              <w:t>β =</w:t>
                            </w:r>
                            <w:r>
                              <w:rPr>
                                <w:rFonts w:ascii="Times New Roman" w:hAnsi="Times New Roman" w:cs="Times New Roman"/>
                              </w:rPr>
                              <w:t xml:space="preserve"> .32***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37CAA2" id="_x0000_s1040" type="#_x0000_t202" style="position:absolute;margin-left:90pt;margin-top:11.55pt;width:87pt;height:20.25pt;z-index:-251626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" stroked="f">
                <v:textbox>
                  <w:txbxContent>
                    <w:p w14:paraId="5EBDAF51" w14:textId="77777777" w:rsidR="00A56C0A" w:rsidRPr="00454FBD" w:rsidRDefault="00A56C0A" w:rsidP="00A56C0A">
                      <w:pPr>
                        <w:rPr>
                          <w:rFonts w:ascii="Times New Roman" w:hAnsi="Times New Roman" w:cs="Times New Roman"/>
                        </w:rPr>
                      </w:pPr>
                      <w:r w:rsidRPr="00454FBD">
                        <w:rPr>
                          <w:rFonts w:ascii="Times New Roman" w:hAnsi="Times New Roman" w:cs="Times New Roman"/>
                        </w:rPr>
                        <w:t>β =</w:t>
                      </w:r>
                      <w:r>
                        <w:rPr>
                          <w:rFonts w:ascii="Times New Roman" w:hAnsi="Times New Roman" w:cs="Times New Roman"/>
                        </w:rPr>
                        <w:t xml:space="preserve"> .32***</w:t>
                      </w:r>
                    </w:p>
                  </w:txbxContent>
                </v:textbox>
              </v:shape>
            </w:pict>
          </mc:Fallback>
        </mc:AlternateContent>
      </w:r>
      <w:r w:rsidRPr="00CF20E8">
        <w:rPr>
          <w:rFonts w:ascii="Times" w:eastAsia="Calibri" w:hAnsi="Times" w:cs="Times New Roman"/>
          <w:b/>
          <w:noProof/>
        </w:rPr>
        <mc:AlternateContent>
          <mc:Choice Requires="wps">
            <w:drawing>
              <wp:anchor distT="45720" distB="45720" distL="114300" distR="114300" simplePos="0" relativeHeight="251670528" behindDoc="1" locked="0" layoutInCell="1" allowOverlap="1" wp14:anchorId="4B339C60" wp14:editId="1602EA97">
                <wp:simplePos x="0" y="0"/>
                <wp:positionH relativeFrom="column">
                  <wp:posOffset>4115870</wp:posOffset>
                </wp:positionH>
                <wp:positionV relativeFrom="paragraph">
                  <wp:posOffset>149225</wp:posOffset>
                </wp:positionV>
                <wp:extent cx="1104900" cy="257175"/>
                <wp:effectExtent l="0" t="0" r="0" b="0"/>
                <wp:wrapNone/>
                <wp:docPr id="4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257175"/>
                        </a:xfrm>
                        <a:prstGeom prst="rect">
                          <a:avLst/>
                        </a:prstGeom>
                        <a:solidFill>
                          <a:srgbClr val="FFFFFF"/>
                        </a:solidFill>
                        <a:ln w="9525">
                          <a:noFill/>
                          <a:miter lim="800000"/>
                          <a:headEnd/>
                          <a:tailEnd/>
                        </a:ln>
                      </wps:spPr>
                      <wps:txbx>
                        <w:txbxContent>
                          <w:p w14:paraId="288F3EB8" w14:textId="77777777" w:rsidR="00A56C0A" w:rsidRPr="00454FBD" w:rsidRDefault="00A56C0A" w:rsidP="00A56C0A">
                            <w:pPr>
                              <w:rPr>
                                <w:rFonts w:ascii="Times New Roman" w:hAnsi="Times New Roman" w:cs="Times New Roman"/>
                              </w:rPr>
                            </w:pPr>
                            <w:r w:rsidRPr="00454FBD">
                              <w:rPr>
                                <w:rFonts w:ascii="Times New Roman" w:hAnsi="Times New Roman" w:cs="Times New Roman"/>
                              </w:rPr>
                              <w:t xml:space="preserve">β = </w:t>
                            </w:r>
                            <w:r>
                              <w:rPr>
                                <w:rFonts w:ascii="Times New Roman" w:hAnsi="Times New Roman" w:cs="Times New Roman"/>
                              </w:rPr>
                              <w:t>.71***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339C60" id="_x0000_s1041" type="#_x0000_t202" style="position:absolute;margin-left:324.1pt;margin-top:11.75pt;width:87pt;height:20.25pt;z-index:-251645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" stroked="f">
                <v:textbox>
                  <w:txbxContent>
                    <w:p w14:paraId="288F3EB8" w14:textId="77777777" w:rsidR="00A56C0A" w:rsidRPr="00454FBD" w:rsidRDefault="00A56C0A" w:rsidP="00A56C0A">
                      <w:pPr>
                        <w:rPr>
                          <w:rFonts w:ascii="Times New Roman" w:hAnsi="Times New Roman" w:cs="Times New Roman"/>
                        </w:rPr>
                      </w:pPr>
                      <w:r w:rsidRPr="00454FBD">
                        <w:rPr>
                          <w:rFonts w:ascii="Times New Roman" w:hAnsi="Times New Roman" w:cs="Times New Roman"/>
                        </w:rPr>
                        <w:t xml:space="preserve">β = </w:t>
                      </w:r>
                      <w:r>
                        <w:rPr>
                          <w:rFonts w:ascii="Times New Roman" w:hAnsi="Times New Roman" w:cs="Times New Roman"/>
                        </w:rPr>
                        <w:t>.71***</w:t>
                      </w:r>
                    </w:p>
                  </w:txbxContent>
                </v:textbox>
              </v:shape>
            </w:pict>
          </mc:Fallback>
        </mc:AlternateContent>
      </w:r>
    </w:p>
    <w:p w14:paraId="13883B39" w14:textId="77777777" w:rsidR="00A56C0A" w:rsidRPr="00CF20E8" w:rsidRDefault="00A56C0A" w:rsidP="00A56C0A">
      <w:pPr>
        <w:rPr>
          <w:rFonts w:ascii="Times" w:eastAsia="Calibri" w:hAnsi="Times" w:cs="Times New Roman"/>
          <w:b/>
        </w:rPr>
      </w:pPr>
      <w:r w:rsidRPr="00CF20E8">
        <w:rPr>
          <w:rFonts w:ascii="Times" w:eastAsia="Calibri" w:hAnsi="Times" w:cs="Times New Roman"/>
          <w:noProof/>
        </w:rPr>
        <mc:AlternateContent>
          <mc:Choice Requires="wps">
            <w:drawing>
              <wp:anchor distT="45720" distB="45720" distL="114300" distR="114300" simplePos="0" relativeHeight="251675648" behindDoc="0" locked="0" layoutInCell="1" allowOverlap="1" wp14:anchorId="08EE62EC" wp14:editId="3C55B6D3">
                <wp:simplePos x="0" y="0"/>
                <wp:positionH relativeFrom="column">
                  <wp:posOffset>2362200</wp:posOffset>
                </wp:positionH>
                <wp:positionV relativeFrom="paragraph">
                  <wp:posOffset>92710</wp:posOffset>
                </wp:positionV>
                <wp:extent cx="1252220" cy="685800"/>
                <wp:effectExtent l="0" t="0" r="17780" b="127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2220" cy="685800"/>
                        </a:xfrm>
                        <a:prstGeom prst="rect">
                          <a:avLst/>
                        </a:prstGeom>
                        <a:solidFill>
                          <a:srgbClr val="FFFFFF"/>
                        </a:solidFill>
                        <a:ln w="9525">
                          <a:solidFill>
                            <a:srgbClr val="000000"/>
                          </a:solidFill>
                          <a:miter lim="800000"/>
                          <a:headEnd/>
                          <a:tailEnd/>
                        </a:ln>
                      </wps:spPr>
                      <wps:txbx>
                        <w:txbxContent>
                          <w:p w14:paraId="5227CBBF" w14:textId="77777777" w:rsidR="00A56C0A" w:rsidRPr="00AA421A" w:rsidRDefault="00A56C0A" w:rsidP="00A56C0A">
                            <w:pPr>
                              <w:jc w:val="center"/>
                              <w:rPr>
                                <w:rFonts w:ascii="Times" w:hAnsi="Times"/>
                              </w:rPr>
                            </w:pPr>
                            <w:r>
                              <w:rPr>
                                <w:rFonts w:ascii="Times" w:hAnsi="Times"/>
                              </w:rPr>
                              <w:t>Perceived Partner Responsiveness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8EE62EC" id="_x0000_s1042" type="#_x0000_t202" style="position:absolute;margin-left:186pt;margin-top:7.3pt;width:98.6pt;height:54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">
                <v:textbox>
                  <w:txbxContent>
                    <w:p w14:paraId="5227CBBF" w14:textId="77777777" w:rsidR="00A56C0A" w:rsidRPr="00AA421A" w:rsidRDefault="00A56C0A" w:rsidP="00A56C0A">
                      <w:pPr>
                        <w:jc w:val="center"/>
                        <w:rPr>
                          <w:rFonts w:ascii="Times" w:hAnsi="Times"/>
                        </w:rPr>
                      </w:pPr>
                      <w:r>
                        <w:rPr>
                          <w:rFonts w:ascii="Times" w:hAnsi="Times"/>
                        </w:rPr>
                        <w:t>Perceived Partner Responsiveness</w:t>
                      </w:r>
                    </w:p>
                  </w:txbxContent>
                </v:textbox>
                <w10:wrap type="square"/>
              </v:shape>
            </w:pict>
          </mc:Fallback>
        </mc:AlternateContent>
      </w:r>
    </w:p>
    <w:p w14:paraId="6C54B0A1" w14:textId="77777777" w:rsidR="00A56C0A" w:rsidRPr="00CF20E8" w:rsidRDefault="00A56C0A" w:rsidP="00A56C0A">
      <w:pPr>
        <w:rPr>
          <w:rFonts w:ascii="Times" w:eastAsia="Calibri" w:hAnsi="Times" w:cs="Times New Roman"/>
          <w:b/>
        </w:rPr>
      </w:pPr>
    </w:p>
    <w:p w14:paraId="0808EFCD" w14:textId="77777777" w:rsidR="00A56C0A" w:rsidRPr="00CF20E8" w:rsidRDefault="00A56C0A" w:rsidP="00A56C0A">
      <w:pPr>
        <w:rPr>
          <w:rFonts w:ascii="Times" w:eastAsia="Calibri" w:hAnsi="Times" w:cs="Times New Roman"/>
          <w:b/>
        </w:rPr>
      </w:pPr>
    </w:p>
    <w:p w14:paraId="59E440BF" w14:textId="77777777" w:rsidR="00A56C0A" w:rsidRPr="00CF20E8" w:rsidRDefault="00A56C0A" w:rsidP="00A56C0A">
      <w:pPr>
        <w:rPr>
          <w:rFonts w:ascii="Times" w:eastAsia="Calibri" w:hAnsi="Times" w:cs="Times New Roman"/>
          <w:b/>
        </w:rPr>
      </w:pPr>
    </w:p>
    <w:p w14:paraId="2494BED9" w14:textId="77777777" w:rsidR="00A56C0A" w:rsidRPr="00CF20E8" w:rsidRDefault="00A56C0A" w:rsidP="00A56C0A">
      <w:pPr>
        <w:rPr>
          <w:rFonts w:ascii="Times" w:eastAsia="Calibri" w:hAnsi="Times" w:cs="Times New Roman"/>
          <w:b/>
        </w:rPr>
      </w:pPr>
    </w:p>
    <w:p w14:paraId="796A4E0A" w14:textId="77777777" w:rsidR="00A56C0A" w:rsidRPr="00CF20E8" w:rsidRDefault="00A56C0A" w:rsidP="00A56C0A">
      <w:pPr>
        <w:rPr>
          <w:rFonts w:ascii="Times" w:eastAsia="Calibri" w:hAnsi="Times" w:cs="Times New Roman"/>
          <w:b/>
        </w:rPr>
      </w:pPr>
    </w:p>
    <w:p w14:paraId="7E40D336" w14:textId="77777777" w:rsidR="00A56C0A" w:rsidRPr="00CF20E8" w:rsidRDefault="00A56C0A" w:rsidP="00A56C0A">
      <w:pPr>
        <w:rPr>
          <w:rFonts w:ascii="Times" w:eastAsia="Calibri" w:hAnsi="Times" w:cs="Times New Roman"/>
          <w:b/>
        </w:rPr>
      </w:pPr>
      <w:r w:rsidRPr="00CF20E8">
        <w:rPr>
          <w:rFonts w:ascii="Times" w:eastAsia="Calibri" w:hAnsi="Times" w:cs="Times New Roman"/>
          <w:noProof/>
        </w:rPr>
        <mc:AlternateContent>
          <mc:Choice Requires="wps">
            <w:drawing>
              <wp:anchor distT="45720" distB="45720" distL="114300" distR="114300" simplePos="0" relativeHeight="251663360" behindDoc="1" locked="0" layoutInCell="1" allowOverlap="1" wp14:anchorId="3F53943E" wp14:editId="046AF554">
                <wp:simplePos x="0" y="0"/>
                <wp:positionH relativeFrom="margin">
                  <wp:align>center</wp:align>
                </wp:positionH>
                <wp:positionV relativeFrom="paragraph">
                  <wp:posOffset>103679</wp:posOffset>
                </wp:positionV>
                <wp:extent cx="1476375" cy="33337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333375"/>
                        </a:xfrm>
                        <a:prstGeom prst="rect">
                          <a:avLst/>
                        </a:prstGeom>
                        <a:solidFill>
                          <a:srgbClr val="FFFFFF"/>
                        </a:solidFill>
                        <a:ln w="9525">
                          <a:noFill/>
                          <a:miter lim="800000"/>
                          <a:headEnd/>
                          <a:tailEnd/>
                        </a:ln>
                      </wps:spPr>
                      <wps:txbx>
                        <w:txbxContent>
                          <w:p w14:paraId="7C222DBC" w14:textId="77777777" w:rsidR="00A56C0A" w:rsidRDefault="00A56C0A" w:rsidP="00A56C0A">
                            <w:pPr>
                              <w:jc w:val="center"/>
                            </w:pPr>
                            <w:r w:rsidRPr="00EC6E85">
                              <w:rPr>
                                <w:rFonts w:ascii="Times New Roman" w:hAnsi="Times New Roman" w:cs="Times New Roman"/>
                              </w:rPr>
                              <w:t>β</w:t>
                            </w:r>
                            <w:r>
                              <w:rPr>
                                <w:rFonts w:ascii="Times New Roman" w:hAnsi="Times New Roman" w:cs="Times New Roman"/>
                              </w:rPr>
                              <w:t xml:space="preserve"> </w:t>
                            </w:r>
                            <w:r w:rsidRPr="00EC6E85">
                              <w:rPr>
                                <w:rFonts w:ascii="Times New Roman" w:hAnsi="Times New Roman" w:cs="Times New Roman"/>
                              </w:rPr>
                              <w:t xml:space="preserve">= </w:t>
                            </w:r>
                            <w:r>
                              <w:rPr>
                                <w:rFonts w:ascii="Times New Roman" w:hAnsi="Times New Roman" w:cs="Times New Roman"/>
                              </w:rPr>
                              <w:t>.23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53943E" id="_x0000_s1043" type="#_x0000_t202" style="position:absolute;margin-left:0;margin-top:8.15pt;width:116.25pt;height:26.25pt;z-index:-25165312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" stroked="f">
                <v:textbox>
                  <w:txbxContent>
                    <w:p w14:paraId="7C222DBC" w14:textId="77777777" w:rsidR="00A56C0A" w:rsidRDefault="00A56C0A" w:rsidP="00A56C0A">
                      <w:pPr>
                        <w:jc w:val="center"/>
                      </w:pPr>
                      <w:r w:rsidRPr="00EC6E85">
                        <w:rPr>
                          <w:rFonts w:ascii="Times New Roman" w:hAnsi="Times New Roman" w:cs="Times New Roman"/>
                        </w:rPr>
                        <w:t>β</w:t>
                      </w:r>
                      <w:r>
                        <w:rPr>
                          <w:rFonts w:ascii="Times New Roman" w:hAnsi="Times New Roman" w:cs="Times New Roman"/>
                        </w:rPr>
                        <w:t xml:space="preserve"> </w:t>
                      </w:r>
                      <w:r w:rsidRPr="00EC6E85">
                        <w:rPr>
                          <w:rFonts w:ascii="Times New Roman" w:hAnsi="Times New Roman" w:cs="Times New Roman"/>
                        </w:rPr>
                        <w:t xml:space="preserve">= </w:t>
                      </w:r>
                      <w:r>
                        <w:rPr>
                          <w:rFonts w:ascii="Times New Roman" w:hAnsi="Times New Roman" w:cs="Times New Roman"/>
                        </w:rPr>
                        <w:t>.23</w:t>
                      </w:r>
                    </w:p>
                  </w:txbxContent>
                </v:textbox>
                <w10:wrap anchorx="margin"/>
              </v:shape>
            </w:pict>
          </mc:Fallback>
        </mc:AlternateContent>
      </w:r>
    </w:p>
    <w:p w14:paraId="17F3A8F1" w14:textId="77777777" w:rsidR="00A56C0A" w:rsidRPr="00CF20E8" w:rsidRDefault="00A56C0A" w:rsidP="00A56C0A">
      <w:pPr>
        <w:rPr>
          <w:rFonts w:ascii="Times" w:eastAsia="Calibri" w:hAnsi="Times" w:cs="Times New Roman"/>
          <w:b/>
        </w:rPr>
      </w:pPr>
    </w:p>
    <w:p w14:paraId="79A4F5CC" w14:textId="77777777" w:rsidR="00A56C0A" w:rsidRPr="00CF20E8" w:rsidRDefault="00A56C0A" w:rsidP="00A56C0A">
      <w:pPr>
        <w:spacing w:line="480" w:lineRule="auto"/>
        <w:rPr>
          <w:rFonts w:ascii="Times" w:eastAsia="Calibri" w:hAnsi="Times" w:cs="Times New Roman"/>
        </w:rPr>
      </w:pPr>
      <w:r>
        <w:rPr>
          <w:rFonts w:ascii="Times" w:eastAsia="Calibri" w:hAnsi="Times" w:cs="Times New Roman"/>
        </w:rPr>
        <w:t>*</w:t>
      </w:r>
      <w:r w:rsidRPr="00CF20E8">
        <w:rPr>
          <w:rFonts w:ascii="Times" w:eastAsia="Calibri" w:hAnsi="Times" w:cs="Times New Roman"/>
          <w:i/>
        </w:rPr>
        <w:t>p</w:t>
      </w:r>
      <w:r w:rsidRPr="00CF20E8">
        <w:rPr>
          <w:rFonts w:ascii="Times" w:eastAsia="Calibri" w:hAnsi="Times" w:cs="Times New Roman"/>
        </w:rPr>
        <w:t xml:space="preserve"> &lt; .0</w:t>
      </w:r>
      <w:r>
        <w:rPr>
          <w:rFonts w:ascii="Times" w:eastAsia="Calibri" w:hAnsi="Times" w:cs="Times New Roman"/>
        </w:rPr>
        <w:t xml:space="preserve">5, </w:t>
      </w:r>
      <w:r w:rsidRPr="00CF20E8">
        <w:rPr>
          <w:rFonts w:ascii="Times" w:eastAsia="Calibri" w:hAnsi="Times" w:cs="Times New Roman"/>
        </w:rPr>
        <w:t>*</w:t>
      </w:r>
      <w:r>
        <w:rPr>
          <w:rFonts w:ascii="Times" w:eastAsia="Calibri" w:hAnsi="Times" w:cs="Times New Roman"/>
        </w:rPr>
        <w:t>*</w:t>
      </w:r>
      <w:r w:rsidRPr="00CF20E8">
        <w:rPr>
          <w:rFonts w:ascii="Times" w:eastAsia="Calibri" w:hAnsi="Times" w:cs="Times New Roman"/>
          <w:i/>
        </w:rPr>
        <w:t>p</w:t>
      </w:r>
      <w:r w:rsidRPr="00CF20E8">
        <w:rPr>
          <w:rFonts w:ascii="Times" w:eastAsia="Calibri" w:hAnsi="Times" w:cs="Times New Roman"/>
        </w:rPr>
        <w:t xml:space="preserve"> &lt; .0</w:t>
      </w:r>
      <w:r>
        <w:rPr>
          <w:rFonts w:ascii="Times" w:eastAsia="Calibri" w:hAnsi="Times" w:cs="Times New Roman"/>
        </w:rPr>
        <w:t>1</w:t>
      </w:r>
      <w:r w:rsidRPr="00CF20E8">
        <w:rPr>
          <w:rFonts w:ascii="Times" w:eastAsia="Calibri" w:hAnsi="Times" w:cs="Times New Roman"/>
        </w:rPr>
        <w:t>, ***</w:t>
      </w:r>
      <w:r w:rsidRPr="00CF20E8">
        <w:rPr>
          <w:rFonts w:ascii="Times" w:eastAsia="Calibri" w:hAnsi="Times" w:cs="Times New Roman"/>
          <w:i/>
        </w:rPr>
        <w:t>p</w:t>
      </w:r>
      <w:r w:rsidRPr="00CF20E8">
        <w:rPr>
          <w:rFonts w:ascii="Times" w:eastAsia="Calibri" w:hAnsi="Times" w:cs="Times New Roman"/>
        </w:rPr>
        <w:t xml:space="preserve"> &lt; .001</w:t>
      </w:r>
    </w:p>
    <w:p w14:paraId="383EB3CC" w14:textId="77777777" w:rsidR="00751AEC" w:rsidRPr="00CF20E8" w:rsidRDefault="00751AEC" w:rsidP="00751AEC">
      <w:pPr>
        <w:spacing w:line="480" w:lineRule="auto"/>
        <w:rPr>
          <w:rFonts w:ascii="Times" w:hAnsi="Times"/>
          <w:b/>
          <w:bCs/>
        </w:rPr>
      </w:pPr>
      <w:r w:rsidRPr="00CF20E8">
        <w:rPr>
          <w:rFonts w:ascii="Times" w:hAnsi="Times"/>
          <w:b/>
          <w:bCs/>
        </w:rPr>
        <w:t xml:space="preserve">Figure </w:t>
      </w:r>
      <w:r>
        <w:rPr>
          <w:rFonts w:ascii="Times" w:hAnsi="Times"/>
          <w:b/>
          <w:bCs/>
        </w:rPr>
        <w:t>2</w:t>
      </w:r>
    </w:p>
    <w:p w14:paraId="58846AEE" w14:textId="77777777" w:rsidR="00751AEC" w:rsidRPr="00CF20E8" w:rsidRDefault="00751AEC" w:rsidP="00751AEC">
      <w:pPr>
        <w:spacing w:line="480" w:lineRule="auto"/>
        <w:rPr>
          <w:rFonts w:ascii="Times" w:hAnsi="Times"/>
          <w:i/>
          <w:iCs/>
        </w:rPr>
      </w:pPr>
      <w:r w:rsidRPr="00CF20E8">
        <w:rPr>
          <w:rFonts w:ascii="Times" w:hAnsi="Times"/>
          <w:i/>
          <w:iCs/>
        </w:rPr>
        <w:t xml:space="preserve">Mediation of the Effect of Trauma Disclosure on Relationship Satisfaction via Avoidance, </w:t>
      </w:r>
      <w:r>
        <w:rPr>
          <w:rFonts w:ascii="Times" w:hAnsi="Times"/>
          <w:i/>
          <w:iCs/>
        </w:rPr>
        <w:t>Negative Alterations in Cognitions and Mood</w:t>
      </w:r>
      <w:r w:rsidRPr="00CF20E8">
        <w:rPr>
          <w:rFonts w:ascii="Times" w:hAnsi="Times"/>
          <w:i/>
          <w:iCs/>
        </w:rPr>
        <w:t>, Positive Reactions, Negative Reactions</w:t>
      </w:r>
      <w:r>
        <w:rPr>
          <w:rFonts w:ascii="Times" w:hAnsi="Times"/>
          <w:i/>
          <w:iCs/>
        </w:rPr>
        <w:t xml:space="preserve">, and </w:t>
      </w:r>
      <w:r w:rsidRPr="00CF20E8">
        <w:rPr>
          <w:rFonts w:ascii="Times" w:hAnsi="Times"/>
          <w:i/>
          <w:iCs/>
        </w:rPr>
        <w:t>Perceived Partner Responsiveness, (N=21</w:t>
      </w:r>
      <w:r>
        <w:rPr>
          <w:rFonts w:ascii="Times" w:hAnsi="Times"/>
          <w:i/>
          <w:iCs/>
        </w:rPr>
        <w:t>4</w:t>
      </w:r>
      <w:r w:rsidRPr="00CF20E8">
        <w:rPr>
          <w:rFonts w:ascii="Times" w:hAnsi="Times"/>
          <w:i/>
          <w:iCs/>
        </w:rPr>
        <w:t>)</w:t>
      </w:r>
    </w:p>
    <w:p w14:paraId="4876818E" w14:textId="77777777" w:rsidR="00A56C0A" w:rsidRPr="00CF20E8" w:rsidRDefault="00A56C0A" w:rsidP="00A56C0A">
      <w:pPr>
        <w:rPr>
          <w:rFonts w:ascii="Times" w:hAnsi="Times"/>
        </w:rPr>
      </w:pPr>
    </w:p>
    <w:p w14:paraId="0554F48A" w14:textId="77777777" w:rsidR="00A56C0A" w:rsidRPr="00CF20E8" w:rsidRDefault="00A56C0A" w:rsidP="00A56C0A">
      <w:pPr>
        <w:rPr>
          <w:rFonts w:ascii="Times" w:hAnsi="Times"/>
        </w:rPr>
      </w:pPr>
    </w:p>
    <w:p w14:paraId="2735FE58" w14:textId="77777777" w:rsidR="00A56C0A" w:rsidRPr="00CF20E8" w:rsidRDefault="00A56C0A" w:rsidP="00A56C0A">
      <w:pPr>
        <w:rPr>
          <w:rFonts w:ascii="Times" w:hAnsi="Times"/>
        </w:rPr>
      </w:pPr>
    </w:p>
    <w:p w14:paraId="5D6B2FE3" w14:textId="77777777" w:rsidR="00A56C0A" w:rsidRPr="00CF20E8" w:rsidRDefault="00A56C0A" w:rsidP="00A56C0A">
      <w:pPr>
        <w:rPr>
          <w:rFonts w:ascii="Times" w:hAnsi="Times"/>
        </w:rPr>
      </w:pPr>
    </w:p>
    <w:p w14:paraId="741900F6" w14:textId="77777777" w:rsidR="00A56C0A" w:rsidRPr="00CF20E8" w:rsidRDefault="00A56C0A" w:rsidP="00A56C0A">
      <w:pPr>
        <w:rPr>
          <w:rFonts w:ascii="Times" w:hAnsi="Times"/>
        </w:rPr>
      </w:pPr>
    </w:p>
    <w:p w14:paraId="7E46D3FA" w14:textId="77777777" w:rsidR="00A56C0A" w:rsidRPr="00CF20E8" w:rsidRDefault="00A56C0A" w:rsidP="00A56C0A">
      <w:pPr>
        <w:rPr>
          <w:rFonts w:ascii="Times" w:hAnsi="Times"/>
        </w:rPr>
      </w:pPr>
    </w:p>
    <w:p w14:paraId="7E3F0C56" w14:textId="6B0713C9" w:rsidR="00A56C0A" w:rsidRDefault="00A56C0A" w:rsidP="00A56C0A">
      <w:pPr>
        <w:spacing w:line="480" w:lineRule="auto"/>
        <w:rPr>
          <w:rFonts w:ascii="Times" w:hAnsi="Times"/>
          <w:b/>
          <w:bCs/>
        </w:rPr>
      </w:pPr>
    </w:p>
    <w:p w14:paraId="098EF25F" w14:textId="77777777" w:rsidR="00751AEC" w:rsidRPr="00F975A1" w:rsidRDefault="00751AEC" w:rsidP="00A56C0A">
      <w:pPr>
        <w:spacing w:line="480" w:lineRule="auto"/>
        <w:rPr>
          <w:rFonts w:ascii="Times" w:hAnsi="Times"/>
          <w:b/>
          <w:bCs/>
        </w:rPr>
      </w:pPr>
    </w:p>
    <w:p w14:paraId="53C93C72" w14:textId="77777777" w:rsidR="00A56C0A" w:rsidRDefault="00A56C0A" w:rsidP="00A56C0A"/>
    <w:p w14:paraId="6A20CF55" w14:textId="77777777" w:rsidR="00A56C0A" w:rsidRDefault="00A56C0A" w:rsidP="00A56C0A"/>
    <w:p w14:paraId="07BEDBA1" w14:textId="77777777" w:rsidR="00A56C0A" w:rsidRPr="008C796C" w:rsidRDefault="00A56C0A" w:rsidP="00A56C0A">
      <w:pPr>
        <w:jc w:val="center"/>
        <w:rPr>
          <w:rFonts w:ascii="Times" w:hAnsi="Times"/>
          <w:b/>
          <w:bCs/>
        </w:rPr>
      </w:pPr>
      <w:r w:rsidRPr="008C796C">
        <w:rPr>
          <w:rFonts w:ascii="Times" w:hAnsi="Times"/>
          <w:b/>
          <w:bCs/>
        </w:rPr>
        <w:lastRenderedPageBreak/>
        <w:t>Consent for Research Participation</w:t>
      </w:r>
    </w:p>
    <w:p w14:paraId="3FFC6A9B" w14:textId="77777777" w:rsidR="00A56C0A" w:rsidRPr="008C796C" w:rsidRDefault="00A56C0A" w:rsidP="00A56C0A">
      <w:pPr>
        <w:rPr>
          <w:rFonts w:ascii="Times" w:hAnsi="Times"/>
        </w:rPr>
      </w:pPr>
    </w:p>
    <w:p w14:paraId="5192A236" w14:textId="77777777" w:rsidR="00A56C0A" w:rsidRPr="008C796C" w:rsidRDefault="00A56C0A" w:rsidP="00A56C0A">
      <w:pPr>
        <w:rPr>
          <w:rFonts w:ascii="Times" w:hAnsi="Times"/>
        </w:rPr>
      </w:pPr>
      <w:r w:rsidRPr="008C796C">
        <w:rPr>
          <w:rFonts w:ascii="Times" w:hAnsi="Times"/>
          <w:b/>
          <w:bCs/>
        </w:rPr>
        <w:t>Research Study Title:</w:t>
      </w:r>
      <w:r w:rsidRPr="008C796C">
        <w:rPr>
          <w:rFonts w:ascii="Times" w:hAnsi="Times"/>
        </w:rPr>
        <w:t xml:space="preserve"> Disclosure of Unwanted or Forced Sexual Contact to Romantic Partners</w:t>
      </w:r>
    </w:p>
    <w:p w14:paraId="0165CCA9" w14:textId="77777777" w:rsidR="00A56C0A" w:rsidRPr="008C796C" w:rsidRDefault="00A56C0A" w:rsidP="00A56C0A">
      <w:pPr>
        <w:rPr>
          <w:rFonts w:ascii="Times" w:hAnsi="Times"/>
        </w:rPr>
      </w:pPr>
    </w:p>
    <w:p w14:paraId="3969171B" w14:textId="77777777" w:rsidR="00A56C0A" w:rsidRPr="008C796C" w:rsidRDefault="00A56C0A" w:rsidP="00A56C0A">
      <w:pPr>
        <w:rPr>
          <w:rFonts w:ascii="Times" w:hAnsi="Times"/>
        </w:rPr>
      </w:pPr>
      <w:r w:rsidRPr="008C796C">
        <w:rPr>
          <w:rFonts w:ascii="Times" w:hAnsi="Times"/>
          <w:b/>
          <w:bCs/>
        </w:rPr>
        <w:t>Researcher(s):</w:t>
      </w:r>
      <w:r w:rsidRPr="008C796C">
        <w:rPr>
          <w:rFonts w:ascii="Times" w:hAnsi="Times"/>
        </w:rPr>
        <w:t xml:space="preserve"> Lynsey A. Hinnenkamp, University of Tennessee, Knoxville</w:t>
      </w:r>
    </w:p>
    <w:p w14:paraId="0FA84AFE" w14:textId="77777777" w:rsidR="00A56C0A" w:rsidRPr="008C796C" w:rsidRDefault="00A56C0A" w:rsidP="00A56C0A">
      <w:pPr>
        <w:rPr>
          <w:rFonts w:ascii="Times" w:hAnsi="Times"/>
        </w:rPr>
      </w:pPr>
      <w:r w:rsidRPr="008C796C">
        <w:rPr>
          <w:rFonts w:ascii="Times" w:hAnsi="Times"/>
        </w:rPr>
        <w:tab/>
      </w:r>
      <w:r w:rsidRPr="008C796C">
        <w:rPr>
          <w:rFonts w:ascii="Times" w:hAnsi="Times"/>
        </w:rPr>
        <w:tab/>
        <w:t xml:space="preserve">Dr. Gina P. Owens, University of Tennessee, Knoxville </w:t>
      </w:r>
    </w:p>
    <w:p w14:paraId="4651AB98" w14:textId="77777777" w:rsidR="00A56C0A" w:rsidRPr="008C796C" w:rsidRDefault="00A56C0A" w:rsidP="00A56C0A">
      <w:pPr>
        <w:rPr>
          <w:rFonts w:ascii="Times" w:hAnsi="Times"/>
        </w:rPr>
      </w:pPr>
    </w:p>
    <w:p w14:paraId="4630BE56" w14:textId="77777777" w:rsidR="00A56C0A" w:rsidRPr="008C796C" w:rsidRDefault="00A56C0A" w:rsidP="00A56C0A">
      <w:pPr>
        <w:rPr>
          <w:rFonts w:ascii="Times" w:hAnsi="Times"/>
        </w:rPr>
      </w:pPr>
      <w:r w:rsidRPr="008C796C">
        <w:rPr>
          <w:rFonts w:ascii="Times" w:hAnsi="Times"/>
        </w:rPr>
        <w:t xml:space="preserve">We are requesting your participation in this survey if you have experienced one or more instances of forced or unwanted sexual contact and disclosed those experiences to a romantic partner (current or past). You must be 18 years or older to participate in the study. Included in this document is information regarding the study should you decide to participate. Please take your time to read the information provided. If you have any questions regarding the survey, please don’t hesitate to contact the researchers at any point. </w:t>
      </w:r>
    </w:p>
    <w:p w14:paraId="5702B418" w14:textId="77777777" w:rsidR="00A56C0A" w:rsidRPr="008C796C" w:rsidRDefault="00A56C0A" w:rsidP="00A56C0A">
      <w:pPr>
        <w:rPr>
          <w:rFonts w:ascii="Times" w:hAnsi="Times"/>
        </w:rPr>
      </w:pPr>
    </w:p>
    <w:p w14:paraId="1DC3E82B" w14:textId="77777777" w:rsidR="00A56C0A" w:rsidRPr="008C796C" w:rsidRDefault="00A56C0A" w:rsidP="00A56C0A">
      <w:pPr>
        <w:rPr>
          <w:rFonts w:ascii="Times" w:hAnsi="Times"/>
          <w:b/>
          <w:bCs/>
        </w:rPr>
      </w:pPr>
      <w:r w:rsidRPr="008C796C">
        <w:rPr>
          <w:rFonts w:ascii="Times" w:hAnsi="Times"/>
          <w:b/>
          <w:bCs/>
        </w:rPr>
        <w:t>Why is the research being done?</w:t>
      </w:r>
    </w:p>
    <w:p w14:paraId="7FAE7F3A" w14:textId="77777777" w:rsidR="00A56C0A" w:rsidRPr="008C796C" w:rsidRDefault="00A56C0A" w:rsidP="00A56C0A">
      <w:pPr>
        <w:rPr>
          <w:rFonts w:ascii="Times" w:hAnsi="Times"/>
        </w:rPr>
      </w:pPr>
    </w:p>
    <w:p w14:paraId="6453CA75" w14:textId="77777777" w:rsidR="00A56C0A" w:rsidRPr="008C796C" w:rsidRDefault="00A56C0A" w:rsidP="00A56C0A">
      <w:pPr>
        <w:rPr>
          <w:rFonts w:ascii="Times" w:hAnsi="Times"/>
        </w:rPr>
      </w:pPr>
      <w:r w:rsidRPr="008C796C">
        <w:rPr>
          <w:rFonts w:ascii="Times" w:hAnsi="Times"/>
        </w:rPr>
        <w:t xml:space="preserve">The purpose of the study is to gain information about the personal and relational factors that may relate to relationship satisfaction for people who have experienced sexual violence and disclosed that to a romantic partner. </w:t>
      </w:r>
    </w:p>
    <w:p w14:paraId="7D8AC40A" w14:textId="77777777" w:rsidR="00A56C0A" w:rsidRPr="008C796C" w:rsidRDefault="00A56C0A" w:rsidP="00A56C0A">
      <w:pPr>
        <w:rPr>
          <w:rFonts w:ascii="Times" w:hAnsi="Times"/>
        </w:rPr>
      </w:pPr>
    </w:p>
    <w:p w14:paraId="4F8FB628" w14:textId="77777777" w:rsidR="00A56C0A" w:rsidRPr="008C796C" w:rsidRDefault="00A56C0A" w:rsidP="00A56C0A">
      <w:pPr>
        <w:rPr>
          <w:rFonts w:ascii="Times" w:hAnsi="Times"/>
          <w:b/>
          <w:bCs/>
        </w:rPr>
      </w:pPr>
      <w:r w:rsidRPr="008C796C">
        <w:rPr>
          <w:rFonts w:ascii="Times" w:hAnsi="Times"/>
          <w:b/>
          <w:bCs/>
        </w:rPr>
        <w:t>What will I have to do in this study?</w:t>
      </w:r>
    </w:p>
    <w:p w14:paraId="574C068E" w14:textId="77777777" w:rsidR="00A56C0A" w:rsidRPr="008C796C" w:rsidRDefault="00A56C0A" w:rsidP="00A56C0A">
      <w:pPr>
        <w:rPr>
          <w:rFonts w:ascii="Times" w:hAnsi="Times"/>
        </w:rPr>
      </w:pPr>
    </w:p>
    <w:p w14:paraId="1AA45040" w14:textId="77777777" w:rsidR="00A56C0A" w:rsidRPr="008C796C" w:rsidRDefault="00A56C0A" w:rsidP="00A56C0A">
      <w:pPr>
        <w:rPr>
          <w:rFonts w:ascii="Times" w:hAnsi="Times"/>
        </w:rPr>
      </w:pPr>
      <w:r w:rsidRPr="008C796C">
        <w:rPr>
          <w:rFonts w:ascii="Times" w:hAnsi="Times"/>
        </w:rPr>
        <w:t xml:space="preserve">Should you decide to participate in the study, you will be directed to an online survey. The survey includes questions about disclosing history of unwanted or forced sexual contact to a romantic partner, sexual violence history, emotional reactions, the response of romantic partners, and relationship satisfaction. </w:t>
      </w:r>
    </w:p>
    <w:p w14:paraId="2CA778D9" w14:textId="77777777" w:rsidR="00A56C0A" w:rsidRPr="008C796C" w:rsidRDefault="00A56C0A" w:rsidP="00A56C0A">
      <w:pPr>
        <w:rPr>
          <w:rFonts w:ascii="Times" w:hAnsi="Times"/>
          <w:b/>
          <w:bCs/>
        </w:rPr>
      </w:pPr>
    </w:p>
    <w:p w14:paraId="2FD3EF41" w14:textId="77777777" w:rsidR="00A56C0A" w:rsidRPr="008C796C" w:rsidRDefault="00A56C0A" w:rsidP="00A56C0A">
      <w:pPr>
        <w:rPr>
          <w:rFonts w:ascii="Times" w:hAnsi="Times"/>
          <w:b/>
          <w:bCs/>
        </w:rPr>
      </w:pPr>
      <w:r w:rsidRPr="008C796C">
        <w:rPr>
          <w:rFonts w:ascii="Times" w:hAnsi="Times"/>
          <w:b/>
          <w:bCs/>
        </w:rPr>
        <w:t>Can I say “No”?</w:t>
      </w:r>
    </w:p>
    <w:p w14:paraId="708E62F5" w14:textId="77777777" w:rsidR="00A56C0A" w:rsidRPr="008C796C" w:rsidRDefault="00A56C0A" w:rsidP="00A56C0A">
      <w:pPr>
        <w:rPr>
          <w:rFonts w:ascii="Times" w:hAnsi="Times"/>
        </w:rPr>
      </w:pPr>
    </w:p>
    <w:p w14:paraId="217742BF" w14:textId="77777777" w:rsidR="00A56C0A" w:rsidRPr="008C796C" w:rsidRDefault="00A56C0A" w:rsidP="00A56C0A">
      <w:pPr>
        <w:rPr>
          <w:rFonts w:ascii="Times" w:hAnsi="Times"/>
        </w:rPr>
      </w:pPr>
      <w:r w:rsidRPr="008C796C">
        <w:rPr>
          <w:rFonts w:ascii="Times" w:hAnsi="Times"/>
        </w:rPr>
        <w:t>Yes, you can choose whether or not you want to participate in the study. You can discontinue the survey at any point up until you press submit. Once your answers are submitted, we will be unable to delete your responses because participant responses are anonymous and we will not know which responses are yours.</w:t>
      </w:r>
    </w:p>
    <w:p w14:paraId="77486908" w14:textId="77777777" w:rsidR="00A56C0A" w:rsidRPr="008C796C" w:rsidRDefault="00A56C0A" w:rsidP="00A56C0A">
      <w:pPr>
        <w:rPr>
          <w:rFonts w:ascii="Times" w:hAnsi="Times"/>
        </w:rPr>
      </w:pPr>
    </w:p>
    <w:p w14:paraId="2FF25B55" w14:textId="77777777" w:rsidR="00A56C0A" w:rsidRPr="008C796C" w:rsidRDefault="00A56C0A" w:rsidP="00A56C0A">
      <w:pPr>
        <w:rPr>
          <w:rFonts w:ascii="Times" w:hAnsi="Times"/>
          <w:b/>
          <w:bCs/>
        </w:rPr>
      </w:pPr>
      <w:r w:rsidRPr="008C796C">
        <w:rPr>
          <w:rFonts w:ascii="Times" w:hAnsi="Times"/>
          <w:b/>
          <w:bCs/>
        </w:rPr>
        <w:t>Are there any risks to me?</w:t>
      </w:r>
    </w:p>
    <w:p w14:paraId="7FA6966E" w14:textId="77777777" w:rsidR="00A56C0A" w:rsidRPr="008C796C" w:rsidRDefault="00A56C0A" w:rsidP="00A56C0A">
      <w:pPr>
        <w:rPr>
          <w:rFonts w:ascii="Times" w:hAnsi="Times"/>
        </w:rPr>
      </w:pPr>
    </w:p>
    <w:p w14:paraId="34E5EFE6" w14:textId="77777777" w:rsidR="00A56C0A" w:rsidRPr="008C796C" w:rsidRDefault="00A56C0A" w:rsidP="00A56C0A">
      <w:pPr>
        <w:rPr>
          <w:rFonts w:ascii="Times" w:hAnsi="Times"/>
        </w:rPr>
      </w:pPr>
      <w:r w:rsidRPr="008C796C">
        <w:rPr>
          <w:rFonts w:ascii="Times" w:hAnsi="Times"/>
        </w:rPr>
        <w:t xml:space="preserve">There is a risk of experiencing some discomfort in answering questions that are sensitive in nature. As such, please feel free to skip any questions that you do not want to answer. If you find that you do experience a sense of discomfort or distress due to your participation in the survey, we urge you to reach out to a mental health professional, or to one of the following organizations: </w:t>
      </w:r>
    </w:p>
    <w:p w14:paraId="743120CB" w14:textId="77777777" w:rsidR="00A56C0A" w:rsidRPr="008C796C" w:rsidRDefault="00A56C0A" w:rsidP="00A56C0A">
      <w:pPr>
        <w:rPr>
          <w:rFonts w:ascii="Times" w:hAnsi="Times"/>
        </w:rPr>
      </w:pPr>
    </w:p>
    <w:p w14:paraId="1BC40E93" w14:textId="77777777" w:rsidR="00A56C0A" w:rsidRPr="008C796C" w:rsidRDefault="00A56C0A" w:rsidP="00A56C0A">
      <w:pPr>
        <w:pStyle w:val="ListParagraph"/>
        <w:numPr>
          <w:ilvl w:val="0"/>
          <w:numId w:val="1"/>
        </w:numPr>
        <w:rPr>
          <w:rFonts w:ascii="Times" w:hAnsi="Times"/>
        </w:rPr>
      </w:pPr>
      <w:r w:rsidRPr="008C796C">
        <w:rPr>
          <w:rFonts w:ascii="Times" w:hAnsi="Times"/>
          <w:b/>
          <w:bCs/>
        </w:rPr>
        <w:t>RAINN Crisis Hotline:</w:t>
      </w:r>
      <w:r w:rsidRPr="008C796C">
        <w:rPr>
          <w:rFonts w:ascii="Times" w:hAnsi="Times"/>
        </w:rPr>
        <w:t xml:space="preserve"> 1-800-656-4673</w:t>
      </w:r>
    </w:p>
    <w:p w14:paraId="4B6FD692" w14:textId="77777777" w:rsidR="00A56C0A" w:rsidRPr="008C796C" w:rsidRDefault="00A56C0A" w:rsidP="00A56C0A">
      <w:pPr>
        <w:pStyle w:val="ListParagraph"/>
        <w:ind w:left="1080"/>
        <w:rPr>
          <w:rFonts w:ascii="Times" w:hAnsi="Times"/>
        </w:rPr>
      </w:pPr>
    </w:p>
    <w:p w14:paraId="1C878F95" w14:textId="77777777" w:rsidR="00A56C0A" w:rsidRPr="008C796C" w:rsidRDefault="00A56C0A" w:rsidP="00A56C0A">
      <w:pPr>
        <w:ind w:left="1080"/>
        <w:rPr>
          <w:rFonts w:ascii="Times" w:hAnsi="Times"/>
        </w:rPr>
      </w:pPr>
      <w:r w:rsidRPr="008C796C">
        <w:rPr>
          <w:rFonts w:ascii="Times" w:hAnsi="Times"/>
        </w:rPr>
        <w:t xml:space="preserve">RAINN is a national organization focused on providing assistance to individuals who have experienced sexual assault. Their free hotline is available 24/7, and all </w:t>
      </w:r>
      <w:r w:rsidRPr="008C796C">
        <w:rPr>
          <w:rFonts w:ascii="Times" w:hAnsi="Times"/>
        </w:rPr>
        <w:lastRenderedPageBreak/>
        <w:t xml:space="preserve">information is kept confidential. You will be connected to a trained provider from an organization that offers services to sexual assault survivors in your area. You can also go to their website: </w:t>
      </w:r>
      <w:hyperlink r:id="rId116" w:history="1">
        <w:r w:rsidRPr="008C796C">
          <w:rPr>
            <w:rStyle w:val="Hyperlink"/>
            <w:rFonts w:ascii="Times" w:hAnsi="Times"/>
          </w:rPr>
          <w:t>https://hotline.rainn.org/online?_ga=2.220719960.1342700382.1630010075-1697472136.1630010075</w:t>
        </w:r>
      </w:hyperlink>
      <w:r w:rsidRPr="008C796C">
        <w:rPr>
          <w:rFonts w:ascii="Times" w:hAnsi="Times"/>
        </w:rPr>
        <w:t xml:space="preserve"> for online, live chatting with a trained provider. </w:t>
      </w:r>
    </w:p>
    <w:p w14:paraId="179C1A3A" w14:textId="77777777" w:rsidR="00A56C0A" w:rsidRPr="008C796C" w:rsidRDefault="00A56C0A" w:rsidP="00A56C0A">
      <w:pPr>
        <w:ind w:left="1080"/>
        <w:rPr>
          <w:rFonts w:ascii="Times" w:hAnsi="Times"/>
        </w:rPr>
      </w:pPr>
    </w:p>
    <w:p w14:paraId="5AA6E767" w14:textId="77777777" w:rsidR="00A56C0A" w:rsidRPr="008C796C" w:rsidRDefault="00A56C0A" w:rsidP="00A56C0A">
      <w:pPr>
        <w:pStyle w:val="ListParagraph"/>
        <w:numPr>
          <w:ilvl w:val="0"/>
          <w:numId w:val="1"/>
        </w:numPr>
        <w:rPr>
          <w:rFonts w:ascii="Times" w:hAnsi="Times"/>
        </w:rPr>
      </w:pPr>
      <w:r w:rsidRPr="008C796C">
        <w:rPr>
          <w:rFonts w:ascii="Times" w:hAnsi="Times"/>
          <w:b/>
          <w:bCs/>
        </w:rPr>
        <w:t>1in6</w:t>
      </w:r>
      <w:r w:rsidRPr="008C796C">
        <w:rPr>
          <w:rFonts w:ascii="Times" w:hAnsi="Times"/>
        </w:rPr>
        <w:t xml:space="preserve">: </w:t>
      </w:r>
      <w:hyperlink r:id="rId117" w:history="1">
        <w:r w:rsidRPr="008C796C">
          <w:rPr>
            <w:rStyle w:val="Hyperlink"/>
            <w:rFonts w:ascii="Times" w:hAnsi="Times"/>
          </w:rPr>
          <w:t>https://1in6.org/</w:t>
        </w:r>
      </w:hyperlink>
    </w:p>
    <w:p w14:paraId="50084D6F" w14:textId="77777777" w:rsidR="00A56C0A" w:rsidRPr="008C796C" w:rsidRDefault="00A56C0A" w:rsidP="00A56C0A">
      <w:pPr>
        <w:ind w:left="720"/>
        <w:rPr>
          <w:rFonts w:ascii="Times" w:hAnsi="Times"/>
        </w:rPr>
      </w:pPr>
    </w:p>
    <w:p w14:paraId="698F6E31" w14:textId="77777777" w:rsidR="00A56C0A" w:rsidRPr="008C796C" w:rsidRDefault="00A56C0A" w:rsidP="00A56C0A">
      <w:pPr>
        <w:ind w:left="1080"/>
        <w:rPr>
          <w:rFonts w:ascii="Times" w:hAnsi="Times"/>
        </w:rPr>
      </w:pPr>
      <w:r w:rsidRPr="008C796C">
        <w:rPr>
          <w:rFonts w:ascii="Times" w:hAnsi="Times"/>
        </w:rPr>
        <w:t xml:space="preserve">1in6 is a national organization that provides services to men who have had sexual experiences that were abusive in nature or unwanted. A 24/7 confidential helpline chat is available on their website and connects you to a trained provider. </w:t>
      </w:r>
    </w:p>
    <w:p w14:paraId="3E8349F5" w14:textId="77777777" w:rsidR="00A56C0A" w:rsidRPr="008C796C" w:rsidRDefault="00A56C0A" w:rsidP="00A56C0A">
      <w:pPr>
        <w:ind w:left="1080"/>
        <w:rPr>
          <w:rFonts w:ascii="Times" w:hAnsi="Times"/>
        </w:rPr>
      </w:pPr>
    </w:p>
    <w:p w14:paraId="4DB91505" w14:textId="77777777" w:rsidR="00A56C0A" w:rsidRPr="008C796C" w:rsidRDefault="00A56C0A" w:rsidP="00A56C0A">
      <w:pPr>
        <w:pStyle w:val="ListParagraph"/>
        <w:numPr>
          <w:ilvl w:val="0"/>
          <w:numId w:val="1"/>
        </w:numPr>
        <w:rPr>
          <w:rFonts w:ascii="Times" w:hAnsi="Times"/>
        </w:rPr>
      </w:pPr>
      <w:r w:rsidRPr="008C796C">
        <w:rPr>
          <w:rFonts w:ascii="Times" w:hAnsi="Times"/>
          <w:b/>
          <w:bCs/>
        </w:rPr>
        <w:t>National Suicide Prevention Lifeline</w:t>
      </w:r>
      <w:r w:rsidRPr="008C796C">
        <w:rPr>
          <w:rFonts w:ascii="Times" w:hAnsi="Times"/>
        </w:rPr>
        <w:t>: 1-800-273-8255</w:t>
      </w:r>
    </w:p>
    <w:p w14:paraId="50683290" w14:textId="77777777" w:rsidR="00A56C0A" w:rsidRPr="008C796C" w:rsidRDefault="00A56C0A" w:rsidP="00A56C0A">
      <w:pPr>
        <w:rPr>
          <w:rFonts w:ascii="Times" w:hAnsi="Times"/>
        </w:rPr>
      </w:pPr>
    </w:p>
    <w:p w14:paraId="48689EAC" w14:textId="77777777" w:rsidR="00A56C0A" w:rsidRPr="008C796C" w:rsidRDefault="00A56C0A" w:rsidP="00A56C0A">
      <w:pPr>
        <w:ind w:left="1080"/>
        <w:rPr>
          <w:rFonts w:ascii="Times" w:hAnsi="Times"/>
        </w:rPr>
      </w:pPr>
      <w:r w:rsidRPr="008C796C">
        <w:rPr>
          <w:rFonts w:ascii="Times" w:hAnsi="Times"/>
        </w:rPr>
        <w:t xml:space="preserve">The National Suicide Prevention Lifeline is a 24/7, confidential crisis counseling service that connects you to a trained provider. They also provide a 24/7 online chat platform at </w:t>
      </w:r>
      <w:hyperlink r:id="rId118" w:history="1">
        <w:r w:rsidRPr="008C796C">
          <w:rPr>
            <w:rStyle w:val="Hyperlink"/>
            <w:rFonts w:ascii="Times" w:hAnsi="Times"/>
          </w:rPr>
          <w:t>https://suicidepreventionlifeline.org/chat/</w:t>
        </w:r>
      </w:hyperlink>
      <w:r w:rsidRPr="008C796C">
        <w:rPr>
          <w:rFonts w:ascii="Times" w:hAnsi="Times"/>
        </w:rPr>
        <w:t xml:space="preserve"> that will connect you to a counselor. </w:t>
      </w:r>
    </w:p>
    <w:p w14:paraId="709BF696" w14:textId="77777777" w:rsidR="00A56C0A" w:rsidRPr="008C796C" w:rsidRDefault="00A56C0A" w:rsidP="00A56C0A">
      <w:pPr>
        <w:rPr>
          <w:rFonts w:ascii="Times" w:hAnsi="Times"/>
        </w:rPr>
      </w:pPr>
    </w:p>
    <w:p w14:paraId="2A4FCAFC" w14:textId="77777777" w:rsidR="00A56C0A" w:rsidRPr="008C796C" w:rsidRDefault="00A56C0A" w:rsidP="00A56C0A">
      <w:pPr>
        <w:rPr>
          <w:rFonts w:ascii="Times" w:hAnsi="Times"/>
          <w:b/>
          <w:bCs/>
        </w:rPr>
      </w:pPr>
      <w:r w:rsidRPr="008C796C">
        <w:rPr>
          <w:rFonts w:ascii="Times" w:hAnsi="Times"/>
          <w:b/>
          <w:bCs/>
        </w:rPr>
        <w:t>Are there any benefits to me?</w:t>
      </w:r>
    </w:p>
    <w:p w14:paraId="522AEE00" w14:textId="77777777" w:rsidR="00A56C0A" w:rsidRPr="008C796C" w:rsidRDefault="00A56C0A" w:rsidP="00A56C0A">
      <w:pPr>
        <w:rPr>
          <w:rFonts w:ascii="Times" w:hAnsi="Times"/>
        </w:rPr>
      </w:pPr>
    </w:p>
    <w:p w14:paraId="53F968A4" w14:textId="77777777" w:rsidR="00A56C0A" w:rsidRPr="008C796C" w:rsidRDefault="00A56C0A" w:rsidP="00A56C0A">
      <w:pPr>
        <w:rPr>
          <w:rFonts w:ascii="Times" w:hAnsi="Times"/>
        </w:rPr>
      </w:pPr>
      <w:r w:rsidRPr="008C796C">
        <w:rPr>
          <w:rFonts w:ascii="Times" w:hAnsi="Times"/>
        </w:rPr>
        <w:t xml:space="preserve">The information you provide may be helpful in in improving our understanding of the factors relating to disclosure of sexual violence and relationship satisfaction, although the information collected may not directly benefit you. </w:t>
      </w:r>
    </w:p>
    <w:p w14:paraId="223031F9" w14:textId="77777777" w:rsidR="00A56C0A" w:rsidRPr="008C796C" w:rsidRDefault="00A56C0A" w:rsidP="00A56C0A">
      <w:pPr>
        <w:rPr>
          <w:rFonts w:ascii="Times" w:hAnsi="Times"/>
        </w:rPr>
      </w:pPr>
    </w:p>
    <w:p w14:paraId="2DF9E17E" w14:textId="77777777" w:rsidR="00A56C0A" w:rsidRPr="008C796C" w:rsidRDefault="00A56C0A" w:rsidP="00A56C0A">
      <w:pPr>
        <w:rPr>
          <w:rFonts w:ascii="Times" w:hAnsi="Times"/>
          <w:b/>
          <w:bCs/>
        </w:rPr>
      </w:pPr>
      <w:r w:rsidRPr="008C796C">
        <w:rPr>
          <w:rFonts w:ascii="Times" w:hAnsi="Times"/>
          <w:b/>
          <w:bCs/>
        </w:rPr>
        <w:t>What will happen with the information collected in this study?</w:t>
      </w:r>
    </w:p>
    <w:p w14:paraId="664C75EA" w14:textId="77777777" w:rsidR="00A56C0A" w:rsidRPr="008C796C" w:rsidRDefault="00A56C0A" w:rsidP="00A56C0A">
      <w:pPr>
        <w:rPr>
          <w:rFonts w:ascii="Times" w:hAnsi="Times"/>
        </w:rPr>
      </w:pPr>
    </w:p>
    <w:p w14:paraId="1E54755D" w14:textId="77777777" w:rsidR="00A56C0A" w:rsidRPr="008C796C" w:rsidRDefault="00A56C0A" w:rsidP="00A56C0A">
      <w:pPr>
        <w:rPr>
          <w:rFonts w:ascii="Times" w:hAnsi="Times"/>
        </w:rPr>
      </w:pPr>
      <w:r w:rsidRPr="008C796C">
        <w:rPr>
          <w:rFonts w:ascii="Times" w:hAnsi="Times"/>
        </w:rPr>
        <w:t xml:space="preserve">The information collected in this study will be completely anonymous and your responses will not be linked to you, your email address, your computer, or any other identifiers. Please do not include your name or any other identifying information in your responses. If you are a community member or a student who is not seeking course credit, you will have the option to provide your email address at the end of the survey to be entered into a drawing for a $25 Amazon gift card. The link for the drawing is separate from the survey and your email address cannot be linked to your survey responses. Please note that information provided in this study will be protected, but can only be kept as secure as any other form of online information. </w:t>
      </w:r>
    </w:p>
    <w:p w14:paraId="29274515" w14:textId="77777777" w:rsidR="00A56C0A" w:rsidRPr="008C796C" w:rsidRDefault="00A56C0A" w:rsidP="00A56C0A">
      <w:pPr>
        <w:rPr>
          <w:rFonts w:ascii="Times" w:hAnsi="Times"/>
        </w:rPr>
      </w:pPr>
    </w:p>
    <w:p w14:paraId="6291F75D" w14:textId="77777777" w:rsidR="00A56C0A" w:rsidRPr="008C796C" w:rsidRDefault="00A56C0A" w:rsidP="00A56C0A">
      <w:pPr>
        <w:rPr>
          <w:rFonts w:ascii="Times" w:hAnsi="Times"/>
        </w:rPr>
      </w:pPr>
      <w:r w:rsidRPr="008C796C">
        <w:rPr>
          <w:rFonts w:ascii="Times" w:hAnsi="Times"/>
        </w:rPr>
        <w:t xml:space="preserve">Information collected in this study will be published in a scientific journal, and may be presented at scientific meetings. However, information gathered will not be used in future research. </w:t>
      </w:r>
    </w:p>
    <w:p w14:paraId="14CBA898" w14:textId="77777777" w:rsidR="00A56C0A" w:rsidRPr="008C796C" w:rsidRDefault="00A56C0A" w:rsidP="00A56C0A">
      <w:pPr>
        <w:rPr>
          <w:rFonts w:ascii="Times" w:hAnsi="Times"/>
        </w:rPr>
      </w:pPr>
    </w:p>
    <w:p w14:paraId="640F81B8" w14:textId="77777777" w:rsidR="00A56C0A" w:rsidRPr="008C796C" w:rsidRDefault="00A56C0A" w:rsidP="00A56C0A">
      <w:pPr>
        <w:rPr>
          <w:rFonts w:ascii="Times" w:hAnsi="Times"/>
          <w:b/>
          <w:bCs/>
        </w:rPr>
      </w:pPr>
      <w:r w:rsidRPr="008C796C">
        <w:rPr>
          <w:rFonts w:ascii="Times" w:hAnsi="Times"/>
          <w:b/>
          <w:bCs/>
        </w:rPr>
        <w:t>Will I be paid for participating in this research study?</w:t>
      </w:r>
    </w:p>
    <w:p w14:paraId="41F05A04" w14:textId="77777777" w:rsidR="00A56C0A" w:rsidRPr="008C796C" w:rsidRDefault="00A56C0A" w:rsidP="00A56C0A">
      <w:pPr>
        <w:rPr>
          <w:rFonts w:ascii="Times" w:hAnsi="Times"/>
        </w:rPr>
      </w:pPr>
    </w:p>
    <w:p w14:paraId="3CBA340E" w14:textId="77777777" w:rsidR="00A56C0A" w:rsidRPr="008C796C" w:rsidRDefault="00A56C0A" w:rsidP="00A56C0A">
      <w:pPr>
        <w:rPr>
          <w:rFonts w:ascii="Times" w:hAnsi="Times"/>
        </w:rPr>
      </w:pPr>
      <w:r w:rsidRPr="008C796C">
        <w:rPr>
          <w:rFonts w:ascii="Times" w:hAnsi="Times"/>
        </w:rPr>
        <w:t xml:space="preserve">If you are a community member or a student who is not seeking course credit, you have the option to be entered into a drawing for 1 of 5 $25 Amazon gift cards. The winners will be chosen once data collection is complete. Anyone over the age of 18 and over can submit their email for the drawing even if they do not complete the survey. Please send an email to </w:t>
      </w:r>
      <w:hyperlink r:id="rId119" w:history="1">
        <w:r w:rsidRPr="008C796C">
          <w:rPr>
            <w:rStyle w:val="Hyperlink"/>
            <w:rFonts w:ascii="Times" w:hAnsi="Times"/>
          </w:rPr>
          <w:t>lhinnenk@vols.utk.edu</w:t>
        </w:r>
      </w:hyperlink>
      <w:r w:rsidRPr="008C796C">
        <w:rPr>
          <w:rFonts w:ascii="Times" w:hAnsi="Times"/>
        </w:rPr>
        <w:t xml:space="preserve"> if you would like to be entered into the drawing, but would prefer not to participate in the research. </w:t>
      </w:r>
    </w:p>
    <w:p w14:paraId="4E6BC671" w14:textId="77777777" w:rsidR="00A56C0A" w:rsidRPr="008C796C" w:rsidRDefault="00A56C0A" w:rsidP="00A56C0A">
      <w:pPr>
        <w:rPr>
          <w:rFonts w:ascii="Times" w:hAnsi="Times"/>
        </w:rPr>
      </w:pPr>
    </w:p>
    <w:p w14:paraId="17A8B039" w14:textId="77777777" w:rsidR="00A56C0A" w:rsidRPr="008C796C" w:rsidRDefault="00A56C0A" w:rsidP="00A56C0A">
      <w:pPr>
        <w:rPr>
          <w:rFonts w:ascii="Times" w:hAnsi="Times"/>
          <w:b/>
          <w:bCs/>
        </w:rPr>
      </w:pPr>
      <w:r w:rsidRPr="008C796C">
        <w:rPr>
          <w:rFonts w:ascii="Times" w:hAnsi="Times"/>
          <w:b/>
          <w:bCs/>
        </w:rPr>
        <w:t>Who can answer questions about this research study?</w:t>
      </w:r>
    </w:p>
    <w:p w14:paraId="3D7D4603" w14:textId="77777777" w:rsidR="00A56C0A" w:rsidRPr="008C796C" w:rsidRDefault="00A56C0A" w:rsidP="00A56C0A">
      <w:pPr>
        <w:rPr>
          <w:rFonts w:ascii="Times" w:hAnsi="Times"/>
        </w:rPr>
      </w:pPr>
    </w:p>
    <w:p w14:paraId="09F3A9A0" w14:textId="77777777" w:rsidR="00A56C0A" w:rsidRPr="008C796C" w:rsidRDefault="00A56C0A" w:rsidP="00A56C0A">
      <w:pPr>
        <w:rPr>
          <w:rFonts w:ascii="Times" w:hAnsi="Times"/>
        </w:rPr>
      </w:pPr>
      <w:r w:rsidRPr="008C796C">
        <w:rPr>
          <w:rFonts w:ascii="Times" w:hAnsi="Times"/>
        </w:rPr>
        <w:t xml:space="preserve">If you have any questions or concerns about the study, or have experienced research-related harm, please contact the researcher, Lynsey Hinnenkamp at </w:t>
      </w:r>
      <w:hyperlink r:id="rId120" w:history="1">
        <w:r w:rsidRPr="008C796C">
          <w:rPr>
            <w:rStyle w:val="Hyperlink"/>
            <w:rFonts w:ascii="Times" w:hAnsi="Times"/>
          </w:rPr>
          <w:t>lhinnenk@vols.utk.edu</w:t>
        </w:r>
      </w:hyperlink>
      <w:r w:rsidRPr="008C796C">
        <w:rPr>
          <w:rFonts w:ascii="Times" w:hAnsi="Times"/>
        </w:rPr>
        <w:t xml:space="preserve"> or her faculty advisor, Dr. Gina Owens at </w:t>
      </w:r>
      <w:hyperlink r:id="rId121" w:history="1">
        <w:r w:rsidRPr="008C796C">
          <w:rPr>
            <w:rStyle w:val="Hyperlink"/>
            <w:rFonts w:ascii="Times" w:hAnsi="Times"/>
          </w:rPr>
          <w:t>gowens4@utk.edu</w:t>
        </w:r>
      </w:hyperlink>
      <w:r w:rsidRPr="008C796C">
        <w:rPr>
          <w:rFonts w:ascii="Times" w:hAnsi="Times"/>
        </w:rPr>
        <w:t xml:space="preserve"> or 865-974-2204. </w:t>
      </w:r>
    </w:p>
    <w:p w14:paraId="63BF0C01" w14:textId="77777777" w:rsidR="00A56C0A" w:rsidRPr="008C796C" w:rsidRDefault="00A56C0A" w:rsidP="00A56C0A">
      <w:pPr>
        <w:rPr>
          <w:rFonts w:ascii="Times" w:hAnsi="Times"/>
        </w:rPr>
      </w:pPr>
    </w:p>
    <w:p w14:paraId="333C7B00" w14:textId="77777777" w:rsidR="00A56C0A" w:rsidRPr="008C796C" w:rsidRDefault="00A56C0A" w:rsidP="00A56C0A">
      <w:pPr>
        <w:rPr>
          <w:rFonts w:ascii="Times" w:hAnsi="Times"/>
        </w:rPr>
      </w:pPr>
      <w:r w:rsidRPr="008C796C">
        <w:rPr>
          <w:rFonts w:ascii="Times" w:hAnsi="Times"/>
        </w:rPr>
        <w:t xml:space="preserve">For questions or concerns about your rights or to speak with someone other than the research team about the study, please contact: </w:t>
      </w:r>
    </w:p>
    <w:p w14:paraId="32477369" w14:textId="77777777" w:rsidR="00A56C0A" w:rsidRPr="008C796C" w:rsidRDefault="00A56C0A" w:rsidP="00A56C0A">
      <w:pPr>
        <w:rPr>
          <w:rFonts w:ascii="Times" w:hAnsi="Times"/>
        </w:rPr>
      </w:pPr>
      <w:r w:rsidRPr="008C796C">
        <w:rPr>
          <w:rFonts w:ascii="Times" w:hAnsi="Times"/>
        </w:rPr>
        <w:t>Institutional Review Board</w:t>
      </w:r>
    </w:p>
    <w:p w14:paraId="7A2356C3" w14:textId="77777777" w:rsidR="00A56C0A" w:rsidRPr="008C796C" w:rsidRDefault="00A56C0A" w:rsidP="00A56C0A">
      <w:pPr>
        <w:rPr>
          <w:rFonts w:ascii="Times" w:hAnsi="Times"/>
        </w:rPr>
      </w:pPr>
      <w:r w:rsidRPr="008C796C">
        <w:rPr>
          <w:rFonts w:ascii="Times" w:hAnsi="Times"/>
        </w:rPr>
        <w:t>The University of Tennessee, Knoxville</w:t>
      </w:r>
    </w:p>
    <w:p w14:paraId="38C46BF4" w14:textId="77777777" w:rsidR="00A56C0A" w:rsidRPr="008C796C" w:rsidRDefault="00A56C0A" w:rsidP="00A56C0A">
      <w:pPr>
        <w:rPr>
          <w:rFonts w:ascii="Times" w:hAnsi="Times"/>
        </w:rPr>
      </w:pPr>
      <w:r w:rsidRPr="008C796C">
        <w:rPr>
          <w:rFonts w:ascii="Times" w:hAnsi="Times"/>
        </w:rPr>
        <w:t>1534 White Avenue</w:t>
      </w:r>
    </w:p>
    <w:p w14:paraId="626E45E2" w14:textId="77777777" w:rsidR="00A56C0A" w:rsidRPr="008C796C" w:rsidRDefault="00A56C0A" w:rsidP="00A56C0A">
      <w:pPr>
        <w:rPr>
          <w:rFonts w:ascii="Times" w:hAnsi="Times"/>
        </w:rPr>
      </w:pPr>
      <w:r w:rsidRPr="008C796C">
        <w:rPr>
          <w:rFonts w:ascii="Times" w:hAnsi="Times"/>
        </w:rPr>
        <w:t>Blount Hall, Room 408</w:t>
      </w:r>
    </w:p>
    <w:p w14:paraId="3B7BCB90" w14:textId="77777777" w:rsidR="00A56C0A" w:rsidRPr="008C796C" w:rsidRDefault="00A56C0A" w:rsidP="00A56C0A">
      <w:pPr>
        <w:rPr>
          <w:rFonts w:ascii="Times" w:hAnsi="Times"/>
        </w:rPr>
      </w:pPr>
      <w:r w:rsidRPr="008C796C">
        <w:rPr>
          <w:rFonts w:ascii="Times" w:hAnsi="Times"/>
        </w:rPr>
        <w:t>Knoxville, TN 37996-1529</w:t>
      </w:r>
    </w:p>
    <w:p w14:paraId="173D32B3" w14:textId="77777777" w:rsidR="00A56C0A" w:rsidRPr="008C796C" w:rsidRDefault="00A56C0A" w:rsidP="00A56C0A">
      <w:pPr>
        <w:rPr>
          <w:rFonts w:ascii="Times" w:hAnsi="Times"/>
        </w:rPr>
      </w:pPr>
      <w:r w:rsidRPr="008C796C">
        <w:rPr>
          <w:rFonts w:ascii="Times" w:hAnsi="Times"/>
        </w:rPr>
        <w:t>Phone: 865-974-7697</w:t>
      </w:r>
    </w:p>
    <w:p w14:paraId="21CEB946" w14:textId="77777777" w:rsidR="00A56C0A" w:rsidRPr="008C796C" w:rsidRDefault="00A56C0A" w:rsidP="00A56C0A">
      <w:pPr>
        <w:rPr>
          <w:rFonts w:ascii="Times" w:hAnsi="Times"/>
        </w:rPr>
      </w:pPr>
      <w:r w:rsidRPr="008C796C">
        <w:rPr>
          <w:rFonts w:ascii="Times" w:hAnsi="Times"/>
        </w:rPr>
        <w:t>Email: utkirb@utk.edu</w:t>
      </w:r>
    </w:p>
    <w:p w14:paraId="12A66768" w14:textId="77777777" w:rsidR="00A56C0A" w:rsidRPr="008C796C" w:rsidRDefault="00A56C0A" w:rsidP="00A56C0A">
      <w:pPr>
        <w:rPr>
          <w:rFonts w:ascii="Times" w:hAnsi="Times"/>
        </w:rPr>
      </w:pPr>
    </w:p>
    <w:p w14:paraId="14D9C45F" w14:textId="77777777" w:rsidR="00A56C0A" w:rsidRPr="008C796C" w:rsidRDefault="00A56C0A" w:rsidP="00A56C0A">
      <w:pPr>
        <w:rPr>
          <w:rFonts w:ascii="Times" w:hAnsi="Times"/>
          <w:b/>
          <w:bCs/>
        </w:rPr>
      </w:pPr>
      <w:r w:rsidRPr="008C796C">
        <w:rPr>
          <w:rFonts w:ascii="Times" w:hAnsi="Times"/>
          <w:b/>
          <w:bCs/>
        </w:rPr>
        <w:t>Statement of Consent</w:t>
      </w:r>
    </w:p>
    <w:p w14:paraId="014F1DD9" w14:textId="77777777" w:rsidR="00A56C0A" w:rsidRPr="008C796C" w:rsidRDefault="00A56C0A" w:rsidP="00A56C0A">
      <w:pPr>
        <w:rPr>
          <w:rFonts w:ascii="Times" w:hAnsi="Times"/>
        </w:rPr>
      </w:pPr>
    </w:p>
    <w:p w14:paraId="5338BD30" w14:textId="77777777" w:rsidR="00A56C0A" w:rsidRPr="008C796C" w:rsidRDefault="00A56C0A" w:rsidP="00A56C0A">
      <w:pPr>
        <w:pStyle w:val="BodyText"/>
        <w:contextualSpacing/>
        <w:rPr>
          <w:rFonts w:ascii="Times" w:hAnsi="Times"/>
          <w:sz w:val="24"/>
        </w:rPr>
      </w:pPr>
      <w:r w:rsidRPr="008C796C">
        <w:rPr>
          <w:rFonts w:ascii="Times" w:hAnsi="Times" w:cs="Times New Roman"/>
          <w:sz w:val="24"/>
        </w:rPr>
        <w:t xml:space="preserve">I have carefully read this form and have been given the chance to ask questions and receive answers to my question.  If I have more questions, I know that I can contact either of the researchers.  By </w:t>
      </w:r>
      <w:r w:rsidRPr="008C796C">
        <w:rPr>
          <w:rFonts w:ascii="Times" w:hAnsi="Times" w:cs="Times New Roman"/>
          <w:color w:val="000000" w:themeColor="text1"/>
          <w:sz w:val="24"/>
        </w:rPr>
        <w:t>clicking the “I agree” button below</w:t>
      </w:r>
      <w:r w:rsidRPr="008C796C">
        <w:rPr>
          <w:rFonts w:ascii="Times" w:hAnsi="Times" w:cs="Times New Roman"/>
          <w:sz w:val="24"/>
        </w:rPr>
        <w:t xml:space="preserve">, I am agreeing to participate in this study.  I can </w:t>
      </w:r>
      <w:r w:rsidRPr="008C796C">
        <w:rPr>
          <w:rFonts w:ascii="Times" w:hAnsi="Times" w:cs="Times New Roman"/>
          <w:color w:val="000000" w:themeColor="text1"/>
          <w:sz w:val="24"/>
        </w:rPr>
        <w:t xml:space="preserve">print or save a copy of this consent document for future reference. If I do not want to be in this study or wish to discontinue the study once I have started, I can close my internet browser at any point up until submission of my answers. </w:t>
      </w:r>
    </w:p>
    <w:p w14:paraId="42BEAC7C" w14:textId="77777777" w:rsidR="00A56C0A" w:rsidRPr="008C796C" w:rsidRDefault="00A56C0A" w:rsidP="00A56C0A">
      <w:pPr>
        <w:rPr>
          <w:rFonts w:ascii="Times" w:hAnsi="Times"/>
        </w:rPr>
      </w:pPr>
    </w:p>
    <w:p w14:paraId="27EBF261" w14:textId="77777777" w:rsidR="00A56C0A" w:rsidRDefault="00A56C0A" w:rsidP="00A56C0A"/>
    <w:p w14:paraId="21BE4B35" w14:textId="77777777" w:rsidR="00A56C0A" w:rsidRDefault="00A56C0A" w:rsidP="00A56C0A"/>
    <w:p w14:paraId="1C57ED2C" w14:textId="77777777" w:rsidR="00A56C0A" w:rsidRDefault="00A56C0A" w:rsidP="00A56C0A"/>
    <w:p w14:paraId="74327E4F" w14:textId="77777777" w:rsidR="00A56C0A" w:rsidRDefault="00A56C0A" w:rsidP="00A56C0A"/>
    <w:p w14:paraId="502487EC" w14:textId="77777777" w:rsidR="00A56C0A" w:rsidRDefault="00A56C0A" w:rsidP="00A56C0A"/>
    <w:p w14:paraId="247F3FE1" w14:textId="77777777" w:rsidR="00A56C0A" w:rsidRDefault="00A56C0A" w:rsidP="00A56C0A"/>
    <w:p w14:paraId="40C257BB" w14:textId="77777777" w:rsidR="00A56C0A" w:rsidRDefault="00A56C0A" w:rsidP="00A56C0A"/>
    <w:p w14:paraId="7AAC753A" w14:textId="77777777" w:rsidR="00A56C0A" w:rsidRDefault="00A56C0A" w:rsidP="00A56C0A"/>
    <w:p w14:paraId="451A192C" w14:textId="77777777" w:rsidR="00A56C0A" w:rsidRDefault="00A56C0A" w:rsidP="00A56C0A"/>
    <w:p w14:paraId="1544846E" w14:textId="77777777" w:rsidR="00A56C0A" w:rsidRDefault="00A56C0A" w:rsidP="00A56C0A"/>
    <w:p w14:paraId="00992278" w14:textId="77777777" w:rsidR="00A56C0A" w:rsidRDefault="00A56C0A" w:rsidP="00A56C0A"/>
    <w:p w14:paraId="0DCBF30B" w14:textId="77777777" w:rsidR="00A56C0A" w:rsidRDefault="00A56C0A" w:rsidP="00A56C0A"/>
    <w:p w14:paraId="6437AF3B" w14:textId="77777777" w:rsidR="00A56C0A" w:rsidRDefault="00A56C0A" w:rsidP="00A56C0A"/>
    <w:p w14:paraId="474A65A7" w14:textId="77777777" w:rsidR="00A56C0A" w:rsidRDefault="00A56C0A" w:rsidP="00A56C0A"/>
    <w:p w14:paraId="0BB43E98" w14:textId="77777777" w:rsidR="008879E6" w:rsidRDefault="008879E6" w:rsidP="0008246E">
      <w:pPr>
        <w:rPr>
          <w:rFonts w:ascii="Times" w:hAnsi="Times" w:cs="Arial"/>
          <w:b/>
          <w:bCs/>
        </w:rPr>
      </w:pPr>
    </w:p>
    <w:p w14:paraId="4079F270" w14:textId="77777777" w:rsidR="008879E6" w:rsidRDefault="008879E6" w:rsidP="00A56C0A">
      <w:pPr>
        <w:jc w:val="center"/>
        <w:rPr>
          <w:rFonts w:ascii="Times" w:hAnsi="Times" w:cs="Arial"/>
          <w:b/>
          <w:bCs/>
        </w:rPr>
      </w:pPr>
    </w:p>
    <w:p w14:paraId="10F521BC" w14:textId="77777777" w:rsidR="008879E6" w:rsidRDefault="008879E6" w:rsidP="00E67BF3">
      <w:pPr>
        <w:rPr>
          <w:rFonts w:ascii="Times" w:hAnsi="Times" w:cs="Arial"/>
          <w:b/>
          <w:bCs/>
        </w:rPr>
      </w:pPr>
    </w:p>
    <w:p w14:paraId="021A0840" w14:textId="21569093" w:rsidR="00A56C0A" w:rsidRPr="00C76E75" w:rsidRDefault="00A56C0A" w:rsidP="00A56C0A">
      <w:pPr>
        <w:jc w:val="center"/>
        <w:rPr>
          <w:rFonts w:ascii="Times" w:hAnsi="Times" w:cs="Arial"/>
          <w:b/>
          <w:bCs/>
        </w:rPr>
      </w:pPr>
      <w:r w:rsidRPr="00C76E75">
        <w:rPr>
          <w:rFonts w:ascii="Times" w:hAnsi="Times" w:cs="Arial"/>
          <w:b/>
          <w:bCs/>
        </w:rPr>
        <w:lastRenderedPageBreak/>
        <w:t>Demographics</w:t>
      </w:r>
    </w:p>
    <w:p w14:paraId="3BBB28D6" w14:textId="77777777" w:rsidR="00A56C0A" w:rsidRPr="00C76E75" w:rsidRDefault="00A56C0A" w:rsidP="00A56C0A">
      <w:pPr>
        <w:rPr>
          <w:rFonts w:ascii="Times" w:hAnsi="Times" w:cs="Arial"/>
        </w:rPr>
      </w:pPr>
    </w:p>
    <w:p w14:paraId="161A6C52" w14:textId="77777777" w:rsidR="00A56C0A" w:rsidRPr="00C76E75" w:rsidRDefault="00A56C0A" w:rsidP="00A56C0A">
      <w:pPr>
        <w:pStyle w:val="ListParagraph"/>
        <w:numPr>
          <w:ilvl w:val="0"/>
          <w:numId w:val="2"/>
        </w:numPr>
        <w:rPr>
          <w:rFonts w:ascii="Times" w:hAnsi="Times" w:cs="Arial"/>
        </w:rPr>
      </w:pPr>
      <w:r w:rsidRPr="00C76E75">
        <w:rPr>
          <w:rFonts w:ascii="Times" w:hAnsi="Times" w:cs="Arial"/>
        </w:rPr>
        <w:t>How old are you? ________</w:t>
      </w:r>
    </w:p>
    <w:p w14:paraId="0EBA305A" w14:textId="77777777" w:rsidR="00A56C0A" w:rsidRPr="00C76E75" w:rsidRDefault="00A56C0A" w:rsidP="00A56C0A">
      <w:pPr>
        <w:pStyle w:val="ListParagraph"/>
        <w:numPr>
          <w:ilvl w:val="0"/>
          <w:numId w:val="2"/>
        </w:numPr>
        <w:rPr>
          <w:rFonts w:ascii="Times" w:hAnsi="Times" w:cs="Arial"/>
        </w:rPr>
      </w:pPr>
      <w:r w:rsidRPr="00C76E75">
        <w:rPr>
          <w:rFonts w:ascii="Times" w:hAnsi="Times" w:cs="Arial"/>
        </w:rPr>
        <w:t>What is your racial/ethnic background?</w:t>
      </w:r>
    </w:p>
    <w:p w14:paraId="17DDA6C4"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American Indian / Alaska Native / Native American</w:t>
      </w:r>
    </w:p>
    <w:p w14:paraId="2D537E47"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Asian / Asian American / Pacific Islander</w:t>
      </w:r>
    </w:p>
    <w:p w14:paraId="772031CC"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Black / African American</w:t>
      </w:r>
    </w:p>
    <w:p w14:paraId="29234E4E"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Hispanic / Latino/a/x</w:t>
      </w:r>
    </w:p>
    <w:p w14:paraId="4A7FCF17"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 xml:space="preserve">Middle Eastern / Arab American / North African </w:t>
      </w:r>
    </w:p>
    <w:p w14:paraId="24388D82"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White / European American</w:t>
      </w:r>
    </w:p>
    <w:p w14:paraId="28997A23"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Biracial / Multiracial</w:t>
      </w:r>
    </w:p>
    <w:p w14:paraId="22EF5640"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My identity is not listed (please specific in the next page):</w:t>
      </w:r>
    </w:p>
    <w:p w14:paraId="52CC9E4E"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 xml:space="preserve">Prefer Not to Answer </w:t>
      </w:r>
    </w:p>
    <w:p w14:paraId="0EE1F400" w14:textId="77777777" w:rsidR="00A56C0A" w:rsidRPr="00C76E75" w:rsidRDefault="00A56C0A" w:rsidP="00A56C0A">
      <w:pPr>
        <w:pStyle w:val="ListParagraph"/>
        <w:numPr>
          <w:ilvl w:val="0"/>
          <w:numId w:val="2"/>
        </w:numPr>
        <w:rPr>
          <w:rFonts w:ascii="Times" w:hAnsi="Times" w:cs="Arial"/>
        </w:rPr>
      </w:pPr>
      <w:r w:rsidRPr="00C76E75">
        <w:rPr>
          <w:rFonts w:ascii="Times" w:hAnsi="Times" w:cs="Arial"/>
        </w:rPr>
        <w:t>What is the highest level of education you attained?</w:t>
      </w:r>
    </w:p>
    <w:p w14:paraId="0D5A596D"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Some high school</w:t>
      </w:r>
    </w:p>
    <w:p w14:paraId="5E2571A1"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Completed high school or finished my GED</w:t>
      </w:r>
    </w:p>
    <w:p w14:paraId="5D850ED2"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Some college</w:t>
      </w:r>
    </w:p>
    <w:p w14:paraId="54966641"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Completed college</w:t>
      </w:r>
    </w:p>
    <w:p w14:paraId="28DDAEE5"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Master’s degree</w:t>
      </w:r>
    </w:p>
    <w:p w14:paraId="5B8B5484"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Doctoral degree</w:t>
      </w:r>
    </w:p>
    <w:p w14:paraId="0B36372E"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 xml:space="preserve">Vocational or other training program </w:t>
      </w:r>
    </w:p>
    <w:p w14:paraId="39EF906A" w14:textId="77777777" w:rsidR="00A56C0A" w:rsidRPr="00C76E75" w:rsidRDefault="00A56C0A" w:rsidP="00A56C0A">
      <w:pPr>
        <w:pStyle w:val="ListParagraph"/>
        <w:numPr>
          <w:ilvl w:val="0"/>
          <w:numId w:val="2"/>
        </w:numPr>
        <w:rPr>
          <w:rFonts w:ascii="Times" w:hAnsi="Times" w:cs="Arial"/>
        </w:rPr>
      </w:pPr>
      <w:r w:rsidRPr="00C76E75">
        <w:rPr>
          <w:rFonts w:ascii="Times" w:hAnsi="Times" w:cs="Arial"/>
        </w:rPr>
        <w:t>What is your yearly income range?</w:t>
      </w:r>
    </w:p>
    <w:p w14:paraId="36840EE5"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$0-$25,000</w:t>
      </w:r>
    </w:p>
    <w:p w14:paraId="033C3F9C"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$25,001-$50,000</w:t>
      </w:r>
    </w:p>
    <w:p w14:paraId="39610409"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$50,001-$75,000</w:t>
      </w:r>
    </w:p>
    <w:p w14:paraId="59E4A83C"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$75,001-$100,000</w:t>
      </w:r>
    </w:p>
    <w:p w14:paraId="3416E3E8"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$100,001-$125,000</w:t>
      </w:r>
    </w:p>
    <w:p w14:paraId="6D321A83"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$125,001-$150,000</w:t>
      </w:r>
    </w:p>
    <w:p w14:paraId="36300E9F"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$150,001-$175,000</w:t>
      </w:r>
    </w:p>
    <w:p w14:paraId="6CADCD7D"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$175,001-$200,000</w:t>
      </w:r>
    </w:p>
    <w:p w14:paraId="62B12B8B"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Above $200,001</w:t>
      </w:r>
    </w:p>
    <w:p w14:paraId="41E06C81" w14:textId="77777777" w:rsidR="00A56C0A" w:rsidRPr="00C76E75" w:rsidRDefault="00A56C0A" w:rsidP="00A56C0A">
      <w:pPr>
        <w:pStyle w:val="ListParagraph"/>
        <w:numPr>
          <w:ilvl w:val="0"/>
          <w:numId w:val="2"/>
        </w:numPr>
        <w:rPr>
          <w:rFonts w:ascii="Times" w:hAnsi="Times" w:cs="Arial"/>
        </w:rPr>
      </w:pPr>
      <w:r w:rsidRPr="00C76E75">
        <w:rPr>
          <w:rFonts w:ascii="Times" w:hAnsi="Times" w:cs="Arial"/>
        </w:rPr>
        <w:t>What is your employment status?</w:t>
      </w:r>
    </w:p>
    <w:p w14:paraId="59AF781D"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Unemployed</w:t>
      </w:r>
    </w:p>
    <w:p w14:paraId="3B9FD5EA"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Part-time</w:t>
      </w:r>
    </w:p>
    <w:p w14:paraId="7DDE42A1"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Full-time</w:t>
      </w:r>
    </w:p>
    <w:p w14:paraId="52AF0569"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Student</w:t>
      </w:r>
    </w:p>
    <w:p w14:paraId="1F6F6EC7" w14:textId="77777777" w:rsidR="00A56C0A" w:rsidRPr="00C76E75" w:rsidRDefault="00A56C0A" w:rsidP="00A56C0A">
      <w:pPr>
        <w:pStyle w:val="ListParagraph"/>
        <w:numPr>
          <w:ilvl w:val="0"/>
          <w:numId w:val="2"/>
        </w:numPr>
        <w:rPr>
          <w:rFonts w:ascii="Times" w:hAnsi="Times" w:cs="Arial"/>
        </w:rPr>
      </w:pPr>
      <w:r w:rsidRPr="00C76E75">
        <w:rPr>
          <w:rFonts w:ascii="Times" w:hAnsi="Times" w:cs="Arial"/>
        </w:rPr>
        <w:t>What is your current relationship status?</w:t>
      </w:r>
    </w:p>
    <w:p w14:paraId="10F995C6"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Single</w:t>
      </w:r>
    </w:p>
    <w:p w14:paraId="51F3795D"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Partnered with one or multiple partners (not living together)</w:t>
      </w:r>
    </w:p>
    <w:p w14:paraId="0483B39D"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Married</w:t>
      </w:r>
    </w:p>
    <w:p w14:paraId="4B8E44CF"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Cohabitating</w:t>
      </w:r>
    </w:p>
    <w:p w14:paraId="2BF28A93"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Divorced</w:t>
      </w:r>
    </w:p>
    <w:p w14:paraId="12BAE6EC"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Widowed</w:t>
      </w:r>
    </w:p>
    <w:p w14:paraId="2739A415"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Casually dating one or multiple partners</w:t>
      </w:r>
    </w:p>
    <w:p w14:paraId="695883E1" w14:textId="77777777" w:rsidR="00A56C0A" w:rsidRPr="00C76E75" w:rsidRDefault="00A56C0A" w:rsidP="00A56C0A">
      <w:pPr>
        <w:pStyle w:val="ListParagraph"/>
        <w:numPr>
          <w:ilvl w:val="0"/>
          <w:numId w:val="2"/>
        </w:numPr>
        <w:rPr>
          <w:rFonts w:ascii="Times" w:hAnsi="Times" w:cs="Arial"/>
        </w:rPr>
      </w:pPr>
      <w:r w:rsidRPr="00C76E75">
        <w:rPr>
          <w:rFonts w:ascii="Times" w:hAnsi="Times" w:cs="Arial"/>
        </w:rPr>
        <w:t>Gender identity (select all that apply):</w:t>
      </w:r>
    </w:p>
    <w:p w14:paraId="03C84F2B"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Cisgender man</w:t>
      </w:r>
    </w:p>
    <w:p w14:paraId="3691E4D6"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lastRenderedPageBreak/>
        <w:t>Cisgender woman</w:t>
      </w:r>
    </w:p>
    <w:p w14:paraId="1604B2C5"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Transgender man</w:t>
      </w:r>
    </w:p>
    <w:p w14:paraId="4D4AFEEA"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Transgender woman</w:t>
      </w:r>
    </w:p>
    <w:p w14:paraId="51223E8F"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Genderqueer or gender fluid</w:t>
      </w:r>
    </w:p>
    <w:p w14:paraId="29C6CED7"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Agender</w:t>
      </w:r>
    </w:p>
    <w:p w14:paraId="4AF9CE3E"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Non-binary</w:t>
      </w:r>
    </w:p>
    <w:p w14:paraId="6C6A0CF1"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Unsure/questioning</w:t>
      </w:r>
    </w:p>
    <w:p w14:paraId="3B7F7363"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Additional category not listed _______</w:t>
      </w:r>
    </w:p>
    <w:p w14:paraId="237A5DEE" w14:textId="77777777" w:rsidR="00A56C0A" w:rsidRPr="00C76E75" w:rsidRDefault="00A56C0A" w:rsidP="00A56C0A">
      <w:pPr>
        <w:pStyle w:val="ListParagraph"/>
        <w:numPr>
          <w:ilvl w:val="0"/>
          <w:numId w:val="2"/>
        </w:numPr>
        <w:rPr>
          <w:rFonts w:ascii="Times" w:hAnsi="Times" w:cs="Arial"/>
        </w:rPr>
      </w:pPr>
      <w:r w:rsidRPr="00C76E75">
        <w:rPr>
          <w:rFonts w:ascii="Times" w:hAnsi="Times" w:cs="Arial"/>
        </w:rPr>
        <w:t>Please list your preferred pronouns: ____________________</w:t>
      </w:r>
    </w:p>
    <w:p w14:paraId="28723972" w14:textId="77777777" w:rsidR="00A56C0A" w:rsidRPr="00C76E75" w:rsidRDefault="00A56C0A" w:rsidP="00A56C0A">
      <w:pPr>
        <w:pStyle w:val="ListParagraph"/>
        <w:numPr>
          <w:ilvl w:val="0"/>
          <w:numId w:val="2"/>
        </w:numPr>
        <w:rPr>
          <w:rFonts w:ascii="Times" w:hAnsi="Times" w:cs="Arial"/>
        </w:rPr>
      </w:pPr>
      <w:r w:rsidRPr="00C76E75">
        <w:rPr>
          <w:rFonts w:ascii="Times" w:hAnsi="Times" w:cs="Arial"/>
        </w:rPr>
        <w:t>Sexual orientation (select all that apply):</w:t>
      </w:r>
    </w:p>
    <w:p w14:paraId="411296EB"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Heterosexual (straight)</w:t>
      </w:r>
    </w:p>
    <w:p w14:paraId="01347A4F"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Bisexual</w:t>
      </w:r>
    </w:p>
    <w:p w14:paraId="5544E05F"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 xml:space="preserve">Gay </w:t>
      </w:r>
    </w:p>
    <w:p w14:paraId="4E6074C7"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Lesbian</w:t>
      </w:r>
    </w:p>
    <w:p w14:paraId="656CDA8C"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 xml:space="preserve">Asexual </w:t>
      </w:r>
    </w:p>
    <w:p w14:paraId="1C09080D"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Pansexual/fluid</w:t>
      </w:r>
    </w:p>
    <w:p w14:paraId="21869060"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Queer</w:t>
      </w:r>
    </w:p>
    <w:p w14:paraId="425D6873"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 xml:space="preserve">Unsure/questioning </w:t>
      </w:r>
    </w:p>
    <w:p w14:paraId="147CD8C0"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Additional category not listed _____</w:t>
      </w:r>
    </w:p>
    <w:p w14:paraId="1493F07B" w14:textId="77777777" w:rsidR="00A56C0A" w:rsidRPr="00C76E75" w:rsidRDefault="00A56C0A" w:rsidP="00A56C0A">
      <w:pPr>
        <w:pStyle w:val="ListParagraph"/>
        <w:numPr>
          <w:ilvl w:val="0"/>
          <w:numId w:val="2"/>
        </w:numPr>
        <w:rPr>
          <w:rFonts w:ascii="Times" w:hAnsi="Times" w:cs="Arial"/>
        </w:rPr>
      </w:pPr>
      <w:r w:rsidRPr="00C76E75">
        <w:rPr>
          <w:rFonts w:ascii="Times" w:hAnsi="Times" w:cs="Arial"/>
        </w:rPr>
        <w:t>Sex assigned at birth:</w:t>
      </w:r>
    </w:p>
    <w:p w14:paraId="0A7D510A"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Male</w:t>
      </w:r>
    </w:p>
    <w:p w14:paraId="049AA283"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Female</w:t>
      </w:r>
    </w:p>
    <w:p w14:paraId="3B591FB5"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Intersex</w:t>
      </w:r>
    </w:p>
    <w:p w14:paraId="65222B5C" w14:textId="77777777" w:rsidR="00A56C0A" w:rsidRPr="00C76E75" w:rsidRDefault="00A56C0A" w:rsidP="00A56C0A">
      <w:pPr>
        <w:pStyle w:val="ListParagraph"/>
        <w:numPr>
          <w:ilvl w:val="0"/>
          <w:numId w:val="2"/>
        </w:numPr>
        <w:rPr>
          <w:rFonts w:ascii="Times" w:hAnsi="Times" w:cs="Arial"/>
        </w:rPr>
      </w:pPr>
      <w:r w:rsidRPr="00C76E75">
        <w:rPr>
          <w:rFonts w:ascii="Times" w:hAnsi="Times" w:cs="Arial"/>
        </w:rPr>
        <w:t xml:space="preserve"> How did you hear about this survey?</w:t>
      </w:r>
    </w:p>
    <w:p w14:paraId="6AE642A2"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 xml:space="preserve">Via an advertisement on Facebook </w:t>
      </w:r>
    </w:p>
    <w:p w14:paraId="1E97355E"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 xml:space="preserve">Via Reddit </w:t>
      </w:r>
    </w:p>
    <w:p w14:paraId="29E71C02"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Via a personal page on Facebook or Instagram</w:t>
      </w:r>
    </w:p>
    <w:p w14:paraId="222A4FCC"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 xml:space="preserve">Via an email, flyer, or posting by a community or mental health organization </w:t>
      </w:r>
    </w:p>
    <w:p w14:paraId="4C43FB22" w14:textId="77777777" w:rsidR="00A56C0A" w:rsidRPr="00C76E75" w:rsidRDefault="00A56C0A" w:rsidP="00A56C0A">
      <w:pPr>
        <w:pStyle w:val="ListParagraph"/>
        <w:numPr>
          <w:ilvl w:val="1"/>
          <w:numId w:val="2"/>
        </w:numPr>
        <w:rPr>
          <w:rFonts w:ascii="Times" w:hAnsi="Times" w:cs="Arial"/>
        </w:rPr>
      </w:pPr>
      <w:r w:rsidRPr="00C76E75">
        <w:rPr>
          <w:rFonts w:ascii="Times" w:hAnsi="Times" w:cs="Arial"/>
        </w:rPr>
        <w:t>Other: __________________</w:t>
      </w:r>
    </w:p>
    <w:p w14:paraId="67061FC4" w14:textId="77777777" w:rsidR="00A56C0A" w:rsidRPr="00C76E75" w:rsidRDefault="00A56C0A" w:rsidP="00A56C0A">
      <w:pPr>
        <w:rPr>
          <w:rFonts w:ascii="Times" w:hAnsi="Times" w:cs="Arial"/>
        </w:rPr>
      </w:pPr>
    </w:p>
    <w:p w14:paraId="70FD88ED" w14:textId="77777777" w:rsidR="00A56C0A" w:rsidRPr="00C76E75" w:rsidRDefault="00A56C0A" w:rsidP="00A56C0A">
      <w:pPr>
        <w:rPr>
          <w:rFonts w:ascii="Times" w:hAnsi="Times" w:cs="Arial"/>
        </w:rPr>
      </w:pPr>
      <w:r w:rsidRPr="00C76E75">
        <w:rPr>
          <w:rFonts w:ascii="Times" w:hAnsi="Times" w:cs="Arial"/>
        </w:rPr>
        <w:t xml:space="preserve">For all questions in the survey, please respond based on the </w:t>
      </w:r>
      <w:r w:rsidRPr="00C76E75">
        <w:rPr>
          <w:rFonts w:ascii="Times" w:hAnsi="Times" w:cs="Arial"/>
          <w:b/>
          <w:bCs/>
          <w:u w:val="single"/>
        </w:rPr>
        <w:t>most recent romantic relationship in which you disclosed your history of unwanted or forced sexual contact</w:t>
      </w:r>
      <w:r w:rsidRPr="00C76E75">
        <w:rPr>
          <w:rFonts w:ascii="Times" w:hAnsi="Times" w:cs="Arial"/>
        </w:rPr>
        <w:t>:</w:t>
      </w:r>
    </w:p>
    <w:p w14:paraId="497AED6C" w14:textId="77777777" w:rsidR="00A56C0A" w:rsidRPr="00C76E75" w:rsidRDefault="00A56C0A" w:rsidP="00A56C0A">
      <w:pPr>
        <w:rPr>
          <w:rFonts w:ascii="Times" w:hAnsi="Times" w:cs="Arial"/>
        </w:rPr>
      </w:pPr>
    </w:p>
    <w:p w14:paraId="0BF335DC" w14:textId="77777777" w:rsidR="00A56C0A" w:rsidRPr="00C76E75" w:rsidRDefault="00A56C0A" w:rsidP="00A56C0A">
      <w:pPr>
        <w:pStyle w:val="ListParagraph"/>
        <w:numPr>
          <w:ilvl w:val="0"/>
          <w:numId w:val="3"/>
        </w:numPr>
        <w:rPr>
          <w:rFonts w:ascii="Times" w:hAnsi="Times" w:cs="Arial"/>
        </w:rPr>
      </w:pPr>
      <w:r w:rsidRPr="00C76E75">
        <w:rPr>
          <w:rFonts w:ascii="Times" w:hAnsi="Times" w:cs="Arial"/>
        </w:rPr>
        <w:t xml:space="preserve">Have you disclosed your history of unwanted or forced sexual contact to a romantic partner? </w:t>
      </w:r>
      <w:r w:rsidRPr="00C76E75">
        <w:rPr>
          <w:rFonts w:ascii="Times" w:hAnsi="Times" w:cs="Arial"/>
        </w:rPr>
        <w:tab/>
      </w:r>
      <w:r w:rsidRPr="00C76E75">
        <w:rPr>
          <w:rFonts w:ascii="Times" w:hAnsi="Times" w:cs="Arial"/>
        </w:rPr>
        <w:tab/>
        <w:t>NO</w:t>
      </w:r>
      <w:r w:rsidRPr="00C76E75">
        <w:rPr>
          <w:rFonts w:ascii="Times" w:hAnsi="Times" w:cs="Arial"/>
        </w:rPr>
        <w:tab/>
        <w:t>YES</w:t>
      </w:r>
    </w:p>
    <w:p w14:paraId="0C65E270" w14:textId="77777777" w:rsidR="00A56C0A" w:rsidRPr="00C76E75" w:rsidRDefault="00A56C0A" w:rsidP="00A56C0A">
      <w:pPr>
        <w:rPr>
          <w:rFonts w:ascii="Times" w:hAnsi="Times" w:cs="Arial"/>
        </w:rPr>
      </w:pPr>
    </w:p>
    <w:p w14:paraId="3BAC87ED" w14:textId="77777777" w:rsidR="00A56C0A" w:rsidRPr="00C76E75" w:rsidRDefault="00A56C0A" w:rsidP="00A56C0A">
      <w:pPr>
        <w:pStyle w:val="ListParagraph"/>
        <w:numPr>
          <w:ilvl w:val="0"/>
          <w:numId w:val="3"/>
        </w:numPr>
        <w:rPr>
          <w:rFonts w:ascii="Times" w:hAnsi="Times" w:cs="Arial"/>
        </w:rPr>
      </w:pPr>
      <w:r w:rsidRPr="00C76E75">
        <w:rPr>
          <w:rFonts w:ascii="Times" w:hAnsi="Times" w:cs="Arial"/>
        </w:rPr>
        <w:t xml:space="preserve">What was the status of the relationship when you disclosed your history of unwanted or forced sexual contact? </w:t>
      </w:r>
    </w:p>
    <w:p w14:paraId="64E77380" w14:textId="77777777" w:rsidR="00A56C0A" w:rsidRPr="00C76E75" w:rsidRDefault="00A56C0A" w:rsidP="00A56C0A">
      <w:pPr>
        <w:pStyle w:val="ListParagraph"/>
        <w:numPr>
          <w:ilvl w:val="1"/>
          <w:numId w:val="3"/>
        </w:numPr>
        <w:rPr>
          <w:rFonts w:ascii="Times" w:hAnsi="Times" w:cs="Arial"/>
        </w:rPr>
      </w:pPr>
      <w:r w:rsidRPr="00C76E75">
        <w:rPr>
          <w:rFonts w:ascii="Times" w:hAnsi="Times" w:cs="Arial"/>
        </w:rPr>
        <w:t>Casually dating or hooking up</w:t>
      </w:r>
    </w:p>
    <w:p w14:paraId="1E46DEA0" w14:textId="77777777" w:rsidR="00A56C0A" w:rsidRPr="00C76E75" w:rsidRDefault="00A56C0A" w:rsidP="00A56C0A">
      <w:pPr>
        <w:pStyle w:val="ListParagraph"/>
        <w:numPr>
          <w:ilvl w:val="1"/>
          <w:numId w:val="3"/>
        </w:numPr>
        <w:rPr>
          <w:rFonts w:ascii="Times" w:hAnsi="Times" w:cs="Arial"/>
        </w:rPr>
      </w:pPr>
      <w:r w:rsidRPr="00C76E75">
        <w:rPr>
          <w:rFonts w:ascii="Times" w:hAnsi="Times" w:cs="Arial"/>
        </w:rPr>
        <w:t>Partnered (committed to each other, but not living together)</w:t>
      </w:r>
    </w:p>
    <w:p w14:paraId="1FD773E6" w14:textId="77777777" w:rsidR="00A56C0A" w:rsidRPr="00C76E75" w:rsidRDefault="00A56C0A" w:rsidP="00A56C0A">
      <w:pPr>
        <w:pStyle w:val="ListParagraph"/>
        <w:numPr>
          <w:ilvl w:val="1"/>
          <w:numId w:val="3"/>
        </w:numPr>
        <w:rPr>
          <w:rFonts w:ascii="Times" w:hAnsi="Times" w:cs="Arial"/>
        </w:rPr>
      </w:pPr>
      <w:r w:rsidRPr="00C76E75">
        <w:rPr>
          <w:rFonts w:ascii="Times" w:hAnsi="Times" w:cs="Arial"/>
        </w:rPr>
        <w:t>Married</w:t>
      </w:r>
    </w:p>
    <w:p w14:paraId="2785F4E1" w14:textId="77777777" w:rsidR="00A56C0A" w:rsidRPr="00C76E75" w:rsidRDefault="00A56C0A" w:rsidP="00A56C0A">
      <w:pPr>
        <w:pStyle w:val="ListParagraph"/>
        <w:numPr>
          <w:ilvl w:val="1"/>
          <w:numId w:val="3"/>
        </w:numPr>
        <w:rPr>
          <w:rFonts w:ascii="Times" w:hAnsi="Times" w:cs="Arial"/>
        </w:rPr>
      </w:pPr>
      <w:r w:rsidRPr="00C76E75">
        <w:rPr>
          <w:rFonts w:ascii="Times" w:hAnsi="Times" w:cs="Arial"/>
        </w:rPr>
        <w:t>Cohabitating</w:t>
      </w:r>
    </w:p>
    <w:p w14:paraId="591029AA" w14:textId="77777777" w:rsidR="00A56C0A" w:rsidRPr="00C76E75" w:rsidRDefault="00A56C0A" w:rsidP="00A56C0A">
      <w:pPr>
        <w:pStyle w:val="ListParagraph"/>
        <w:numPr>
          <w:ilvl w:val="1"/>
          <w:numId w:val="3"/>
        </w:numPr>
        <w:rPr>
          <w:rFonts w:ascii="Times" w:hAnsi="Times" w:cs="Arial"/>
        </w:rPr>
      </w:pPr>
      <w:r w:rsidRPr="00C76E75">
        <w:rPr>
          <w:rFonts w:ascii="Times" w:hAnsi="Times" w:cs="Arial"/>
        </w:rPr>
        <w:t>Engaged</w:t>
      </w:r>
    </w:p>
    <w:p w14:paraId="5C1B3500" w14:textId="77777777" w:rsidR="00A56C0A" w:rsidRPr="00C76E75" w:rsidRDefault="00A56C0A" w:rsidP="00A56C0A">
      <w:pPr>
        <w:pStyle w:val="ListParagraph"/>
        <w:numPr>
          <w:ilvl w:val="1"/>
          <w:numId w:val="3"/>
        </w:numPr>
        <w:rPr>
          <w:rFonts w:ascii="Times" w:hAnsi="Times" w:cs="Arial"/>
        </w:rPr>
      </w:pPr>
      <w:r w:rsidRPr="00C76E75">
        <w:rPr>
          <w:rFonts w:ascii="Times" w:hAnsi="Times" w:cs="Arial"/>
        </w:rPr>
        <w:t>Other ________</w:t>
      </w:r>
    </w:p>
    <w:p w14:paraId="1ACD1D77" w14:textId="77777777" w:rsidR="00A56C0A" w:rsidRPr="00C76E75" w:rsidRDefault="00A56C0A" w:rsidP="00A56C0A">
      <w:pPr>
        <w:pStyle w:val="ListParagraph"/>
        <w:ind w:left="1440"/>
        <w:rPr>
          <w:rFonts w:ascii="Times" w:hAnsi="Times" w:cs="Arial"/>
        </w:rPr>
      </w:pPr>
    </w:p>
    <w:p w14:paraId="49F01740" w14:textId="77777777" w:rsidR="00A56C0A" w:rsidRPr="00C76E75" w:rsidRDefault="00A56C0A" w:rsidP="00A56C0A">
      <w:pPr>
        <w:pStyle w:val="ListParagraph"/>
        <w:numPr>
          <w:ilvl w:val="0"/>
          <w:numId w:val="3"/>
        </w:numPr>
        <w:rPr>
          <w:rFonts w:ascii="Times" w:hAnsi="Times" w:cs="Arial"/>
        </w:rPr>
      </w:pPr>
      <w:r w:rsidRPr="00C76E75">
        <w:rPr>
          <w:rFonts w:ascii="Times" w:hAnsi="Times" w:cs="Arial"/>
        </w:rPr>
        <w:t>What is the status of that relationship at this moment (current or past relationship)?</w:t>
      </w:r>
    </w:p>
    <w:p w14:paraId="1AB8D4DC" w14:textId="77777777" w:rsidR="00A56C0A" w:rsidRPr="00C76E75" w:rsidRDefault="00A56C0A" w:rsidP="00A56C0A">
      <w:pPr>
        <w:pStyle w:val="ListParagraph"/>
        <w:numPr>
          <w:ilvl w:val="1"/>
          <w:numId w:val="3"/>
        </w:numPr>
        <w:rPr>
          <w:rFonts w:ascii="Times" w:hAnsi="Times" w:cs="Arial"/>
        </w:rPr>
      </w:pPr>
      <w:r w:rsidRPr="00C76E75">
        <w:rPr>
          <w:rFonts w:ascii="Times" w:hAnsi="Times" w:cs="Arial"/>
        </w:rPr>
        <w:lastRenderedPageBreak/>
        <w:t>Still in a romantic relationship with that person</w:t>
      </w:r>
    </w:p>
    <w:p w14:paraId="3FCAB0E6" w14:textId="77777777" w:rsidR="00A56C0A" w:rsidRPr="00C76E75" w:rsidRDefault="00A56C0A" w:rsidP="00A56C0A">
      <w:pPr>
        <w:pStyle w:val="ListParagraph"/>
        <w:numPr>
          <w:ilvl w:val="1"/>
          <w:numId w:val="3"/>
        </w:numPr>
        <w:rPr>
          <w:rFonts w:ascii="Times" w:hAnsi="Times" w:cs="Arial"/>
        </w:rPr>
      </w:pPr>
      <w:r w:rsidRPr="00C76E75">
        <w:rPr>
          <w:rFonts w:ascii="Times" w:hAnsi="Times" w:cs="Arial"/>
        </w:rPr>
        <w:t>Not in a romantic relationship with that person any longer</w:t>
      </w:r>
    </w:p>
    <w:p w14:paraId="5DF12B23" w14:textId="77777777" w:rsidR="00A56C0A" w:rsidRPr="00C76E75" w:rsidRDefault="00A56C0A" w:rsidP="00A56C0A">
      <w:pPr>
        <w:rPr>
          <w:rFonts w:ascii="Times" w:hAnsi="Times"/>
        </w:rPr>
      </w:pPr>
    </w:p>
    <w:p w14:paraId="0810D7C7" w14:textId="77777777" w:rsidR="00A56C0A" w:rsidRDefault="00A56C0A" w:rsidP="00A56C0A"/>
    <w:p w14:paraId="09329CA7" w14:textId="77777777" w:rsidR="00A56C0A" w:rsidRDefault="00A56C0A" w:rsidP="00A56C0A"/>
    <w:p w14:paraId="75B05E59" w14:textId="77777777" w:rsidR="00A56C0A" w:rsidRDefault="00A56C0A" w:rsidP="00A56C0A"/>
    <w:p w14:paraId="0A207891" w14:textId="77777777" w:rsidR="00A56C0A" w:rsidRDefault="00A56C0A" w:rsidP="00A56C0A"/>
    <w:p w14:paraId="1ABE0C73" w14:textId="77777777" w:rsidR="00A56C0A" w:rsidRDefault="00A56C0A" w:rsidP="00A56C0A"/>
    <w:p w14:paraId="07F04CFB" w14:textId="77777777" w:rsidR="00A56C0A" w:rsidRDefault="00A56C0A" w:rsidP="00A56C0A"/>
    <w:p w14:paraId="28C5EB50" w14:textId="77777777" w:rsidR="00A56C0A" w:rsidRDefault="00A56C0A" w:rsidP="00A56C0A"/>
    <w:p w14:paraId="4BE12365" w14:textId="77777777" w:rsidR="00A56C0A" w:rsidRDefault="00A56C0A" w:rsidP="00A56C0A"/>
    <w:p w14:paraId="1717B089" w14:textId="77777777" w:rsidR="00A56C0A" w:rsidRDefault="00A56C0A" w:rsidP="00A56C0A"/>
    <w:p w14:paraId="02DC3F41" w14:textId="77777777" w:rsidR="00A56C0A" w:rsidRDefault="00A56C0A" w:rsidP="00A56C0A"/>
    <w:p w14:paraId="56735F07" w14:textId="77777777" w:rsidR="00A56C0A" w:rsidRDefault="00A56C0A" w:rsidP="00A56C0A"/>
    <w:p w14:paraId="23117526" w14:textId="77777777" w:rsidR="00A56C0A" w:rsidRDefault="00A56C0A" w:rsidP="00A56C0A"/>
    <w:p w14:paraId="6FC808F8" w14:textId="77777777" w:rsidR="00A56C0A" w:rsidRDefault="00A56C0A" w:rsidP="00A56C0A"/>
    <w:p w14:paraId="680D0DF3" w14:textId="77777777" w:rsidR="00A56C0A" w:rsidRDefault="00A56C0A" w:rsidP="00A56C0A"/>
    <w:p w14:paraId="57DD06DB" w14:textId="77777777" w:rsidR="00A56C0A" w:rsidRDefault="00A56C0A" w:rsidP="00A56C0A"/>
    <w:p w14:paraId="555CE8C2" w14:textId="77777777" w:rsidR="00A56C0A" w:rsidRDefault="00A56C0A" w:rsidP="00A56C0A"/>
    <w:p w14:paraId="685A3536" w14:textId="77777777" w:rsidR="00A56C0A" w:rsidRDefault="00A56C0A" w:rsidP="00A56C0A"/>
    <w:p w14:paraId="67B8578B" w14:textId="77777777" w:rsidR="00A56C0A" w:rsidRDefault="00A56C0A" w:rsidP="00A56C0A"/>
    <w:p w14:paraId="26036429" w14:textId="77777777" w:rsidR="00A56C0A" w:rsidRDefault="00A56C0A" w:rsidP="00A56C0A"/>
    <w:p w14:paraId="6B264B9D" w14:textId="77777777" w:rsidR="00A56C0A" w:rsidRDefault="00A56C0A" w:rsidP="00A56C0A"/>
    <w:p w14:paraId="372FB441" w14:textId="77777777" w:rsidR="00A56C0A" w:rsidRDefault="00A56C0A" w:rsidP="00A56C0A"/>
    <w:p w14:paraId="3C2302F2" w14:textId="77777777" w:rsidR="00A56C0A" w:rsidRDefault="00A56C0A" w:rsidP="00A56C0A"/>
    <w:p w14:paraId="2634D5E2" w14:textId="77777777" w:rsidR="00A56C0A" w:rsidRDefault="00A56C0A" w:rsidP="00A56C0A"/>
    <w:p w14:paraId="53FDFC04" w14:textId="77777777" w:rsidR="00A56C0A" w:rsidRDefault="00A56C0A" w:rsidP="00A56C0A"/>
    <w:p w14:paraId="51BA1924" w14:textId="77777777" w:rsidR="00A56C0A" w:rsidRDefault="00A56C0A" w:rsidP="00A56C0A"/>
    <w:p w14:paraId="6B63654C" w14:textId="77777777" w:rsidR="00A56C0A" w:rsidRDefault="00A56C0A" w:rsidP="00A56C0A"/>
    <w:p w14:paraId="5F32120A" w14:textId="77777777" w:rsidR="00A56C0A" w:rsidRDefault="00A56C0A" w:rsidP="00A56C0A"/>
    <w:p w14:paraId="1EEAE62C" w14:textId="77777777" w:rsidR="00A56C0A" w:rsidRDefault="00A56C0A" w:rsidP="00A56C0A"/>
    <w:p w14:paraId="348CE5F9" w14:textId="77777777" w:rsidR="00A56C0A" w:rsidRDefault="00A56C0A" w:rsidP="00A56C0A"/>
    <w:p w14:paraId="1C5F5FF2" w14:textId="77777777" w:rsidR="00A56C0A" w:rsidRDefault="00A56C0A" w:rsidP="00A56C0A"/>
    <w:p w14:paraId="11F07C44" w14:textId="77777777" w:rsidR="00A56C0A" w:rsidRDefault="00A56C0A" w:rsidP="00A56C0A"/>
    <w:p w14:paraId="51DBFCC4" w14:textId="77777777" w:rsidR="00A56C0A" w:rsidRDefault="00A56C0A" w:rsidP="00A56C0A"/>
    <w:p w14:paraId="7F7CD0A7" w14:textId="77777777" w:rsidR="00A56C0A" w:rsidRDefault="00A56C0A" w:rsidP="00A56C0A"/>
    <w:p w14:paraId="725D949F" w14:textId="77777777" w:rsidR="00A56C0A" w:rsidRDefault="00A56C0A" w:rsidP="00A56C0A"/>
    <w:p w14:paraId="0B1B7EA4" w14:textId="77777777" w:rsidR="00A56C0A" w:rsidRDefault="00A56C0A" w:rsidP="00A56C0A"/>
    <w:p w14:paraId="38D61C31" w14:textId="77777777" w:rsidR="00A56C0A" w:rsidRDefault="00A56C0A" w:rsidP="00A56C0A"/>
    <w:p w14:paraId="090449A3" w14:textId="77777777" w:rsidR="00A56C0A" w:rsidRDefault="00A56C0A" w:rsidP="00A56C0A"/>
    <w:p w14:paraId="0489B0C9" w14:textId="77777777" w:rsidR="00A56C0A" w:rsidRDefault="00A56C0A" w:rsidP="00A56C0A"/>
    <w:p w14:paraId="4FF48222" w14:textId="77777777" w:rsidR="0008246E" w:rsidRDefault="0008246E" w:rsidP="0008246E">
      <w:pPr>
        <w:spacing w:line="480" w:lineRule="auto"/>
        <w:rPr>
          <w:rFonts w:ascii="Times" w:hAnsi="Times"/>
          <w:b/>
          <w:bCs/>
        </w:rPr>
      </w:pPr>
    </w:p>
    <w:p w14:paraId="36528392" w14:textId="77777777" w:rsidR="001E1B4D" w:rsidRDefault="001E1B4D" w:rsidP="00A56C0A">
      <w:pPr>
        <w:spacing w:line="480" w:lineRule="auto"/>
        <w:jc w:val="center"/>
        <w:rPr>
          <w:rFonts w:ascii="Times" w:hAnsi="Times"/>
          <w:b/>
          <w:bCs/>
        </w:rPr>
      </w:pPr>
    </w:p>
    <w:p w14:paraId="3B511E11" w14:textId="1E7CD70B" w:rsidR="00A56C0A" w:rsidRDefault="00A56C0A" w:rsidP="00A56C0A">
      <w:pPr>
        <w:spacing w:line="480" w:lineRule="auto"/>
        <w:jc w:val="center"/>
        <w:rPr>
          <w:rFonts w:ascii="Times" w:hAnsi="Times"/>
          <w:b/>
          <w:bCs/>
        </w:rPr>
      </w:pPr>
      <w:r w:rsidRPr="006366F6">
        <w:rPr>
          <w:rFonts w:ascii="Times" w:hAnsi="Times"/>
          <w:b/>
          <w:bCs/>
        </w:rPr>
        <w:lastRenderedPageBreak/>
        <w:t>Vita</w:t>
      </w:r>
    </w:p>
    <w:p w14:paraId="31FB4DD0" w14:textId="77777777" w:rsidR="00A56C0A" w:rsidRPr="006366F6" w:rsidRDefault="00A56C0A" w:rsidP="00A56C0A">
      <w:pPr>
        <w:spacing w:line="480" w:lineRule="auto"/>
        <w:ind w:firstLine="720"/>
        <w:rPr>
          <w:rFonts w:ascii="Times" w:hAnsi="Times"/>
        </w:rPr>
      </w:pPr>
      <w:r>
        <w:rPr>
          <w:rFonts w:ascii="Times" w:hAnsi="Times"/>
        </w:rPr>
        <w:t>Lynsey Hinnenkamp is a native of Lancaster, Pennsylvania, but has moved all over the United States with her parents, her older brother, and her younger sister.</w:t>
      </w:r>
      <w:r w:rsidRPr="006366F6">
        <w:rPr>
          <w:rFonts w:ascii="Times" w:hAnsi="Times"/>
        </w:rPr>
        <w:t xml:space="preserve"> </w:t>
      </w:r>
      <w:r>
        <w:rPr>
          <w:rFonts w:ascii="Times" w:hAnsi="Times"/>
        </w:rPr>
        <w:t>After high school, she attended college at Tulane University in New Orleans, where she majored in Psychology and minored in Public Health and Gender and Sexuality Studies. Upon graduation, she</w:t>
      </w:r>
      <w:r w:rsidRPr="006366F6">
        <w:rPr>
          <w:rFonts w:ascii="Times" w:hAnsi="Times"/>
        </w:rPr>
        <w:t xml:space="preserve"> </w:t>
      </w:r>
      <w:r>
        <w:rPr>
          <w:rFonts w:ascii="Times" w:hAnsi="Times"/>
        </w:rPr>
        <w:t xml:space="preserve">applied to a Clinical </w:t>
      </w:r>
      <w:r w:rsidRPr="006366F6">
        <w:rPr>
          <w:rFonts w:ascii="Times" w:hAnsi="Times"/>
        </w:rPr>
        <w:t>Mental Health Counseling</w:t>
      </w:r>
      <w:r>
        <w:rPr>
          <w:rFonts w:ascii="Times" w:hAnsi="Times"/>
        </w:rPr>
        <w:t xml:space="preserve"> program</w:t>
      </w:r>
      <w:r w:rsidRPr="006366F6">
        <w:rPr>
          <w:rFonts w:ascii="Times" w:hAnsi="Times"/>
        </w:rPr>
        <w:t xml:space="preserve"> </w:t>
      </w:r>
      <w:r>
        <w:rPr>
          <w:rFonts w:ascii="Times" w:hAnsi="Times"/>
        </w:rPr>
        <w:t xml:space="preserve">at </w:t>
      </w:r>
      <w:r w:rsidRPr="006366F6">
        <w:rPr>
          <w:rFonts w:ascii="Times" w:hAnsi="Times"/>
        </w:rPr>
        <w:t>Loyola University, New Orleans</w:t>
      </w:r>
      <w:r>
        <w:rPr>
          <w:rFonts w:ascii="Times" w:hAnsi="Times"/>
        </w:rPr>
        <w:t xml:space="preserve">, and earned </w:t>
      </w:r>
      <w:r w:rsidRPr="006366F6">
        <w:rPr>
          <w:rFonts w:ascii="Times" w:hAnsi="Times"/>
        </w:rPr>
        <w:t>a Master of Science degree in</w:t>
      </w:r>
      <w:r>
        <w:rPr>
          <w:rFonts w:ascii="Times" w:hAnsi="Times"/>
        </w:rPr>
        <w:t xml:space="preserve"> 2016</w:t>
      </w:r>
      <w:r w:rsidRPr="006366F6">
        <w:rPr>
          <w:rFonts w:ascii="Times" w:hAnsi="Times"/>
        </w:rPr>
        <w:t>. She has prior clinical experience as a school counselor at Mount Carmel Academy, a mental health therapist at Integrated Family Services, and a mental health intern at Celebration Hope Center</w:t>
      </w:r>
      <w:r>
        <w:rPr>
          <w:rFonts w:ascii="Times" w:hAnsi="Times"/>
        </w:rPr>
        <w:t>, providing</w:t>
      </w:r>
      <w:r w:rsidRPr="006366F6">
        <w:rPr>
          <w:rFonts w:ascii="Times" w:hAnsi="Times"/>
        </w:rPr>
        <w:t xml:space="preserve"> therapy to individuals, couples, families, and groups with various presenting concerns. She also holds licensure as a Licensed Professional Counselor in Louisiana</w:t>
      </w:r>
      <w:r>
        <w:rPr>
          <w:rFonts w:ascii="Times" w:hAnsi="Times"/>
        </w:rPr>
        <w:t xml:space="preserve">, and her </w:t>
      </w:r>
      <w:r w:rsidRPr="006366F6">
        <w:rPr>
          <w:rFonts w:ascii="Times" w:hAnsi="Times"/>
        </w:rPr>
        <w:t xml:space="preserve">prior research experience explored psychosocial development in college-aged students. </w:t>
      </w:r>
      <w:r>
        <w:rPr>
          <w:rFonts w:ascii="Times" w:hAnsi="Times"/>
        </w:rPr>
        <w:t xml:space="preserve">Currently, she is </w:t>
      </w:r>
      <w:r w:rsidRPr="006366F6">
        <w:rPr>
          <w:rFonts w:ascii="Times" w:hAnsi="Times"/>
        </w:rPr>
        <w:t xml:space="preserve">a </w:t>
      </w:r>
      <w:r>
        <w:rPr>
          <w:rFonts w:ascii="Times" w:hAnsi="Times"/>
        </w:rPr>
        <w:t>third</w:t>
      </w:r>
      <w:r w:rsidRPr="006366F6">
        <w:rPr>
          <w:rFonts w:ascii="Times" w:hAnsi="Times"/>
        </w:rPr>
        <w:t>-year doctoral student in the Counseling Psychology program at the University of Tennessee, Knoxville</w:t>
      </w:r>
      <w:r>
        <w:rPr>
          <w:rFonts w:ascii="Times" w:hAnsi="Times"/>
        </w:rPr>
        <w:t xml:space="preserve">. </w:t>
      </w:r>
    </w:p>
    <w:p w14:paraId="10E50406" w14:textId="77777777" w:rsidR="00A56C0A" w:rsidRDefault="00A56C0A" w:rsidP="00A56C0A"/>
    <w:p w14:paraId="02980C9C" w14:textId="77777777" w:rsidR="00A65D65" w:rsidRDefault="00000000"/>
    <w:sectPr w:rsidR="00A65D65">
      <w:headerReference w:type="default" r:id="rId1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E0EDD2" w14:textId="77777777" w:rsidR="00810C7D" w:rsidRDefault="00810C7D">
      <w:r>
        <w:separator/>
      </w:r>
    </w:p>
  </w:endnote>
  <w:endnote w:type="continuationSeparator" w:id="0">
    <w:p w14:paraId="78C5C6DE" w14:textId="77777777" w:rsidR="00810C7D" w:rsidRDefault="00810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Open Sans">
    <w:panose1 w:val="020B0606030504020204"/>
    <w:charset w:val="00"/>
    <w:family w:val="swiss"/>
    <w:pitch w:val="variable"/>
    <w:sig w:usb0="E00002EF" w:usb1="4000205B" w:usb2="00000028" w:usb3="00000000" w:csb0="0000019F" w:csb1="00000000"/>
  </w:font>
  <w:font w:name="Times">
    <w:panose1 w:val="00000500000000020000"/>
    <w:charset w:val="00"/>
    <w:family w:val="auto"/>
    <w:pitch w:val="variable"/>
    <w:sig w:usb0="E00002FF" w:usb1="5000205A"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46682679"/>
      <w:docPartObj>
        <w:docPartGallery w:val="Page Numbers (Bottom of Page)"/>
        <w:docPartUnique/>
      </w:docPartObj>
    </w:sdtPr>
    <w:sdtContent>
      <w:p w14:paraId="16525316" w14:textId="77777777" w:rsidR="0001136A" w:rsidRDefault="00000000" w:rsidP="009C0DC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sdtContent>
  </w:sdt>
  <w:p w14:paraId="6F4A35FA" w14:textId="77777777" w:rsidR="0001136A"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w:hAnsi="Times"/>
      </w:rPr>
      <w:id w:val="-1056011930"/>
      <w:docPartObj>
        <w:docPartGallery w:val="Page Numbers (Bottom of Page)"/>
        <w:docPartUnique/>
      </w:docPartObj>
    </w:sdtPr>
    <w:sdtContent>
      <w:p w14:paraId="2BEAF889" w14:textId="77777777" w:rsidR="009C0DC2" w:rsidRPr="006C43A0" w:rsidRDefault="00000000" w:rsidP="00F72331">
        <w:pPr>
          <w:pStyle w:val="Footer"/>
          <w:framePr w:wrap="none" w:vAnchor="text" w:hAnchor="margin" w:xAlign="center" w:y="1"/>
          <w:rPr>
            <w:rStyle w:val="PageNumber"/>
            <w:rFonts w:ascii="Times" w:hAnsi="Times"/>
          </w:rPr>
        </w:pPr>
        <w:r w:rsidRPr="006C43A0">
          <w:rPr>
            <w:rStyle w:val="PageNumber"/>
            <w:rFonts w:ascii="Times" w:hAnsi="Times"/>
          </w:rPr>
          <w:fldChar w:fldCharType="begin"/>
        </w:r>
        <w:r w:rsidRPr="00122446">
          <w:rPr>
            <w:rStyle w:val="PageNumber"/>
            <w:rFonts w:ascii="Times" w:hAnsi="Times"/>
          </w:rPr>
          <w:instrText xml:space="preserve"> PAGE </w:instrText>
        </w:r>
        <w:r w:rsidRPr="006C43A0">
          <w:rPr>
            <w:rStyle w:val="PageNumber"/>
            <w:rFonts w:ascii="Times" w:hAnsi="Times"/>
          </w:rPr>
          <w:fldChar w:fldCharType="separate"/>
        </w:r>
        <w:r w:rsidRPr="00122446">
          <w:rPr>
            <w:rStyle w:val="PageNumber"/>
            <w:rFonts w:ascii="Times" w:hAnsi="Times"/>
            <w:noProof/>
          </w:rPr>
          <w:t>i</w:t>
        </w:r>
        <w:r w:rsidRPr="006C43A0">
          <w:rPr>
            <w:rStyle w:val="PageNumber"/>
            <w:rFonts w:ascii="Times" w:hAnsi="Times"/>
          </w:rPr>
          <w:fldChar w:fldCharType="end"/>
        </w:r>
      </w:p>
    </w:sdtContent>
  </w:sdt>
  <w:p w14:paraId="704D75C9" w14:textId="77777777" w:rsidR="009C0DC2" w:rsidRPr="006C43A0" w:rsidRDefault="00000000">
    <w:pPr>
      <w:pStyle w:val="Footer"/>
      <w:rPr>
        <w:rFonts w:ascii="Times" w:hAnsi="Times"/>
      </w:rPr>
    </w:pPr>
  </w:p>
  <w:p w14:paraId="66AC8DF0" w14:textId="77777777" w:rsidR="009C0DC2" w:rsidRPr="006C43A0" w:rsidRDefault="00000000">
    <w:pPr>
      <w:pStyle w:val="Footer"/>
      <w:rPr>
        <w:rFonts w:ascii="Times" w:hAnsi="Time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5612D" w14:textId="77777777" w:rsidR="006C43A0" w:rsidRDefault="00000000">
    <w:pPr>
      <w:pStyle w:val="Footer"/>
    </w:pPr>
  </w:p>
  <w:p w14:paraId="393DDD21" w14:textId="77777777" w:rsidR="006C43A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F0265E" w14:textId="77777777" w:rsidR="00810C7D" w:rsidRDefault="00810C7D">
      <w:r>
        <w:separator/>
      </w:r>
    </w:p>
  </w:footnote>
  <w:footnote w:type="continuationSeparator" w:id="0">
    <w:p w14:paraId="3B30D7A6" w14:textId="77777777" w:rsidR="00810C7D" w:rsidRDefault="00810C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017D8" w14:textId="77777777" w:rsidR="005E7E80" w:rsidRPr="00D76C4E" w:rsidRDefault="00000000" w:rsidP="00A9655B">
    <w:pPr>
      <w:pStyle w:val="Header"/>
      <w:rPr>
        <w:rFonts w:ascii="Times New Roman" w:hAnsi="Times New Roman" w:cs="Times New Roman"/>
      </w:rPr>
    </w:pPr>
  </w:p>
  <w:p w14:paraId="055F84ED" w14:textId="77777777" w:rsidR="005E7E80" w:rsidRDefault="00000000">
    <w:pPr>
      <w:pStyle w:val="Header"/>
    </w:pPr>
  </w:p>
  <w:p w14:paraId="3C7B2834" w14:textId="77777777" w:rsidR="00EF025A" w:rsidRDefault="0000000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F4137"/>
    <w:multiLevelType w:val="hybridMultilevel"/>
    <w:tmpl w:val="2340DA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0A479F"/>
    <w:multiLevelType w:val="hybridMultilevel"/>
    <w:tmpl w:val="1874888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8C5051"/>
    <w:multiLevelType w:val="hybridMultilevel"/>
    <w:tmpl w:val="03D8AF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90615389">
    <w:abstractNumId w:val="2"/>
  </w:num>
  <w:num w:numId="2" w16cid:durableId="1761871443">
    <w:abstractNumId w:val="0"/>
  </w:num>
  <w:num w:numId="3" w16cid:durableId="12750893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C0A"/>
    <w:rsid w:val="00034D05"/>
    <w:rsid w:val="00052F4D"/>
    <w:rsid w:val="000659D3"/>
    <w:rsid w:val="0008246E"/>
    <w:rsid w:val="001666BA"/>
    <w:rsid w:val="001C2715"/>
    <w:rsid w:val="001D4D2C"/>
    <w:rsid w:val="001E1B4D"/>
    <w:rsid w:val="00242629"/>
    <w:rsid w:val="00247B54"/>
    <w:rsid w:val="002C5C90"/>
    <w:rsid w:val="002E049A"/>
    <w:rsid w:val="002E5C62"/>
    <w:rsid w:val="00326999"/>
    <w:rsid w:val="00336D5D"/>
    <w:rsid w:val="0036730A"/>
    <w:rsid w:val="00367587"/>
    <w:rsid w:val="003B7913"/>
    <w:rsid w:val="003F7CF4"/>
    <w:rsid w:val="004B5F4F"/>
    <w:rsid w:val="00534BCD"/>
    <w:rsid w:val="00562C60"/>
    <w:rsid w:val="005B3341"/>
    <w:rsid w:val="005B4594"/>
    <w:rsid w:val="005D1E62"/>
    <w:rsid w:val="00602B8E"/>
    <w:rsid w:val="0063443B"/>
    <w:rsid w:val="00745E24"/>
    <w:rsid w:val="00747B4D"/>
    <w:rsid w:val="00751AEC"/>
    <w:rsid w:val="007A761E"/>
    <w:rsid w:val="007D513D"/>
    <w:rsid w:val="007E0924"/>
    <w:rsid w:val="00802531"/>
    <w:rsid w:val="00802AF6"/>
    <w:rsid w:val="00810C7D"/>
    <w:rsid w:val="008519C3"/>
    <w:rsid w:val="008879E6"/>
    <w:rsid w:val="00893E76"/>
    <w:rsid w:val="008E25AB"/>
    <w:rsid w:val="009624B5"/>
    <w:rsid w:val="00963C09"/>
    <w:rsid w:val="0097491D"/>
    <w:rsid w:val="009B00A0"/>
    <w:rsid w:val="00A3147E"/>
    <w:rsid w:val="00A56C0A"/>
    <w:rsid w:val="00A704B3"/>
    <w:rsid w:val="00AC1245"/>
    <w:rsid w:val="00AD11EE"/>
    <w:rsid w:val="00AE2E04"/>
    <w:rsid w:val="00AF7AB8"/>
    <w:rsid w:val="00B302D5"/>
    <w:rsid w:val="00B30408"/>
    <w:rsid w:val="00BB529E"/>
    <w:rsid w:val="00BC71B4"/>
    <w:rsid w:val="00BF5511"/>
    <w:rsid w:val="00BF644B"/>
    <w:rsid w:val="00C01D2A"/>
    <w:rsid w:val="00C14672"/>
    <w:rsid w:val="00C22548"/>
    <w:rsid w:val="00C638DE"/>
    <w:rsid w:val="00D419AA"/>
    <w:rsid w:val="00D45F24"/>
    <w:rsid w:val="00DD1D8F"/>
    <w:rsid w:val="00DF3894"/>
    <w:rsid w:val="00E07A38"/>
    <w:rsid w:val="00E67BF3"/>
    <w:rsid w:val="00E800D7"/>
    <w:rsid w:val="00F93EAC"/>
    <w:rsid w:val="00FC4F89"/>
    <w:rsid w:val="00FF01A8"/>
    <w:rsid w:val="00FF13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D9493D0"/>
  <w15:chartTrackingRefBased/>
  <w15:docId w15:val="{54E58110-4FE2-DF40-82FE-F53B73CC0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C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6C0A"/>
    <w:pPr>
      <w:tabs>
        <w:tab w:val="center" w:pos="4680"/>
        <w:tab w:val="right" w:pos="9360"/>
      </w:tabs>
    </w:pPr>
  </w:style>
  <w:style w:type="character" w:customStyle="1" w:styleId="HeaderChar">
    <w:name w:val="Header Char"/>
    <w:basedOn w:val="DefaultParagraphFont"/>
    <w:link w:val="Header"/>
    <w:uiPriority w:val="99"/>
    <w:rsid w:val="00A56C0A"/>
  </w:style>
  <w:style w:type="paragraph" w:styleId="Footer">
    <w:name w:val="footer"/>
    <w:basedOn w:val="Normal"/>
    <w:link w:val="FooterChar"/>
    <w:uiPriority w:val="99"/>
    <w:unhideWhenUsed/>
    <w:rsid w:val="00A56C0A"/>
    <w:pPr>
      <w:tabs>
        <w:tab w:val="center" w:pos="4680"/>
        <w:tab w:val="right" w:pos="9360"/>
      </w:tabs>
    </w:pPr>
  </w:style>
  <w:style w:type="character" w:customStyle="1" w:styleId="FooterChar">
    <w:name w:val="Footer Char"/>
    <w:basedOn w:val="DefaultParagraphFont"/>
    <w:link w:val="Footer"/>
    <w:uiPriority w:val="99"/>
    <w:rsid w:val="00A56C0A"/>
  </w:style>
  <w:style w:type="character" w:styleId="CommentReference">
    <w:name w:val="annotation reference"/>
    <w:basedOn w:val="DefaultParagraphFont"/>
    <w:uiPriority w:val="99"/>
    <w:semiHidden/>
    <w:unhideWhenUsed/>
    <w:rsid w:val="00A56C0A"/>
    <w:rPr>
      <w:sz w:val="16"/>
      <w:szCs w:val="16"/>
    </w:rPr>
  </w:style>
  <w:style w:type="paragraph" w:styleId="CommentText">
    <w:name w:val="annotation text"/>
    <w:basedOn w:val="Normal"/>
    <w:link w:val="CommentTextChar"/>
    <w:uiPriority w:val="99"/>
    <w:unhideWhenUsed/>
    <w:rsid w:val="00A56C0A"/>
    <w:rPr>
      <w:sz w:val="20"/>
      <w:szCs w:val="20"/>
    </w:rPr>
  </w:style>
  <w:style w:type="character" w:customStyle="1" w:styleId="CommentTextChar">
    <w:name w:val="Comment Text Char"/>
    <w:basedOn w:val="DefaultParagraphFont"/>
    <w:link w:val="CommentText"/>
    <w:uiPriority w:val="99"/>
    <w:rsid w:val="00A56C0A"/>
    <w:rPr>
      <w:sz w:val="20"/>
      <w:szCs w:val="20"/>
    </w:rPr>
  </w:style>
  <w:style w:type="paragraph" w:styleId="CommentSubject">
    <w:name w:val="annotation subject"/>
    <w:basedOn w:val="CommentText"/>
    <w:next w:val="CommentText"/>
    <w:link w:val="CommentSubjectChar"/>
    <w:uiPriority w:val="99"/>
    <w:semiHidden/>
    <w:unhideWhenUsed/>
    <w:rsid w:val="00A56C0A"/>
    <w:rPr>
      <w:b/>
      <w:bCs/>
    </w:rPr>
  </w:style>
  <w:style w:type="character" w:customStyle="1" w:styleId="CommentSubjectChar">
    <w:name w:val="Comment Subject Char"/>
    <w:basedOn w:val="CommentTextChar"/>
    <w:link w:val="CommentSubject"/>
    <w:uiPriority w:val="99"/>
    <w:semiHidden/>
    <w:rsid w:val="00A56C0A"/>
    <w:rPr>
      <w:b/>
      <w:bCs/>
      <w:sz w:val="20"/>
      <w:szCs w:val="20"/>
    </w:rPr>
  </w:style>
  <w:style w:type="paragraph" w:styleId="Revision">
    <w:name w:val="Revision"/>
    <w:hidden/>
    <w:uiPriority w:val="99"/>
    <w:semiHidden/>
    <w:rsid w:val="00A56C0A"/>
  </w:style>
  <w:style w:type="table" w:styleId="TableGrid">
    <w:name w:val="Table Grid"/>
    <w:basedOn w:val="TableNormal"/>
    <w:uiPriority w:val="39"/>
    <w:rsid w:val="00A56C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56C0A"/>
    <w:pPr>
      <w:spacing w:before="100" w:beforeAutospacing="1" w:after="100" w:afterAutospacing="1"/>
    </w:pPr>
    <w:rPr>
      <w:rFonts w:ascii="Times New Roman" w:eastAsia="Times New Roman" w:hAnsi="Times New Roman" w:cs="Times New Roman"/>
    </w:rPr>
  </w:style>
  <w:style w:type="paragraph" w:styleId="TOC1">
    <w:name w:val="toc 1"/>
    <w:basedOn w:val="Normal"/>
    <w:next w:val="Normal"/>
    <w:autoRedefine/>
    <w:uiPriority w:val="39"/>
    <w:rsid w:val="00A56C0A"/>
    <w:rPr>
      <w:rFonts w:ascii="Arial" w:eastAsia="Times New Roman" w:hAnsi="Arial" w:cs="Arial"/>
    </w:rPr>
  </w:style>
  <w:style w:type="paragraph" w:styleId="TOC2">
    <w:name w:val="toc 2"/>
    <w:basedOn w:val="Normal"/>
    <w:next w:val="Normal"/>
    <w:autoRedefine/>
    <w:uiPriority w:val="39"/>
    <w:rsid w:val="00A56C0A"/>
    <w:pPr>
      <w:ind w:left="240"/>
    </w:pPr>
    <w:rPr>
      <w:rFonts w:ascii="Arial" w:eastAsia="Times New Roman" w:hAnsi="Arial" w:cs="Arial"/>
    </w:rPr>
  </w:style>
  <w:style w:type="paragraph" w:styleId="TOC3">
    <w:name w:val="toc 3"/>
    <w:basedOn w:val="Normal"/>
    <w:next w:val="Normal"/>
    <w:autoRedefine/>
    <w:uiPriority w:val="39"/>
    <w:rsid w:val="00A56C0A"/>
    <w:pPr>
      <w:ind w:left="480"/>
    </w:pPr>
    <w:rPr>
      <w:rFonts w:ascii="Arial" w:eastAsia="Times New Roman" w:hAnsi="Arial" w:cs="Arial"/>
    </w:rPr>
  </w:style>
  <w:style w:type="character" w:styleId="PageNumber">
    <w:name w:val="page number"/>
    <w:basedOn w:val="DefaultParagraphFont"/>
    <w:uiPriority w:val="99"/>
    <w:semiHidden/>
    <w:unhideWhenUsed/>
    <w:rsid w:val="00A56C0A"/>
  </w:style>
  <w:style w:type="character" w:styleId="Hyperlink">
    <w:name w:val="Hyperlink"/>
    <w:basedOn w:val="DefaultParagraphFont"/>
    <w:uiPriority w:val="99"/>
    <w:unhideWhenUsed/>
    <w:rsid w:val="00A56C0A"/>
    <w:rPr>
      <w:color w:val="0563C1" w:themeColor="hyperlink"/>
      <w:u w:val="single"/>
    </w:rPr>
  </w:style>
  <w:style w:type="paragraph" w:styleId="BodyText">
    <w:name w:val="Body Text"/>
    <w:basedOn w:val="Normal"/>
    <w:link w:val="BodyTextChar"/>
    <w:qFormat/>
    <w:rsid w:val="00A56C0A"/>
    <w:pPr>
      <w:spacing w:after="120"/>
    </w:pPr>
    <w:rPr>
      <w:rFonts w:ascii="Open Sans" w:hAnsi="Open Sans"/>
      <w:sz w:val="22"/>
    </w:rPr>
  </w:style>
  <w:style w:type="character" w:customStyle="1" w:styleId="BodyTextChar">
    <w:name w:val="Body Text Char"/>
    <w:basedOn w:val="DefaultParagraphFont"/>
    <w:link w:val="BodyText"/>
    <w:rsid w:val="00A56C0A"/>
    <w:rPr>
      <w:rFonts w:ascii="Open Sans" w:hAnsi="Open Sans"/>
      <w:sz w:val="22"/>
    </w:rPr>
  </w:style>
  <w:style w:type="paragraph" w:styleId="ListParagraph">
    <w:name w:val="List Paragraph"/>
    <w:basedOn w:val="Normal"/>
    <w:uiPriority w:val="34"/>
    <w:qFormat/>
    <w:rsid w:val="00A56C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07/s10896-014-9611-8" TargetMode="External"/><Relationship Id="rId117" Type="http://schemas.openxmlformats.org/officeDocument/2006/relationships/hyperlink" Target="https://1in6.org/" TargetMode="External"/><Relationship Id="rId21" Type="http://schemas.openxmlformats.org/officeDocument/2006/relationships/hyperlink" Target="https://doi.org/10.1002/jts.22059" TargetMode="External"/><Relationship Id="rId42" Type="http://schemas.openxmlformats.org/officeDocument/2006/relationships/hyperlink" Target="https://doi.org/10.1177/0886260518756117" TargetMode="External"/><Relationship Id="rId47" Type="http://schemas.openxmlformats.org/officeDocument/2006/relationships/hyperlink" Target="https://doi.org/10.1111/j.1471-6402.2009.01503.x" TargetMode="External"/><Relationship Id="rId63" Type="http://schemas.openxmlformats.org/officeDocument/2006/relationships/hyperlink" Target="https://psycnet-apa-org.proxy.lib.utk.edu/doi/10.1521/jscp.22.1.59.22761" TargetMode="External"/><Relationship Id="rId68" Type="http://schemas.openxmlformats.org/officeDocument/2006/relationships/hyperlink" Target="https://doi.org/10.1037/tra0000036" TargetMode="External"/><Relationship Id="rId84" Type="http://schemas.openxmlformats.org/officeDocument/2006/relationships/hyperlink" Target="https://doi.org/10.1080/00224499.2018.1506731" TargetMode="External"/><Relationship Id="rId89" Type="http://schemas.openxmlformats.org/officeDocument/2006/relationships/hyperlink" Target="https://doi.org/10.3758/BRM.40.3.879" TargetMode="External"/><Relationship Id="rId112" Type="http://schemas.openxmlformats.org/officeDocument/2006/relationships/hyperlink" Target="https://doi.org/10.1177/088626099014009002" TargetMode="External"/><Relationship Id="rId16" Type="http://schemas.openxmlformats.org/officeDocument/2006/relationships/hyperlink" Target="https://doi.org/10.1037/a0033412" TargetMode="External"/><Relationship Id="rId107" Type="http://schemas.openxmlformats.org/officeDocument/2006/relationships/hyperlink" Target="https://doi.org/10.1016/B978-0-12-805389-8.00009-8" TargetMode="External"/><Relationship Id="rId11" Type="http://schemas.openxmlformats.org/officeDocument/2006/relationships/hyperlink" Target="https://doi.org/10.1080/15299732.2012.642738" TargetMode="External"/><Relationship Id="rId32" Type="http://schemas.openxmlformats.org/officeDocument/2006/relationships/hyperlink" Target="https://doi.org/10.1037/a0022294" TargetMode="External"/><Relationship Id="rId37" Type="http://schemas.openxmlformats.org/officeDocument/2006/relationships/hyperlink" Target="https://doi.org/10.1177/1524838005275087" TargetMode="External"/><Relationship Id="rId53" Type="http://schemas.openxmlformats.org/officeDocument/2006/relationships/hyperlink" Target="https://doi.org/10.1037/tra0000245" TargetMode="External"/><Relationship Id="rId58" Type="http://schemas.openxmlformats.org/officeDocument/2006/relationships/hyperlink" Target="https://doi.org/10.1177/0146167218788556" TargetMode="External"/><Relationship Id="rId74" Type="http://schemas.openxmlformats.org/officeDocument/2006/relationships/hyperlink" Target="https://doi.org/10.1080/01494929.2016.1157117" TargetMode="External"/><Relationship Id="rId79" Type="http://schemas.openxmlformats.org/officeDocument/2006/relationships/hyperlink" Target="https://doi.org/10.1016/S0272-7358(02)00203-9" TargetMode="External"/><Relationship Id="rId102" Type="http://schemas.openxmlformats.org/officeDocument/2006/relationships/hyperlink" Target="https://doi.org/10.1037/a0022196" TargetMode="External"/><Relationship Id="rId123" Type="http://schemas.openxmlformats.org/officeDocument/2006/relationships/fontTable" Target="fontTable.xml"/><Relationship Id="rId5" Type="http://schemas.openxmlformats.org/officeDocument/2006/relationships/footnotes" Target="footnotes.xml"/><Relationship Id="rId90" Type="http://schemas.openxmlformats.org/officeDocument/2006/relationships/hyperlink" Target="https://doi.org/10.1002/9781119102991.ch57" TargetMode="External"/><Relationship Id="rId95" Type="http://schemas.openxmlformats.org/officeDocument/2006/relationships/hyperlink" Target="https://doi.org/10.1177/03616843211038924" TargetMode="External"/><Relationship Id="rId22" Type="http://schemas.openxmlformats.org/officeDocument/2006/relationships/hyperlink" Target="https://doi.org/10.1037/0893-3200.20.3.485" TargetMode="External"/><Relationship Id="rId27" Type="http://schemas.openxmlformats.org/officeDocument/2006/relationships/hyperlink" Target="https://doi.org/10.1177/1524838009334456" TargetMode="External"/><Relationship Id="rId43" Type="http://schemas.openxmlformats.org/officeDocument/2006/relationships/hyperlink" Target="https://doi.org/10.1037/tra0000391" TargetMode="External"/><Relationship Id="rId48" Type="http://schemas.openxmlformats.org/officeDocument/2006/relationships/hyperlink" Target="https://doi.org/10.1177/0265407520963186" TargetMode="External"/><Relationship Id="rId64" Type="http://schemas.openxmlformats.org/officeDocument/2006/relationships/hyperlink" Target="https://doi.org/10.1080/20008198.2017.1353383" TargetMode="External"/><Relationship Id="rId69" Type="http://schemas.openxmlformats.org/officeDocument/2006/relationships/hyperlink" Target="http://dx.doi.org/10.1037/tra0000271" TargetMode="External"/><Relationship Id="rId113" Type="http://schemas.openxmlformats.org/officeDocument/2006/relationships/hyperlink" Target="http://dx.doi.org/10.1037/pspi0000235" TargetMode="External"/><Relationship Id="rId118" Type="http://schemas.openxmlformats.org/officeDocument/2006/relationships/hyperlink" Target="https://suicidepreventionlifeline.org/chat/" TargetMode="External"/><Relationship Id="rId80" Type="http://schemas.openxmlformats.org/officeDocument/2006/relationships/hyperlink" Target="https://doi.org/10.1080/10538712.2016.1269144" TargetMode="External"/><Relationship Id="rId85" Type="http://schemas.openxmlformats.org/officeDocument/2006/relationships/hyperlink" Target="https://doi.org/10.1177/1077801215584068" TargetMode="External"/><Relationship Id="rId12" Type="http://schemas.openxmlformats.org/officeDocument/2006/relationships/hyperlink" Target="https://doi.org/10.1111/j.1471-6402.2008.01476.x" TargetMode="External"/><Relationship Id="rId17" Type="http://schemas.openxmlformats.org/officeDocument/2006/relationships/hyperlink" Target="https://doi.org/10.1177/0022146513486652" TargetMode="External"/><Relationship Id="rId33" Type="http://schemas.openxmlformats.org/officeDocument/2006/relationships/hyperlink" Target="https://doi.org/10.1089/lgbt.2015.0097" TargetMode="External"/><Relationship Id="rId38" Type="http://schemas.openxmlformats.org/officeDocument/2006/relationships/hyperlink" Target="https://doi.org/10.1080/14681990410001640817" TargetMode="External"/><Relationship Id="rId59" Type="http://schemas.openxmlformats.org/officeDocument/2006/relationships/hyperlink" Target="https://doi.org/10.1177/0886260504272427" TargetMode="External"/><Relationship Id="rId103" Type="http://schemas.openxmlformats.org/officeDocument/2006/relationships/hyperlink" Target="https://doi.org/10.1300/J070v12n01_05" TargetMode="External"/><Relationship Id="rId108" Type="http://schemas.openxmlformats.org/officeDocument/2006/relationships/hyperlink" Target="https://doi.org/10.1007/s10508-018-1309-1" TargetMode="External"/><Relationship Id="rId124" Type="http://schemas.openxmlformats.org/officeDocument/2006/relationships/theme" Target="theme/theme1.xml"/><Relationship Id="rId54" Type="http://schemas.openxmlformats.org/officeDocument/2006/relationships/hyperlink" Target="https://doi.org/10.1002/jts.21930" TargetMode="External"/><Relationship Id="rId70" Type="http://schemas.openxmlformats.org/officeDocument/2006/relationships/hyperlink" Target="https://doi.org/10.1037/0022-3514.74.5.1238" TargetMode="External"/><Relationship Id="rId75" Type="http://schemas.openxmlformats.org/officeDocument/2006/relationships/hyperlink" Target="https://doi.org/10.1111/j.1752-0606.2008.00074.x" TargetMode="External"/><Relationship Id="rId91" Type="http://schemas.openxmlformats.org/officeDocument/2006/relationships/hyperlink" Target="https://doi.org/10.1037/a0022885" TargetMode="External"/><Relationship Id="rId96" Type="http://schemas.openxmlformats.org/officeDocument/2006/relationships/hyperlink" Target="https://doi.org/10.1177/08862605211047961"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doi.org/10.1023/A:1023754820991" TargetMode="External"/><Relationship Id="rId28" Type="http://schemas.openxmlformats.org/officeDocument/2006/relationships/hyperlink" Target="https://doi.org/10.1016/j.janxdis.2013.06.007" TargetMode="External"/><Relationship Id="rId49" Type="http://schemas.openxmlformats.org/officeDocument/2006/relationships/hyperlink" Target="https://doi.org/10.1016/j.beth.2016.05.001" TargetMode="External"/><Relationship Id="rId114" Type="http://schemas.openxmlformats.org/officeDocument/2006/relationships/hyperlink" Target="https://doi.org/10.1111/j.1743-6109.2010.01784.x" TargetMode="External"/><Relationship Id="rId119" Type="http://schemas.openxmlformats.org/officeDocument/2006/relationships/hyperlink" Target="mailto:lhinnenk@vols.utk.edu" TargetMode="External"/><Relationship Id="rId44" Type="http://schemas.openxmlformats.org/officeDocument/2006/relationships/hyperlink" Target="https://doi.org/10.1002/cpp.650" TargetMode="External"/><Relationship Id="rId60" Type="http://schemas.openxmlformats.org/officeDocument/2006/relationships/hyperlink" Target="https://doi.org/10.1146/annurev-clinpsy-090209-151437" TargetMode="External"/><Relationship Id="rId65" Type="http://schemas.openxmlformats.org/officeDocument/2006/relationships/hyperlink" Target="https://doi.org/10.1037/0022-006X.71.6.980" TargetMode="External"/><Relationship Id="rId81" Type="http://schemas.openxmlformats.org/officeDocument/2006/relationships/hyperlink" Target="https://doi.org/10.1037/12084-007" TargetMode="External"/><Relationship Id="rId86" Type="http://schemas.openxmlformats.org/officeDocument/2006/relationships/hyperlink" Target="https://doi.org/10.1177/0886260512471085" TargetMode="External"/><Relationship Id="rId4" Type="http://schemas.openxmlformats.org/officeDocument/2006/relationships/webSettings" Target="webSettings.xml"/><Relationship Id="rId9" Type="http://schemas.openxmlformats.org/officeDocument/2006/relationships/footer" Target="footer3.xml"/><Relationship Id="rId13" Type="http://schemas.openxmlformats.org/officeDocument/2006/relationships/hyperlink" Target="https://doi.org/10.1111/j.1471-6402.2007.00329.x" TargetMode="External"/><Relationship Id="rId18" Type="http://schemas.openxmlformats.org/officeDocument/2006/relationships/hyperlink" Target="https://doi.org/10.1016/j.jbtep.2011.10.005" TargetMode="External"/><Relationship Id="rId39" Type="http://schemas.openxmlformats.org/officeDocument/2006/relationships/hyperlink" Target="https://doi.org/10.1037/0893-3200.18.1.36" TargetMode="External"/><Relationship Id="rId109" Type="http://schemas.openxmlformats.org/officeDocument/2006/relationships/hyperlink" Target="https://doi.org/10.1080/10532528.2000.10559789" TargetMode="External"/><Relationship Id="rId34" Type="http://schemas.openxmlformats.org/officeDocument/2006/relationships/hyperlink" Target="https://doi.org/10.1080/08995605.2019.1645536" TargetMode="External"/><Relationship Id="rId50" Type="http://schemas.openxmlformats.org/officeDocument/2006/relationships/hyperlink" Target="https://doi.org/10.1037/0893-3200.21.4.572" TargetMode="External"/><Relationship Id="rId55" Type="http://schemas.openxmlformats.org/officeDocument/2006/relationships/hyperlink" Target="https://doi.org/10.1353/sof.2005.0103" TargetMode="External"/><Relationship Id="rId76" Type="http://schemas.openxmlformats.org/officeDocument/2006/relationships/hyperlink" Target="https://doi.org/10.1111/j.1467-9280.2009.02388.x" TargetMode="External"/><Relationship Id="rId97" Type="http://schemas.openxmlformats.org/officeDocument/2006/relationships/hyperlink" Target="https://doi.org/10.1080/15325020903373151" TargetMode="External"/><Relationship Id="rId104" Type="http://schemas.openxmlformats.org/officeDocument/2006/relationships/hyperlink" Target="https://doi.org/10.1037/12083-004" TargetMode="External"/><Relationship Id="rId120" Type="http://schemas.openxmlformats.org/officeDocument/2006/relationships/hyperlink" Target="mailto:lhinnenk@vols.utk.edu" TargetMode="External"/><Relationship Id="rId7" Type="http://schemas.openxmlformats.org/officeDocument/2006/relationships/footer" Target="footer1.xml"/><Relationship Id="rId71" Type="http://schemas.openxmlformats.org/officeDocument/2006/relationships/hyperlink" Target="https://doi.org/10.1037/0893-3200.19.2.314" TargetMode="External"/><Relationship Id="rId92" Type="http://schemas.openxmlformats.org/officeDocument/2006/relationships/hyperlink" Target="https://doi.org/10.1177/0265407513507214" TargetMode="External"/><Relationship Id="rId2" Type="http://schemas.openxmlformats.org/officeDocument/2006/relationships/styles" Target="styles.xml"/><Relationship Id="rId29" Type="http://schemas.openxmlformats.org/officeDocument/2006/relationships/hyperlink" Target="https://doi.org/10.1016/j.cpr.2018.08.003" TargetMode="External"/><Relationship Id="rId24" Type="http://schemas.openxmlformats.org/officeDocument/2006/relationships/hyperlink" Target="https://doi.org/10.1177/0886260515615141" TargetMode="External"/><Relationship Id="rId40" Type="http://schemas.openxmlformats.org/officeDocument/2006/relationships/hyperlink" Target="https://doi.org/10.1007/s11121-017-0762-8" TargetMode="External"/><Relationship Id="rId45" Type="http://schemas.openxmlformats.org/officeDocument/2006/relationships/hyperlink" Target="https://doi.org/10.1016/j.cpr.2019.101750" TargetMode="External"/><Relationship Id="rId66" Type="http://schemas.openxmlformats.org/officeDocument/2006/relationships/hyperlink" Target="https://doi.org/10.1007/s10508-014-0272-8" TargetMode="External"/><Relationship Id="rId87" Type="http://schemas.openxmlformats.org/officeDocument/2006/relationships/hyperlink" Target="https://doi.org/10.1016/0277-9536(88)90397-8" TargetMode="External"/><Relationship Id="rId110" Type="http://schemas.openxmlformats.org/officeDocument/2006/relationships/hyperlink" Target="https://doi.org/10.1177/1524838020915615" TargetMode="External"/><Relationship Id="rId115" Type="http://schemas.openxmlformats.org/officeDocument/2006/relationships/image" Target="media/image1.png"/><Relationship Id="rId61" Type="http://schemas.openxmlformats.org/officeDocument/2006/relationships/hyperlink" Target="https://doi.org/10.1002/jts.20063" TargetMode="External"/><Relationship Id="rId82" Type="http://schemas.openxmlformats.org/officeDocument/2006/relationships/hyperlink" Target="https://doi.org/10.1001/jama.2012.9307" TargetMode="External"/><Relationship Id="rId19" Type="http://schemas.openxmlformats.org/officeDocument/2006/relationships/hyperlink" Target="https://doi.org/10.1016/j.jad.2018.05.052" TargetMode="External"/><Relationship Id="rId14" Type="http://schemas.openxmlformats.org/officeDocument/2006/relationships/hyperlink" Target="https://doi.org/10.1891/0886-6708.25.5.631" TargetMode="External"/><Relationship Id="rId30" Type="http://schemas.openxmlformats.org/officeDocument/2006/relationships/hyperlink" Target="https://doi.org/10.1037/a0018186" TargetMode="External"/><Relationship Id="rId35" Type="http://schemas.openxmlformats.org/officeDocument/2006/relationships/hyperlink" Target="https://doi.org/10.1177/0033294121998032" TargetMode="External"/><Relationship Id="rId56" Type="http://schemas.openxmlformats.org/officeDocument/2006/relationships/hyperlink" Target="https://doi.org/10.1080/21635781.2013.827960" TargetMode="External"/><Relationship Id="rId77" Type="http://schemas.openxmlformats.org/officeDocument/2006/relationships/hyperlink" Target="https://doi.org/10.1111/j.1475-6811.2008.00201.x" TargetMode="External"/><Relationship Id="rId100" Type="http://schemas.openxmlformats.org/officeDocument/2006/relationships/hyperlink" Target="https://doi.org/10.1521/jscp.23.6.857.54803" TargetMode="External"/><Relationship Id="rId105" Type="http://schemas.openxmlformats.org/officeDocument/2006/relationships/hyperlink" Target="https://doi.org/10.1891/0886-6708.VV-D-16-00066" TargetMode="External"/><Relationship Id="rId8" Type="http://schemas.openxmlformats.org/officeDocument/2006/relationships/footer" Target="footer2.xml"/><Relationship Id="rId51" Type="http://schemas.openxmlformats.org/officeDocument/2006/relationships/hyperlink" Target="https://doi.org/10.1177/0886260514563834" TargetMode="External"/><Relationship Id="rId72" Type="http://schemas.openxmlformats.org/officeDocument/2006/relationships/hyperlink" Target="https://doi.org/10.1177/0146167205274447" TargetMode="External"/><Relationship Id="rId93" Type="http://schemas.openxmlformats.org/officeDocument/2006/relationships/hyperlink" Target="https://doi.org/10.1177/0361684313512610" TargetMode="External"/><Relationship Id="rId98" Type="http://schemas.openxmlformats.org/officeDocument/2006/relationships/hyperlink" Target="https://doi.org/10.1037/1082-989X.7.4.422" TargetMode="External"/><Relationship Id="rId121" Type="http://schemas.openxmlformats.org/officeDocument/2006/relationships/hyperlink" Target="mailto:gowens4@utk.edu" TargetMode="External"/><Relationship Id="rId3" Type="http://schemas.openxmlformats.org/officeDocument/2006/relationships/settings" Target="settings.xml"/><Relationship Id="rId25" Type="http://schemas.openxmlformats.org/officeDocument/2006/relationships/hyperlink" Target="https://doi.org/10.1080/00224499.2017.1295299" TargetMode="External"/><Relationship Id="rId46" Type="http://schemas.openxmlformats.org/officeDocument/2006/relationships/hyperlink" Target="https://doi.org/10.1016/j.cpr.2017.06.002" TargetMode="External"/><Relationship Id="rId67" Type="http://schemas.openxmlformats.org/officeDocument/2006/relationships/hyperlink" Target="https://doi.org/10.1037/a0029341" TargetMode="External"/><Relationship Id="rId116" Type="http://schemas.openxmlformats.org/officeDocument/2006/relationships/hyperlink" Target="https://hotline.rainn.org/online?_ga=2.220719960.1342700382.1630010075-1697472136.1630010075" TargetMode="External"/><Relationship Id="rId20" Type="http://schemas.openxmlformats.org/officeDocument/2006/relationships/hyperlink" Target="https://doi.org/10.1002/9781119998471.ch2" TargetMode="External"/><Relationship Id="rId41" Type="http://schemas.openxmlformats.org/officeDocument/2006/relationships/hyperlink" Target="https://doi.org/10.1080/10538710903035230" TargetMode="External"/><Relationship Id="rId62" Type="http://schemas.openxmlformats.org/officeDocument/2006/relationships/hyperlink" Target="https://doi.org/10.1002/jts.20334" TargetMode="External"/><Relationship Id="rId83" Type="http://schemas.openxmlformats.org/officeDocument/2006/relationships/hyperlink" Target="https://doi.org/10.1111/jmft.12345" TargetMode="External"/><Relationship Id="rId88" Type="http://schemas.openxmlformats.org/officeDocument/2006/relationships/hyperlink" Target="https://doi.org/10.1037/emo0000202" TargetMode="External"/><Relationship Id="rId111" Type="http://schemas.openxmlformats.org/officeDocument/2006/relationships/hyperlink" Target="https://www.ptsd.va.gov/professional/assessment/adult-sr/ptsd-checklist.asp" TargetMode="External"/><Relationship Id="rId15" Type="http://schemas.openxmlformats.org/officeDocument/2006/relationships/hyperlink" Target="https://doi.org/10.1177/0265407517746518" TargetMode="External"/><Relationship Id="rId36" Type="http://schemas.openxmlformats.org/officeDocument/2006/relationships/hyperlink" Target="https://doi.org/10.1177/1557988311414045" TargetMode="External"/><Relationship Id="rId57" Type="http://schemas.openxmlformats.org/officeDocument/2006/relationships/hyperlink" Target="https://doi.org/10.1037/a0032503" TargetMode="External"/><Relationship Id="rId106" Type="http://schemas.openxmlformats.org/officeDocument/2006/relationships/hyperlink" Target="https://doi.org/10.1111/j.1471-6402.2007.00328.x" TargetMode="External"/><Relationship Id="rId10" Type="http://schemas.openxmlformats.org/officeDocument/2006/relationships/hyperlink" Target="https://doi.org/10.1007/s10464-006-9069-9" TargetMode="External"/><Relationship Id="rId31" Type="http://schemas.openxmlformats.org/officeDocument/2006/relationships/hyperlink" Target="https://doi.org/10.1037/tra0000084" TargetMode="External"/><Relationship Id="rId52" Type="http://schemas.openxmlformats.org/officeDocument/2006/relationships/hyperlink" Target="https://doi.org/10.1111/j.1741-3737.2000.00737.x" TargetMode="External"/><Relationship Id="rId73" Type="http://schemas.openxmlformats.org/officeDocument/2006/relationships/hyperlink" Target="https://doi.org/10.1002/jts.22100" TargetMode="External"/><Relationship Id="rId78" Type="http://schemas.openxmlformats.org/officeDocument/2006/relationships/hyperlink" Target="https://doi.org/10.1080/01926187.2022.2073293" TargetMode="External"/><Relationship Id="rId94" Type="http://schemas.openxmlformats.org/officeDocument/2006/relationships/hyperlink" Target="https://doi.org/10.1177/0886260519870158" TargetMode="External"/><Relationship Id="rId99" Type="http://schemas.openxmlformats.org/officeDocument/2006/relationships/hyperlink" Target="https://www.cdc.gov/violenceprevention/pdf/2015data-brief508.pdf" TargetMode="External"/><Relationship Id="rId101" Type="http://schemas.openxmlformats.org/officeDocument/2006/relationships/hyperlink" Target="https://doi.org/10.3402/ejpt.v7.30165" TargetMode="External"/><Relationship Id="rId1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67</Pages>
  <Words>16699</Words>
  <Characters>95190</Characters>
  <Application>Microsoft Office Word</Application>
  <DocSecurity>0</DocSecurity>
  <Lines>793</Lines>
  <Paragraphs>223</Paragraphs>
  <ScaleCrop>false</ScaleCrop>
  <Company/>
  <LinksUpToDate>false</LinksUpToDate>
  <CharactersWithSpaces>111666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Lynsey Hinnenkamp</dc:creator>
  <cp:keywords/>
  <dc:description/>
  <cp:lastModifiedBy>Lynsey Hinnenkamp</cp:lastModifiedBy>
  <cp:revision>86</cp:revision>
  <dcterms:created xsi:type="dcterms:W3CDTF">2022-09-15T15:28:00Z</dcterms:created>
  <dcterms:modified xsi:type="dcterms:W3CDTF">2022-10-19T00:37:00Z</dcterms:modified>
</cp:coreProperties>
</file>